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23E916" w14:textId="011BC700" w:rsidR="00E95DB4" w:rsidRPr="00A17DA2" w:rsidRDefault="00410322" w:rsidP="00CD593B">
      <w:pPr>
        <w:pStyle w:val="NAME"/>
        <w:pBdr>
          <w:bottom w:val="none" w:sz="0" w:space="0" w:color="auto"/>
        </w:pBdr>
        <w:spacing w:before="1080" w:after="300" w:line="360" w:lineRule="atLeast"/>
        <w:jc w:val="left"/>
        <w:rPr>
          <w:rFonts w:ascii="Tahoma" w:hAnsi="Tahoma" w:cs="Guttman Aharoni"/>
          <w:b/>
          <w:bCs/>
          <w:color w:val="00B0F0"/>
          <w:sz w:val="36"/>
          <w:szCs w:val="36"/>
          <w:rtl/>
        </w:rPr>
      </w:pPr>
      <w:bookmarkStart w:id="0" w:name="_Toc348270928"/>
      <w:bookmarkStart w:id="1" w:name="_Toc348270930"/>
      <w:r>
        <w:rPr>
          <w:rFonts w:ascii="Tahoma" w:hAnsi="Tahoma" w:cs="Guttman Aharoni" w:hint="cs"/>
          <w:b/>
          <w:bCs/>
          <w:color w:val="00B0F0"/>
          <w:sz w:val="36"/>
          <w:szCs w:val="36"/>
          <w:rtl/>
        </w:rPr>
        <w:t>דבר העורך</w:t>
      </w:r>
    </w:p>
    <w:bookmarkEnd w:id="0"/>
    <w:bookmarkEnd w:id="1"/>
    <w:p w14:paraId="79CE96F5" w14:textId="77777777" w:rsidR="009548C5" w:rsidRPr="009548C5" w:rsidRDefault="009548C5" w:rsidP="00FB1E86">
      <w:pPr>
        <w:spacing w:after="180" w:line="290" w:lineRule="exact"/>
        <w:jc w:val="both"/>
        <w:rPr>
          <w:rFonts w:ascii="Georgia" w:hAnsi="Georgia"/>
          <w:sz w:val="18"/>
          <w:szCs w:val="20"/>
          <w:rtl/>
        </w:rPr>
      </w:pPr>
      <w:r w:rsidRPr="009548C5">
        <w:rPr>
          <w:rFonts w:ascii="Georgia" w:hAnsi="Georgia"/>
          <w:sz w:val="18"/>
          <w:szCs w:val="20"/>
          <w:rtl/>
        </w:rPr>
        <w:t>מילים אלה נכתבות בעיצומה של מלחמה:</w:t>
      </w:r>
      <w:r w:rsidRPr="009548C5">
        <w:rPr>
          <w:rFonts w:ascii="Georgia" w:hAnsi="Georgia"/>
          <w:sz w:val="18"/>
          <w:szCs w:val="20"/>
        </w:rPr>
        <w:t xml:space="preserve"> </w:t>
      </w:r>
      <w:r w:rsidRPr="009548C5">
        <w:rPr>
          <w:rFonts w:ascii="Georgia" w:hAnsi="Georgia"/>
          <w:sz w:val="18"/>
          <w:szCs w:val="20"/>
          <w:rtl/>
        </w:rPr>
        <w:t>פלישת רוסיה לאוקראינה. מדובר במציאות חדשה שקשה היה לדמיין אותה אך לפני ימים ספורים:</w:t>
      </w:r>
      <w:r w:rsidRPr="009548C5">
        <w:rPr>
          <w:rFonts w:ascii="Georgia" w:hAnsi="Georgia"/>
          <w:sz w:val="18"/>
          <w:szCs w:val="20"/>
        </w:rPr>
        <w:t xml:space="preserve"> </w:t>
      </w:r>
      <w:r w:rsidRPr="009548C5">
        <w:rPr>
          <w:rFonts w:ascii="Georgia" w:hAnsi="Georgia"/>
          <w:sz w:val="18"/>
          <w:szCs w:val="20"/>
          <w:rtl/>
        </w:rPr>
        <w:t>שמדינה אירופית תפלוש למדינה אירופית עצמאית אחרת ותנסה לכבוש אותה ולהשתלט עליה. הגם שסכסוכים אלימים בין מדינות לא הסתיימו, הרי בעולם המערבי והמפותח, לפחות, נדמה היה שמלחמות ברמה שנחוותה במלחמת העולם השנייה, שכוללות ניסיון השתלטות כולל – פסו מן העולם. נדמה שאירופה שכחה עד כמה מלחמה – כמו במלחמה – כורכת עימה סבל, הרס, שכול ואובדן. יתרה מכך, בהיבטים החברתיים, הכלכליים והאנושיים היא מציבה אתגר ממשי לכל המערכות ה"נורמליות"</w:t>
      </w:r>
      <w:r w:rsidRPr="009548C5">
        <w:rPr>
          <w:rFonts w:ascii="Georgia" w:hAnsi="Georgia"/>
          <w:sz w:val="18"/>
          <w:szCs w:val="20"/>
        </w:rPr>
        <w:t xml:space="preserve"> </w:t>
      </w:r>
      <w:r w:rsidRPr="009548C5">
        <w:rPr>
          <w:rFonts w:ascii="Georgia" w:hAnsi="Georgia"/>
          <w:sz w:val="18"/>
          <w:szCs w:val="20"/>
          <w:rtl/>
        </w:rPr>
        <w:t>של השלטון:</w:t>
      </w:r>
      <w:r w:rsidRPr="009548C5">
        <w:rPr>
          <w:rFonts w:ascii="Georgia" w:hAnsi="Georgia"/>
          <w:sz w:val="18"/>
          <w:szCs w:val="20"/>
        </w:rPr>
        <w:t xml:space="preserve"> </w:t>
      </w:r>
      <w:r w:rsidRPr="009548C5">
        <w:rPr>
          <w:rFonts w:ascii="Georgia" w:hAnsi="Georgia"/>
          <w:sz w:val="18"/>
          <w:szCs w:val="20"/>
          <w:rtl/>
        </w:rPr>
        <w:t xml:space="preserve">מערכות הביטחון הסוציאלי והחברתי. ניהול מדיניות חברתית בתקופות של אסון, או תכנון ועיצוב מערכי התערבות והגנה בתקופות חירום, הם לא פעם ביטוי והחצנה של מערכי המדיניות והתכנון בשעות שלום ורגיעה. </w:t>
      </w:r>
    </w:p>
    <w:p w14:paraId="05822D0B" w14:textId="3DDBC500" w:rsidR="009548C5" w:rsidRPr="009548C5" w:rsidRDefault="009548C5" w:rsidP="00FB1E86">
      <w:pPr>
        <w:spacing w:after="180" w:line="290" w:lineRule="exact"/>
        <w:jc w:val="both"/>
        <w:rPr>
          <w:rFonts w:ascii="Georgia" w:hAnsi="Georgia"/>
          <w:sz w:val="18"/>
          <w:szCs w:val="20"/>
          <w:rtl/>
        </w:rPr>
      </w:pPr>
      <w:r w:rsidRPr="009548C5">
        <w:rPr>
          <w:rFonts w:ascii="Georgia" w:hAnsi="Georgia"/>
          <w:sz w:val="18"/>
          <w:szCs w:val="20"/>
          <w:rtl/>
        </w:rPr>
        <w:t>נדמה אפוא כי בהקשר של ביטחון סוציאלי, המציאות הקשה של היום ממחישה את הרלוונטיות של האמירה "הרוצה בשלום ייכון למלחמה". ביטוי קדום זה, שמקורו ככל ה</w:t>
      </w:r>
      <w:r w:rsidR="00646C8D">
        <w:rPr>
          <w:rFonts w:ascii="Georgia" w:hAnsi="Georgia" w:hint="cs"/>
          <w:sz w:val="18"/>
          <w:szCs w:val="20"/>
          <w:rtl/>
        </w:rPr>
        <w:t>נ</w:t>
      </w:r>
      <w:r w:rsidRPr="009548C5">
        <w:rPr>
          <w:rFonts w:ascii="Georgia" w:hAnsi="Georgia"/>
          <w:sz w:val="18"/>
          <w:szCs w:val="20"/>
          <w:rtl/>
        </w:rPr>
        <w:t xml:space="preserve">ראה ביוון העתיקה, רלוונטי לא רק להקשרים צבאיים, במובן של הכנת כוח צבאי הולם גם בתקופות של שלווה ורגיעה. הוא רלוונטי גם להקשרים של פיתוח ועיצוב מדיניות חברתית ותוכניות ביטחון סוציאלי המודעות לאפשרות ההתרחשות של מצבי אסון, משבר ומלחמה – ומסוגלות לתת מענה הולם גם למקרים קשים ומורכבים אלה. </w:t>
      </w:r>
    </w:p>
    <w:p w14:paraId="6E06B22B" w14:textId="77777777" w:rsidR="009548C5" w:rsidRPr="009548C5" w:rsidRDefault="009548C5" w:rsidP="00FB1E86">
      <w:pPr>
        <w:spacing w:after="180" w:line="290" w:lineRule="exact"/>
        <w:jc w:val="both"/>
        <w:rPr>
          <w:rFonts w:ascii="Georgia" w:hAnsi="Georgia"/>
          <w:sz w:val="18"/>
          <w:szCs w:val="20"/>
          <w:rtl/>
        </w:rPr>
      </w:pPr>
      <w:r w:rsidRPr="009548C5">
        <w:rPr>
          <w:rFonts w:ascii="Georgia" w:hAnsi="Georgia"/>
          <w:sz w:val="18"/>
          <w:szCs w:val="20"/>
          <w:rtl/>
        </w:rPr>
        <w:t xml:space="preserve">באופן מפתיע במקצת, כל המאמרים בגיליון זה מתחברים במגוון הקשרים – ישירים ועקיפים – למציאות שתוארה לעיל. כך לדוגמה, הגיליון נפתח במאמר הדעה של </w:t>
      </w:r>
      <w:r w:rsidRPr="009548C5">
        <w:rPr>
          <w:rFonts w:ascii="Georgia" w:hAnsi="Georgia"/>
          <w:b/>
          <w:bCs/>
          <w:sz w:val="18"/>
          <w:szCs w:val="20"/>
          <w:rtl/>
        </w:rPr>
        <w:t xml:space="preserve">ערן </w:t>
      </w:r>
      <w:proofErr w:type="spellStart"/>
      <w:r w:rsidRPr="009548C5">
        <w:rPr>
          <w:rFonts w:ascii="Georgia" w:hAnsi="Georgia"/>
          <w:b/>
          <w:bCs/>
          <w:sz w:val="18"/>
          <w:szCs w:val="20"/>
          <w:rtl/>
        </w:rPr>
        <w:t>ויגודה</w:t>
      </w:r>
      <w:proofErr w:type="spellEnd"/>
      <w:r w:rsidRPr="009548C5">
        <w:rPr>
          <w:rFonts w:ascii="Georgia" w:hAnsi="Georgia"/>
          <w:b/>
          <w:bCs/>
          <w:sz w:val="18"/>
          <w:szCs w:val="20"/>
          <w:rtl/>
        </w:rPr>
        <w:t>-גדות</w:t>
      </w:r>
      <w:r w:rsidRPr="009548C5">
        <w:rPr>
          <w:rFonts w:ascii="Georgia" w:hAnsi="Georgia"/>
          <w:sz w:val="18"/>
          <w:szCs w:val="20"/>
          <w:rtl/>
        </w:rPr>
        <w:t xml:space="preserve"> בנושא "התחדשות הניהול הציבורי", שהתמקד בניהול הממשל בעידן שלאחר מגפת הקורונה והקדים למעשה את זמנו. במעין "נבואה" שהגשימה את עצמה, כותב </w:t>
      </w:r>
      <w:proofErr w:type="spellStart"/>
      <w:r w:rsidRPr="009548C5">
        <w:rPr>
          <w:rFonts w:ascii="Georgia" w:hAnsi="Georgia"/>
          <w:sz w:val="18"/>
          <w:szCs w:val="20"/>
          <w:rtl/>
        </w:rPr>
        <w:t>ויגודה</w:t>
      </w:r>
      <w:proofErr w:type="spellEnd"/>
      <w:r w:rsidRPr="009548C5">
        <w:rPr>
          <w:rFonts w:ascii="Georgia" w:hAnsi="Georgia"/>
          <w:sz w:val="18"/>
          <w:szCs w:val="20"/>
          <w:rtl/>
        </w:rPr>
        <w:t>:</w:t>
      </w:r>
    </w:p>
    <w:p w14:paraId="11EE1E26" w14:textId="77777777" w:rsidR="009548C5" w:rsidRPr="009548C5" w:rsidRDefault="009548C5" w:rsidP="00FB1E86">
      <w:pPr>
        <w:spacing w:after="180" w:line="290" w:lineRule="exact"/>
        <w:ind w:left="567"/>
        <w:jc w:val="both"/>
        <w:rPr>
          <w:rFonts w:ascii="Georgia" w:hAnsi="Georgia"/>
          <w:sz w:val="18"/>
          <w:szCs w:val="20"/>
          <w:rtl/>
        </w:rPr>
      </w:pPr>
      <w:r w:rsidRPr="009548C5">
        <w:rPr>
          <w:rFonts w:ascii="Georgia" w:hAnsi="Georgia"/>
          <w:sz w:val="18"/>
          <w:szCs w:val="20"/>
          <w:rtl/>
        </w:rPr>
        <w:t xml:space="preserve">מנהיגי העתיד יצטרכו ללמוד לא רק לשלוט ולהפעיל תבונה פוליטית, אלא להפגין הרבה יותר כישורי ניהול מוצלחים ומשודרגים. לאלה העוסקים במדיניות ציבורית, בממשל ובמנהל ציבורי ברור שניהול עולם המחר הפך למשימה מורכבת הרבה יותר משהיה אי פעם בהיסטוריה. בעולם שלאחר </w:t>
      </w:r>
      <w:r w:rsidRPr="009548C5">
        <w:rPr>
          <w:rFonts w:ascii="Georgia" w:hAnsi="Georgia"/>
          <w:sz w:val="18"/>
          <w:szCs w:val="20"/>
          <w:lang w:bidi="he"/>
        </w:rPr>
        <w:t>COVID-19</w:t>
      </w:r>
      <w:r w:rsidRPr="009548C5">
        <w:rPr>
          <w:rFonts w:ascii="Georgia" w:hAnsi="Georgia"/>
          <w:sz w:val="18"/>
          <w:szCs w:val="20"/>
          <w:rtl/>
        </w:rPr>
        <w:t xml:space="preserve"> נתמודד עם בעיות חדשות ולא מוכרות הנובעות מאחד הניסויים החברתיים הטבעיים הגדולים ביותר של המאה ה-21. </w:t>
      </w:r>
    </w:p>
    <w:p w14:paraId="77075B76" w14:textId="77777777" w:rsidR="009548C5" w:rsidRPr="009548C5" w:rsidRDefault="009548C5" w:rsidP="00FB1E86">
      <w:pPr>
        <w:keepNext/>
        <w:keepLines/>
        <w:spacing w:after="180" w:line="280" w:lineRule="exact"/>
        <w:jc w:val="both"/>
        <w:rPr>
          <w:rFonts w:ascii="Georgia" w:hAnsi="Georgia"/>
          <w:sz w:val="18"/>
          <w:szCs w:val="20"/>
          <w:rtl/>
        </w:rPr>
      </w:pPr>
      <w:r w:rsidRPr="009548C5">
        <w:rPr>
          <w:rFonts w:ascii="Georgia" w:hAnsi="Georgia"/>
          <w:sz w:val="18"/>
          <w:szCs w:val="20"/>
          <w:rtl/>
        </w:rPr>
        <w:lastRenderedPageBreak/>
        <w:t xml:space="preserve">ואכן המציאות החדשה של פלישת רוסיה רק מחזקת את טענתו של </w:t>
      </w:r>
      <w:proofErr w:type="spellStart"/>
      <w:r w:rsidRPr="009548C5">
        <w:rPr>
          <w:rFonts w:ascii="Georgia" w:hAnsi="Georgia"/>
          <w:sz w:val="18"/>
          <w:szCs w:val="20"/>
          <w:rtl/>
        </w:rPr>
        <w:t>ויגודה</w:t>
      </w:r>
      <w:proofErr w:type="spellEnd"/>
      <w:r w:rsidRPr="009548C5">
        <w:rPr>
          <w:rFonts w:ascii="Georgia" w:hAnsi="Georgia"/>
          <w:sz w:val="18"/>
          <w:szCs w:val="20"/>
          <w:rtl/>
          <w:lang w:bidi="he"/>
        </w:rPr>
        <w:t>-</w:t>
      </w:r>
      <w:r w:rsidRPr="009548C5">
        <w:rPr>
          <w:rFonts w:ascii="Georgia" w:hAnsi="Georgia"/>
          <w:sz w:val="18"/>
          <w:szCs w:val="20"/>
          <w:rtl/>
        </w:rPr>
        <w:t>גדות:</w:t>
      </w:r>
    </w:p>
    <w:p w14:paraId="704CBEE4" w14:textId="77777777" w:rsidR="009548C5" w:rsidRPr="009548C5" w:rsidRDefault="009548C5" w:rsidP="009548C5">
      <w:pPr>
        <w:spacing w:after="180" w:line="280" w:lineRule="exact"/>
        <w:ind w:left="567"/>
        <w:jc w:val="both"/>
        <w:rPr>
          <w:rFonts w:ascii="Georgia" w:hAnsi="Georgia"/>
          <w:sz w:val="18"/>
          <w:szCs w:val="20"/>
          <w:rtl/>
        </w:rPr>
      </w:pPr>
      <w:r w:rsidRPr="009548C5">
        <w:rPr>
          <w:rFonts w:ascii="Georgia" w:hAnsi="Georgia"/>
          <w:sz w:val="18"/>
          <w:szCs w:val="20"/>
          <w:rtl/>
        </w:rPr>
        <w:t>מנהלי המגזר הציבורי יצטרכו לבצע התאמות במודלים הישנים, המבוססים על ודאות יחסית של שוק ציבורי, ולבנות מודלים והסברים חדשים שרלוונטיים לסיכוני השוק הגדלים ולאירועי משבר ואסון שאין ספק שיגיעו. ייתכן שאף נצטרך להגדיר מחדש את גבולותיהם ויעדיהם של מדעי הניהול בזירה הציבורית, כדי שיאזנו טוב בין ציפיות לא ריאליות ממשרתי ציבור לבין משאבים לאומיים.</w:t>
      </w:r>
    </w:p>
    <w:p w14:paraId="4B4428F0" w14:textId="77777777" w:rsidR="009548C5" w:rsidRPr="009548C5" w:rsidRDefault="009548C5" w:rsidP="009548C5">
      <w:pPr>
        <w:spacing w:after="180" w:line="280" w:lineRule="exact"/>
        <w:jc w:val="both"/>
        <w:rPr>
          <w:rFonts w:ascii="Georgia" w:hAnsi="Georgia"/>
          <w:sz w:val="18"/>
          <w:szCs w:val="20"/>
          <w:rtl/>
          <w:lang w:bidi="he"/>
        </w:rPr>
      </w:pPr>
      <w:r w:rsidRPr="009548C5">
        <w:rPr>
          <w:rFonts w:ascii="Georgia" w:hAnsi="Georgia"/>
          <w:sz w:val="18"/>
          <w:szCs w:val="20"/>
          <w:rtl/>
        </w:rPr>
        <w:t>במובנים רבים, אם כך</w:t>
      </w:r>
      <w:r w:rsidRPr="009548C5">
        <w:rPr>
          <w:rFonts w:ascii="Georgia" w:hAnsi="Georgia"/>
          <w:sz w:val="18"/>
          <w:szCs w:val="20"/>
          <w:rtl/>
          <w:lang w:bidi="he"/>
        </w:rPr>
        <w:t xml:space="preserve">, </w:t>
      </w:r>
      <w:r w:rsidRPr="009548C5">
        <w:rPr>
          <w:rFonts w:ascii="Georgia" w:hAnsi="Georgia"/>
          <w:sz w:val="18"/>
          <w:szCs w:val="20"/>
          <w:rtl/>
        </w:rPr>
        <w:t xml:space="preserve">הניסיון של מגפת הקורונה היה מעין </w:t>
      </w:r>
      <w:r w:rsidRPr="009548C5">
        <w:rPr>
          <w:rFonts w:ascii="Georgia" w:hAnsi="Georgia"/>
          <w:sz w:val="18"/>
          <w:szCs w:val="20"/>
          <w:rtl/>
          <w:lang w:bidi="he"/>
        </w:rPr>
        <w:t>"</w:t>
      </w:r>
      <w:r w:rsidRPr="009548C5">
        <w:rPr>
          <w:rFonts w:ascii="Georgia" w:hAnsi="Georgia"/>
          <w:sz w:val="18"/>
          <w:szCs w:val="20"/>
          <w:rtl/>
        </w:rPr>
        <w:t>קדימון</w:t>
      </w:r>
      <w:r w:rsidRPr="009548C5">
        <w:rPr>
          <w:rFonts w:ascii="Georgia" w:hAnsi="Georgia"/>
          <w:sz w:val="18"/>
          <w:szCs w:val="20"/>
          <w:rtl/>
          <w:lang w:bidi="he"/>
        </w:rPr>
        <w:t>"</w:t>
      </w:r>
      <w:r w:rsidRPr="009548C5">
        <w:rPr>
          <w:rFonts w:ascii="Georgia" w:hAnsi="Georgia"/>
          <w:sz w:val="18"/>
          <w:szCs w:val="20"/>
          <w:lang w:bidi="he"/>
        </w:rPr>
        <w:t xml:space="preserve"> </w:t>
      </w:r>
      <w:r w:rsidRPr="009548C5">
        <w:rPr>
          <w:rFonts w:ascii="Georgia" w:hAnsi="Georgia"/>
          <w:sz w:val="18"/>
          <w:szCs w:val="20"/>
          <w:rtl/>
        </w:rPr>
        <w:t>למציאות מורכבת</w:t>
      </w:r>
      <w:r w:rsidRPr="009548C5">
        <w:rPr>
          <w:rFonts w:ascii="Georgia" w:hAnsi="Georgia"/>
          <w:sz w:val="18"/>
          <w:szCs w:val="20"/>
          <w:rtl/>
          <w:lang w:bidi="he"/>
        </w:rPr>
        <w:t xml:space="preserve">, </w:t>
      </w:r>
      <w:r w:rsidRPr="009548C5">
        <w:rPr>
          <w:rFonts w:ascii="Georgia" w:hAnsi="Georgia"/>
          <w:sz w:val="18"/>
          <w:szCs w:val="20"/>
          <w:rtl/>
        </w:rPr>
        <w:t>בלתי</w:t>
      </w:r>
      <w:r w:rsidRPr="009548C5">
        <w:rPr>
          <w:rFonts w:ascii="Georgia" w:hAnsi="Georgia"/>
          <w:sz w:val="18"/>
          <w:szCs w:val="20"/>
          <w:rtl/>
          <w:lang w:bidi="he"/>
        </w:rPr>
        <w:t>-</w:t>
      </w:r>
      <w:r w:rsidRPr="009548C5">
        <w:rPr>
          <w:rFonts w:ascii="Georgia" w:hAnsi="Georgia"/>
          <w:sz w:val="18"/>
          <w:szCs w:val="20"/>
          <w:rtl/>
        </w:rPr>
        <w:t>ודאית</w:t>
      </w:r>
      <w:r w:rsidRPr="009548C5">
        <w:rPr>
          <w:rFonts w:ascii="Georgia" w:hAnsi="Georgia"/>
          <w:sz w:val="18"/>
          <w:szCs w:val="20"/>
          <w:rtl/>
          <w:lang w:bidi="he"/>
        </w:rPr>
        <w:t xml:space="preserve"> </w:t>
      </w:r>
      <w:r w:rsidRPr="009548C5">
        <w:rPr>
          <w:rFonts w:ascii="Georgia" w:hAnsi="Georgia"/>
          <w:sz w:val="18"/>
          <w:szCs w:val="20"/>
          <w:rtl/>
        </w:rPr>
        <w:t>וחדשה</w:t>
      </w:r>
      <w:r w:rsidRPr="009548C5">
        <w:rPr>
          <w:rFonts w:ascii="Georgia" w:hAnsi="Georgia"/>
          <w:sz w:val="18"/>
          <w:szCs w:val="20"/>
          <w:rtl/>
          <w:lang w:bidi="he"/>
        </w:rPr>
        <w:t xml:space="preserve">, </w:t>
      </w:r>
      <w:r w:rsidRPr="009548C5">
        <w:rPr>
          <w:rFonts w:ascii="Georgia" w:hAnsi="Georgia"/>
          <w:sz w:val="18"/>
          <w:szCs w:val="20"/>
          <w:rtl/>
        </w:rPr>
        <w:t>והמלחמה באוקראינה רק מדגישה את הצורך בשינוי מודלים ישנים בתחום הניהול הציבורי</w:t>
      </w:r>
      <w:r w:rsidRPr="009548C5">
        <w:rPr>
          <w:rFonts w:ascii="Georgia" w:hAnsi="Georgia"/>
          <w:sz w:val="18"/>
          <w:szCs w:val="20"/>
          <w:rtl/>
          <w:lang w:bidi="he"/>
        </w:rPr>
        <w:t>.</w:t>
      </w:r>
    </w:p>
    <w:p w14:paraId="10E35FA0" w14:textId="6E584C0A" w:rsidR="009548C5" w:rsidRPr="009548C5" w:rsidRDefault="009548C5" w:rsidP="009548C5">
      <w:pPr>
        <w:spacing w:after="180" w:line="280" w:lineRule="exact"/>
        <w:jc w:val="both"/>
        <w:rPr>
          <w:rFonts w:ascii="Georgia" w:hAnsi="Georgia"/>
          <w:sz w:val="18"/>
          <w:szCs w:val="20"/>
          <w:rtl/>
          <w:lang w:bidi="he"/>
        </w:rPr>
      </w:pPr>
      <w:r w:rsidRPr="009548C5">
        <w:rPr>
          <w:rFonts w:ascii="Georgia" w:hAnsi="Georgia"/>
          <w:sz w:val="18"/>
          <w:szCs w:val="20"/>
          <w:rtl/>
        </w:rPr>
        <w:t xml:space="preserve">היותה של הקורונה סוג של קדימון לאתגרים שמביאה עימה תקופת אי הוודאות, והחשיבות שיש בתכנון ובהיערכות חברתית למציאות של משברים ומלחמות, באות לידי ביטוי גם במאמרם של </w:t>
      </w:r>
      <w:r w:rsidRPr="009548C5">
        <w:rPr>
          <w:rFonts w:ascii="Georgia" w:hAnsi="Georgia"/>
          <w:b/>
          <w:bCs/>
          <w:sz w:val="18"/>
          <w:szCs w:val="20"/>
          <w:rtl/>
        </w:rPr>
        <w:t xml:space="preserve">ליאת </w:t>
      </w:r>
      <w:proofErr w:type="spellStart"/>
      <w:r w:rsidRPr="009548C5">
        <w:rPr>
          <w:rFonts w:ascii="Georgia" w:hAnsi="Georgia"/>
          <w:b/>
          <w:bCs/>
          <w:sz w:val="18"/>
          <w:szCs w:val="20"/>
          <w:rtl/>
        </w:rPr>
        <w:t>קוליק</w:t>
      </w:r>
      <w:proofErr w:type="spellEnd"/>
      <w:r w:rsidRPr="009548C5">
        <w:rPr>
          <w:rFonts w:ascii="Georgia" w:hAnsi="Georgia"/>
          <w:sz w:val="18"/>
          <w:szCs w:val="20"/>
          <w:rtl/>
        </w:rPr>
        <w:t xml:space="preserve"> ו</w:t>
      </w:r>
      <w:r w:rsidRPr="009548C5">
        <w:rPr>
          <w:rFonts w:ascii="Georgia" w:hAnsi="Georgia"/>
          <w:b/>
          <w:bCs/>
          <w:sz w:val="18"/>
          <w:szCs w:val="20"/>
          <w:rtl/>
        </w:rPr>
        <w:t>דן רמון</w:t>
      </w:r>
      <w:r w:rsidRPr="009548C5">
        <w:rPr>
          <w:rFonts w:ascii="Georgia" w:hAnsi="Georgia"/>
          <w:sz w:val="18"/>
          <w:szCs w:val="20"/>
          <w:rtl/>
        </w:rPr>
        <w:t xml:space="preserve">, "הורים שעבדו מהבית בעת מגפת הקורונה: קונפליקט תפקידים וביטויי תוקפנות בזוגיות". מאמר זה דן בקשר שבין חוויית קונפליקט התפקידים בין המשפחה לעבודה בתקופת הקורונה, לבין ביטויי תוקפנות בזוגיות. ביטויי התוקפנות </w:t>
      </w:r>
      <w:r w:rsidRPr="00C30AE7">
        <w:rPr>
          <w:rFonts w:ascii="Georgia" w:hAnsi="Georgia"/>
          <w:spacing w:val="-2"/>
          <w:sz w:val="18"/>
          <w:szCs w:val="20"/>
          <w:rtl/>
        </w:rPr>
        <w:t>הוערכו באמצעות עוינות המתבטאת בשגרה ביחסי הזוגיות, ובאימוץ דפוסים לא הסתגלותיים</w:t>
      </w:r>
      <w:r w:rsidRPr="00C30AE7">
        <w:rPr>
          <w:rFonts w:ascii="Georgia" w:hAnsi="Georgia"/>
          <w:sz w:val="18"/>
          <w:szCs w:val="20"/>
          <w:rtl/>
        </w:rPr>
        <w:t xml:space="preserve"> לניהול עימותים בזוגיות: דפוס האלימות הפיזית, דפוס האלימות המילולית-רגשית, ודפוס</w:t>
      </w:r>
      <w:r w:rsidRPr="009548C5">
        <w:rPr>
          <w:rFonts w:ascii="Georgia" w:hAnsi="Georgia"/>
          <w:sz w:val="18"/>
          <w:szCs w:val="20"/>
          <w:rtl/>
        </w:rPr>
        <w:t xml:space="preserve"> ההימנעות מפתרון העימות. מדגם המחקר כלל 406 משתתפים יהודים (206 נשים ו-200 גברים) שעבדו מהבית שלושה ימים בשבוע לפחות במהלך חודש אוגוסט 2020, והם הורים לילדים בגיל הילדות הצעירה והאמצעית. ממצאי המחקר הצביעו על קשר חיובי בין קונפליקט התפקידים לבין עוינות בזוגיות ולבין השימוש בדפוס האלימות המילולית-רגשית בעת ניהול עימותים. עוד נמצא כי עוינות בזוגיות מתווכת את הקשר בין קונפליקט התפקידים לבין השימוש בדפוסים לא הסתגלותיים לניהול עימותים בזוגיות. המשאבים "גמישות בהתמודדות" ו"תקשורת נינוחה" במשפחה קשורים בקשר שלילי לעוינות בזוגיות ולשימוש בדפוס האלימות הפיזית בעת ניהול עימותים בזוגיות. ממצאים מעניינים אלה הם</w:t>
      </w:r>
      <w:r w:rsidR="00622A93">
        <w:rPr>
          <w:rFonts w:ascii="Georgia" w:hAnsi="Georgia" w:hint="cs"/>
          <w:sz w:val="18"/>
          <w:szCs w:val="20"/>
          <w:rtl/>
        </w:rPr>
        <w:t>,</w:t>
      </w:r>
      <w:r w:rsidRPr="009548C5">
        <w:rPr>
          <w:rFonts w:ascii="Georgia" w:hAnsi="Georgia"/>
          <w:sz w:val="18"/>
          <w:szCs w:val="20"/>
          <w:rtl/>
        </w:rPr>
        <w:t xml:space="preserve"> כמובן</w:t>
      </w:r>
      <w:r w:rsidR="00622A93">
        <w:rPr>
          <w:rFonts w:ascii="Georgia" w:hAnsi="Georgia" w:hint="cs"/>
          <w:sz w:val="18"/>
          <w:szCs w:val="20"/>
          <w:rtl/>
        </w:rPr>
        <w:t>,</w:t>
      </w:r>
      <w:r w:rsidRPr="009548C5">
        <w:rPr>
          <w:rFonts w:ascii="Georgia" w:hAnsi="Georgia"/>
          <w:sz w:val="18"/>
          <w:szCs w:val="20"/>
          <w:rtl/>
        </w:rPr>
        <w:t xml:space="preserve"> בעלי משקל וחשיבות גם להקשרים חברתיים אחרים, כגון </w:t>
      </w:r>
      <w:proofErr w:type="spellStart"/>
      <w:r w:rsidRPr="009548C5">
        <w:rPr>
          <w:rFonts w:ascii="Georgia" w:hAnsi="Georgia"/>
          <w:sz w:val="18"/>
          <w:szCs w:val="20"/>
          <w:rtl/>
        </w:rPr>
        <w:t>עיתות</w:t>
      </w:r>
      <w:proofErr w:type="spellEnd"/>
      <w:r w:rsidRPr="009548C5">
        <w:rPr>
          <w:rFonts w:ascii="Georgia" w:hAnsi="Georgia"/>
          <w:sz w:val="18"/>
          <w:szCs w:val="20"/>
          <w:rtl/>
        </w:rPr>
        <w:t xml:space="preserve"> מלחמה. היכולת להבין כיצד המציאות בזמנים מורכבים שכאלה מקרינה על אלימות ותוקפנות במסגרות זוגיות יש לה חשיבות רבה בכל הנוגע לחוסן החברתי וליכולת להתמודד בצורה מיטבית עם המעטפת המאיימת והקשה.</w:t>
      </w:r>
    </w:p>
    <w:p w14:paraId="7DD827D5" w14:textId="6EF8405C" w:rsidR="009548C5" w:rsidRPr="009548C5" w:rsidRDefault="009548C5" w:rsidP="009548C5">
      <w:pPr>
        <w:spacing w:after="180" w:line="280" w:lineRule="exact"/>
        <w:jc w:val="both"/>
        <w:rPr>
          <w:rFonts w:ascii="Georgia" w:hAnsi="Georgia"/>
          <w:sz w:val="18"/>
          <w:szCs w:val="20"/>
          <w:rtl/>
          <w:lang w:bidi="he"/>
        </w:rPr>
      </w:pPr>
      <w:proofErr w:type="spellStart"/>
      <w:r w:rsidRPr="009548C5">
        <w:rPr>
          <w:rFonts w:ascii="Georgia" w:hAnsi="Georgia"/>
          <w:sz w:val="18"/>
          <w:szCs w:val="20"/>
          <w:rtl/>
        </w:rPr>
        <w:t>עיתות</w:t>
      </w:r>
      <w:proofErr w:type="spellEnd"/>
      <w:r w:rsidRPr="009548C5">
        <w:rPr>
          <w:rFonts w:ascii="Georgia" w:hAnsi="Georgia"/>
          <w:sz w:val="18"/>
          <w:szCs w:val="20"/>
          <w:rtl/>
        </w:rPr>
        <w:t xml:space="preserve"> משבר, בין שמגפה בין שמלחמה, מדגישות ומעצימות גם את מעמדן המוחלש של אוכלוסיות החוות "הצטלבות" של משתני רקע חברתיים. מאמרן של </w:t>
      </w:r>
      <w:proofErr w:type="spellStart"/>
      <w:r w:rsidRPr="009548C5">
        <w:rPr>
          <w:rFonts w:ascii="Georgia" w:hAnsi="Georgia"/>
          <w:b/>
          <w:bCs/>
          <w:sz w:val="18"/>
          <w:szCs w:val="20"/>
          <w:rtl/>
        </w:rPr>
        <w:t>נדא</w:t>
      </w:r>
      <w:proofErr w:type="spellEnd"/>
      <w:r w:rsidRPr="009548C5">
        <w:rPr>
          <w:rFonts w:ascii="Georgia" w:hAnsi="Georgia"/>
          <w:b/>
          <w:bCs/>
          <w:sz w:val="18"/>
          <w:szCs w:val="20"/>
          <w:rtl/>
        </w:rPr>
        <w:t xml:space="preserve"> עומר</w:t>
      </w:r>
      <w:r w:rsidRPr="009548C5">
        <w:rPr>
          <w:rFonts w:ascii="Georgia" w:hAnsi="Georgia"/>
          <w:sz w:val="18"/>
          <w:szCs w:val="20"/>
          <w:rtl/>
        </w:rPr>
        <w:t xml:space="preserve"> ו</w:t>
      </w:r>
      <w:r w:rsidRPr="009548C5">
        <w:rPr>
          <w:rFonts w:ascii="Georgia" w:hAnsi="Georgia"/>
          <w:b/>
          <w:bCs/>
          <w:sz w:val="18"/>
          <w:szCs w:val="20"/>
          <w:rtl/>
        </w:rPr>
        <w:t>תהילה רפאלי</w:t>
      </w:r>
      <w:r w:rsidRPr="009548C5">
        <w:rPr>
          <w:rFonts w:ascii="Georgia" w:hAnsi="Georgia"/>
          <w:sz w:val="18"/>
          <w:szCs w:val="20"/>
          <w:rtl/>
        </w:rPr>
        <w:t xml:space="preserve">, "הוצאת ילדים מהבית בצו בית משפט: ההשפעות על אימהות ערביות ממזרח ירושלים", מציע </w:t>
      </w:r>
      <w:r w:rsidR="00622A93">
        <w:rPr>
          <w:rFonts w:ascii="Georgia" w:hAnsi="Georgia" w:hint="cs"/>
          <w:sz w:val="18"/>
          <w:szCs w:val="20"/>
          <w:rtl/>
        </w:rPr>
        <w:t>זווית אחרת</w:t>
      </w:r>
      <w:r w:rsidRPr="009548C5">
        <w:rPr>
          <w:rFonts w:ascii="Georgia" w:hAnsi="Georgia"/>
          <w:sz w:val="18"/>
          <w:szCs w:val="20"/>
          <w:rtl/>
        </w:rPr>
        <w:t xml:space="preserve"> להתבוננות בנושא. כמתואר במאמר, נשים ערביות במזרח ירושלים חיות בחברה ערבית-מסורתית ופטריארכלית. רובן ממלאות תפקידים מסורתיים כרעיות וכאימהות, והן חלק ממיעוט אתנו-לאומי. ההקשר התרבותי והפוליטי הייחודי </w:t>
      </w:r>
      <w:r w:rsidRPr="009548C5">
        <w:rPr>
          <w:rFonts w:ascii="Georgia" w:hAnsi="Georgia"/>
          <w:sz w:val="18"/>
          <w:szCs w:val="20"/>
          <w:rtl/>
        </w:rPr>
        <w:lastRenderedPageBreak/>
        <w:t xml:space="preserve">שהאימהות הללו חיות בו עשוי ליצור הבדל בין האופן שבו הן חוות את הוצאת ילדיהן מהבית לבין האופן שנשים בחברות מערביות חוות מצב כזה </w:t>
      </w:r>
      <w:r w:rsidRPr="009548C5">
        <w:rPr>
          <w:rFonts w:ascii="Georgia" w:hAnsi="Georgia"/>
          <w:sz w:val="18"/>
          <w:szCs w:val="20"/>
          <w:shd w:val="clear" w:color="auto" w:fill="FFFFFF"/>
          <w:rtl/>
        </w:rPr>
        <w:t>–</w:t>
      </w:r>
      <w:r w:rsidRPr="009548C5">
        <w:rPr>
          <w:rFonts w:ascii="Georgia" w:hAnsi="Georgia"/>
          <w:sz w:val="18"/>
          <w:szCs w:val="20"/>
          <w:rtl/>
        </w:rPr>
        <w:t xml:space="preserve"> לדוגמה, על רקע של אפליה גזעית. על רקע מיעוט המחקרים על תפיסתן וחווייתן של אימהות את הוצאת ילדיהן מן הבית בכלל, והיעדר מחקרים בנושא באוכלוסייה הערבית ובאוכלוסיית מזרח ירושלים בפרט, מאמר זה בחן את ההשפעות שיש להשמת ילדים במסגרות חוץ-ביתיות על ממדים שונים בחייהן של אימהות ערביות ממזרח ירושלים – ממדים אישיים, משפחתיים וחברתיים. הנשים שהשתתפו במחקר תיארו מגוון רחב של השפעות שהיו להוצאת ילדיהן מהבית, כולל מצוקה רגשית ופגיעה בבריאות. בהיבט המשפחתי הנשים חוו התגברות של האלימות כלפיהן מצד בני משפחתן הביולוגית או המשפחה שנישאו לה, ובהיבט החברתי הן חוו נידוי וביקורת חברתית, ונתפסו כמי שמחפשות הזדמנויות לנטוש את תפקידן כאימהות. מסקנות המחקר, ולפיהן יש צורך להתאים את ההתערבות עם נשים אלו למאפייניהן הייחודיים ולפעול להעצמתן ולהבראתן</w:t>
      </w:r>
      <w:r w:rsidR="00622A93">
        <w:rPr>
          <w:rFonts w:ascii="Georgia" w:hAnsi="Georgia" w:hint="cs"/>
          <w:sz w:val="18"/>
          <w:szCs w:val="20"/>
          <w:rtl/>
        </w:rPr>
        <w:t>,</w:t>
      </w:r>
      <w:r w:rsidRPr="009548C5">
        <w:rPr>
          <w:rFonts w:ascii="Georgia" w:hAnsi="Georgia"/>
          <w:sz w:val="18"/>
          <w:szCs w:val="20"/>
          <w:rtl/>
        </w:rPr>
        <w:t xml:space="preserve"> משתלבות אפוא היטב במעטפת הכללית של גיליון זה: הצורך להתאים התערבויות למאפיינים הייחודיים של הסוגיה החברתית נכון לא רק בהקשר של אוכלוסיות ותרבויות, אלא גם בהקשר של ה"אירוע": </w:t>
      </w:r>
      <w:r w:rsidR="00622A93" w:rsidRPr="009548C5">
        <w:rPr>
          <w:rFonts w:ascii="Georgia" w:hAnsi="Georgia"/>
          <w:sz w:val="18"/>
          <w:szCs w:val="20"/>
          <w:rtl/>
        </w:rPr>
        <w:t>מ</w:t>
      </w:r>
      <w:r w:rsidR="00622A93">
        <w:rPr>
          <w:rFonts w:ascii="Georgia" w:hAnsi="Georgia" w:hint="cs"/>
          <w:sz w:val="18"/>
          <w:szCs w:val="20"/>
          <w:rtl/>
        </w:rPr>
        <w:t>ג</w:t>
      </w:r>
      <w:r w:rsidR="00622A93" w:rsidRPr="009548C5">
        <w:rPr>
          <w:rFonts w:ascii="Georgia" w:hAnsi="Georgia"/>
          <w:sz w:val="18"/>
          <w:szCs w:val="20"/>
          <w:rtl/>
        </w:rPr>
        <w:t>פה</w:t>
      </w:r>
      <w:r w:rsidRPr="009548C5">
        <w:rPr>
          <w:rFonts w:ascii="Georgia" w:hAnsi="Georgia"/>
          <w:sz w:val="18"/>
          <w:szCs w:val="20"/>
          <w:rtl/>
        </w:rPr>
        <w:t xml:space="preserve">, אסון או מלחמה. </w:t>
      </w:r>
    </w:p>
    <w:p w14:paraId="687D04BF" w14:textId="1ADBD07C" w:rsidR="009548C5" w:rsidRPr="009548C5" w:rsidRDefault="009548C5" w:rsidP="009548C5">
      <w:pPr>
        <w:spacing w:after="180" w:line="280" w:lineRule="exact"/>
        <w:jc w:val="both"/>
        <w:rPr>
          <w:rFonts w:ascii="Georgia" w:hAnsi="Georgia"/>
          <w:sz w:val="18"/>
          <w:szCs w:val="20"/>
          <w:rtl/>
        </w:rPr>
      </w:pPr>
      <w:r w:rsidRPr="009548C5">
        <w:rPr>
          <w:rFonts w:ascii="Georgia" w:hAnsi="Georgia"/>
          <w:sz w:val="18"/>
          <w:szCs w:val="20"/>
          <w:rtl/>
        </w:rPr>
        <w:t xml:space="preserve">המחקרים דלעיל הדגישו את </w:t>
      </w:r>
      <w:r w:rsidR="007278F1">
        <w:rPr>
          <w:rFonts w:ascii="Georgia" w:hAnsi="Georgia" w:hint="cs"/>
          <w:sz w:val="18"/>
          <w:szCs w:val="20"/>
          <w:rtl/>
        </w:rPr>
        <w:t>ה</w:t>
      </w:r>
      <w:r w:rsidRPr="009548C5">
        <w:rPr>
          <w:rFonts w:ascii="Georgia" w:hAnsi="Georgia"/>
          <w:sz w:val="18"/>
          <w:szCs w:val="20"/>
          <w:rtl/>
        </w:rPr>
        <w:t xml:space="preserve">חשיבות </w:t>
      </w:r>
      <w:r w:rsidR="007278F1">
        <w:rPr>
          <w:rFonts w:ascii="Georgia" w:hAnsi="Georgia" w:hint="cs"/>
          <w:sz w:val="18"/>
          <w:szCs w:val="20"/>
          <w:rtl/>
        </w:rPr>
        <w:t>שיש ל</w:t>
      </w:r>
      <w:r w:rsidRPr="009548C5">
        <w:rPr>
          <w:rFonts w:ascii="Georgia" w:hAnsi="Georgia"/>
          <w:sz w:val="18"/>
          <w:szCs w:val="20"/>
          <w:rtl/>
        </w:rPr>
        <w:t xml:space="preserve">הבנת המורכבות של אירועי אסון ומשבר, ואת הצורך בהתערבויות מושכלות להתמודדות עם אירועים </w:t>
      </w:r>
      <w:r w:rsidR="007278F1">
        <w:rPr>
          <w:rFonts w:ascii="Georgia" w:hAnsi="Georgia" w:hint="cs"/>
          <w:sz w:val="18"/>
          <w:szCs w:val="20"/>
          <w:rtl/>
        </w:rPr>
        <w:t>אלה</w:t>
      </w:r>
      <w:r w:rsidRPr="009548C5">
        <w:rPr>
          <w:rFonts w:ascii="Georgia" w:hAnsi="Georgia"/>
          <w:sz w:val="18"/>
          <w:szCs w:val="20"/>
          <w:rtl/>
        </w:rPr>
        <w:t xml:space="preserve">. בהקשר זה, אחת התופעות המתעצמות בצורה בולטת בתקופות משבר בכלל, ובמלחמות בפרט, היא ההתנדבות. גם כאן, ייתכן שהתנדבות בתקופות משבר היא בבואה מועצמת של התופעה </w:t>
      </w:r>
      <w:proofErr w:type="spellStart"/>
      <w:r w:rsidRPr="009548C5">
        <w:rPr>
          <w:rFonts w:ascii="Georgia" w:hAnsi="Georgia"/>
          <w:sz w:val="18"/>
          <w:szCs w:val="20"/>
          <w:rtl/>
        </w:rPr>
        <w:t>בעיתות</w:t>
      </w:r>
      <w:proofErr w:type="spellEnd"/>
      <w:r w:rsidRPr="009548C5">
        <w:rPr>
          <w:rFonts w:ascii="Georgia" w:hAnsi="Georgia"/>
          <w:sz w:val="18"/>
          <w:szCs w:val="20"/>
          <w:rtl/>
        </w:rPr>
        <w:t xml:space="preserve"> שלום ושלווה. המאמר של </w:t>
      </w:r>
      <w:r w:rsidRPr="009548C5">
        <w:rPr>
          <w:rFonts w:ascii="Georgia" w:hAnsi="Georgia"/>
          <w:b/>
          <w:bCs/>
          <w:sz w:val="18"/>
          <w:szCs w:val="20"/>
          <w:rtl/>
        </w:rPr>
        <w:t xml:space="preserve">נוגה </w:t>
      </w:r>
      <w:proofErr w:type="spellStart"/>
      <w:r w:rsidRPr="009548C5">
        <w:rPr>
          <w:rFonts w:ascii="Georgia" w:hAnsi="Georgia"/>
          <w:b/>
          <w:bCs/>
          <w:sz w:val="18"/>
          <w:szCs w:val="20"/>
          <w:rtl/>
        </w:rPr>
        <w:t>פיטובסקי-נוה</w:t>
      </w:r>
      <w:proofErr w:type="spellEnd"/>
      <w:r w:rsidRPr="009548C5">
        <w:rPr>
          <w:rFonts w:ascii="Georgia" w:hAnsi="Georgia"/>
          <w:b/>
          <w:bCs/>
          <w:sz w:val="18"/>
          <w:szCs w:val="20"/>
          <w:rtl/>
        </w:rPr>
        <w:t>, מיכל אלמוג-בר והלל שמיד</w:t>
      </w:r>
      <w:r w:rsidRPr="009548C5">
        <w:rPr>
          <w:rFonts w:ascii="Georgia" w:hAnsi="Georgia"/>
          <w:sz w:val="18"/>
          <w:szCs w:val="20"/>
          <w:rtl/>
        </w:rPr>
        <w:t xml:space="preserve">, שכותרתו "מהנדסים תרבות: התנדבות עובדי חברות עסקיות בארגונים חברתיים", תורם זווית מבט ייחודית ומעניינת </w:t>
      </w:r>
      <w:r w:rsidR="007278F1">
        <w:rPr>
          <w:rFonts w:ascii="Georgia" w:hAnsi="Georgia" w:hint="cs"/>
          <w:sz w:val="18"/>
          <w:szCs w:val="20"/>
          <w:rtl/>
        </w:rPr>
        <w:t>ע</w:t>
      </w:r>
      <w:r w:rsidRPr="009548C5">
        <w:rPr>
          <w:rFonts w:ascii="Georgia" w:hAnsi="Georgia"/>
          <w:sz w:val="18"/>
          <w:szCs w:val="20"/>
          <w:rtl/>
        </w:rPr>
        <w:t>ל</w:t>
      </w:r>
      <w:r w:rsidR="007278F1">
        <w:rPr>
          <w:rFonts w:ascii="Georgia" w:hAnsi="Georgia" w:hint="cs"/>
          <w:sz w:val="18"/>
          <w:szCs w:val="20"/>
          <w:rtl/>
        </w:rPr>
        <w:t xml:space="preserve"> ה</w:t>
      </w:r>
      <w:r w:rsidRPr="009548C5">
        <w:rPr>
          <w:rFonts w:ascii="Georgia" w:hAnsi="Georgia"/>
          <w:sz w:val="18"/>
          <w:szCs w:val="20"/>
          <w:rtl/>
        </w:rPr>
        <w:t xml:space="preserve">נושא. כפי שמחברי המאמר מפרטים, מדובר בפעילות התנדבותית שבמסגרתה עובדי ארגונים עסקיים מתנדבים מטעם מקום עבודתם בארגונים חברתיים בקהילה, כחלק מתפיסת האחריות התאגידית של עסקים. בדומה למגמות בעולם, תופעה זו נעשית רווחת בשוק העבודה הישראלי, אולם בישראל </w:t>
      </w:r>
      <w:r w:rsidR="007278F1">
        <w:rPr>
          <w:rFonts w:ascii="Georgia" w:hAnsi="Georgia" w:hint="cs"/>
          <w:sz w:val="18"/>
          <w:szCs w:val="20"/>
          <w:rtl/>
        </w:rPr>
        <w:t>היא זכתה ל</w:t>
      </w:r>
      <w:r w:rsidRPr="009548C5">
        <w:rPr>
          <w:rFonts w:ascii="Georgia" w:hAnsi="Georgia"/>
          <w:sz w:val="18"/>
          <w:szCs w:val="20"/>
          <w:rtl/>
        </w:rPr>
        <w:t xml:space="preserve">התייחסות מחקרית מעטה. על רקע מציאות זו, המחקר המוצג במאמר מבקש לבחון לעומק את משמעות התופעה של התנדבות עובדים עבור בעלי העניין המרכזיים המעורבים בה: מנהלים ועובדים בחברות עסקיות, ומנהלים, עובדים ולקוחות בארגונים חברתיים. המחקר </w:t>
      </w:r>
      <w:r w:rsidR="007278F1">
        <w:rPr>
          <w:rFonts w:ascii="Georgia" w:hAnsi="Georgia" w:hint="cs"/>
          <w:sz w:val="18"/>
          <w:szCs w:val="20"/>
          <w:rtl/>
        </w:rPr>
        <w:t>דן</w:t>
      </w:r>
      <w:r w:rsidRPr="009548C5">
        <w:rPr>
          <w:rFonts w:ascii="Georgia" w:hAnsi="Georgia"/>
          <w:sz w:val="18"/>
          <w:szCs w:val="20"/>
          <w:rtl/>
        </w:rPr>
        <w:t xml:space="preserve"> </w:t>
      </w:r>
      <w:r w:rsidR="007278F1">
        <w:rPr>
          <w:rFonts w:ascii="Georgia" w:hAnsi="Georgia" w:hint="cs"/>
          <w:sz w:val="18"/>
          <w:szCs w:val="20"/>
          <w:rtl/>
        </w:rPr>
        <w:t>ב</w:t>
      </w:r>
      <w:r w:rsidRPr="009548C5">
        <w:rPr>
          <w:rFonts w:ascii="Georgia" w:hAnsi="Georgia"/>
          <w:sz w:val="18"/>
          <w:szCs w:val="20"/>
          <w:rtl/>
        </w:rPr>
        <w:t xml:space="preserve">שלושה מקרי חקר איכותניים: התנדבות עובדי חברת נדל"ן בעמותה לבריאות הנפש, התנדבות עובדי חברת ביטוח בעמותה לסיוע רפואי, והתנדבות עובדי חברה לטכנולוגיית השקיה בעמותה לנוער בסיכון. </w:t>
      </w:r>
      <w:bookmarkStart w:id="2" w:name="_Hlk57643171"/>
      <w:r w:rsidRPr="009548C5">
        <w:rPr>
          <w:rFonts w:ascii="Georgia" w:hAnsi="Georgia"/>
          <w:sz w:val="18"/>
          <w:szCs w:val="20"/>
          <w:rtl/>
        </w:rPr>
        <w:t xml:space="preserve">הממצאים מעלים כי המנהלים בארגונים העסקיים מבליטים את ההתנדבות כפעילות בעלת תרומה משמעותית לקהילה. עם זאת, ההתנדבות התקיימה בעיקר על בסיס ספוראדי, תוך תחלופה מתמדת של העובדים המתנדבים. עוד עלה כי הארגונים העסקיים התקשו לגייס את העובדים להתנדבות, מה שהוביל אותם בחלק מהמקרים לחייב את עובדיהם לעשות זאת. לאור המגבלות הללו, התנדבות העובדים לא הצליחה לייצר מפגש בעל משמעות בין עובדי הארגון העסקי לבין לקוחות הארגון החברתי, ובין הצדדים </w:t>
      </w:r>
      <w:r w:rsidR="007278F1">
        <w:rPr>
          <w:rFonts w:ascii="Georgia" w:hAnsi="Georgia" w:hint="cs"/>
          <w:sz w:val="18"/>
          <w:szCs w:val="20"/>
          <w:rtl/>
        </w:rPr>
        <w:t>התקיימה</w:t>
      </w:r>
      <w:r w:rsidR="007278F1" w:rsidRPr="009548C5">
        <w:rPr>
          <w:rFonts w:ascii="Georgia" w:hAnsi="Georgia"/>
          <w:sz w:val="18"/>
          <w:szCs w:val="20"/>
          <w:rtl/>
        </w:rPr>
        <w:t xml:space="preserve"> </w:t>
      </w:r>
      <w:r w:rsidRPr="009548C5">
        <w:rPr>
          <w:rFonts w:ascii="Georgia" w:hAnsi="Georgia"/>
          <w:sz w:val="18"/>
          <w:szCs w:val="20"/>
          <w:rtl/>
        </w:rPr>
        <w:t xml:space="preserve">אינטראקציה מעטה בלבד. תובנות אלה מעוררות שאלות מרתקות בדבר הקיימות והמשמעות של התנדבותם של עובדי </w:t>
      </w:r>
      <w:r w:rsidRPr="009548C5">
        <w:rPr>
          <w:rFonts w:ascii="Georgia" w:hAnsi="Georgia"/>
          <w:sz w:val="18"/>
          <w:szCs w:val="20"/>
          <w:rtl/>
        </w:rPr>
        <w:lastRenderedPageBreak/>
        <w:t>חברות עסקיות בתקופות משבר ומלחמה. האם גם אז ההתנדבות שלהם תהיה ספוראדית? האם ניתן יהיה "לסמוך" עליהם באותם זמנים? והאם – לאור ממצאי המחקר – ברור כי לא מהם תצמח הישועה?</w:t>
      </w:r>
    </w:p>
    <w:bookmarkEnd w:id="2"/>
    <w:p w14:paraId="1F2C02A8" w14:textId="47F0C0A8" w:rsidR="009548C5" w:rsidRPr="009548C5" w:rsidRDefault="009548C5" w:rsidP="009548C5">
      <w:pPr>
        <w:spacing w:after="180" w:line="280" w:lineRule="exact"/>
        <w:jc w:val="both"/>
        <w:rPr>
          <w:rFonts w:ascii="Georgia" w:hAnsi="Georgia"/>
          <w:sz w:val="18"/>
          <w:szCs w:val="20"/>
          <w:rtl/>
          <w:lang w:bidi="he"/>
        </w:rPr>
      </w:pPr>
      <w:r w:rsidRPr="009548C5">
        <w:rPr>
          <w:rFonts w:ascii="Georgia" w:hAnsi="Georgia"/>
          <w:sz w:val="18"/>
          <w:szCs w:val="20"/>
          <w:rtl/>
        </w:rPr>
        <w:t xml:space="preserve">ברור לכל כי מעבר להתנדבות, יש גם צורך במדיניות ברורה להתמודד עם מצבי משבר. בהקשר זה, מאמרן של </w:t>
      </w:r>
      <w:r w:rsidRPr="009548C5">
        <w:rPr>
          <w:rFonts w:ascii="Georgia" w:hAnsi="Georgia"/>
          <w:b/>
          <w:bCs/>
          <w:sz w:val="18"/>
          <w:szCs w:val="20"/>
          <w:rtl/>
        </w:rPr>
        <w:t>סיון לוי</w:t>
      </w:r>
      <w:r w:rsidRPr="009548C5">
        <w:rPr>
          <w:rFonts w:ascii="Georgia" w:hAnsi="Georgia"/>
          <w:sz w:val="18"/>
          <w:szCs w:val="20"/>
          <w:rtl/>
        </w:rPr>
        <w:t>,</w:t>
      </w:r>
      <w:r w:rsidRPr="009548C5">
        <w:rPr>
          <w:rFonts w:ascii="Georgia" w:hAnsi="Georgia"/>
          <w:b/>
          <w:bCs/>
          <w:sz w:val="18"/>
          <w:szCs w:val="20"/>
          <w:rtl/>
        </w:rPr>
        <w:t xml:space="preserve"> איילת מקרוס </w:t>
      </w:r>
      <w:r w:rsidRPr="009548C5">
        <w:rPr>
          <w:rFonts w:ascii="Georgia" w:hAnsi="Georgia"/>
          <w:sz w:val="18"/>
          <w:szCs w:val="20"/>
          <w:rtl/>
        </w:rPr>
        <w:t>ו</w:t>
      </w:r>
      <w:r w:rsidRPr="009548C5">
        <w:rPr>
          <w:rFonts w:ascii="Georgia" w:hAnsi="Georgia"/>
          <w:b/>
          <w:bCs/>
          <w:sz w:val="18"/>
          <w:szCs w:val="20"/>
          <w:rtl/>
        </w:rPr>
        <w:t>נחמי באום</w:t>
      </w:r>
      <w:r w:rsidRPr="009548C5">
        <w:rPr>
          <w:rFonts w:ascii="Georgia" w:hAnsi="Georgia"/>
          <w:sz w:val="18"/>
          <w:szCs w:val="20"/>
          <w:rtl/>
        </w:rPr>
        <w:t xml:space="preserve"> בנושא "מנהלים במלכוד: </w:t>
      </w:r>
      <w:proofErr w:type="spellStart"/>
      <w:r w:rsidRPr="009548C5">
        <w:rPr>
          <w:rFonts w:ascii="Georgia" w:hAnsi="Georgia"/>
          <w:sz w:val="18"/>
          <w:szCs w:val="20"/>
          <w:rtl/>
        </w:rPr>
        <w:t>פרקטיקת</w:t>
      </w:r>
      <w:proofErr w:type="spellEnd"/>
      <w:r w:rsidRPr="009548C5">
        <w:rPr>
          <w:rFonts w:ascii="Georgia" w:hAnsi="Georgia"/>
          <w:sz w:val="18"/>
          <w:szCs w:val="20"/>
          <w:rtl/>
        </w:rPr>
        <w:t xml:space="preserve"> מדיניות במחלקות לשירותים חברתיים" מציע זווית שונה להתחברות </w:t>
      </w:r>
      <w:proofErr w:type="spellStart"/>
      <w:r w:rsidRPr="009548C5">
        <w:rPr>
          <w:rFonts w:ascii="Georgia" w:hAnsi="Georgia"/>
          <w:sz w:val="18"/>
          <w:szCs w:val="20"/>
          <w:rtl/>
        </w:rPr>
        <w:t>לתמת</w:t>
      </w:r>
      <w:proofErr w:type="spellEnd"/>
      <w:r w:rsidRPr="009548C5">
        <w:rPr>
          <w:rFonts w:ascii="Georgia" w:hAnsi="Georgia"/>
          <w:sz w:val="18"/>
          <w:szCs w:val="20"/>
          <w:rtl/>
        </w:rPr>
        <w:t>-העל</w:t>
      </w:r>
      <w:r w:rsidR="007278F1">
        <w:rPr>
          <w:rFonts w:ascii="Georgia" w:hAnsi="Georgia" w:hint="cs"/>
          <w:sz w:val="18"/>
          <w:szCs w:val="20"/>
          <w:rtl/>
        </w:rPr>
        <w:t xml:space="preserve"> </w:t>
      </w:r>
      <w:r w:rsidR="007278F1" w:rsidRPr="009548C5">
        <w:rPr>
          <w:rFonts w:ascii="Georgia" w:hAnsi="Georgia"/>
          <w:sz w:val="18"/>
          <w:szCs w:val="20"/>
          <w:rtl/>
        </w:rPr>
        <w:t>–</w:t>
      </w:r>
      <w:r w:rsidRPr="009548C5">
        <w:rPr>
          <w:rFonts w:ascii="Georgia" w:hAnsi="Georgia"/>
          <w:sz w:val="18"/>
          <w:szCs w:val="20"/>
          <w:rtl/>
        </w:rPr>
        <w:t xml:space="preserve"> מקומה של מדיניות חברתית </w:t>
      </w:r>
      <w:proofErr w:type="spellStart"/>
      <w:r w:rsidRPr="009548C5">
        <w:rPr>
          <w:rFonts w:ascii="Georgia" w:hAnsi="Georgia"/>
          <w:sz w:val="18"/>
          <w:szCs w:val="20"/>
          <w:rtl/>
        </w:rPr>
        <w:t>בעיתות</w:t>
      </w:r>
      <w:proofErr w:type="spellEnd"/>
      <w:r w:rsidRPr="009548C5">
        <w:rPr>
          <w:rFonts w:ascii="Georgia" w:hAnsi="Georgia"/>
          <w:sz w:val="18"/>
          <w:szCs w:val="20"/>
          <w:rtl/>
        </w:rPr>
        <w:t xml:space="preserve"> מלחמה. כפי שמתואר במאמר, העובדים הסוציאליים בישראל, המכירים מקרוב את צורכיהן של האוכלוסיות המוחלשות, מצופים כיום לעסוק גם </w:t>
      </w:r>
      <w:proofErr w:type="spellStart"/>
      <w:r w:rsidRPr="009548C5">
        <w:rPr>
          <w:rFonts w:ascii="Georgia" w:hAnsi="Georgia"/>
          <w:sz w:val="18"/>
          <w:szCs w:val="20"/>
          <w:rtl/>
        </w:rPr>
        <w:t>בפרקטיקת</w:t>
      </w:r>
      <w:proofErr w:type="spellEnd"/>
      <w:r w:rsidRPr="009548C5">
        <w:rPr>
          <w:rFonts w:ascii="Georgia" w:hAnsi="Georgia"/>
          <w:sz w:val="18"/>
          <w:szCs w:val="20"/>
          <w:rtl/>
        </w:rPr>
        <w:t xml:space="preserve"> מדיניות שיביאו לשיפור מצבן. אולם אף שהם עדים להשלכותיה החיוביות והשליליות של המדיניות החברתית, רק מעטים מהם עוסקים </w:t>
      </w:r>
      <w:proofErr w:type="spellStart"/>
      <w:r w:rsidRPr="009548C5">
        <w:rPr>
          <w:rFonts w:ascii="Georgia" w:hAnsi="Georgia"/>
          <w:sz w:val="18"/>
          <w:szCs w:val="20"/>
          <w:rtl/>
        </w:rPr>
        <w:t>בפרקטיקת</w:t>
      </w:r>
      <w:proofErr w:type="spellEnd"/>
      <w:r w:rsidRPr="009548C5">
        <w:rPr>
          <w:rFonts w:ascii="Georgia" w:hAnsi="Georgia"/>
          <w:sz w:val="18"/>
          <w:szCs w:val="20"/>
          <w:rtl/>
        </w:rPr>
        <w:t xml:space="preserve"> מדיניות בפועל. המחקרים הספורים שבחנו סוגיה זו מראים כי אחד הגורמים המשפיעים על מעורבותם </w:t>
      </w:r>
      <w:proofErr w:type="spellStart"/>
      <w:r w:rsidRPr="009548C5">
        <w:rPr>
          <w:rFonts w:ascii="Georgia" w:hAnsi="Georgia"/>
          <w:sz w:val="18"/>
          <w:szCs w:val="20"/>
          <w:rtl/>
        </w:rPr>
        <w:t>בפרקטיקת</w:t>
      </w:r>
      <w:proofErr w:type="spellEnd"/>
      <w:r w:rsidRPr="009548C5">
        <w:rPr>
          <w:rFonts w:ascii="Georgia" w:hAnsi="Georgia"/>
          <w:sz w:val="18"/>
          <w:szCs w:val="20"/>
          <w:rtl/>
        </w:rPr>
        <w:t xml:space="preserve"> מדיניות הוא נוכחותם של מנהלים במחלקות לשירותים חברתיים התומכים בעיסוק </w:t>
      </w:r>
      <w:proofErr w:type="spellStart"/>
      <w:r w:rsidRPr="009548C5">
        <w:rPr>
          <w:rFonts w:ascii="Georgia" w:hAnsi="Georgia"/>
          <w:sz w:val="18"/>
          <w:szCs w:val="20"/>
          <w:rtl/>
        </w:rPr>
        <w:t>בפרקטיקות</w:t>
      </w:r>
      <w:proofErr w:type="spellEnd"/>
      <w:r w:rsidRPr="009548C5">
        <w:rPr>
          <w:rFonts w:ascii="Georgia" w:hAnsi="Georgia"/>
          <w:sz w:val="18"/>
          <w:szCs w:val="20"/>
          <w:rtl/>
        </w:rPr>
        <w:t xml:space="preserve"> מדיניות, ונותנים לכך לגיטימציה. על רקע מציאות זו, המאמר שם לעצמו למטרה לבחון את הגורמים המעכבים ואת הגורמים המקדמים עיסוק </w:t>
      </w:r>
      <w:proofErr w:type="spellStart"/>
      <w:r w:rsidRPr="009548C5">
        <w:rPr>
          <w:rFonts w:ascii="Georgia" w:hAnsi="Georgia"/>
          <w:sz w:val="18"/>
          <w:szCs w:val="20"/>
          <w:rtl/>
        </w:rPr>
        <w:t>בפרקטיקת</w:t>
      </w:r>
      <w:proofErr w:type="spellEnd"/>
      <w:r w:rsidRPr="009548C5">
        <w:rPr>
          <w:rFonts w:ascii="Georgia" w:hAnsi="Georgia"/>
          <w:sz w:val="18"/>
          <w:szCs w:val="20"/>
          <w:rtl/>
        </w:rPr>
        <w:t xml:space="preserve"> מדיניות של מנהלים ועובדים סוציאליים במחלקות לשירותים חברתיים. ברמה המתודולוגית, ממצאי המחקר התבססו על ניתוח </w:t>
      </w:r>
      <w:proofErr w:type="spellStart"/>
      <w:r w:rsidRPr="009548C5">
        <w:rPr>
          <w:rFonts w:ascii="Georgia" w:hAnsi="Georgia"/>
          <w:sz w:val="18"/>
          <w:szCs w:val="20"/>
          <w:rtl/>
        </w:rPr>
        <w:t>תמתי</w:t>
      </w:r>
      <w:proofErr w:type="spellEnd"/>
      <w:r w:rsidRPr="009548C5">
        <w:rPr>
          <w:rFonts w:ascii="Georgia" w:hAnsi="Georgia"/>
          <w:sz w:val="18"/>
          <w:szCs w:val="20"/>
          <w:rtl/>
        </w:rPr>
        <w:t xml:space="preserve"> של ראיונות מובנים למחצה שנערכו עם 13 מנהלי מחלקות לשירותים חברתיים בישראל. התמונה שהתקבלה מן המחקר חושפת מלכוד מבני המקשה על עובדים סוציאליים במחלקות, ולא כל שכן על מנהלים, לקחת חלק </w:t>
      </w:r>
      <w:proofErr w:type="spellStart"/>
      <w:r w:rsidRPr="009548C5">
        <w:rPr>
          <w:rFonts w:ascii="Georgia" w:hAnsi="Georgia"/>
          <w:sz w:val="18"/>
          <w:szCs w:val="20"/>
          <w:rtl/>
        </w:rPr>
        <w:t>בפרקטיקת</w:t>
      </w:r>
      <w:proofErr w:type="spellEnd"/>
      <w:r w:rsidRPr="009548C5">
        <w:rPr>
          <w:rFonts w:ascii="Georgia" w:hAnsi="Georgia"/>
          <w:sz w:val="18"/>
          <w:szCs w:val="20"/>
          <w:rtl/>
        </w:rPr>
        <w:t xml:space="preserve"> מדיניות שמטרתה לקדם שינויים שהם מעבר לרמת הפרט והמשפחה. גורמים אלה, אם לא יילקחו ברצינות ויטופלו, עלולים לבוא לידי ביטוי קריטי </w:t>
      </w:r>
      <w:proofErr w:type="spellStart"/>
      <w:r w:rsidRPr="009548C5">
        <w:rPr>
          <w:rFonts w:ascii="Georgia" w:hAnsi="Georgia"/>
          <w:sz w:val="18"/>
          <w:szCs w:val="20"/>
          <w:rtl/>
        </w:rPr>
        <w:t>בעיתות</w:t>
      </w:r>
      <w:proofErr w:type="spellEnd"/>
      <w:r w:rsidRPr="009548C5">
        <w:rPr>
          <w:rFonts w:ascii="Georgia" w:hAnsi="Georgia"/>
          <w:sz w:val="18"/>
          <w:szCs w:val="20"/>
          <w:rtl/>
        </w:rPr>
        <w:t xml:space="preserve"> משבר ומלחמה. </w:t>
      </w:r>
      <w:proofErr w:type="spellStart"/>
      <w:r w:rsidRPr="009548C5">
        <w:rPr>
          <w:rFonts w:ascii="Georgia" w:hAnsi="Georgia"/>
          <w:sz w:val="18"/>
          <w:szCs w:val="20"/>
          <w:rtl/>
        </w:rPr>
        <w:t>בעיתות</w:t>
      </w:r>
      <w:proofErr w:type="spellEnd"/>
      <w:r w:rsidRPr="009548C5">
        <w:rPr>
          <w:rFonts w:ascii="Georgia" w:hAnsi="Georgia"/>
          <w:sz w:val="18"/>
          <w:szCs w:val="20"/>
          <w:rtl/>
        </w:rPr>
        <w:t xml:space="preserve"> כאלה עובדי השדה הם הנמצאים בחזית, והם שיצטרכו להתמודד עם הצרכים והקשיים של האוכלוסיות הנפגעות. לפיכך לתובנות, לידע, ולניסיון שלהם יש משקל עצום בהצלחת עבודתם. במובן זה, יש חשיבות עצומה ליכולתם – דווקא </w:t>
      </w:r>
      <w:proofErr w:type="spellStart"/>
      <w:r w:rsidRPr="009548C5">
        <w:rPr>
          <w:rFonts w:ascii="Georgia" w:hAnsi="Georgia"/>
          <w:sz w:val="18"/>
          <w:szCs w:val="20"/>
          <w:rtl/>
        </w:rPr>
        <w:t>בעיתות</w:t>
      </w:r>
      <w:proofErr w:type="spellEnd"/>
      <w:r w:rsidRPr="009548C5">
        <w:rPr>
          <w:rFonts w:ascii="Georgia" w:hAnsi="Georgia"/>
          <w:sz w:val="18"/>
          <w:szCs w:val="20"/>
          <w:rtl/>
        </w:rPr>
        <w:t xml:space="preserve"> שגרה – להיות מעורבים ולהשפיע על עיצוב המדיניות החברתית בתחומים אלה.</w:t>
      </w:r>
    </w:p>
    <w:p w14:paraId="766EB6C1" w14:textId="5C8004F1" w:rsidR="009548C5" w:rsidRPr="009548C5" w:rsidRDefault="009548C5" w:rsidP="009548C5">
      <w:pPr>
        <w:shd w:val="clear" w:color="auto" w:fill="FFFFFF"/>
        <w:spacing w:after="180" w:line="280" w:lineRule="exact"/>
        <w:jc w:val="both"/>
        <w:rPr>
          <w:rFonts w:ascii="Georgia" w:hAnsi="Georgia"/>
          <w:sz w:val="18"/>
          <w:szCs w:val="20"/>
        </w:rPr>
      </w:pPr>
      <w:r w:rsidRPr="009548C5">
        <w:rPr>
          <w:rFonts w:ascii="Georgia" w:hAnsi="Georgia"/>
          <w:sz w:val="18"/>
          <w:szCs w:val="20"/>
          <w:rtl/>
        </w:rPr>
        <w:t xml:space="preserve">חותם את הגיליון מאמרם של </w:t>
      </w:r>
      <w:r w:rsidRPr="009548C5">
        <w:rPr>
          <w:rFonts w:ascii="Georgia" w:hAnsi="Georgia"/>
          <w:b/>
          <w:bCs/>
          <w:sz w:val="18"/>
          <w:szCs w:val="20"/>
          <w:rtl/>
        </w:rPr>
        <w:t xml:space="preserve">שלמה מזרחי ודנה נתן </w:t>
      </w:r>
      <w:proofErr w:type="spellStart"/>
      <w:r w:rsidRPr="009548C5">
        <w:rPr>
          <w:rFonts w:ascii="Georgia" w:hAnsi="Georgia"/>
          <w:b/>
          <w:bCs/>
          <w:sz w:val="18"/>
          <w:szCs w:val="20"/>
          <w:rtl/>
        </w:rPr>
        <w:t>קרופ</w:t>
      </w:r>
      <w:proofErr w:type="spellEnd"/>
      <w:r w:rsidRPr="009548C5">
        <w:rPr>
          <w:rFonts w:ascii="Georgia" w:hAnsi="Georgia"/>
          <w:sz w:val="18"/>
          <w:szCs w:val="20"/>
          <w:rtl/>
        </w:rPr>
        <w:t xml:space="preserve"> בנושא "ניידות בתעסוקה והכשרה: עמדות הציבור, מגמות בשוק העבודה ומדיניות". ללא כל קשר ישיר למצבי משבר או למלחמות, נדמה שאין חולק על כך כי אתגר גדול של שוק העבודה המודרני הוא לשפר את הניידות של עובדים בין מקומות עבודה ותפקידים. היות שמדינות ומעסיקים אינם נוטים לספק מסגרות הכשרה מגוונות, המחקר מתמקד בביקוש לתוכניות הכשרה ובוחן את הגורמים העשויים להשפיע על עמדות כלפיהן. המסגרת התאורטית של המחקר נבחנה בישראל באמצעות שני שאלוני סקר זהים שהופצו בשתי נקודות זמן שונות: בנובמבר 2019 ובאוגוסט 2020. ההקשר הייחודי של מסגרת הזמן הזאת אפשר לבחון אם וכיצד המשבר שנוצר בשוק העבודה עקב התפשטות הקורונה השפיע על משתני המחקר. מן הממצאים עלה כי המוכנות של אזרחים לפעול באופן אקטיבי ולשלם בעצמם עבור ההגברה של הניידות בתעסוקה פחותה מן ההכרה שלהם בכך שהיא אכן נחוצה. ממצאי המחקר זיהו אפוא </w:t>
      </w:r>
      <w:r w:rsidRPr="009548C5">
        <w:rPr>
          <w:rFonts w:ascii="Georgia" w:hAnsi="Georgia"/>
          <w:sz w:val="18"/>
          <w:szCs w:val="20"/>
          <w:rtl/>
        </w:rPr>
        <w:lastRenderedPageBreak/>
        <w:t>פרדוקס הכשרה-ניידות בתעסוקה, אשר חותר תחת המאמצים להגדיל את הביקוש לתוכניות ההכשרה. אף ששיעור האבטלה גדל מאוד עקב משבר הקורונה, ניתוח הממצאים משני הסקרים מצביע על קשרים כמעט זהים בין משתני המחקר: כך לדוגמה נמצא כי סטטוס התעסוקה קשור לתפיסת הביטחון בתעסוקה ולעמדות כלפי הכשרה, וכן שניסיון קודם בלימודים, השכלה והכשרה מעצבים את התפיסה העצמית בדבר הניידות בתעסוקה</w:t>
      </w:r>
      <w:r w:rsidR="00C255EB">
        <w:rPr>
          <w:rFonts w:ascii="Georgia" w:hAnsi="Georgia" w:hint="cs"/>
          <w:sz w:val="18"/>
          <w:szCs w:val="20"/>
          <w:rtl/>
        </w:rPr>
        <w:t>,</w:t>
      </w:r>
      <w:r w:rsidRPr="009548C5">
        <w:rPr>
          <w:rFonts w:ascii="Georgia" w:hAnsi="Georgia"/>
          <w:sz w:val="18"/>
          <w:szCs w:val="20"/>
          <w:rtl/>
        </w:rPr>
        <w:t xml:space="preserve"> ואת הקשר החזק של זו עם תמיכה בהכשרה להגברת הניידות בתעסוקה. מעבר למסקנות הישירות בדבר תחום התעסוקה, ממצאי המחקר מעוררים שאלות מעניינות באשר להשפעות שיש למצבי משבר וחירום על תפיסות עולם ועל עמדות כלפי תחומי מדיניות שונים. בהקשר זה יהיה זה מעניין בעתיד לחקור אם ובאיזה אופן המלחמה באוקראינה תשפיע על עמדות כלפי מדיניות חברתית בתחומים שונים.</w:t>
      </w:r>
    </w:p>
    <w:p w14:paraId="1065EE25" w14:textId="003F3FD5" w:rsidR="009548C5" w:rsidRPr="009548C5" w:rsidRDefault="009548C5" w:rsidP="009548C5">
      <w:pPr>
        <w:spacing w:after="180" w:line="280" w:lineRule="exact"/>
        <w:jc w:val="both"/>
        <w:rPr>
          <w:rFonts w:ascii="Georgia" w:hAnsi="Georgia"/>
          <w:sz w:val="18"/>
          <w:szCs w:val="20"/>
          <w:rtl/>
        </w:rPr>
      </w:pPr>
      <w:r w:rsidRPr="009548C5">
        <w:rPr>
          <w:rFonts w:ascii="Georgia" w:hAnsi="Georgia"/>
          <w:sz w:val="18"/>
          <w:szCs w:val="20"/>
          <w:rtl/>
        </w:rPr>
        <w:t>גיליון זה, הגם שכל מאמריו נכתבו בלי שניתן היה לדמיין את פלישת רוסיה לאוקראינה, ממחיש את חשיבות</w:t>
      </w:r>
      <w:r w:rsidR="00A74807">
        <w:rPr>
          <w:rFonts w:ascii="Georgia" w:hAnsi="Georgia" w:hint="cs"/>
          <w:sz w:val="18"/>
          <w:szCs w:val="20"/>
          <w:rtl/>
        </w:rPr>
        <w:t>ם של</w:t>
      </w:r>
      <w:r w:rsidRPr="009548C5">
        <w:rPr>
          <w:rFonts w:ascii="Georgia" w:hAnsi="Georgia"/>
          <w:sz w:val="18"/>
          <w:szCs w:val="20"/>
          <w:rtl/>
        </w:rPr>
        <w:t xml:space="preserve"> המחקר החברתי</w:t>
      </w:r>
      <w:r w:rsidR="00A74807">
        <w:rPr>
          <w:rFonts w:ascii="Georgia" w:hAnsi="Georgia" w:hint="cs"/>
          <w:sz w:val="18"/>
          <w:szCs w:val="20"/>
          <w:rtl/>
        </w:rPr>
        <w:t xml:space="preserve"> ושל </w:t>
      </w:r>
      <w:r w:rsidRPr="009548C5">
        <w:rPr>
          <w:rFonts w:ascii="Georgia" w:hAnsi="Georgia"/>
          <w:sz w:val="18"/>
          <w:szCs w:val="20"/>
          <w:rtl/>
        </w:rPr>
        <w:t>העיסוק בתחומי המדיניות החברתית והביטחון הסוציאלי ליכולת להתמודד עם מצבי אסון ומלחמה. בשלב זה אין איש היכול לצפות כיצד תסתיים המלחמה הנוכחית, אך תפילת כולם היא לסיומה המהיר, ולפגיעה מעטה ככל האפשר בנפש וברכוש. אולם עצם העובדה שהמלחמה פרצה מדגיש את אשר צף ועלה מכל המאמרים בגיליון: אנו חיים בעידן של שינויים, של אי ודאות, ושל צורך בגיבוש מדיניות חברתית אשר מבינה את המציאות החדשה הזאת. יש לקוות אפוא שבתובנות החשובות העולות מן המחקרים שבגיליון תהיה משום תרומה למוכנות טובה יותר של מדינת ישראל לאירועי העתיד.</w:t>
      </w:r>
    </w:p>
    <w:p w14:paraId="316DC7CD" w14:textId="02832280" w:rsidR="009548C5" w:rsidRPr="009548C5" w:rsidRDefault="009548C5" w:rsidP="009548C5">
      <w:pPr>
        <w:spacing w:after="180" w:line="280" w:lineRule="exact"/>
        <w:jc w:val="both"/>
        <w:rPr>
          <w:rFonts w:ascii="Georgia" w:hAnsi="Georgia"/>
          <w:sz w:val="18"/>
          <w:szCs w:val="20"/>
          <w:rtl/>
          <w:lang w:bidi="he"/>
        </w:rPr>
      </w:pPr>
      <w:r w:rsidRPr="009548C5">
        <w:rPr>
          <w:rFonts w:ascii="Georgia" w:hAnsi="Georgia"/>
          <w:sz w:val="18"/>
          <w:szCs w:val="20"/>
          <w:rtl/>
        </w:rPr>
        <w:t xml:space="preserve">זו גם הזדמנות טובה להודות לכל העושים המלאכה, אשר ללא קשר למלחמה באוקראינה, עבדו קשה בתקופה מורכבת לא פחות: מגפת הקורונה. בנקודה זו אין לי אלא לשוב ולהודות לכל המחברות והמחברים שתרמו לגיליון זה, לכל השופטות והשופטים שהקדישו מזמנם וקראו בעיון את המאמרים, לכל חברות וחברי מערכת כתב העת, לרכזת המערכת מיה </w:t>
      </w:r>
      <w:r w:rsidR="00A74807">
        <w:rPr>
          <w:rFonts w:ascii="Georgia" w:hAnsi="Georgia"/>
          <w:sz w:val="18"/>
          <w:szCs w:val="20"/>
          <w:rtl/>
        </w:rPr>
        <w:br/>
      </w:r>
      <w:r w:rsidRPr="009548C5">
        <w:rPr>
          <w:rFonts w:ascii="Georgia" w:hAnsi="Georgia"/>
          <w:sz w:val="18"/>
          <w:szCs w:val="20"/>
          <w:rtl/>
        </w:rPr>
        <w:t xml:space="preserve">עורב-הטל, לעורכת הלשון נירית איטינגון ולעורך הגראפי מרדכי פרנקל על עבודתם המסורה והנאמנה, ולשוב ולקוות כי ימי השלום יחזרו לאדמתנו. </w:t>
      </w:r>
    </w:p>
    <w:p w14:paraId="704B0148" w14:textId="77777777" w:rsidR="00410322" w:rsidRPr="00912D07" w:rsidRDefault="00410322" w:rsidP="00410322">
      <w:pPr>
        <w:spacing w:after="120" w:line="280" w:lineRule="exact"/>
        <w:jc w:val="both"/>
        <w:rPr>
          <w:sz w:val="20"/>
          <w:szCs w:val="20"/>
          <w:rtl/>
        </w:rPr>
      </w:pPr>
    </w:p>
    <w:p w14:paraId="087D0B30" w14:textId="77777777" w:rsidR="00410322" w:rsidRPr="000D5C81" w:rsidRDefault="00410322" w:rsidP="00410322">
      <w:pPr>
        <w:spacing w:line="280" w:lineRule="exact"/>
        <w:jc w:val="right"/>
        <w:rPr>
          <w:sz w:val="20"/>
          <w:szCs w:val="20"/>
          <w:rtl/>
        </w:rPr>
      </w:pPr>
      <w:r w:rsidRPr="000D5C81">
        <w:rPr>
          <w:sz w:val="20"/>
          <w:szCs w:val="20"/>
          <w:rtl/>
        </w:rPr>
        <w:t xml:space="preserve">פרופ' ישראל </w:t>
      </w:r>
      <w:r w:rsidRPr="000D5C81">
        <w:rPr>
          <w:rFonts w:hint="cs"/>
          <w:sz w:val="20"/>
          <w:szCs w:val="20"/>
          <w:rtl/>
        </w:rPr>
        <w:t>(</w:t>
      </w:r>
      <w:r w:rsidRPr="000D5C81">
        <w:rPr>
          <w:sz w:val="20"/>
          <w:szCs w:val="20"/>
          <w:rtl/>
        </w:rPr>
        <w:t>איסי</w:t>
      </w:r>
      <w:r w:rsidRPr="000D5C81">
        <w:rPr>
          <w:rFonts w:hint="cs"/>
          <w:sz w:val="20"/>
          <w:szCs w:val="20"/>
          <w:rtl/>
        </w:rPr>
        <w:t>)</w:t>
      </w:r>
      <w:r w:rsidRPr="000D5C81">
        <w:rPr>
          <w:sz w:val="20"/>
          <w:szCs w:val="20"/>
          <w:rtl/>
        </w:rPr>
        <w:t xml:space="preserve"> דורון</w:t>
      </w:r>
    </w:p>
    <w:p w14:paraId="4022F6CC" w14:textId="1999A479" w:rsidR="00410322" w:rsidRDefault="00410322" w:rsidP="00410322">
      <w:pPr>
        <w:spacing w:after="120" w:line="280" w:lineRule="exact"/>
        <w:jc w:val="right"/>
        <w:rPr>
          <w:sz w:val="20"/>
          <w:szCs w:val="20"/>
        </w:rPr>
      </w:pPr>
      <w:r w:rsidRPr="000D5C81">
        <w:rPr>
          <w:sz w:val="20"/>
          <w:szCs w:val="20"/>
          <w:rtl/>
        </w:rPr>
        <w:t>עורך ראשי</w:t>
      </w:r>
    </w:p>
    <w:p w14:paraId="04CFED68" w14:textId="77777777" w:rsidR="00A241A9" w:rsidRDefault="00A241A9" w:rsidP="00410322">
      <w:pPr>
        <w:spacing w:after="120" w:line="280" w:lineRule="exact"/>
        <w:jc w:val="right"/>
        <w:rPr>
          <w:sz w:val="20"/>
          <w:szCs w:val="20"/>
          <w:rtl/>
        </w:rPr>
        <w:sectPr w:rsidR="00A241A9" w:rsidSect="008F2D2F">
          <w:headerReference w:type="even" r:id="rId8"/>
          <w:headerReference w:type="default" r:id="rId9"/>
          <w:headerReference w:type="first" r:id="rId10"/>
          <w:footerReference w:type="first" r:id="rId11"/>
          <w:pgSz w:w="11906" w:h="16838" w:code="9"/>
          <w:pgMar w:top="3515" w:right="2722" w:bottom="2948" w:left="2722" w:header="2665" w:footer="2665" w:gutter="0"/>
          <w:pgNumType w:start="5"/>
          <w:cols w:space="708"/>
          <w:titlePg/>
          <w:docGrid w:linePitch="360"/>
        </w:sectPr>
      </w:pPr>
    </w:p>
    <w:p w14:paraId="5FC3C5A8" w14:textId="77777777" w:rsidR="00A241A9" w:rsidRDefault="00A241A9" w:rsidP="00410322">
      <w:pPr>
        <w:spacing w:after="120" w:line="280" w:lineRule="exact"/>
        <w:jc w:val="right"/>
        <w:rPr>
          <w:sz w:val="20"/>
          <w:szCs w:val="20"/>
          <w:rtl/>
        </w:rPr>
      </w:pPr>
    </w:p>
    <w:sectPr w:rsidR="00A241A9" w:rsidSect="00A241A9">
      <w:pgSz w:w="11906" w:h="16838" w:code="9"/>
      <w:pgMar w:top="3515" w:right="2722" w:bottom="2948" w:left="2722" w:header="2665" w:footer="266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161208" w14:textId="77777777" w:rsidR="00033F8E" w:rsidRDefault="00033F8E">
      <w:pPr>
        <w:spacing w:line="240" w:lineRule="auto"/>
      </w:pPr>
      <w:r>
        <w:separator/>
      </w:r>
    </w:p>
  </w:endnote>
  <w:endnote w:type="continuationSeparator" w:id="0">
    <w:p w14:paraId="5C4041E2" w14:textId="77777777" w:rsidR="00033F8E" w:rsidRDefault="00033F8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FrankRuehl">
    <w:panose1 w:val="020E050306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uttman Hodes">
    <w:charset w:val="B1"/>
    <w:family w:val="auto"/>
    <w:pitch w:val="variable"/>
    <w:sig w:usb0="00000801" w:usb1="40000000" w:usb2="00000000" w:usb3="00000000" w:csb0="00000020" w:csb1="00000000"/>
  </w:font>
  <w:font w:name="Guttman Aharoni">
    <w:altName w:val="Arial"/>
    <w:panose1 w:val="02010401010101010101"/>
    <w:charset w:val="B1"/>
    <w:family w:val="auto"/>
    <w:pitch w:val="variable"/>
    <w:sig w:usb0="00000801" w:usb1="40000000" w:usb2="00000000" w:usb3="00000000" w:csb0="0000002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F03E4" w14:textId="77777777" w:rsidR="00042A45" w:rsidRPr="00A17DA2" w:rsidRDefault="00042A45" w:rsidP="0090645A">
    <w:pPr>
      <w:pStyle w:val="Header"/>
      <w:tabs>
        <w:tab w:val="clear" w:pos="4153"/>
        <w:tab w:val="clear" w:pos="8306"/>
        <w:tab w:val="center" w:pos="3345"/>
        <w:tab w:val="right" w:pos="6691"/>
      </w:tabs>
      <w:spacing w:line="200" w:lineRule="exac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1C410A" w14:textId="77777777" w:rsidR="00033F8E" w:rsidRDefault="00033F8E" w:rsidP="00A04D35">
      <w:pPr>
        <w:spacing w:before="120" w:after="80"/>
        <w:rPr>
          <w:rFonts w:cs="FrankRuehl"/>
          <w:sz w:val="18"/>
          <w:szCs w:val="18"/>
        </w:rPr>
      </w:pPr>
      <w:r>
        <w:rPr>
          <w:rFonts w:cs="FrankRuehl" w:hint="cs"/>
          <w:sz w:val="18"/>
          <w:szCs w:val="18"/>
          <w:rtl/>
        </w:rPr>
        <w:t>_____________</w:t>
      </w:r>
    </w:p>
  </w:footnote>
  <w:footnote w:type="continuationSeparator" w:id="0">
    <w:p w14:paraId="5279EF49" w14:textId="77777777" w:rsidR="00033F8E" w:rsidRDefault="00033F8E">
      <w:r>
        <w:continuationSeparator/>
      </w:r>
    </w:p>
  </w:footnote>
  <w:footnote w:type="continuationNotice" w:id="1">
    <w:p w14:paraId="123B4BFC" w14:textId="77777777" w:rsidR="00033F8E" w:rsidRDefault="00033F8E">
      <w:pPr>
        <w:rPr>
          <w:rtl/>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5A722" w14:textId="66F7A2AD" w:rsidR="007667D8" w:rsidRPr="00A6479A" w:rsidRDefault="007667D8" w:rsidP="00DA1730">
    <w:pPr>
      <w:pStyle w:val="Heading1"/>
      <w:tabs>
        <w:tab w:val="center" w:pos="4536"/>
        <w:tab w:val="right" w:pos="9072"/>
      </w:tabs>
      <w:rPr>
        <w:rFonts w:ascii="Calibri" w:hAnsi="Calibri" w:cs="David"/>
        <w:b w:val="0"/>
        <w:bCs w:val="0"/>
        <w:color w:val="A6A6A6"/>
        <w:sz w:val="20"/>
        <w:szCs w:val="20"/>
        <w:rtl/>
      </w:rPr>
    </w:pPr>
    <w:r w:rsidRPr="00A17DA2">
      <w:rPr>
        <w:rFonts w:ascii="David" w:hAnsi="David" w:cs="David"/>
        <w:noProof/>
        <w:sz w:val="24"/>
        <w:szCs w:val="24"/>
      </w:rPr>
      <w:fldChar w:fldCharType="begin"/>
    </w:r>
    <w:r w:rsidRPr="00A17DA2">
      <w:rPr>
        <w:rFonts w:ascii="David" w:hAnsi="David" w:cs="David"/>
        <w:noProof/>
        <w:sz w:val="24"/>
        <w:szCs w:val="24"/>
      </w:rPr>
      <w:instrText xml:space="preserve"> PAGE   \* MERGEFORMAT </w:instrText>
    </w:r>
    <w:r w:rsidRPr="00A17DA2">
      <w:rPr>
        <w:rFonts w:ascii="David" w:hAnsi="David" w:cs="David"/>
        <w:noProof/>
        <w:sz w:val="24"/>
        <w:szCs w:val="24"/>
      </w:rPr>
      <w:fldChar w:fldCharType="separate"/>
    </w:r>
    <w:r w:rsidR="0061654B">
      <w:rPr>
        <w:rFonts w:ascii="David" w:hAnsi="David" w:cs="David"/>
        <w:noProof/>
        <w:sz w:val="24"/>
        <w:szCs w:val="24"/>
        <w:rtl/>
      </w:rPr>
      <w:t>4</w:t>
    </w:r>
    <w:r w:rsidRPr="00A17DA2">
      <w:rPr>
        <w:rFonts w:ascii="David" w:hAnsi="David" w:cs="David"/>
        <w:noProof/>
        <w:sz w:val="24"/>
        <w:szCs w:val="24"/>
      </w:rPr>
      <w:fldChar w:fldCharType="end"/>
    </w:r>
    <w:r w:rsidR="006131D1" w:rsidRPr="001403E5">
      <w:rPr>
        <w:rFonts w:ascii="David" w:hAnsi="David" w:cs="David"/>
        <w:b w:val="0"/>
        <w:bCs w:val="0"/>
        <w:sz w:val="18"/>
        <w:szCs w:val="18"/>
        <w:rtl/>
      </w:rPr>
      <w:t xml:space="preserve">  |  ביטחון סוציאלי </w:t>
    </w:r>
    <w:r w:rsidR="00DA26AC" w:rsidRPr="001403E5">
      <w:rPr>
        <w:rFonts w:ascii="David" w:hAnsi="David" w:cs="David" w:hint="cs"/>
        <w:b w:val="0"/>
        <w:bCs w:val="0"/>
        <w:sz w:val="18"/>
        <w:szCs w:val="18"/>
        <w:rtl/>
      </w:rPr>
      <w:t>11</w:t>
    </w:r>
    <w:r w:rsidR="009548C5">
      <w:rPr>
        <w:rFonts w:ascii="David" w:hAnsi="David" w:cs="David" w:hint="cs"/>
        <w:b w:val="0"/>
        <w:bCs w:val="0"/>
        <w:sz w:val="18"/>
        <w:szCs w:val="18"/>
        <w:rtl/>
      </w:rPr>
      <w:t>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979FA" w14:textId="47243E02" w:rsidR="007667D8" w:rsidRPr="00CA633F" w:rsidRDefault="00A9078A" w:rsidP="00446E1E">
    <w:pPr>
      <w:pStyle w:val="Heading1"/>
      <w:tabs>
        <w:tab w:val="center" w:pos="4536"/>
        <w:tab w:val="right" w:pos="9072"/>
      </w:tabs>
      <w:jc w:val="right"/>
      <w:rPr>
        <w:rFonts w:ascii="David" w:hAnsi="David" w:cs="David"/>
        <w:b w:val="0"/>
        <w:bCs w:val="0"/>
        <w:noProof/>
        <w:color w:val="A6A6A6"/>
        <w:sz w:val="20"/>
        <w:szCs w:val="20"/>
      </w:rPr>
    </w:pPr>
    <w:r>
      <w:rPr>
        <w:rFonts w:ascii="David" w:hAnsi="David" w:cs="David" w:hint="cs"/>
        <w:b w:val="0"/>
        <w:bCs w:val="0"/>
        <w:noProof/>
        <w:sz w:val="18"/>
        <w:szCs w:val="18"/>
        <w:rtl/>
      </w:rPr>
      <w:t>דבר העורך</w:t>
    </w:r>
    <w:r w:rsidR="007667D8" w:rsidRPr="001403E5">
      <w:rPr>
        <w:rFonts w:ascii="David" w:hAnsi="David" w:cs="David"/>
        <w:b w:val="0"/>
        <w:bCs w:val="0"/>
        <w:noProof/>
        <w:sz w:val="18"/>
        <w:szCs w:val="18"/>
        <w:rtl/>
      </w:rPr>
      <w:t xml:space="preserve">  |  </w:t>
    </w:r>
    <w:r w:rsidR="007667D8" w:rsidRPr="00A17DA2">
      <w:rPr>
        <w:rFonts w:ascii="David" w:hAnsi="David" w:cs="David"/>
        <w:noProof/>
        <w:sz w:val="24"/>
        <w:szCs w:val="24"/>
      </w:rPr>
      <w:fldChar w:fldCharType="begin"/>
    </w:r>
    <w:r w:rsidR="007667D8" w:rsidRPr="00A17DA2">
      <w:rPr>
        <w:rFonts w:ascii="David" w:hAnsi="David" w:cs="David"/>
        <w:noProof/>
        <w:sz w:val="24"/>
        <w:szCs w:val="24"/>
      </w:rPr>
      <w:instrText xml:space="preserve"> PAGE   \* MERGEFORMAT </w:instrText>
    </w:r>
    <w:r w:rsidR="007667D8" w:rsidRPr="00A17DA2">
      <w:rPr>
        <w:rFonts w:ascii="David" w:hAnsi="David" w:cs="David"/>
        <w:noProof/>
        <w:sz w:val="24"/>
        <w:szCs w:val="24"/>
      </w:rPr>
      <w:fldChar w:fldCharType="separate"/>
    </w:r>
    <w:r w:rsidR="0061654B">
      <w:rPr>
        <w:rFonts w:ascii="David" w:hAnsi="David" w:cs="David"/>
        <w:noProof/>
        <w:sz w:val="24"/>
        <w:szCs w:val="24"/>
        <w:rtl/>
      </w:rPr>
      <w:t>5</w:t>
    </w:r>
    <w:r w:rsidR="007667D8" w:rsidRPr="00A17DA2">
      <w:rPr>
        <w:rFonts w:ascii="David" w:hAnsi="David" w:cs="David"/>
        <w:noProof/>
        <w:sz w:val="24"/>
        <w:szCs w:val="24"/>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469CD" w14:textId="49A1A51A" w:rsidR="00A27C04" w:rsidRPr="00CA633F" w:rsidRDefault="00A27C04" w:rsidP="002F0EE3">
    <w:pPr>
      <w:pStyle w:val="Heading1"/>
      <w:tabs>
        <w:tab w:val="center" w:pos="4536"/>
        <w:tab w:val="right" w:pos="9072"/>
      </w:tabs>
      <w:jc w:val="right"/>
      <w:rPr>
        <w:rFonts w:ascii="David" w:hAnsi="David" w:cs="David"/>
        <w:b w:val="0"/>
        <w:bCs w:val="0"/>
        <w:noProof/>
        <w:color w:val="A6A6A6"/>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71B20"/>
    <w:multiLevelType w:val="hybridMultilevel"/>
    <w:tmpl w:val="799CB8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504603"/>
    <w:multiLevelType w:val="hybridMultilevel"/>
    <w:tmpl w:val="243694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470944"/>
    <w:multiLevelType w:val="hybridMultilevel"/>
    <w:tmpl w:val="F642E2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4553D5"/>
    <w:multiLevelType w:val="hybridMultilevel"/>
    <w:tmpl w:val="9BF6A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8F573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1F647B5"/>
    <w:multiLevelType w:val="multilevel"/>
    <w:tmpl w:val="638C91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8147072"/>
    <w:multiLevelType w:val="hybridMultilevel"/>
    <w:tmpl w:val="33909494"/>
    <w:lvl w:ilvl="0" w:tplc="5C20D1E0">
      <w:start w:val="1"/>
      <w:numFmt w:val="decimal"/>
      <w:lvlText w:val="%1."/>
      <w:lvlJc w:val="left"/>
      <w:pPr>
        <w:ind w:left="360" w:hanging="360"/>
      </w:pPr>
      <w:rPr>
        <w:rFonts w:hint="default"/>
        <w:i w:val="0"/>
        <w:iCs w:val="0"/>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7" w15:restartNumberingAfterBreak="0">
    <w:nsid w:val="196744E6"/>
    <w:multiLevelType w:val="hybridMultilevel"/>
    <w:tmpl w:val="2764904E"/>
    <w:lvl w:ilvl="0" w:tplc="244E26C2">
      <w:start w:val="1"/>
      <w:numFmt w:val="decimal"/>
      <w:lvlText w:val="%1."/>
      <w:lvlJc w:val="left"/>
      <w:pPr>
        <w:ind w:left="303" w:hanging="360"/>
      </w:pPr>
      <w:rPr>
        <w:rFonts w:hint="default"/>
      </w:rPr>
    </w:lvl>
    <w:lvl w:ilvl="1" w:tplc="04090019" w:tentative="1">
      <w:start w:val="1"/>
      <w:numFmt w:val="lowerLetter"/>
      <w:lvlText w:val="%2."/>
      <w:lvlJc w:val="left"/>
      <w:pPr>
        <w:ind w:left="1023" w:hanging="360"/>
      </w:pPr>
    </w:lvl>
    <w:lvl w:ilvl="2" w:tplc="0409001B" w:tentative="1">
      <w:start w:val="1"/>
      <w:numFmt w:val="lowerRoman"/>
      <w:lvlText w:val="%3."/>
      <w:lvlJc w:val="right"/>
      <w:pPr>
        <w:ind w:left="1743" w:hanging="180"/>
      </w:pPr>
    </w:lvl>
    <w:lvl w:ilvl="3" w:tplc="0409000F" w:tentative="1">
      <w:start w:val="1"/>
      <w:numFmt w:val="decimal"/>
      <w:lvlText w:val="%4."/>
      <w:lvlJc w:val="left"/>
      <w:pPr>
        <w:ind w:left="2463" w:hanging="360"/>
      </w:pPr>
    </w:lvl>
    <w:lvl w:ilvl="4" w:tplc="04090019" w:tentative="1">
      <w:start w:val="1"/>
      <w:numFmt w:val="lowerLetter"/>
      <w:lvlText w:val="%5."/>
      <w:lvlJc w:val="left"/>
      <w:pPr>
        <w:ind w:left="3183" w:hanging="360"/>
      </w:pPr>
    </w:lvl>
    <w:lvl w:ilvl="5" w:tplc="0409001B" w:tentative="1">
      <w:start w:val="1"/>
      <w:numFmt w:val="lowerRoman"/>
      <w:lvlText w:val="%6."/>
      <w:lvlJc w:val="right"/>
      <w:pPr>
        <w:ind w:left="3903" w:hanging="180"/>
      </w:pPr>
    </w:lvl>
    <w:lvl w:ilvl="6" w:tplc="0409000F" w:tentative="1">
      <w:start w:val="1"/>
      <w:numFmt w:val="decimal"/>
      <w:lvlText w:val="%7."/>
      <w:lvlJc w:val="left"/>
      <w:pPr>
        <w:ind w:left="4623" w:hanging="360"/>
      </w:pPr>
    </w:lvl>
    <w:lvl w:ilvl="7" w:tplc="04090019" w:tentative="1">
      <w:start w:val="1"/>
      <w:numFmt w:val="lowerLetter"/>
      <w:lvlText w:val="%8."/>
      <w:lvlJc w:val="left"/>
      <w:pPr>
        <w:ind w:left="5343" w:hanging="360"/>
      </w:pPr>
    </w:lvl>
    <w:lvl w:ilvl="8" w:tplc="0409001B" w:tentative="1">
      <w:start w:val="1"/>
      <w:numFmt w:val="lowerRoman"/>
      <w:lvlText w:val="%9."/>
      <w:lvlJc w:val="right"/>
      <w:pPr>
        <w:ind w:left="6063" w:hanging="180"/>
      </w:pPr>
    </w:lvl>
  </w:abstractNum>
  <w:abstractNum w:abstractNumId="8" w15:restartNumberingAfterBreak="0">
    <w:nsid w:val="1AE9252F"/>
    <w:multiLevelType w:val="hybridMultilevel"/>
    <w:tmpl w:val="7A3A94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0847B5"/>
    <w:multiLevelType w:val="multilevel"/>
    <w:tmpl w:val="6792C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19476E"/>
    <w:multiLevelType w:val="hybridMultilevel"/>
    <w:tmpl w:val="10447390"/>
    <w:lvl w:ilvl="0" w:tplc="4370AF3C">
      <w:start w:val="1"/>
      <w:numFmt w:val="hebrew1"/>
      <w:lvlText w:val="%1."/>
      <w:lvlJc w:val="left"/>
      <w:pPr>
        <w:ind w:left="363" w:hanging="360"/>
      </w:pPr>
      <w:rPr>
        <w:rFonts w:hint="default"/>
        <w:i/>
      </w:r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11" w15:restartNumberingAfterBreak="0">
    <w:nsid w:val="271D5020"/>
    <w:multiLevelType w:val="hybridMultilevel"/>
    <w:tmpl w:val="271CA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8329A4"/>
    <w:multiLevelType w:val="hybridMultilevel"/>
    <w:tmpl w:val="A1CA4F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9405EB"/>
    <w:multiLevelType w:val="hybridMultilevel"/>
    <w:tmpl w:val="7F0C80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2132212"/>
    <w:multiLevelType w:val="hybridMultilevel"/>
    <w:tmpl w:val="A62C60EC"/>
    <w:lvl w:ilvl="0" w:tplc="28EAF390">
      <w:start w:val="1"/>
      <w:numFmt w:val="bullet"/>
      <w:lvlText w:val=""/>
      <w:lvlJc w:val="left"/>
      <w:pPr>
        <w:ind w:left="720" w:hanging="360"/>
      </w:pPr>
      <w:rPr>
        <w:rFonts w:ascii="Symbol" w:hAnsi="Symbol" w:cs="Symbol"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293F02"/>
    <w:multiLevelType w:val="hybridMultilevel"/>
    <w:tmpl w:val="2C6223E8"/>
    <w:lvl w:ilvl="0" w:tplc="69C8A5A4">
      <w:start w:val="1"/>
      <w:numFmt w:val="bullet"/>
      <w:lvlText w:val=""/>
      <w:lvlJc w:val="left"/>
      <w:pPr>
        <w:ind w:left="720" w:hanging="360"/>
      </w:pPr>
      <w:rPr>
        <w:rFonts w:ascii="Wingdings" w:hAnsi="Wingdings" w:cs="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D468CB"/>
    <w:multiLevelType w:val="hybridMultilevel"/>
    <w:tmpl w:val="1224394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5A92863"/>
    <w:multiLevelType w:val="multilevel"/>
    <w:tmpl w:val="33408D0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9F74DD2"/>
    <w:multiLevelType w:val="multilevel"/>
    <w:tmpl w:val="7F80AE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ED1673C"/>
    <w:multiLevelType w:val="hybridMultilevel"/>
    <w:tmpl w:val="B7001FA2"/>
    <w:lvl w:ilvl="0" w:tplc="12DE4A02">
      <w:numFmt w:val="bullet"/>
      <w:lvlText w:val=""/>
      <w:lvlJc w:val="left"/>
      <w:pPr>
        <w:ind w:left="720" w:hanging="360"/>
      </w:pPr>
      <w:rPr>
        <w:rFonts w:ascii="Symbol" w:eastAsia="Calibr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B34D63"/>
    <w:multiLevelType w:val="hybridMultilevel"/>
    <w:tmpl w:val="C7409DB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80C0198"/>
    <w:multiLevelType w:val="multilevel"/>
    <w:tmpl w:val="86086E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35B2BCA"/>
    <w:multiLevelType w:val="multilevel"/>
    <w:tmpl w:val="2D208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4012D1B"/>
    <w:multiLevelType w:val="hybridMultilevel"/>
    <w:tmpl w:val="9A38F666"/>
    <w:lvl w:ilvl="0" w:tplc="0409000F">
      <w:start w:val="1"/>
      <w:numFmt w:val="decimal"/>
      <w:lvlText w:val="%1."/>
      <w:lvlJc w:val="left"/>
      <w:pPr>
        <w:tabs>
          <w:tab w:val="num" w:pos="720"/>
        </w:tabs>
        <w:ind w:left="720" w:hanging="360"/>
      </w:pPr>
      <w:rPr>
        <w:rFonts w:hint="default"/>
      </w:rPr>
    </w:lvl>
    <w:lvl w:ilvl="1" w:tplc="6F06BC9A">
      <w:start w:val="3"/>
      <w:numFmt w:val="hebrew1"/>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5BC7D18"/>
    <w:multiLevelType w:val="hybridMultilevel"/>
    <w:tmpl w:val="30F6A486"/>
    <w:lvl w:ilvl="0" w:tplc="04090001">
      <w:start w:val="1"/>
      <w:numFmt w:val="bullet"/>
      <w:lvlText w:val=""/>
      <w:lvlJc w:val="left"/>
      <w:pPr>
        <w:ind w:left="720"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81471001">
    <w:abstractNumId w:val="12"/>
  </w:num>
  <w:num w:numId="2" w16cid:durableId="816646831">
    <w:abstractNumId w:val="16"/>
  </w:num>
  <w:num w:numId="3" w16cid:durableId="1206258891">
    <w:abstractNumId w:val="23"/>
  </w:num>
  <w:num w:numId="4" w16cid:durableId="2055881089">
    <w:abstractNumId w:val="20"/>
  </w:num>
  <w:num w:numId="5" w16cid:durableId="284849884">
    <w:abstractNumId w:val="7"/>
  </w:num>
  <w:num w:numId="6" w16cid:durableId="2106068442">
    <w:abstractNumId w:val="19"/>
  </w:num>
  <w:num w:numId="7" w16cid:durableId="1558779682">
    <w:abstractNumId w:val="13"/>
  </w:num>
  <w:num w:numId="8" w16cid:durableId="361824969">
    <w:abstractNumId w:val="0"/>
  </w:num>
  <w:num w:numId="9" w16cid:durableId="959410975">
    <w:abstractNumId w:val="6"/>
  </w:num>
  <w:num w:numId="10" w16cid:durableId="629046534">
    <w:abstractNumId w:val="22"/>
  </w:num>
  <w:num w:numId="11" w16cid:durableId="501551725">
    <w:abstractNumId w:val="21"/>
  </w:num>
  <w:num w:numId="12" w16cid:durableId="521281957">
    <w:abstractNumId w:val="17"/>
  </w:num>
  <w:num w:numId="13" w16cid:durableId="861818305">
    <w:abstractNumId w:val="10"/>
  </w:num>
  <w:num w:numId="14" w16cid:durableId="157384329">
    <w:abstractNumId w:val="5"/>
  </w:num>
  <w:num w:numId="15" w16cid:durableId="1560744576">
    <w:abstractNumId w:val="9"/>
  </w:num>
  <w:num w:numId="16" w16cid:durableId="1919972174">
    <w:abstractNumId w:val="3"/>
  </w:num>
  <w:num w:numId="17" w16cid:durableId="1201825038">
    <w:abstractNumId w:val="24"/>
  </w:num>
  <w:num w:numId="18" w16cid:durableId="66997762">
    <w:abstractNumId w:val="18"/>
  </w:num>
  <w:num w:numId="19" w16cid:durableId="1920093583">
    <w:abstractNumId w:val="8"/>
  </w:num>
  <w:num w:numId="20" w16cid:durableId="1199466418">
    <w:abstractNumId w:val="2"/>
  </w:num>
  <w:num w:numId="21" w16cid:durableId="1385639698">
    <w:abstractNumId w:val="1"/>
  </w:num>
  <w:num w:numId="22" w16cid:durableId="502817241">
    <w:abstractNumId w:val="4"/>
  </w:num>
  <w:num w:numId="23" w16cid:durableId="998070967">
    <w:abstractNumId w:val="15"/>
  </w:num>
  <w:num w:numId="24" w16cid:durableId="2038122366">
    <w:abstractNumId w:val="11"/>
  </w:num>
  <w:num w:numId="25" w16cid:durableId="52915143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397"/>
  <w:evenAndOddHeaders/>
  <w:noPunctuationKerning/>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7399"/>
    <w:rsid w:val="0000281B"/>
    <w:rsid w:val="00033F8E"/>
    <w:rsid w:val="00042A45"/>
    <w:rsid w:val="000521F9"/>
    <w:rsid w:val="00053FEE"/>
    <w:rsid w:val="000552ED"/>
    <w:rsid w:val="000660A4"/>
    <w:rsid w:val="000A3731"/>
    <w:rsid w:val="000C13C4"/>
    <w:rsid w:val="000C236E"/>
    <w:rsid w:val="000C32F6"/>
    <w:rsid w:val="000E38FA"/>
    <w:rsid w:val="000E730A"/>
    <w:rsid w:val="000F1382"/>
    <w:rsid w:val="000F7FCC"/>
    <w:rsid w:val="00111FEC"/>
    <w:rsid w:val="00126BBB"/>
    <w:rsid w:val="001403E5"/>
    <w:rsid w:val="00152DDF"/>
    <w:rsid w:val="00160BCD"/>
    <w:rsid w:val="00164AB3"/>
    <w:rsid w:val="00177EAC"/>
    <w:rsid w:val="0018721E"/>
    <w:rsid w:val="00192386"/>
    <w:rsid w:val="001A0002"/>
    <w:rsid w:val="001D2C96"/>
    <w:rsid w:val="002044C6"/>
    <w:rsid w:val="00224C6A"/>
    <w:rsid w:val="00227591"/>
    <w:rsid w:val="00234C6B"/>
    <w:rsid w:val="00251180"/>
    <w:rsid w:val="002519BC"/>
    <w:rsid w:val="00272B00"/>
    <w:rsid w:val="002C45DF"/>
    <w:rsid w:val="002D1E69"/>
    <w:rsid w:val="002F0EE3"/>
    <w:rsid w:val="00303665"/>
    <w:rsid w:val="003151B1"/>
    <w:rsid w:val="00317DCD"/>
    <w:rsid w:val="00336EF9"/>
    <w:rsid w:val="00343BA9"/>
    <w:rsid w:val="00360F01"/>
    <w:rsid w:val="00374196"/>
    <w:rsid w:val="00395EC5"/>
    <w:rsid w:val="003A2CDE"/>
    <w:rsid w:val="003B537C"/>
    <w:rsid w:val="003C255E"/>
    <w:rsid w:val="003C3C55"/>
    <w:rsid w:val="003D1152"/>
    <w:rsid w:val="003D16D1"/>
    <w:rsid w:val="003D4AF9"/>
    <w:rsid w:val="00401641"/>
    <w:rsid w:val="0040191A"/>
    <w:rsid w:val="00405788"/>
    <w:rsid w:val="00410322"/>
    <w:rsid w:val="004112B2"/>
    <w:rsid w:val="00416142"/>
    <w:rsid w:val="00424C06"/>
    <w:rsid w:val="00433DFB"/>
    <w:rsid w:val="004357CF"/>
    <w:rsid w:val="00446E1E"/>
    <w:rsid w:val="004543DB"/>
    <w:rsid w:val="0045651F"/>
    <w:rsid w:val="0046547D"/>
    <w:rsid w:val="00466666"/>
    <w:rsid w:val="00471658"/>
    <w:rsid w:val="004735F5"/>
    <w:rsid w:val="004A71EC"/>
    <w:rsid w:val="004C47F0"/>
    <w:rsid w:val="004E008E"/>
    <w:rsid w:val="00512B59"/>
    <w:rsid w:val="00514F6D"/>
    <w:rsid w:val="00527001"/>
    <w:rsid w:val="005368B8"/>
    <w:rsid w:val="005416E9"/>
    <w:rsid w:val="005579CB"/>
    <w:rsid w:val="005619D8"/>
    <w:rsid w:val="0059386B"/>
    <w:rsid w:val="005B6002"/>
    <w:rsid w:val="005D5F14"/>
    <w:rsid w:val="005F635C"/>
    <w:rsid w:val="00602FED"/>
    <w:rsid w:val="00606992"/>
    <w:rsid w:val="006131D1"/>
    <w:rsid w:val="006154FA"/>
    <w:rsid w:val="0061654B"/>
    <w:rsid w:val="00622A93"/>
    <w:rsid w:val="0062321C"/>
    <w:rsid w:val="006358E3"/>
    <w:rsid w:val="00646C8D"/>
    <w:rsid w:val="0065160D"/>
    <w:rsid w:val="00652D7C"/>
    <w:rsid w:val="0065797B"/>
    <w:rsid w:val="00657997"/>
    <w:rsid w:val="00671EDF"/>
    <w:rsid w:val="006824DB"/>
    <w:rsid w:val="00683B19"/>
    <w:rsid w:val="006A07E8"/>
    <w:rsid w:val="006A5C0E"/>
    <w:rsid w:val="006B39AB"/>
    <w:rsid w:val="006C37FF"/>
    <w:rsid w:val="006C5BE6"/>
    <w:rsid w:val="006D0F89"/>
    <w:rsid w:val="006D270A"/>
    <w:rsid w:val="006E0F39"/>
    <w:rsid w:val="006F062C"/>
    <w:rsid w:val="00707EC7"/>
    <w:rsid w:val="007178F3"/>
    <w:rsid w:val="00721527"/>
    <w:rsid w:val="007240DD"/>
    <w:rsid w:val="007278F1"/>
    <w:rsid w:val="00733272"/>
    <w:rsid w:val="007377A3"/>
    <w:rsid w:val="0074030C"/>
    <w:rsid w:val="007667D8"/>
    <w:rsid w:val="00776EE2"/>
    <w:rsid w:val="00782E0D"/>
    <w:rsid w:val="00796021"/>
    <w:rsid w:val="007A6CDA"/>
    <w:rsid w:val="007B7399"/>
    <w:rsid w:val="007C7168"/>
    <w:rsid w:val="007C726C"/>
    <w:rsid w:val="007D59DF"/>
    <w:rsid w:val="007F29C9"/>
    <w:rsid w:val="008233BE"/>
    <w:rsid w:val="008243A6"/>
    <w:rsid w:val="00827A5F"/>
    <w:rsid w:val="00837F2F"/>
    <w:rsid w:val="00840D01"/>
    <w:rsid w:val="0084161C"/>
    <w:rsid w:val="00892AD5"/>
    <w:rsid w:val="008A4FAD"/>
    <w:rsid w:val="008F2D2F"/>
    <w:rsid w:val="008F7821"/>
    <w:rsid w:val="009023FC"/>
    <w:rsid w:val="009041F4"/>
    <w:rsid w:val="0090645A"/>
    <w:rsid w:val="00913099"/>
    <w:rsid w:val="00916371"/>
    <w:rsid w:val="00921795"/>
    <w:rsid w:val="009465AD"/>
    <w:rsid w:val="009522CA"/>
    <w:rsid w:val="009533A1"/>
    <w:rsid w:val="009548C5"/>
    <w:rsid w:val="00956C10"/>
    <w:rsid w:val="009A6FB3"/>
    <w:rsid w:val="009B0512"/>
    <w:rsid w:val="009B53E8"/>
    <w:rsid w:val="009C5E89"/>
    <w:rsid w:val="009D7325"/>
    <w:rsid w:val="009E30A1"/>
    <w:rsid w:val="00A04D35"/>
    <w:rsid w:val="00A17DA2"/>
    <w:rsid w:val="00A241A9"/>
    <w:rsid w:val="00A27C04"/>
    <w:rsid w:val="00A36D7F"/>
    <w:rsid w:val="00A41FB6"/>
    <w:rsid w:val="00A6479A"/>
    <w:rsid w:val="00A73CF4"/>
    <w:rsid w:val="00A74807"/>
    <w:rsid w:val="00A9078A"/>
    <w:rsid w:val="00A910EE"/>
    <w:rsid w:val="00A953FC"/>
    <w:rsid w:val="00A95F73"/>
    <w:rsid w:val="00AC3F0C"/>
    <w:rsid w:val="00AD73B5"/>
    <w:rsid w:val="00AE03A0"/>
    <w:rsid w:val="00AE0A3D"/>
    <w:rsid w:val="00AE31E1"/>
    <w:rsid w:val="00AF7379"/>
    <w:rsid w:val="00B045C9"/>
    <w:rsid w:val="00B23956"/>
    <w:rsid w:val="00B468E5"/>
    <w:rsid w:val="00B55B9A"/>
    <w:rsid w:val="00B65652"/>
    <w:rsid w:val="00B81818"/>
    <w:rsid w:val="00B86148"/>
    <w:rsid w:val="00BC1FB3"/>
    <w:rsid w:val="00BC50F3"/>
    <w:rsid w:val="00C2342E"/>
    <w:rsid w:val="00C255EB"/>
    <w:rsid w:val="00C30AE7"/>
    <w:rsid w:val="00C36CE5"/>
    <w:rsid w:val="00C44CE1"/>
    <w:rsid w:val="00C456EB"/>
    <w:rsid w:val="00C517A2"/>
    <w:rsid w:val="00C93533"/>
    <w:rsid w:val="00CA56D2"/>
    <w:rsid w:val="00CA5B5A"/>
    <w:rsid w:val="00CA633F"/>
    <w:rsid w:val="00CA7399"/>
    <w:rsid w:val="00CA7495"/>
    <w:rsid w:val="00CC6C90"/>
    <w:rsid w:val="00CC784A"/>
    <w:rsid w:val="00CD593B"/>
    <w:rsid w:val="00CF5FCA"/>
    <w:rsid w:val="00CF7A4A"/>
    <w:rsid w:val="00D20154"/>
    <w:rsid w:val="00D20DE5"/>
    <w:rsid w:val="00D21D40"/>
    <w:rsid w:val="00D614D3"/>
    <w:rsid w:val="00D73C8D"/>
    <w:rsid w:val="00D92080"/>
    <w:rsid w:val="00D9338F"/>
    <w:rsid w:val="00D94E6C"/>
    <w:rsid w:val="00DA1730"/>
    <w:rsid w:val="00DA26AC"/>
    <w:rsid w:val="00DB2F51"/>
    <w:rsid w:val="00DD08CB"/>
    <w:rsid w:val="00DF30C9"/>
    <w:rsid w:val="00DF330D"/>
    <w:rsid w:val="00E14513"/>
    <w:rsid w:val="00E61D38"/>
    <w:rsid w:val="00E63B78"/>
    <w:rsid w:val="00E94167"/>
    <w:rsid w:val="00E95DB4"/>
    <w:rsid w:val="00ED3C01"/>
    <w:rsid w:val="00ED6F02"/>
    <w:rsid w:val="00EF07B4"/>
    <w:rsid w:val="00F0418C"/>
    <w:rsid w:val="00F20863"/>
    <w:rsid w:val="00F20E96"/>
    <w:rsid w:val="00F216E0"/>
    <w:rsid w:val="00F22E88"/>
    <w:rsid w:val="00F243ED"/>
    <w:rsid w:val="00F3107D"/>
    <w:rsid w:val="00F32B2F"/>
    <w:rsid w:val="00F70364"/>
    <w:rsid w:val="00F76E57"/>
    <w:rsid w:val="00F84B24"/>
    <w:rsid w:val="00FA0917"/>
    <w:rsid w:val="00FB1E86"/>
    <w:rsid w:val="00FB4B8A"/>
    <w:rsid w:val="00FD1A0B"/>
    <w:rsid w:val="00FE23FD"/>
    <w:rsid w:val="00FE7079"/>
    <w:rsid w:val="00FF293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62F4B4"/>
  <w15:docId w15:val="{19E6E478-BB55-45F3-9803-225B0D983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spacing w:line="240" w:lineRule="exact"/>
    </w:pPr>
    <w:rPr>
      <w:rFonts w:cs="David"/>
      <w:sz w:val="24"/>
      <w:szCs w:val="24"/>
    </w:rPr>
  </w:style>
  <w:style w:type="paragraph" w:styleId="Heading1">
    <w:name w:val="heading 1"/>
    <w:basedOn w:val="Normal"/>
    <w:next w:val="Normal"/>
    <w:link w:val="Heading1Char"/>
    <w:uiPriority w:val="9"/>
    <w:qFormat/>
    <w:pPr>
      <w:keepNext/>
      <w:spacing w:after="120" w:line="300" w:lineRule="exact"/>
      <w:jc w:val="both"/>
      <w:outlineLvl w:val="0"/>
    </w:pPr>
    <w:rPr>
      <w:rFonts w:cs="FrankRuehl"/>
      <w:b/>
      <w:bCs/>
      <w:sz w:val="28"/>
      <w:szCs w:val="28"/>
    </w:rPr>
  </w:style>
  <w:style w:type="paragraph" w:styleId="Heading2">
    <w:name w:val="heading 2"/>
    <w:basedOn w:val="Normal"/>
    <w:next w:val="Normal"/>
    <w:link w:val="Heading2Char"/>
    <w:uiPriority w:val="9"/>
    <w:qFormat/>
    <w:pPr>
      <w:keepNext/>
      <w:spacing w:line="140" w:lineRule="exact"/>
      <w:outlineLvl w:val="1"/>
    </w:pPr>
    <w:rPr>
      <w:rFonts w:cs="FrankRuehl"/>
      <w:sz w:val="18"/>
      <w:szCs w:val="20"/>
      <w:u w:val="single"/>
    </w:rPr>
  </w:style>
  <w:style w:type="paragraph" w:styleId="Heading3">
    <w:name w:val="heading 3"/>
    <w:basedOn w:val="Normal"/>
    <w:next w:val="Normal"/>
    <w:link w:val="Heading3Char"/>
    <w:uiPriority w:val="9"/>
    <w:qFormat/>
    <w:pPr>
      <w:keepNext/>
      <w:spacing w:before="40" w:after="40" w:line="220" w:lineRule="exact"/>
      <w:jc w:val="center"/>
      <w:outlineLvl w:val="2"/>
    </w:pPr>
    <w:rPr>
      <w:rFonts w:cs="FrankRuehl"/>
      <w:b/>
      <w:bCs/>
      <w:sz w:val="20"/>
      <w:szCs w:val="20"/>
    </w:rPr>
  </w:style>
  <w:style w:type="paragraph" w:styleId="Heading4">
    <w:name w:val="heading 4"/>
    <w:basedOn w:val="Normal"/>
    <w:next w:val="Normal"/>
    <w:qFormat/>
    <w:pPr>
      <w:keepNext/>
      <w:spacing w:line="360" w:lineRule="auto"/>
      <w:outlineLvl w:val="3"/>
    </w:pPr>
    <w:rPr>
      <w:rFonts w:ascii="Arial" w:hAnsi="Arial"/>
      <w:b/>
      <w:bCs/>
    </w:rPr>
  </w:style>
  <w:style w:type="paragraph" w:styleId="Heading5">
    <w:name w:val="heading 5"/>
    <w:basedOn w:val="Normal"/>
    <w:next w:val="Normal"/>
    <w:qFormat/>
    <w:pPr>
      <w:keepNext/>
      <w:spacing w:after="120" w:line="280" w:lineRule="exact"/>
      <w:outlineLvl w:val="4"/>
    </w:pPr>
    <w:rPr>
      <w:b/>
      <w:bCs/>
      <w:sz w:val="22"/>
    </w:rPr>
  </w:style>
  <w:style w:type="paragraph" w:styleId="Heading6">
    <w:name w:val="heading 6"/>
    <w:basedOn w:val="Normal"/>
    <w:next w:val="Normal"/>
    <w:qFormat/>
    <w:pPr>
      <w:keepNext/>
      <w:spacing w:before="40" w:after="40" w:line="220" w:lineRule="exact"/>
      <w:ind w:left="113" w:right="57"/>
      <w:jc w:val="right"/>
      <w:outlineLvl w:val="5"/>
    </w:pPr>
    <w:rPr>
      <w:rFonts w:cs="FrankRuehl"/>
      <w:b/>
      <w:bCs/>
      <w:sz w:val="20"/>
      <w:szCs w:val="20"/>
    </w:rPr>
  </w:style>
  <w:style w:type="paragraph" w:styleId="Heading7">
    <w:name w:val="heading 7"/>
    <w:basedOn w:val="Normal"/>
    <w:next w:val="Normal"/>
    <w:qFormat/>
    <w:pPr>
      <w:keepNext/>
      <w:spacing w:before="40" w:after="40" w:line="220" w:lineRule="exact"/>
      <w:jc w:val="right"/>
      <w:outlineLvl w:val="6"/>
    </w:pPr>
    <w:rPr>
      <w:rFonts w:ascii="FrankRuehl" w:hAnsi="FrankRuehl" w:cs="FrankRuehl"/>
      <w:b/>
      <w:bCs/>
      <w:sz w:val="20"/>
      <w:szCs w:val="20"/>
    </w:rPr>
  </w:style>
  <w:style w:type="paragraph" w:styleId="Heading8">
    <w:name w:val="heading 8"/>
    <w:basedOn w:val="Normal"/>
    <w:next w:val="Normal"/>
    <w:qFormat/>
    <w:pPr>
      <w:keepNext/>
      <w:spacing w:line="360" w:lineRule="auto"/>
      <w:ind w:right="57"/>
      <w:jc w:val="center"/>
      <w:outlineLvl w:val="7"/>
    </w:pPr>
    <w:rPr>
      <w:rFonts w:cs="FrankRuehl"/>
      <w:b/>
      <w:bCs/>
      <w:sz w:val="20"/>
      <w:szCs w:val="20"/>
    </w:rPr>
  </w:style>
  <w:style w:type="paragraph" w:styleId="Heading9">
    <w:name w:val="heading 9"/>
    <w:basedOn w:val="Normal"/>
    <w:next w:val="Normal"/>
    <w:link w:val="Heading9Char"/>
    <w:uiPriority w:val="9"/>
    <w:unhideWhenUsed/>
    <w:qFormat/>
    <w:rsid w:val="00471658"/>
    <w:pPr>
      <w:keepNext/>
      <w:spacing w:after="120" w:line="340" w:lineRule="exact"/>
      <w:jc w:val="center"/>
      <w:outlineLvl w:val="8"/>
    </w:pPr>
    <w:rPr>
      <w:rFonts w:cs="FrankRueh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KOT1">
    <w:name w:val="KOT1"/>
    <w:basedOn w:val="Normal"/>
    <w:pPr>
      <w:keepNext/>
      <w:spacing w:after="360" w:line="400" w:lineRule="exact"/>
      <w:jc w:val="center"/>
    </w:pPr>
    <w:rPr>
      <w:b/>
      <w:bCs/>
      <w:sz w:val="36"/>
      <w:szCs w:val="36"/>
      <w:lang w:eastAsia="he-IL"/>
    </w:rPr>
  </w:style>
  <w:style w:type="paragraph" w:customStyle="1" w:styleId="KOT2">
    <w:name w:val="KOT2"/>
    <w:basedOn w:val="Normal"/>
    <w:pPr>
      <w:keepNext/>
      <w:spacing w:after="360" w:line="360" w:lineRule="exact"/>
      <w:jc w:val="center"/>
    </w:pPr>
    <w:rPr>
      <w:b/>
      <w:bCs/>
      <w:sz w:val="32"/>
      <w:szCs w:val="32"/>
      <w:lang w:eastAsia="he-IL"/>
    </w:rPr>
  </w:style>
  <w:style w:type="paragraph" w:customStyle="1" w:styleId="KOT3A">
    <w:name w:val="KOT3A"/>
    <w:basedOn w:val="Normal"/>
    <w:pPr>
      <w:spacing w:after="120" w:line="360" w:lineRule="exact"/>
    </w:pPr>
    <w:rPr>
      <w:b/>
      <w:bCs/>
      <w:spacing w:val="40"/>
      <w:szCs w:val="30"/>
    </w:rPr>
  </w:style>
  <w:style w:type="paragraph" w:customStyle="1" w:styleId="KOT3">
    <w:name w:val="KOT3"/>
    <w:basedOn w:val="KOT3A"/>
    <w:pPr>
      <w:keepNext/>
      <w:spacing w:after="360"/>
      <w:jc w:val="center"/>
    </w:pPr>
    <w:rPr>
      <w:spacing w:val="0"/>
      <w:szCs w:val="28"/>
    </w:rPr>
  </w:style>
  <w:style w:type="paragraph" w:customStyle="1" w:styleId="KOT4">
    <w:name w:val="KOT4"/>
    <w:basedOn w:val="KOT3"/>
    <w:rsid w:val="00D92080"/>
    <w:pPr>
      <w:spacing w:after="120" w:line="240" w:lineRule="atLeast"/>
      <w:ind w:right="2268"/>
      <w:jc w:val="left"/>
      <w:outlineLvl w:val="1"/>
    </w:pPr>
    <w:rPr>
      <w:rFonts w:ascii="Tahoma" w:hAnsi="Tahoma" w:cs="Tahoma"/>
      <w:color w:val="2A2AA6"/>
      <w:sz w:val="36"/>
      <w:szCs w:val="36"/>
    </w:rPr>
  </w:style>
  <w:style w:type="paragraph" w:customStyle="1" w:styleId="KOT5">
    <w:name w:val="KOT5"/>
    <w:basedOn w:val="KOT4"/>
    <w:rsid w:val="00D92080"/>
    <w:rPr>
      <w:color w:val="387026"/>
      <w:sz w:val="24"/>
      <w:szCs w:val="24"/>
    </w:rPr>
  </w:style>
  <w:style w:type="paragraph" w:customStyle="1" w:styleId="NAME">
    <w:name w:val="NAME"/>
    <w:basedOn w:val="Normal"/>
    <w:pPr>
      <w:pBdr>
        <w:bottom w:val="single" w:sz="4" w:space="6" w:color="auto"/>
      </w:pBdr>
      <w:spacing w:after="120" w:line="312" w:lineRule="auto"/>
      <w:jc w:val="right"/>
      <w:outlineLvl w:val="0"/>
    </w:pPr>
    <w:rPr>
      <w:sz w:val="42"/>
      <w:szCs w:val="42"/>
      <w:lang w:eastAsia="he-IL"/>
    </w:rPr>
  </w:style>
  <w:style w:type="paragraph" w:customStyle="1" w:styleId="PATIAH">
    <w:name w:val="PATIAH"/>
    <w:basedOn w:val="Normal"/>
    <w:pPr>
      <w:spacing w:after="120" w:line="260" w:lineRule="exact"/>
      <w:jc w:val="both"/>
    </w:pPr>
    <w:rPr>
      <w:sz w:val="20"/>
      <w:lang w:eastAsia="he-IL"/>
    </w:rPr>
  </w:style>
  <w:style w:type="paragraph" w:customStyle="1" w:styleId="RESHET">
    <w:name w:val="RESHET"/>
    <w:basedOn w:val="Normal"/>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jc w:val="both"/>
    </w:pPr>
    <w:rPr>
      <w:rFonts w:cs="FrankRuehl"/>
      <w:b/>
      <w:bCs/>
      <w:szCs w:val="22"/>
      <w:lang w:eastAsia="he-IL"/>
    </w:rPr>
  </w:style>
  <w:style w:type="paragraph" w:customStyle="1" w:styleId="takzir">
    <w:name w:val="takzir"/>
    <w:basedOn w:val="Normal"/>
    <w:pPr>
      <w:spacing w:after="120"/>
      <w:jc w:val="both"/>
    </w:pPr>
    <w:rPr>
      <w:b/>
      <w:bCs/>
      <w:noProof/>
      <w:sz w:val="22"/>
      <w:szCs w:val="22"/>
      <w:lang w:eastAsia="he-IL"/>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emiHidden/>
  </w:style>
  <w:style w:type="paragraph" w:customStyle="1" w:styleId="BNAME">
    <w:name w:val="B_NAME"/>
    <w:basedOn w:val="Normal"/>
    <w:pPr>
      <w:spacing w:before="720" w:line="480" w:lineRule="exact"/>
      <w:jc w:val="center"/>
    </w:pPr>
    <w:rPr>
      <w:rFonts w:ascii="Arial" w:hAnsi="Arial" w:cs="Guttman Hodes"/>
      <w:b/>
      <w:bCs/>
      <w:sz w:val="40"/>
      <w:szCs w:val="40"/>
    </w:rPr>
  </w:style>
  <w:style w:type="paragraph" w:customStyle="1" w:styleId="Bauther">
    <w:name w:val="B_auther"/>
    <w:basedOn w:val="Normal"/>
    <w:pPr>
      <w:spacing w:before="240" w:after="480" w:line="360" w:lineRule="exact"/>
      <w:jc w:val="center"/>
    </w:pPr>
    <w:rPr>
      <w:rFonts w:ascii="Arial" w:hAnsi="Arial" w:cs="Guttman Hodes"/>
      <w:sz w:val="22"/>
      <w:szCs w:val="22"/>
    </w:rPr>
  </w:style>
  <w:style w:type="paragraph" w:customStyle="1" w:styleId="BKOT1">
    <w:name w:val="B_KOT1"/>
    <w:basedOn w:val="Normal"/>
    <w:pPr>
      <w:keepNext/>
      <w:keepLines/>
      <w:pBdr>
        <w:top w:val="single" w:sz="4" w:space="4" w:color="auto"/>
        <w:bottom w:val="single" w:sz="4" w:space="6" w:color="auto"/>
      </w:pBdr>
      <w:spacing w:before="360" w:after="240" w:line="300" w:lineRule="exact"/>
    </w:pPr>
    <w:rPr>
      <w:rFonts w:ascii="Arial" w:hAnsi="Arial" w:cs="Guttman Hodes"/>
      <w:b/>
      <w:bCs/>
      <w:sz w:val="26"/>
      <w:szCs w:val="26"/>
    </w:rPr>
  </w:style>
  <w:style w:type="character" w:styleId="FootnoteReference">
    <w:name w:val="footnote reference"/>
    <w:uiPriority w:val="99"/>
    <w:rPr>
      <w:vertAlign w:val="superscript"/>
    </w:rPr>
  </w:style>
  <w:style w:type="paragraph" w:styleId="FootnoteText">
    <w:name w:val="footnote text"/>
    <w:aliases w:val="טקסט הערות שוליים2,Footnote Text תו2,Footnote Text תו תו2,טקסט הערות שוליים1 תו2,Footnote Text תו תו תו תו2,Footnote Text תו תו תו תו תו תו,טקסט הערות שוליים תו1,טקסט הערות שוליים תו תו2,טקסט הערות שוליים תו1 תו תו,Footnote Text ת, Char"/>
    <w:basedOn w:val="Normal"/>
    <w:link w:val="FootnoteTextChar"/>
    <w:uiPriority w:val="99"/>
    <w:pPr>
      <w:spacing w:line="240" w:lineRule="auto"/>
    </w:pPr>
    <w:rPr>
      <w:rFonts w:cs="Times New Roman"/>
      <w:sz w:val="20"/>
      <w:szCs w:val="20"/>
    </w:rPr>
  </w:style>
  <w:style w:type="paragraph" w:styleId="BalloonText">
    <w:name w:val="Balloon Text"/>
    <w:basedOn w:val="Normal"/>
    <w:link w:val="BalloonTextChar"/>
    <w:uiPriority w:val="99"/>
    <w:semiHidden/>
    <w:pPr>
      <w:spacing w:line="240" w:lineRule="auto"/>
    </w:pPr>
    <w:rPr>
      <w:rFonts w:ascii="Tahoma" w:hAnsi="Tahoma" w:cs="Tahoma"/>
      <w:sz w:val="16"/>
      <w:szCs w:val="16"/>
    </w:rPr>
  </w:style>
  <w:style w:type="paragraph" w:customStyle="1" w:styleId="Bkot2">
    <w:name w:val="B_kot2"/>
    <w:basedOn w:val="Heading1"/>
  </w:style>
  <w:style w:type="paragraph" w:customStyle="1" w:styleId="Bpatiah">
    <w:name w:val="B_patiah"/>
    <w:basedOn w:val="Normal"/>
    <w:pPr>
      <w:spacing w:after="120"/>
      <w:ind w:left="567" w:right="567"/>
      <w:jc w:val="both"/>
    </w:pPr>
    <w:rPr>
      <w:rFonts w:cs="FrankRuehl"/>
      <w:sz w:val="20"/>
      <w:szCs w:val="22"/>
    </w:rPr>
  </w:style>
  <w:style w:type="paragraph" w:styleId="CommentSubject">
    <w:name w:val="annotation subject"/>
    <w:basedOn w:val="CommentText"/>
    <w:next w:val="CommentText"/>
    <w:link w:val="CommentSubjectChar"/>
    <w:uiPriority w:val="99"/>
    <w:semiHidden/>
    <w:rPr>
      <w:b/>
      <w:bCs/>
    </w:rPr>
  </w:style>
  <w:style w:type="paragraph" w:styleId="CommentText">
    <w:name w:val="annotation text"/>
    <w:basedOn w:val="Normal"/>
    <w:link w:val="CommentTextChar"/>
    <w:uiPriority w:val="99"/>
    <w:semiHidden/>
    <w:pPr>
      <w:spacing w:line="240" w:lineRule="auto"/>
    </w:pPr>
    <w:rPr>
      <w:rFonts w:cs="Times New Roman"/>
      <w:sz w:val="20"/>
      <w:szCs w:val="20"/>
    </w:rPr>
  </w:style>
  <w:style w:type="character" w:customStyle="1" w:styleId="1">
    <w:name w:val="תו תו1"/>
    <w:rPr>
      <w:rFonts w:ascii="Arial" w:hAnsi="Arial" w:cs="Arial"/>
      <w:b/>
      <w:bCs/>
      <w:kern w:val="32"/>
      <w:sz w:val="32"/>
      <w:szCs w:val="32"/>
      <w:lang w:val="en-US" w:eastAsia="he-IL" w:bidi="he-IL"/>
    </w:rPr>
  </w:style>
  <w:style w:type="character" w:customStyle="1" w:styleId="a">
    <w:name w:val="תו תו"/>
    <w:rPr>
      <w:snapToGrid w:val="0"/>
      <w:color w:val="000000"/>
      <w:sz w:val="24"/>
      <w:szCs w:val="24"/>
      <w:lang w:val="en-US" w:eastAsia="en-US" w:bidi="he-IL"/>
    </w:rPr>
  </w:style>
  <w:style w:type="paragraph" w:styleId="BodyText">
    <w:name w:val="Body Text"/>
    <w:basedOn w:val="Normal"/>
    <w:semiHidden/>
    <w:pPr>
      <w:spacing w:after="120" w:line="340" w:lineRule="exact"/>
      <w:jc w:val="center"/>
    </w:pPr>
    <w:rPr>
      <w:rFonts w:cs="FrankRuehl"/>
      <w:b/>
      <w:bCs/>
      <w:sz w:val="26"/>
      <w:szCs w:val="26"/>
    </w:rPr>
  </w:style>
  <w:style w:type="character" w:styleId="Strong">
    <w:name w:val="Strong"/>
    <w:qFormat/>
    <w:rPr>
      <w:b/>
      <w:bCs/>
    </w:rPr>
  </w:style>
  <w:style w:type="paragraph" w:customStyle="1" w:styleId="B-kot-3">
    <w:name w:val="B-kot-3"/>
    <w:basedOn w:val="Heading5"/>
    <w:rPr>
      <w:rFonts w:cs="FrankRuehl"/>
    </w:rPr>
  </w:style>
  <w:style w:type="character" w:customStyle="1" w:styleId="default">
    <w:name w:val="default"/>
    <w:rPr>
      <w:rFonts w:ascii="Times New Roman" w:hAnsi="Times New Roman" w:cs="Times New Roman" w:hint="default"/>
      <w:sz w:val="26"/>
      <w:szCs w:val="26"/>
    </w:rPr>
  </w:style>
  <w:style w:type="paragraph" w:styleId="ListParagraph">
    <w:name w:val="List Paragraph"/>
    <w:basedOn w:val="Normal"/>
    <w:qFormat/>
    <w:pPr>
      <w:spacing w:after="200" w:line="276" w:lineRule="auto"/>
      <w:ind w:left="720"/>
    </w:pPr>
    <w:rPr>
      <w:rFonts w:ascii="Calibri" w:eastAsia="Calibri" w:hAnsi="Calibri" w:cs="Arial"/>
      <w:sz w:val="22"/>
      <w:szCs w:val="22"/>
    </w:rPr>
  </w:style>
  <w:style w:type="paragraph" w:styleId="Title">
    <w:name w:val="Title"/>
    <w:basedOn w:val="Normal"/>
    <w:link w:val="TitleChar"/>
    <w:uiPriority w:val="10"/>
    <w:qFormat/>
    <w:pPr>
      <w:spacing w:line="240" w:lineRule="auto"/>
      <w:jc w:val="center"/>
    </w:pPr>
    <w:rPr>
      <w:u w:val="single"/>
    </w:rPr>
  </w:style>
  <w:style w:type="paragraph" w:styleId="BlockText">
    <w:name w:val="Block Text"/>
    <w:basedOn w:val="Normal"/>
    <w:semiHidden/>
    <w:pPr>
      <w:spacing w:line="360" w:lineRule="auto"/>
      <w:ind w:left="-567" w:right="-567"/>
    </w:pPr>
    <w:rPr>
      <w:lang w:eastAsia="he-IL"/>
    </w:rPr>
  </w:style>
  <w:style w:type="character" w:styleId="Hyperlink">
    <w:name w:val="Hyperlink"/>
    <w:uiPriority w:val="99"/>
    <w:rPr>
      <w:color w:val="0000FF"/>
      <w:u w:val="single"/>
    </w:rPr>
  </w:style>
  <w:style w:type="character" w:customStyle="1" w:styleId="medium-font">
    <w:name w:val="medium-font"/>
    <w:basedOn w:val="DefaultParagraphFont"/>
  </w:style>
  <w:style w:type="character" w:customStyle="1" w:styleId="ptbrand">
    <w:name w:val="ptbrand"/>
    <w:basedOn w:val="DefaultParagraphFont"/>
  </w:style>
  <w:style w:type="character" w:customStyle="1" w:styleId="binding">
    <w:name w:val="binding"/>
    <w:basedOn w:val="DefaultParagraphFont"/>
  </w:style>
  <w:style w:type="character" w:customStyle="1" w:styleId="2">
    <w:name w:val="טקסט הערות שוליים2 תו"/>
    <w:aliases w:val="Footnote Text תו2 תו,Footnote Text תו תו2 תו,טקסט הערות שוליים1 תו2 תו,Footnote Text תו תו תו תו2 תו,Footnote Text תו תו תו תו תו תו תו,טקסט הערות שוליים תו1 תו,טקסט הערות שוליים תו תו2 תו,טקסט הערות שוליים תו1 תו תו תו"/>
    <w:rPr>
      <w:rFonts w:ascii="Times New Roman" w:hAnsi="Times New Roman" w:cs="Times New Roman"/>
    </w:rPr>
  </w:style>
  <w:style w:type="paragraph" w:styleId="NormalWeb">
    <w:name w:val="Normal (Web)"/>
    <w:basedOn w:val="Normal"/>
    <w:uiPriority w:val="99"/>
    <w:semiHidden/>
    <w:unhideWhenUsed/>
    <w:pPr>
      <w:bidi w:val="0"/>
      <w:spacing w:before="100" w:beforeAutospacing="1" w:after="100" w:afterAutospacing="1" w:line="276" w:lineRule="auto"/>
      <w:jc w:val="both"/>
    </w:pPr>
    <w:rPr>
      <w:rFonts w:cs="Times New Roman"/>
    </w:rPr>
  </w:style>
  <w:style w:type="paragraph" w:customStyle="1" w:styleId="a0">
    <w:name w:val="הערת שוליים"/>
    <w:qFormat/>
    <w:pPr>
      <w:bidi/>
      <w:ind w:left="340" w:hanging="340"/>
    </w:pPr>
    <w:rPr>
      <w:rFonts w:eastAsia="Calibri"/>
    </w:rPr>
  </w:style>
  <w:style w:type="character" w:customStyle="1" w:styleId="title-link-wrapper">
    <w:name w:val="title-link-wrapper"/>
    <w:basedOn w:val="DefaultParagraphFont"/>
  </w:style>
  <w:style w:type="character" w:customStyle="1" w:styleId="updated-short-citation">
    <w:name w:val="updated-short-citation"/>
    <w:basedOn w:val="DefaultParagraphFont"/>
  </w:style>
  <w:style w:type="character" w:customStyle="1" w:styleId="headingupsizecap">
    <w:name w:val="heading_upsizecap"/>
    <w:basedOn w:val="DefaultParagraphFont"/>
  </w:style>
  <w:style w:type="paragraph" w:styleId="BodyTextIndent">
    <w:name w:val="Body Text Indent"/>
    <w:basedOn w:val="Normal"/>
    <w:semiHidden/>
    <w:pPr>
      <w:bidi w:val="0"/>
      <w:spacing w:line="280" w:lineRule="exact"/>
      <w:ind w:left="397" w:hanging="397"/>
      <w:jc w:val="both"/>
    </w:pPr>
    <w:rPr>
      <w:rFonts w:cs="Times New Roman"/>
      <w:sz w:val="22"/>
      <w:szCs w:val="22"/>
    </w:rPr>
  </w:style>
  <w:style w:type="paragraph" w:styleId="EndnoteText">
    <w:name w:val="endnote text"/>
    <w:basedOn w:val="Normal"/>
    <w:semiHidden/>
    <w:unhideWhenUsed/>
    <w:pPr>
      <w:bidi w:val="0"/>
      <w:spacing w:line="240" w:lineRule="auto"/>
    </w:pPr>
    <w:rPr>
      <w:rFonts w:ascii="Calibri" w:eastAsia="Calibri" w:hAnsi="Calibri" w:cs="Arial"/>
      <w:sz w:val="20"/>
      <w:szCs w:val="20"/>
      <w:lang w:val="en-GB"/>
    </w:rPr>
  </w:style>
  <w:style w:type="character" w:customStyle="1" w:styleId="Heading9Char">
    <w:name w:val="Heading 9 Char"/>
    <w:link w:val="Heading9"/>
    <w:uiPriority w:val="9"/>
    <w:rsid w:val="00471658"/>
    <w:rPr>
      <w:rFonts w:cs="FrankRuehl"/>
      <w:b/>
      <w:bCs/>
      <w:sz w:val="26"/>
      <w:szCs w:val="26"/>
    </w:rPr>
  </w:style>
  <w:style w:type="character" w:styleId="CommentReference">
    <w:name w:val="annotation reference"/>
    <w:uiPriority w:val="99"/>
    <w:semiHidden/>
    <w:unhideWhenUsed/>
    <w:rsid w:val="00E95DB4"/>
    <w:rPr>
      <w:sz w:val="16"/>
      <w:szCs w:val="16"/>
    </w:rPr>
  </w:style>
  <w:style w:type="character" w:customStyle="1" w:styleId="CommentTextChar">
    <w:name w:val="Comment Text Char"/>
    <w:link w:val="CommentText"/>
    <w:uiPriority w:val="99"/>
    <w:semiHidden/>
    <w:rsid w:val="00E95DB4"/>
  </w:style>
  <w:style w:type="table" w:styleId="LightShading-Accent5">
    <w:name w:val="Light Shading Accent 5"/>
    <w:basedOn w:val="TableNormal"/>
    <w:uiPriority w:val="60"/>
    <w:rsid w:val="00E95DB4"/>
    <w:rPr>
      <w:rFonts w:ascii="Calibri" w:eastAsia="Calibri" w:hAnsi="Calibri" w:cs="Arial"/>
      <w:color w:val="31849B"/>
      <w:sz w:val="22"/>
      <w:szCs w:val="22"/>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character" w:customStyle="1" w:styleId="BalloonTextChar">
    <w:name w:val="Balloon Text Char"/>
    <w:link w:val="BalloonText"/>
    <w:uiPriority w:val="99"/>
    <w:semiHidden/>
    <w:rsid w:val="00E95DB4"/>
    <w:rPr>
      <w:rFonts w:ascii="Tahoma" w:hAnsi="Tahoma" w:cs="Tahoma"/>
      <w:sz w:val="16"/>
      <w:szCs w:val="16"/>
    </w:rPr>
  </w:style>
  <w:style w:type="character" w:customStyle="1" w:styleId="Heading1Char">
    <w:name w:val="Heading 1 Char"/>
    <w:link w:val="Heading1"/>
    <w:uiPriority w:val="9"/>
    <w:rsid w:val="00E95DB4"/>
    <w:rPr>
      <w:rFonts w:cs="FrankRuehl"/>
      <w:b/>
      <w:bCs/>
      <w:sz w:val="28"/>
      <w:szCs w:val="28"/>
    </w:rPr>
  </w:style>
  <w:style w:type="character" w:customStyle="1" w:styleId="Heading2Char">
    <w:name w:val="Heading 2 Char"/>
    <w:link w:val="Heading2"/>
    <w:uiPriority w:val="9"/>
    <w:rsid w:val="00E95DB4"/>
    <w:rPr>
      <w:rFonts w:cs="FrankRuehl"/>
      <w:sz w:val="18"/>
      <w:u w:val="single"/>
    </w:rPr>
  </w:style>
  <w:style w:type="character" w:customStyle="1" w:styleId="apple-converted-space">
    <w:name w:val="apple-converted-space"/>
    <w:rsid w:val="00E95DB4"/>
  </w:style>
  <w:style w:type="character" w:customStyle="1" w:styleId="personname">
    <w:name w:val="person_name"/>
    <w:rsid w:val="00E95DB4"/>
  </w:style>
  <w:style w:type="character" w:customStyle="1" w:styleId="HeaderChar">
    <w:name w:val="Header Char"/>
    <w:link w:val="Header"/>
    <w:uiPriority w:val="99"/>
    <w:rsid w:val="00E95DB4"/>
    <w:rPr>
      <w:rFonts w:cs="David"/>
      <w:sz w:val="24"/>
      <w:szCs w:val="24"/>
    </w:rPr>
  </w:style>
  <w:style w:type="character" w:customStyle="1" w:styleId="FooterChar">
    <w:name w:val="Footer Char"/>
    <w:link w:val="Footer"/>
    <w:uiPriority w:val="99"/>
    <w:rsid w:val="00E95DB4"/>
    <w:rPr>
      <w:rFonts w:cs="David"/>
      <w:sz w:val="24"/>
      <w:szCs w:val="24"/>
    </w:rPr>
  </w:style>
  <w:style w:type="character" w:customStyle="1" w:styleId="CommentSubjectChar">
    <w:name w:val="Comment Subject Char"/>
    <w:link w:val="CommentSubject"/>
    <w:uiPriority w:val="99"/>
    <w:semiHidden/>
    <w:rsid w:val="00E95DB4"/>
    <w:rPr>
      <w:b/>
      <w:bCs/>
    </w:rPr>
  </w:style>
  <w:style w:type="paragraph" w:styleId="NoSpacing">
    <w:name w:val="No Spacing"/>
    <w:uiPriority w:val="1"/>
    <w:qFormat/>
    <w:rsid w:val="00E95DB4"/>
    <w:pPr>
      <w:bidi/>
    </w:pPr>
    <w:rPr>
      <w:rFonts w:ascii="Arial" w:eastAsia="Calibri" w:hAnsi="Arial" w:cs="Arial"/>
      <w:sz w:val="22"/>
      <w:szCs w:val="22"/>
    </w:rPr>
  </w:style>
  <w:style w:type="character" w:styleId="Emphasis">
    <w:name w:val="Emphasis"/>
    <w:uiPriority w:val="20"/>
    <w:qFormat/>
    <w:rsid w:val="00E95DB4"/>
    <w:rPr>
      <w:i/>
      <w:iCs/>
    </w:rPr>
  </w:style>
  <w:style w:type="character" w:customStyle="1" w:styleId="Heading3Char">
    <w:name w:val="Heading 3 Char"/>
    <w:link w:val="Heading3"/>
    <w:uiPriority w:val="9"/>
    <w:rsid w:val="00E95DB4"/>
    <w:rPr>
      <w:rFonts w:cs="FrankRuehl"/>
      <w:b/>
      <w:bCs/>
    </w:rPr>
  </w:style>
  <w:style w:type="character" w:customStyle="1" w:styleId="FootnoteTextChar">
    <w:name w:val="Footnote Text Char"/>
    <w:aliases w:val="טקסט הערות שוליים2 Char,Footnote Text תו2 Char,Footnote Text תו תו2 Char,טקסט הערות שוליים1 תו2 Char,Footnote Text תו תו תו תו2 Char,Footnote Text תו תו תו תו תו תו Char,טקסט הערות שוליים תו1 Char,טקסט הערות שוליים תו תו2 Char"/>
    <w:link w:val="FootnoteText"/>
    <w:uiPriority w:val="99"/>
    <w:rsid w:val="00E95DB4"/>
  </w:style>
  <w:style w:type="table" w:customStyle="1" w:styleId="10">
    <w:name w:val="רשת טבלה בהירה1"/>
    <w:basedOn w:val="TableNormal"/>
    <w:uiPriority w:val="40"/>
    <w:rsid w:val="00E95DB4"/>
    <w:rPr>
      <w:rFonts w:ascii="Calibri" w:eastAsia="Calibri" w:hAnsi="Calibri" w:cs="Arial"/>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TitleChar">
    <w:name w:val="Title Char"/>
    <w:link w:val="Title"/>
    <w:uiPriority w:val="10"/>
    <w:rsid w:val="00E95DB4"/>
    <w:rPr>
      <w:rFonts w:cs="David"/>
      <w:sz w:val="24"/>
      <w:szCs w:val="24"/>
      <w:u w:val="single"/>
    </w:rPr>
  </w:style>
  <w:style w:type="table" w:styleId="TableGrid">
    <w:name w:val="Table Grid"/>
    <w:basedOn w:val="TableNormal"/>
    <w:uiPriority w:val="59"/>
    <w:rsid w:val="00E95DB4"/>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lug-vol">
    <w:name w:val="slug-vol"/>
    <w:rsid w:val="00E95DB4"/>
  </w:style>
  <w:style w:type="character" w:customStyle="1" w:styleId="slug-issue">
    <w:name w:val="slug-issue"/>
    <w:rsid w:val="00E95DB4"/>
  </w:style>
  <w:style w:type="character" w:customStyle="1" w:styleId="slug-pages">
    <w:name w:val="slug-pages"/>
    <w:rsid w:val="00E95DB4"/>
  </w:style>
  <w:style w:type="paragraph" w:customStyle="1" w:styleId="takzir-text">
    <w:name w:val="takzir-text"/>
    <w:qFormat/>
    <w:rsid w:val="00FD1A0B"/>
    <w:pPr>
      <w:pBdr>
        <w:top w:val="single" w:sz="8" w:space="4" w:color="2A2AA6"/>
        <w:left w:val="single" w:sz="8" w:space="4" w:color="2A2AA6"/>
        <w:bottom w:val="single" w:sz="8" w:space="6" w:color="2A2AA6"/>
        <w:right w:val="single" w:sz="8" w:space="4" w:color="2A2AA6"/>
      </w:pBdr>
      <w:spacing w:after="120" w:line="240" w:lineRule="exact"/>
      <w:ind w:left="170" w:right="2268"/>
      <w:jc w:val="both"/>
    </w:pPr>
    <w:rPr>
      <w:rFonts w:ascii="Tahoma" w:hAnsi="Tahoma" w:cs="Tahoma"/>
      <w:sz w:val="17"/>
      <w:szCs w:val="17"/>
    </w:rPr>
  </w:style>
  <w:style w:type="paragraph" w:customStyle="1" w:styleId="KOT5T">
    <w:name w:val="KOT5T"/>
    <w:basedOn w:val="KOT5"/>
    <w:qFormat/>
    <w:rsid w:val="00FD1A0B"/>
    <w:pPr>
      <w:spacing w:before="120" w:line="320" w:lineRule="exact"/>
      <w:jc w:val="center"/>
      <w:outlineLvl w:val="2"/>
    </w:pPr>
    <w:rPr>
      <w:u w:color="FF0000"/>
    </w:rPr>
  </w:style>
  <w:style w:type="paragraph" w:customStyle="1" w:styleId="KOT6">
    <w:name w:val="KOT6"/>
    <w:basedOn w:val="KOT5"/>
    <w:locked/>
    <w:rsid w:val="00D92080"/>
    <w:pPr>
      <w:outlineLvl w:val="3"/>
    </w:pPr>
    <w:rPr>
      <w:b w:val="0"/>
      <w:bCs w:val="0"/>
      <w:sz w:val="20"/>
      <w:szCs w:val="20"/>
    </w:rPr>
  </w:style>
  <w:style w:type="paragraph" w:customStyle="1" w:styleId="KOT7">
    <w:name w:val="KOT7"/>
    <w:basedOn w:val="KOT6"/>
    <w:locked/>
    <w:rsid w:val="00D92080"/>
    <w:pPr>
      <w:outlineLvl w:val="4"/>
    </w:pPr>
    <w:rPr>
      <w:color w:val="auto"/>
    </w:rPr>
  </w:style>
  <w:style w:type="paragraph" w:customStyle="1" w:styleId="tab-name">
    <w:name w:val="tab-name"/>
    <w:basedOn w:val="KOT5"/>
    <w:qFormat/>
    <w:rsid w:val="003D1152"/>
    <w:pPr>
      <w:spacing w:before="120" w:line="320" w:lineRule="exact"/>
    </w:pPr>
    <w:rPr>
      <w:b w:val="0"/>
      <w:bCs w:val="0"/>
      <w:color w:val="0B5294"/>
      <w:sz w:val="18"/>
      <w:szCs w:val="18"/>
    </w:rPr>
  </w:style>
  <w:style w:type="paragraph" w:customStyle="1" w:styleId="text-source">
    <w:name w:val="text-source"/>
    <w:basedOn w:val="Normal"/>
    <w:next w:val="takzir-text"/>
    <w:qFormat/>
    <w:rsid w:val="003D1152"/>
    <w:pPr>
      <w:shd w:val="clear" w:color="auto" w:fill="FFFFFF"/>
      <w:spacing w:before="120" w:after="240" w:line="200" w:lineRule="exact"/>
      <w:ind w:right="2268"/>
    </w:pPr>
    <w:rPr>
      <w:rFonts w:ascii="Tahoma" w:hAnsi="Tahoma" w:cs="Tahoma"/>
      <w:color w:val="222222"/>
      <w:sz w:val="14"/>
      <w:szCs w:val="14"/>
    </w:rPr>
  </w:style>
  <w:style w:type="paragraph" w:styleId="Revision">
    <w:name w:val="Revision"/>
    <w:hidden/>
    <w:uiPriority w:val="99"/>
    <w:semiHidden/>
    <w:rsid w:val="00FB1E86"/>
    <w:rPr>
      <w:rFonts w:cs="Davi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מסמך" ma:contentTypeID="0x0101004F495510EF3C8C41B54B537B51BB8B4E" ma:contentTypeVersion="1" ma:contentTypeDescription="צור מסמך חדש." ma:contentTypeScope="" ma:versionID="82c12b1085e6b2a26ef5be15539ab03b">
  <xsd:schema xmlns:xsd="http://www.w3.org/2001/XMLSchema" xmlns:xs="http://www.w3.org/2001/XMLSchema" xmlns:p="http://schemas.microsoft.com/office/2006/metadata/properties" xmlns:ns1="http://schemas.microsoft.com/sharepoint/v3" targetNamespace="http://schemas.microsoft.com/office/2006/metadata/properties" ma:root="true" ma:fieldsID="cbabf43de81bd42ae1d4b6e4e2a05da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55914AB-DF9C-4E1B-A7E7-4FBF1654033F}">
  <ds:schemaRefs>
    <ds:schemaRef ds:uri="http://schemas.openxmlformats.org/officeDocument/2006/bibliography"/>
  </ds:schemaRefs>
</ds:datastoreItem>
</file>

<file path=customXml/itemProps2.xml><?xml version="1.0" encoding="utf-8"?>
<ds:datastoreItem xmlns:ds="http://schemas.openxmlformats.org/officeDocument/2006/customXml" ds:itemID="{0103DF67-5E9B-4EFA-8CDA-0D2706700A5B}"/>
</file>

<file path=customXml/itemProps3.xml><?xml version="1.0" encoding="utf-8"?>
<ds:datastoreItem xmlns:ds="http://schemas.openxmlformats.org/officeDocument/2006/customXml" ds:itemID="{8A3963DE-DC66-463D-BFE2-5F7C4897FF79}"/>
</file>

<file path=customXml/itemProps4.xml><?xml version="1.0" encoding="utf-8"?>
<ds:datastoreItem xmlns:ds="http://schemas.openxmlformats.org/officeDocument/2006/customXml" ds:itemID="{70E2A214-B649-41D7-AD9C-815F857BC7E7}"/>
</file>

<file path=docProps/app.xml><?xml version="1.0" encoding="utf-8"?>
<Properties xmlns="http://schemas.openxmlformats.org/officeDocument/2006/extended-properties" xmlns:vt="http://schemas.openxmlformats.org/officeDocument/2006/docPropsVTypes">
  <Template>Normal.dotm</Template>
  <TotalTime>6</TotalTime>
  <Pages>6</Pages>
  <Words>1691</Words>
  <Characters>9643</Characters>
  <Application>Microsoft Office Word</Application>
  <DocSecurity>0</DocSecurity>
  <Lines>80</Lines>
  <Paragraphs>22</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Onit Computer Services Ltd</Company>
  <LinksUpToDate>false</LinksUpToDate>
  <CharactersWithSpaces>11312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דבר העורך</dc:title>
  <dc:creator>Mordechai Frankel</dc:creator>
  <cp:lastModifiedBy>Mordechai Frankel</cp:lastModifiedBy>
  <cp:revision>7</cp:revision>
  <cp:lastPrinted>2022-06-06T17:07:00Z</cp:lastPrinted>
  <dcterms:created xsi:type="dcterms:W3CDTF">2022-05-24T16:24:00Z</dcterms:created>
  <dcterms:modified xsi:type="dcterms:W3CDTF">2022-06-06T17:07:00Z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0x0101004F495510EF3C8C41B54B537B51BB8B4E</vt:lpwstr>
  </property>
  <property fmtid="{D5CDD505-2E9C-101B-9397-08002B2CF9AE}" pid="3" name="Order">
    <vt:r8>800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