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8FBE4" w14:textId="2583C901" w:rsidR="00032BD4" w:rsidRPr="00032BD4" w:rsidRDefault="00032BD4" w:rsidP="00032BD4">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Hlk115900237"/>
      <w:proofErr w:type="spellStart"/>
      <w:r w:rsidRPr="00CB0895">
        <w:rPr>
          <w:rFonts w:ascii="Tahoma" w:hAnsi="Tahoma" w:cs="Guttman Aharoni"/>
          <w:b/>
          <w:bCs/>
          <w:color w:val="2A8E8C"/>
          <w:sz w:val="36"/>
          <w:szCs w:val="36"/>
          <w:rtl/>
        </w:rPr>
        <w:t>גילנות</w:t>
      </w:r>
      <w:proofErr w:type="spellEnd"/>
      <w:r w:rsidRPr="00CB0895">
        <w:rPr>
          <w:rFonts w:ascii="Tahoma" w:hAnsi="Tahoma" w:cs="Guttman Aharoni"/>
          <w:b/>
          <w:bCs/>
          <w:color w:val="2A8E8C"/>
          <w:sz w:val="36"/>
          <w:szCs w:val="36"/>
          <w:rtl/>
        </w:rPr>
        <w:t xml:space="preserve"> בימי</w:t>
      </w:r>
      <w:r w:rsidRPr="00032BD4">
        <w:rPr>
          <w:rFonts w:ascii="Tahoma" w:hAnsi="Tahoma" w:cs="Guttman Aharoni"/>
          <w:b/>
          <w:bCs/>
          <w:color w:val="2A8E8C"/>
          <w:sz w:val="36"/>
          <w:szCs w:val="36"/>
          <w:rtl/>
        </w:rPr>
        <w:t xml:space="preserve"> קורונה</w:t>
      </w:r>
      <w:r w:rsidRPr="00032BD4">
        <w:rPr>
          <w:rFonts w:ascii="Tahoma" w:hAnsi="Tahoma" w:cs="Guttman Aharoni" w:hint="cs"/>
          <w:b/>
          <w:bCs/>
          <w:color w:val="2A8E8C"/>
          <w:sz w:val="36"/>
          <w:szCs w:val="36"/>
          <w:rtl/>
        </w:rPr>
        <w:t>:</w:t>
      </w:r>
      <w:r w:rsidRPr="00032BD4">
        <w:rPr>
          <w:rFonts w:ascii="Tahoma" w:hAnsi="Tahoma" w:cs="Guttman Aharoni"/>
          <w:b/>
          <w:bCs/>
          <w:color w:val="2A8E8C"/>
          <w:sz w:val="36"/>
          <w:szCs w:val="36"/>
          <w:rtl/>
        </w:rPr>
        <w:t xml:space="preserve"> </w:t>
      </w:r>
      <w:r w:rsidR="00E6165B">
        <w:rPr>
          <w:rFonts w:ascii="Tahoma" w:hAnsi="Tahoma" w:cs="Guttman Aharoni"/>
          <w:b/>
          <w:bCs/>
          <w:color w:val="2A8E8C"/>
          <w:sz w:val="36"/>
          <w:szCs w:val="36"/>
          <w:rtl/>
        </w:rPr>
        <w:br/>
      </w:r>
      <w:r w:rsidRPr="00032BD4">
        <w:rPr>
          <w:rFonts w:ascii="Tahoma" w:hAnsi="Tahoma" w:cs="Guttman Aharoni"/>
          <w:b/>
          <w:bCs/>
          <w:color w:val="2A8E8C"/>
          <w:sz w:val="36"/>
          <w:szCs w:val="36"/>
          <w:rtl/>
        </w:rPr>
        <w:t xml:space="preserve">ניצחון הסטראוטיפים על </w:t>
      </w:r>
      <w:proofErr w:type="spellStart"/>
      <w:r w:rsidRPr="00032BD4">
        <w:rPr>
          <w:rFonts w:ascii="Tahoma" w:hAnsi="Tahoma" w:cs="Guttman Aharoni"/>
          <w:b/>
          <w:bCs/>
          <w:color w:val="2A8E8C"/>
          <w:sz w:val="36"/>
          <w:szCs w:val="36"/>
          <w:rtl/>
        </w:rPr>
        <w:t>ז</w:t>
      </w:r>
      <w:r w:rsidRPr="00032BD4">
        <w:rPr>
          <w:rFonts w:ascii="Tahoma" w:hAnsi="Tahoma" w:cs="Guttman Aharoni" w:hint="cs"/>
          <w:b/>
          <w:bCs/>
          <w:color w:val="2A8E8C"/>
          <w:sz w:val="36"/>
          <w:szCs w:val="36"/>
          <w:rtl/>
        </w:rPr>
        <w:t>י</w:t>
      </w:r>
      <w:r w:rsidRPr="00032BD4">
        <w:rPr>
          <w:rFonts w:ascii="Tahoma" w:hAnsi="Tahoma" w:cs="Guttman Aharoni"/>
          <w:b/>
          <w:bCs/>
          <w:color w:val="2A8E8C"/>
          <w:sz w:val="36"/>
          <w:szCs w:val="36"/>
          <w:rtl/>
        </w:rPr>
        <w:t>קנה</w:t>
      </w:r>
      <w:proofErr w:type="spellEnd"/>
      <w:r w:rsidRPr="00032BD4">
        <w:rPr>
          <w:rFonts w:ascii="Tahoma" w:hAnsi="Tahoma" w:cs="Guttman Aharoni"/>
          <w:b/>
          <w:bCs/>
          <w:color w:val="2A8E8C"/>
          <w:sz w:val="36"/>
          <w:szCs w:val="36"/>
          <w:rtl/>
        </w:rPr>
        <w:t xml:space="preserve"> וזקנים</w:t>
      </w:r>
    </w:p>
    <w:p w14:paraId="08543312" w14:textId="487C756C" w:rsidR="00032BD4" w:rsidRPr="00032BD4" w:rsidRDefault="00032BD4" w:rsidP="005F7424">
      <w:pPr>
        <w:pStyle w:val="KOT5T"/>
        <w:spacing w:after="540" w:line="360" w:lineRule="exact"/>
        <w:ind w:right="0"/>
        <w:jc w:val="left"/>
        <w:rPr>
          <w:rFonts w:cs="Guttman Aharoni"/>
          <w:color w:val="2A8E8C"/>
          <w:rtl/>
        </w:rPr>
      </w:pPr>
      <w:r w:rsidRPr="00032BD4">
        <w:rPr>
          <w:rFonts w:cs="Guttman Aharoni" w:hint="cs"/>
          <w:color w:val="2A8E8C"/>
          <w:rtl/>
        </w:rPr>
        <w:t>אסתר הרצוג</w:t>
      </w:r>
      <w:r w:rsidR="008D3809" w:rsidRPr="008D3809">
        <w:rPr>
          <w:rStyle w:val="a8"/>
          <w:rFonts w:cs="Guttman Aharoni"/>
          <w:b w:val="0"/>
          <w:bCs w:val="0"/>
          <w:color w:val="2A8E8C"/>
          <w:rtl/>
        </w:rPr>
        <w:footnoteReference w:id="2"/>
      </w:r>
      <w:r w:rsidR="005F7424">
        <w:rPr>
          <w:rFonts w:cs="Guttman Aharoni" w:hint="cs"/>
          <w:color w:val="2A8E8C"/>
          <w:rtl/>
        </w:rPr>
        <w:t xml:space="preserve"> ו</w:t>
      </w:r>
      <w:r w:rsidRPr="00032BD4">
        <w:rPr>
          <w:rFonts w:cs="Guttman Aharoni" w:hint="cs"/>
          <w:color w:val="2A8E8C"/>
          <w:rtl/>
        </w:rPr>
        <w:t>יוסי כורזים</w:t>
      </w:r>
      <w:r>
        <w:rPr>
          <w:rFonts w:cs="Guttman Aharoni"/>
          <w:color w:val="2A8E8C"/>
        </w:rPr>
        <w:t>-</w:t>
      </w:r>
      <w:proofErr w:type="spellStart"/>
      <w:r w:rsidRPr="00032BD4">
        <w:rPr>
          <w:rFonts w:cs="Guttman Aharoni" w:hint="cs"/>
          <w:color w:val="2A8E8C"/>
          <w:rtl/>
        </w:rPr>
        <w:t>קורושי</w:t>
      </w:r>
      <w:proofErr w:type="spellEnd"/>
      <w:r w:rsidR="008D3809" w:rsidRPr="008D3809">
        <w:rPr>
          <w:rStyle w:val="a8"/>
          <w:rFonts w:cs="Guttman Aharoni"/>
          <w:b w:val="0"/>
          <w:bCs w:val="0"/>
          <w:color w:val="2A8E8C"/>
          <w:rtl/>
        </w:rPr>
        <w:footnoteReference w:id="3"/>
      </w:r>
    </w:p>
    <w:bookmarkEnd w:id="0"/>
    <w:p w14:paraId="2137F9D4" w14:textId="15CD1B53" w:rsidR="00032BD4" w:rsidRPr="00032BD4" w:rsidRDefault="00032BD4" w:rsidP="00032BD4">
      <w:pPr>
        <w:spacing w:after="180" w:line="280" w:lineRule="exact"/>
        <w:jc w:val="both"/>
        <w:rPr>
          <w:rStyle w:val="markedcontent"/>
          <w:sz w:val="20"/>
          <w:szCs w:val="20"/>
          <w:rtl/>
        </w:rPr>
      </w:pPr>
      <w:r w:rsidRPr="00032BD4">
        <w:rPr>
          <w:sz w:val="20"/>
          <w:szCs w:val="20"/>
          <w:rtl/>
        </w:rPr>
        <w:t xml:space="preserve">בעשור האחרון זוכה המחקר על גיל </w:t>
      </w:r>
      <w:proofErr w:type="spellStart"/>
      <w:r w:rsidRPr="00032BD4">
        <w:rPr>
          <w:sz w:val="20"/>
          <w:szCs w:val="20"/>
          <w:rtl/>
        </w:rPr>
        <w:t>וגילנות</w:t>
      </w:r>
      <w:proofErr w:type="spellEnd"/>
      <w:r w:rsidRPr="00032BD4">
        <w:rPr>
          <w:sz w:val="20"/>
          <w:szCs w:val="20"/>
          <w:rtl/>
        </w:rPr>
        <w:t xml:space="preserve"> לעדנה, בעולם וגם ב</w:t>
      </w:r>
      <w:r w:rsidRPr="00032BD4">
        <w:rPr>
          <w:rFonts w:hint="cs"/>
          <w:sz w:val="20"/>
          <w:szCs w:val="20"/>
          <w:rtl/>
        </w:rPr>
        <w:t>ישראל</w:t>
      </w:r>
      <w:r w:rsidRPr="00032BD4">
        <w:rPr>
          <w:sz w:val="20"/>
          <w:szCs w:val="20"/>
          <w:rtl/>
        </w:rPr>
        <w:t xml:space="preserve">. נראה כי מאז נכתב ב-2006 מאמרו של חיים חזן "גיל", </w:t>
      </w:r>
      <w:r w:rsidRPr="00032BD4">
        <w:rPr>
          <w:rFonts w:hint="cs"/>
          <w:sz w:val="20"/>
          <w:szCs w:val="20"/>
          <w:rtl/>
        </w:rPr>
        <w:t>ו</w:t>
      </w:r>
      <w:r w:rsidRPr="00032BD4">
        <w:rPr>
          <w:sz w:val="20"/>
          <w:szCs w:val="20"/>
          <w:rtl/>
        </w:rPr>
        <w:t>בו קבע כי "</w:t>
      </w:r>
      <w:r w:rsidRPr="00032BD4">
        <w:rPr>
          <w:rStyle w:val="markedcontent"/>
          <w:sz w:val="20"/>
          <w:szCs w:val="20"/>
          <w:rtl/>
        </w:rPr>
        <w:t>גיל הוא נושא מושתק בשיח האקדמי ונושא נוכח-נסתר בשיח החברתי בכללו</w:t>
      </w:r>
      <w:r w:rsidRPr="00032BD4">
        <w:rPr>
          <w:sz w:val="20"/>
          <w:szCs w:val="20"/>
          <w:rtl/>
        </w:rPr>
        <w:t>" (</w:t>
      </w:r>
      <w:r w:rsidRPr="00032BD4">
        <w:rPr>
          <w:rFonts w:hint="cs"/>
          <w:sz w:val="20"/>
          <w:szCs w:val="20"/>
          <w:rtl/>
        </w:rPr>
        <w:t xml:space="preserve">חזן, 2006, </w:t>
      </w:r>
      <w:r w:rsidRPr="00032BD4">
        <w:rPr>
          <w:sz w:val="20"/>
          <w:szCs w:val="20"/>
          <w:rtl/>
        </w:rPr>
        <w:t xml:space="preserve">עמ' 82), </w:t>
      </w:r>
      <w:r w:rsidRPr="00032BD4">
        <w:rPr>
          <w:rStyle w:val="markedcontent"/>
          <w:sz w:val="20"/>
          <w:szCs w:val="20"/>
          <w:rtl/>
        </w:rPr>
        <w:t xml:space="preserve">הולך ומתגבר גל המחקרים והפרסומים האקדמיים והתקשורתיים </w:t>
      </w:r>
      <w:r w:rsidRPr="00032BD4">
        <w:rPr>
          <w:rStyle w:val="markedcontent"/>
          <w:rFonts w:hint="cs"/>
          <w:sz w:val="20"/>
          <w:szCs w:val="20"/>
          <w:rtl/>
        </w:rPr>
        <w:t xml:space="preserve">בנושא </w:t>
      </w:r>
      <w:r w:rsidRPr="00032BD4">
        <w:rPr>
          <w:rStyle w:val="markedcontent"/>
          <w:sz w:val="20"/>
          <w:szCs w:val="20"/>
          <w:rtl/>
        </w:rPr>
        <w:t xml:space="preserve">גיל, בעיקר בהקשר של </w:t>
      </w:r>
      <w:proofErr w:type="spellStart"/>
      <w:r w:rsidRPr="00032BD4">
        <w:rPr>
          <w:rStyle w:val="markedcontent"/>
          <w:sz w:val="20"/>
          <w:szCs w:val="20"/>
          <w:rtl/>
        </w:rPr>
        <w:t>ז</w:t>
      </w:r>
      <w:r w:rsidR="00E6165B">
        <w:rPr>
          <w:rStyle w:val="markedcontent"/>
          <w:rFonts w:hint="cs"/>
          <w:sz w:val="20"/>
          <w:szCs w:val="20"/>
          <w:rtl/>
        </w:rPr>
        <w:t>י</w:t>
      </w:r>
      <w:r w:rsidRPr="00032BD4">
        <w:rPr>
          <w:rStyle w:val="markedcontent"/>
          <w:sz w:val="20"/>
          <w:szCs w:val="20"/>
          <w:rtl/>
        </w:rPr>
        <w:t>קנה</w:t>
      </w:r>
      <w:proofErr w:type="spellEnd"/>
      <w:r w:rsidRPr="00032BD4">
        <w:rPr>
          <w:rStyle w:val="markedcontent"/>
          <w:sz w:val="20"/>
          <w:szCs w:val="20"/>
          <w:rtl/>
        </w:rPr>
        <w:t xml:space="preserve"> </w:t>
      </w:r>
      <w:proofErr w:type="spellStart"/>
      <w:r w:rsidRPr="00032BD4">
        <w:rPr>
          <w:rStyle w:val="markedcontent"/>
          <w:sz w:val="20"/>
          <w:szCs w:val="20"/>
          <w:rtl/>
        </w:rPr>
        <w:t>וגילנות</w:t>
      </w:r>
      <w:proofErr w:type="spellEnd"/>
      <w:r w:rsidRPr="00032BD4">
        <w:rPr>
          <w:rStyle w:val="markedcontent"/>
          <w:sz w:val="20"/>
          <w:szCs w:val="20"/>
          <w:rtl/>
        </w:rPr>
        <w:t xml:space="preserve">. </w:t>
      </w:r>
      <w:r w:rsidRPr="00032BD4">
        <w:rPr>
          <w:rStyle w:val="markedcontent"/>
          <w:rFonts w:hint="cs"/>
          <w:sz w:val="20"/>
          <w:szCs w:val="20"/>
          <w:rtl/>
        </w:rPr>
        <w:t xml:space="preserve">גם לקובץ המאמרים בעריכתו של ישראל (איסי) דורון על </w:t>
      </w:r>
      <w:proofErr w:type="spellStart"/>
      <w:r w:rsidRPr="00032BD4">
        <w:rPr>
          <w:rStyle w:val="markedcontent"/>
          <w:rFonts w:hint="cs"/>
          <w:sz w:val="20"/>
          <w:szCs w:val="20"/>
          <w:rtl/>
        </w:rPr>
        <w:t>גילנות</w:t>
      </w:r>
      <w:proofErr w:type="spellEnd"/>
      <w:r w:rsidRPr="00032BD4">
        <w:rPr>
          <w:rStyle w:val="markedcontent"/>
          <w:rFonts w:hint="cs"/>
          <w:sz w:val="20"/>
          <w:szCs w:val="20"/>
          <w:rtl/>
        </w:rPr>
        <w:t xml:space="preserve"> בחברה הישראלית (2013), שהתפרסם בעקבות עבודתה של קבוצת מחקר במכון </w:t>
      </w:r>
      <w:proofErr w:type="spellStart"/>
      <w:r w:rsidRPr="00032BD4">
        <w:rPr>
          <w:rStyle w:val="markedcontent"/>
          <w:rFonts w:hint="cs"/>
          <w:sz w:val="20"/>
          <w:szCs w:val="20"/>
          <w:rtl/>
        </w:rPr>
        <w:t>ון</w:t>
      </w:r>
      <w:proofErr w:type="spellEnd"/>
      <w:r w:rsidR="00D702BD">
        <w:rPr>
          <w:rStyle w:val="markedcontent"/>
          <w:rFonts w:hint="cs"/>
          <w:sz w:val="20"/>
          <w:szCs w:val="20"/>
          <w:rtl/>
        </w:rPr>
        <w:t xml:space="preserve"> </w:t>
      </w:r>
      <w:r w:rsidRPr="00032BD4">
        <w:rPr>
          <w:rStyle w:val="markedcontent"/>
          <w:rFonts w:hint="cs"/>
          <w:sz w:val="20"/>
          <w:szCs w:val="20"/>
          <w:rtl/>
        </w:rPr>
        <w:t xml:space="preserve">ליר, </w:t>
      </w:r>
      <w:proofErr w:type="spellStart"/>
      <w:r w:rsidRPr="00032BD4">
        <w:rPr>
          <w:rStyle w:val="markedcontent"/>
          <w:rFonts w:hint="cs"/>
          <w:sz w:val="20"/>
          <w:szCs w:val="20"/>
          <w:rtl/>
        </w:rPr>
        <w:t>היתה</w:t>
      </w:r>
      <w:proofErr w:type="spellEnd"/>
      <w:r w:rsidRPr="00032BD4">
        <w:rPr>
          <w:rStyle w:val="markedcontent"/>
          <w:rFonts w:hint="cs"/>
          <w:sz w:val="20"/>
          <w:szCs w:val="20"/>
          <w:rtl/>
        </w:rPr>
        <w:t xml:space="preserve"> תרומה רבה להתפתחות המחקר ולשימוש במושג "</w:t>
      </w:r>
      <w:proofErr w:type="spellStart"/>
      <w:r w:rsidRPr="00032BD4">
        <w:rPr>
          <w:rStyle w:val="markedcontent"/>
          <w:rFonts w:hint="cs"/>
          <w:sz w:val="20"/>
          <w:szCs w:val="20"/>
          <w:rtl/>
        </w:rPr>
        <w:t>גילנות</w:t>
      </w:r>
      <w:proofErr w:type="spellEnd"/>
      <w:r w:rsidRPr="00032BD4">
        <w:rPr>
          <w:rStyle w:val="markedcontent"/>
          <w:rFonts w:hint="cs"/>
          <w:sz w:val="20"/>
          <w:szCs w:val="20"/>
          <w:rtl/>
        </w:rPr>
        <w:t xml:space="preserve">" בישראל. </w:t>
      </w:r>
    </w:p>
    <w:p w14:paraId="7B780E02" w14:textId="77777777" w:rsidR="00032BD4" w:rsidRPr="00032BD4" w:rsidRDefault="00032BD4" w:rsidP="00032BD4">
      <w:pPr>
        <w:spacing w:after="180" w:line="280" w:lineRule="exact"/>
        <w:jc w:val="both"/>
        <w:rPr>
          <w:rStyle w:val="markedcontent"/>
          <w:sz w:val="20"/>
          <w:szCs w:val="20"/>
          <w:rtl/>
        </w:rPr>
      </w:pPr>
      <w:r w:rsidRPr="00032BD4">
        <w:rPr>
          <w:rStyle w:val="markedcontent"/>
          <w:sz w:val="20"/>
          <w:szCs w:val="20"/>
          <w:rtl/>
        </w:rPr>
        <w:t>כוחו של מושג הגיל, טוען חזן, בכך שהוא "נחשב בטעות לממד ומדד אוניברסאלי" (</w:t>
      </w:r>
      <w:r w:rsidRPr="00032BD4">
        <w:rPr>
          <w:rStyle w:val="markedcontent"/>
          <w:rFonts w:hint="cs"/>
          <w:sz w:val="20"/>
          <w:szCs w:val="20"/>
          <w:rtl/>
        </w:rPr>
        <w:t xml:space="preserve">חזן, 2006, </w:t>
      </w:r>
      <w:r w:rsidRPr="00032BD4">
        <w:rPr>
          <w:rStyle w:val="markedcontent"/>
          <w:sz w:val="20"/>
          <w:szCs w:val="20"/>
          <w:rtl/>
        </w:rPr>
        <w:t xml:space="preserve">עמ' 83). לדבריו, הגיל מאפשר "חלוקה שרירותית של רצפים קיומיים ליחידות בדידות שקל לזהותן ולאפיינן ולהופכן לתיוגים ממיינים המספקים מידע </w:t>
      </w:r>
      <w:proofErr w:type="spellStart"/>
      <w:r w:rsidRPr="00032BD4">
        <w:rPr>
          <w:rStyle w:val="markedcontent"/>
          <w:sz w:val="20"/>
          <w:szCs w:val="20"/>
          <w:rtl/>
        </w:rPr>
        <w:t>מי</w:t>
      </w:r>
      <w:r w:rsidRPr="00032BD4">
        <w:rPr>
          <w:rStyle w:val="markedcontent"/>
          <w:rFonts w:hint="cs"/>
          <w:sz w:val="20"/>
          <w:szCs w:val="20"/>
          <w:rtl/>
        </w:rPr>
        <w:t>י</w:t>
      </w:r>
      <w:r w:rsidRPr="00032BD4">
        <w:rPr>
          <w:rStyle w:val="markedcontent"/>
          <w:sz w:val="20"/>
          <w:szCs w:val="20"/>
          <w:rtl/>
        </w:rPr>
        <w:t>די</w:t>
      </w:r>
      <w:proofErr w:type="spellEnd"/>
      <w:r w:rsidRPr="00032BD4">
        <w:rPr>
          <w:rStyle w:val="markedcontent"/>
          <w:sz w:val="20"/>
          <w:szCs w:val="20"/>
          <w:rtl/>
        </w:rPr>
        <w:t xml:space="preserve"> וזמין על מושאיהם האנושיים" (</w:t>
      </w:r>
      <w:r w:rsidRPr="00032BD4">
        <w:rPr>
          <w:rStyle w:val="markedcontent"/>
          <w:rFonts w:hint="cs"/>
          <w:sz w:val="20"/>
          <w:szCs w:val="20"/>
          <w:rtl/>
        </w:rPr>
        <w:t>חזן, 2006,</w:t>
      </w:r>
      <w:r w:rsidRPr="00032BD4">
        <w:rPr>
          <w:rStyle w:val="markedcontent"/>
          <w:sz w:val="20"/>
          <w:szCs w:val="20"/>
          <w:rtl/>
        </w:rPr>
        <w:t xml:space="preserve"> עמ' 84). </w:t>
      </w:r>
      <w:r w:rsidRPr="00032BD4">
        <w:rPr>
          <w:rStyle w:val="markedcontent"/>
          <w:rFonts w:hint="cs"/>
          <w:sz w:val="20"/>
          <w:szCs w:val="20"/>
          <w:rtl/>
        </w:rPr>
        <w:t xml:space="preserve">הוא מוסיף כי </w:t>
      </w:r>
      <w:r w:rsidRPr="00032BD4">
        <w:rPr>
          <w:rStyle w:val="markedcontent"/>
          <w:sz w:val="20"/>
          <w:szCs w:val="20"/>
          <w:rtl/>
        </w:rPr>
        <w:t xml:space="preserve">"מעמדם הכביכול ניטרלי של מספרים והכניעות בפניהם מציבים אותם כעובדות שהן מעבר לעולם האישי-חברתי ואף האנושי. בסיס כאילו טבעי וחוץ הקשרי זה מעניק לשימוש בגיל </w:t>
      </w:r>
      <w:proofErr w:type="spellStart"/>
      <w:r w:rsidRPr="00032BD4">
        <w:rPr>
          <w:rStyle w:val="markedcontent"/>
          <w:sz w:val="20"/>
          <w:szCs w:val="20"/>
          <w:rtl/>
        </w:rPr>
        <w:t>כפרקטיקות</w:t>
      </w:r>
      <w:proofErr w:type="spellEnd"/>
      <w:r w:rsidRPr="00032BD4">
        <w:rPr>
          <w:rStyle w:val="markedcontent"/>
          <w:sz w:val="20"/>
          <w:szCs w:val="20"/>
          <w:rtl/>
        </w:rPr>
        <w:t xml:space="preserve"> מיון והקצאה ע</w:t>
      </w:r>
      <w:r w:rsidRPr="00032BD4">
        <w:rPr>
          <w:rStyle w:val="markedcontent"/>
          <w:rFonts w:hint="cs"/>
          <w:sz w:val="20"/>
          <w:szCs w:val="20"/>
          <w:rtl/>
        </w:rPr>
        <w:t>ו</w:t>
      </w:r>
      <w:r w:rsidRPr="00032BD4">
        <w:rPr>
          <w:rStyle w:val="markedcontent"/>
          <w:sz w:val="20"/>
          <w:szCs w:val="20"/>
          <w:rtl/>
        </w:rPr>
        <w:t>צמה על-חברתית" (</w:t>
      </w:r>
      <w:r w:rsidRPr="00032BD4">
        <w:rPr>
          <w:rStyle w:val="markedcontent"/>
          <w:rFonts w:hint="cs"/>
          <w:sz w:val="20"/>
          <w:szCs w:val="20"/>
          <w:rtl/>
        </w:rPr>
        <w:t xml:space="preserve">חזן, 2006, </w:t>
      </w:r>
      <w:r w:rsidRPr="00032BD4">
        <w:rPr>
          <w:rStyle w:val="markedcontent"/>
          <w:sz w:val="20"/>
          <w:szCs w:val="20"/>
          <w:rtl/>
        </w:rPr>
        <w:t xml:space="preserve">עמ' 86). </w:t>
      </w:r>
    </w:p>
    <w:p w14:paraId="47BE5451" w14:textId="462F6CBF" w:rsidR="00032BD4" w:rsidRPr="00032BD4" w:rsidRDefault="00032BD4" w:rsidP="00032BD4">
      <w:pPr>
        <w:spacing w:after="180" w:line="280" w:lineRule="exact"/>
        <w:jc w:val="both"/>
        <w:rPr>
          <w:rStyle w:val="markedcontent"/>
          <w:sz w:val="20"/>
          <w:szCs w:val="20"/>
          <w:rtl/>
        </w:rPr>
      </w:pPr>
      <w:r w:rsidRPr="00032BD4">
        <w:rPr>
          <w:sz w:val="20"/>
          <w:szCs w:val="20"/>
          <w:rtl/>
        </w:rPr>
        <w:t xml:space="preserve">התרחבותו של העיסוק בנושאים הקשורים לגיל, ובמיוחד בהקשר של </w:t>
      </w:r>
      <w:proofErr w:type="spellStart"/>
      <w:r w:rsidRPr="00032BD4">
        <w:rPr>
          <w:sz w:val="20"/>
          <w:szCs w:val="20"/>
          <w:rtl/>
        </w:rPr>
        <w:t>ז</w:t>
      </w:r>
      <w:r w:rsidRPr="00032BD4">
        <w:rPr>
          <w:rFonts w:hint="cs"/>
          <w:sz w:val="20"/>
          <w:szCs w:val="20"/>
          <w:rtl/>
        </w:rPr>
        <w:t>י</w:t>
      </w:r>
      <w:r w:rsidRPr="00032BD4">
        <w:rPr>
          <w:sz w:val="20"/>
          <w:szCs w:val="20"/>
          <w:rtl/>
        </w:rPr>
        <w:t>קנה</w:t>
      </w:r>
      <w:proofErr w:type="spellEnd"/>
      <w:r w:rsidRPr="00032BD4">
        <w:rPr>
          <w:sz w:val="20"/>
          <w:szCs w:val="20"/>
          <w:rtl/>
        </w:rPr>
        <w:t xml:space="preserve">, </w:t>
      </w:r>
      <w:r w:rsidRPr="00032BD4">
        <w:rPr>
          <w:rFonts w:hint="cs"/>
          <w:sz w:val="20"/>
          <w:szCs w:val="20"/>
          <w:rtl/>
        </w:rPr>
        <w:t>התבלטה</w:t>
      </w:r>
      <w:r w:rsidRPr="00032BD4">
        <w:rPr>
          <w:sz w:val="20"/>
          <w:szCs w:val="20"/>
          <w:rtl/>
        </w:rPr>
        <w:t xml:space="preserve"> גם בשיח האקדמי וגם בשיח הציבורי-תקשורתי בימי הקורונה. ואין להתפלא על כך, שהרי מדובר במוות</w:t>
      </w:r>
      <w:r w:rsidRPr="00032BD4">
        <w:rPr>
          <w:rFonts w:hint="cs"/>
          <w:sz w:val="20"/>
          <w:szCs w:val="20"/>
          <w:rtl/>
        </w:rPr>
        <w:t>,</w:t>
      </w:r>
      <w:r w:rsidRPr="00032BD4">
        <w:rPr>
          <w:sz w:val="20"/>
          <w:szCs w:val="20"/>
          <w:rtl/>
        </w:rPr>
        <w:t xml:space="preserve"> ואין קרובים אליו יותר מ</w:t>
      </w:r>
      <w:r w:rsidRPr="00032BD4">
        <w:rPr>
          <w:rFonts w:hint="cs"/>
          <w:sz w:val="20"/>
          <w:szCs w:val="20"/>
          <w:rtl/>
        </w:rPr>
        <w:t>בני ה</w:t>
      </w:r>
      <w:r w:rsidRPr="00032BD4">
        <w:rPr>
          <w:sz w:val="20"/>
          <w:szCs w:val="20"/>
          <w:rtl/>
        </w:rPr>
        <w:t xml:space="preserve">גיל </w:t>
      </w:r>
      <w:r w:rsidRPr="00032BD4">
        <w:rPr>
          <w:rFonts w:hint="cs"/>
          <w:sz w:val="20"/>
          <w:szCs w:val="20"/>
          <w:rtl/>
        </w:rPr>
        <w:t>ה</w:t>
      </w:r>
      <w:r w:rsidRPr="00032BD4">
        <w:rPr>
          <w:sz w:val="20"/>
          <w:szCs w:val="20"/>
          <w:rtl/>
        </w:rPr>
        <w:t>מתקדם, ה"באים בימים"</w:t>
      </w:r>
      <w:r w:rsidRPr="00032BD4">
        <w:rPr>
          <w:rFonts w:hint="cs"/>
          <w:sz w:val="20"/>
          <w:szCs w:val="20"/>
          <w:rtl/>
        </w:rPr>
        <w:t xml:space="preserve">, </w:t>
      </w:r>
      <w:r w:rsidRPr="00032BD4">
        <w:rPr>
          <w:sz w:val="20"/>
          <w:szCs w:val="20"/>
          <w:rtl/>
        </w:rPr>
        <w:t>שהרי "</w:t>
      </w:r>
      <w:proofErr w:type="spellStart"/>
      <w:r w:rsidRPr="00032BD4">
        <w:rPr>
          <w:rStyle w:val="markedcontent"/>
          <w:sz w:val="20"/>
          <w:szCs w:val="20"/>
          <w:rtl/>
        </w:rPr>
        <w:t>ז</w:t>
      </w:r>
      <w:r w:rsidRPr="00032BD4">
        <w:rPr>
          <w:rStyle w:val="markedcontent"/>
          <w:rFonts w:hint="cs"/>
          <w:sz w:val="20"/>
          <w:szCs w:val="20"/>
          <w:rtl/>
        </w:rPr>
        <w:t>י</w:t>
      </w:r>
      <w:r w:rsidRPr="00032BD4">
        <w:rPr>
          <w:rStyle w:val="markedcontent"/>
          <w:sz w:val="20"/>
          <w:szCs w:val="20"/>
          <w:rtl/>
        </w:rPr>
        <w:t>קנה</w:t>
      </w:r>
      <w:proofErr w:type="spellEnd"/>
      <w:r w:rsidRPr="00032BD4">
        <w:rPr>
          <w:rStyle w:val="markedcontent"/>
          <w:sz w:val="20"/>
          <w:szCs w:val="20"/>
          <w:rtl/>
        </w:rPr>
        <w:t>", כתב חזן</w:t>
      </w:r>
      <w:r w:rsidRPr="00032BD4">
        <w:rPr>
          <w:rStyle w:val="markedcontent"/>
          <w:rFonts w:hint="cs"/>
          <w:sz w:val="20"/>
          <w:szCs w:val="20"/>
          <w:rtl/>
        </w:rPr>
        <w:t>,</w:t>
      </w:r>
      <w:r w:rsidRPr="00032BD4">
        <w:rPr>
          <w:rStyle w:val="markedcontent"/>
          <w:sz w:val="20"/>
          <w:szCs w:val="20"/>
          <w:rtl/>
        </w:rPr>
        <w:t xml:space="preserve"> "שווה מוות" (</w:t>
      </w:r>
      <w:r w:rsidRPr="00032BD4">
        <w:rPr>
          <w:rStyle w:val="markedcontent"/>
          <w:rFonts w:hint="cs"/>
          <w:sz w:val="20"/>
          <w:szCs w:val="20"/>
          <w:rtl/>
        </w:rPr>
        <w:t xml:space="preserve">חזן, 2006, </w:t>
      </w:r>
      <w:r w:rsidRPr="00032BD4">
        <w:rPr>
          <w:rStyle w:val="markedcontent"/>
          <w:sz w:val="20"/>
          <w:szCs w:val="20"/>
          <w:rtl/>
        </w:rPr>
        <w:t xml:space="preserve">עמ' 85). </w:t>
      </w:r>
    </w:p>
    <w:p w14:paraId="6BB58F59" w14:textId="77777777" w:rsidR="00032BD4" w:rsidRPr="00032BD4" w:rsidRDefault="00032BD4" w:rsidP="00032BD4">
      <w:pPr>
        <w:spacing w:after="180" w:line="280" w:lineRule="exact"/>
        <w:jc w:val="both"/>
        <w:rPr>
          <w:sz w:val="20"/>
          <w:szCs w:val="20"/>
          <w:rtl/>
        </w:rPr>
      </w:pPr>
      <w:r w:rsidRPr="00032BD4">
        <w:rPr>
          <w:sz w:val="20"/>
          <w:szCs w:val="20"/>
          <w:rtl/>
        </w:rPr>
        <w:t xml:space="preserve">ההקשר הביולוגי של המוות, קץ החיים, מקנה </w:t>
      </w:r>
      <w:proofErr w:type="spellStart"/>
      <w:r w:rsidRPr="00032BD4">
        <w:rPr>
          <w:sz w:val="20"/>
          <w:szCs w:val="20"/>
          <w:rtl/>
        </w:rPr>
        <w:t>ל"זיקנה</w:t>
      </w:r>
      <w:proofErr w:type="spellEnd"/>
      <w:r w:rsidRPr="00032BD4">
        <w:rPr>
          <w:sz w:val="20"/>
          <w:szCs w:val="20"/>
          <w:rtl/>
        </w:rPr>
        <w:t>" משמעות</w:t>
      </w:r>
      <w:r w:rsidRPr="00032BD4">
        <w:rPr>
          <w:rFonts w:hint="cs"/>
          <w:sz w:val="20"/>
          <w:szCs w:val="20"/>
          <w:rtl/>
        </w:rPr>
        <w:t xml:space="preserve"> של סוף מוחלט</w:t>
      </w:r>
      <w:r w:rsidRPr="00032BD4">
        <w:rPr>
          <w:sz w:val="20"/>
          <w:szCs w:val="20"/>
          <w:rtl/>
        </w:rPr>
        <w:t>. אך עבודתו של חזן על "</w:t>
      </w:r>
      <w:proofErr w:type="spellStart"/>
      <w:r w:rsidRPr="00032BD4">
        <w:rPr>
          <w:sz w:val="20"/>
          <w:szCs w:val="20"/>
          <w:rtl/>
        </w:rPr>
        <w:t>הז</w:t>
      </w:r>
      <w:r w:rsidRPr="00032BD4">
        <w:rPr>
          <w:rFonts w:hint="cs"/>
          <w:sz w:val="20"/>
          <w:szCs w:val="20"/>
          <w:rtl/>
        </w:rPr>
        <w:t>י</w:t>
      </w:r>
      <w:r w:rsidRPr="00032BD4">
        <w:rPr>
          <w:sz w:val="20"/>
          <w:szCs w:val="20"/>
          <w:rtl/>
        </w:rPr>
        <w:t>קנה</w:t>
      </w:r>
      <w:proofErr w:type="spellEnd"/>
      <w:r w:rsidRPr="00032BD4">
        <w:rPr>
          <w:sz w:val="20"/>
          <w:szCs w:val="20"/>
          <w:rtl/>
        </w:rPr>
        <w:t xml:space="preserve"> כתופעה חברתית" (1988) מציעה הסתכלות מורכבת על המוות</w:t>
      </w:r>
      <w:r w:rsidRPr="00032BD4">
        <w:rPr>
          <w:rFonts w:hint="cs"/>
          <w:sz w:val="20"/>
          <w:szCs w:val="20"/>
          <w:rtl/>
        </w:rPr>
        <w:t xml:space="preserve">. </w:t>
      </w:r>
      <w:r w:rsidRPr="00032BD4">
        <w:rPr>
          <w:rFonts w:hint="cs"/>
          <w:sz w:val="20"/>
          <w:szCs w:val="20"/>
          <w:rtl/>
        </w:rPr>
        <w:lastRenderedPageBreak/>
        <w:t xml:space="preserve">הסתכלות </w:t>
      </w:r>
      <w:r w:rsidRPr="00032BD4">
        <w:rPr>
          <w:sz w:val="20"/>
          <w:szCs w:val="20"/>
          <w:rtl/>
        </w:rPr>
        <w:t>כ</w:t>
      </w:r>
      <w:r w:rsidRPr="00032BD4">
        <w:rPr>
          <w:rFonts w:hint="cs"/>
          <w:sz w:val="20"/>
          <w:szCs w:val="20"/>
          <w:rtl/>
        </w:rPr>
        <w:t xml:space="preserve">זאת </w:t>
      </w:r>
      <w:r w:rsidRPr="00032BD4">
        <w:rPr>
          <w:sz w:val="20"/>
          <w:szCs w:val="20"/>
          <w:rtl/>
        </w:rPr>
        <w:t xml:space="preserve">כוללת את החיים, ובפרט את ה"חברה" </w:t>
      </w:r>
      <w:proofErr w:type="spellStart"/>
      <w:r w:rsidRPr="00032BD4">
        <w:rPr>
          <w:sz w:val="20"/>
          <w:szCs w:val="20"/>
          <w:rtl/>
        </w:rPr>
        <w:t>וה"תרבות</w:t>
      </w:r>
      <w:proofErr w:type="spellEnd"/>
      <w:r w:rsidRPr="00032BD4">
        <w:rPr>
          <w:sz w:val="20"/>
          <w:szCs w:val="20"/>
          <w:rtl/>
        </w:rPr>
        <w:t>", במאמץ האנושי להבין את משמעות המוות</w:t>
      </w:r>
      <w:r w:rsidRPr="00032BD4">
        <w:rPr>
          <w:rFonts w:hint="cs"/>
          <w:sz w:val="20"/>
          <w:szCs w:val="20"/>
          <w:rtl/>
        </w:rPr>
        <w:t>,</w:t>
      </w:r>
      <w:r w:rsidRPr="00032BD4">
        <w:rPr>
          <w:sz w:val="20"/>
          <w:szCs w:val="20"/>
          <w:rtl/>
        </w:rPr>
        <w:t xml:space="preserve"> ובעיקר את משמעות חייהם של ה"זקנים", אלו הקרובים אליו ביותר. </w:t>
      </w:r>
    </w:p>
    <w:p w14:paraId="2F494710" w14:textId="318C0FC8" w:rsidR="00032BD4" w:rsidRPr="00032BD4" w:rsidRDefault="00032BD4" w:rsidP="00032BD4">
      <w:pPr>
        <w:spacing w:after="180" w:line="280" w:lineRule="exact"/>
        <w:jc w:val="both"/>
        <w:rPr>
          <w:sz w:val="20"/>
          <w:szCs w:val="20"/>
          <w:rtl/>
        </w:rPr>
      </w:pPr>
      <w:r w:rsidRPr="00032BD4">
        <w:rPr>
          <w:sz w:val="20"/>
          <w:szCs w:val="20"/>
          <w:rtl/>
        </w:rPr>
        <w:t xml:space="preserve">אך ככל שנתאמץ </w:t>
      </w:r>
      <w:r w:rsidRPr="00032BD4">
        <w:rPr>
          <w:rFonts w:hint="cs"/>
          <w:sz w:val="20"/>
          <w:szCs w:val="20"/>
          <w:rtl/>
        </w:rPr>
        <w:t>להבין לאשורו</w:t>
      </w:r>
      <w:r w:rsidRPr="00032BD4">
        <w:rPr>
          <w:sz w:val="20"/>
          <w:szCs w:val="20"/>
          <w:rtl/>
        </w:rPr>
        <w:t xml:space="preserve"> </w:t>
      </w:r>
      <w:r w:rsidRPr="00032BD4">
        <w:rPr>
          <w:rFonts w:hint="cs"/>
          <w:sz w:val="20"/>
          <w:szCs w:val="20"/>
          <w:rtl/>
        </w:rPr>
        <w:t xml:space="preserve">את </w:t>
      </w:r>
      <w:r w:rsidRPr="00032BD4">
        <w:rPr>
          <w:sz w:val="20"/>
          <w:szCs w:val="20"/>
          <w:rtl/>
        </w:rPr>
        <w:t>הקשר בין גיל לבין "להיות זקן"</w:t>
      </w:r>
      <w:r w:rsidRPr="00032BD4">
        <w:rPr>
          <w:rFonts w:hint="cs"/>
          <w:sz w:val="20"/>
          <w:szCs w:val="20"/>
          <w:rtl/>
        </w:rPr>
        <w:t>,</w:t>
      </w:r>
      <w:r w:rsidRPr="00032BD4">
        <w:rPr>
          <w:sz w:val="20"/>
          <w:szCs w:val="20"/>
          <w:rtl/>
        </w:rPr>
        <w:t xml:space="preserve"> נמצא שהתשובה היא מאיתנו והלאה. גם בימים "כתיקונם" </w:t>
      </w:r>
      <w:r w:rsidRPr="00032BD4">
        <w:rPr>
          <w:rFonts w:hint="cs"/>
          <w:sz w:val="20"/>
          <w:szCs w:val="20"/>
          <w:rtl/>
        </w:rPr>
        <w:t>קשה</w:t>
      </w:r>
      <w:r w:rsidRPr="00032BD4">
        <w:rPr>
          <w:sz w:val="20"/>
          <w:szCs w:val="20"/>
          <w:rtl/>
        </w:rPr>
        <w:t xml:space="preserve"> לקבוע מיהו "זקן"</w:t>
      </w:r>
      <w:r w:rsidRPr="00032BD4">
        <w:rPr>
          <w:rFonts w:hint="cs"/>
          <w:sz w:val="20"/>
          <w:szCs w:val="20"/>
          <w:rtl/>
        </w:rPr>
        <w:t>,</w:t>
      </w:r>
      <w:r w:rsidRPr="00032BD4">
        <w:rPr>
          <w:sz w:val="20"/>
          <w:szCs w:val="20"/>
          <w:rtl/>
        </w:rPr>
        <w:t xml:space="preserve"> ומתי אנשים הם "זקנים". על אחת כמה וכמה בימי הקורונה, כאשר </w:t>
      </w:r>
      <w:r w:rsidRPr="00032BD4">
        <w:rPr>
          <w:rFonts w:hint="cs"/>
          <w:sz w:val="20"/>
          <w:szCs w:val="20"/>
          <w:rtl/>
        </w:rPr>
        <w:t>ה</w:t>
      </w:r>
      <w:r w:rsidRPr="00032BD4">
        <w:rPr>
          <w:sz w:val="20"/>
          <w:szCs w:val="20"/>
          <w:rtl/>
        </w:rPr>
        <w:t xml:space="preserve">שאלות </w:t>
      </w:r>
      <w:r w:rsidRPr="00032BD4">
        <w:rPr>
          <w:rFonts w:hint="cs"/>
          <w:sz w:val="20"/>
          <w:szCs w:val="20"/>
          <w:rtl/>
        </w:rPr>
        <w:t>ה</w:t>
      </w:r>
      <w:r w:rsidRPr="00032BD4">
        <w:rPr>
          <w:sz w:val="20"/>
          <w:szCs w:val="20"/>
          <w:rtl/>
        </w:rPr>
        <w:t xml:space="preserve">מטרידות </w:t>
      </w:r>
      <w:r w:rsidRPr="00032BD4">
        <w:rPr>
          <w:rFonts w:hint="cs"/>
          <w:sz w:val="20"/>
          <w:szCs w:val="20"/>
          <w:rtl/>
        </w:rPr>
        <w:t xml:space="preserve">אינן </w:t>
      </w:r>
      <w:r w:rsidRPr="00032BD4">
        <w:rPr>
          <w:sz w:val="20"/>
          <w:szCs w:val="20"/>
          <w:rtl/>
        </w:rPr>
        <w:t>מרפות: חיי מי חשובים</w:t>
      </w:r>
      <w:r w:rsidRPr="00032BD4">
        <w:rPr>
          <w:rFonts w:hint="cs"/>
          <w:sz w:val="20"/>
          <w:szCs w:val="20"/>
          <w:rtl/>
        </w:rPr>
        <w:t xml:space="preserve"> או </w:t>
      </w:r>
      <w:r w:rsidRPr="00032BD4">
        <w:rPr>
          <w:sz w:val="20"/>
          <w:szCs w:val="20"/>
          <w:rtl/>
        </w:rPr>
        <w:t>שווים יותר</w:t>
      </w:r>
      <w:r w:rsidRPr="00032BD4">
        <w:rPr>
          <w:rFonts w:hint="cs"/>
          <w:sz w:val="20"/>
          <w:szCs w:val="20"/>
          <w:rtl/>
        </w:rPr>
        <w:t>?</w:t>
      </w:r>
      <w:r w:rsidRPr="00032BD4">
        <w:rPr>
          <w:sz w:val="20"/>
          <w:szCs w:val="20"/>
          <w:rtl/>
        </w:rPr>
        <w:t xml:space="preserve"> את מי להנשים ועל מי לוותר</w:t>
      </w:r>
      <w:r w:rsidRPr="00032BD4">
        <w:rPr>
          <w:rFonts w:hint="cs"/>
          <w:sz w:val="20"/>
          <w:szCs w:val="20"/>
          <w:rtl/>
        </w:rPr>
        <w:t>?</w:t>
      </w:r>
      <w:r w:rsidRPr="00032BD4">
        <w:rPr>
          <w:sz w:val="20"/>
          <w:szCs w:val="20"/>
          <w:rtl/>
        </w:rPr>
        <w:t xml:space="preserve"> כך, למשל, כאשר ניסינו לגבש קבוצות גיל לצורך הצעת מחקר על </w:t>
      </w:r>
      <w:proofErr w:type="spellStart"/>
      <w:r w:rsidRPr="00032BD4">
        <w:rPr>
          <w:sz w:val="20"/>
          <w:szCs w:val="20"/>
          <w:rtl/>
        </w:rPr>
        <w:t>גילנות</w:t>
      </w:r>
      <w:proofErr w:type="spellEnd"/>
      <w:r w:rsidRPr="00032BD4">
        <w:rPr>
          <w:sz w:val="20"/>
          <w:szCs w:val="20"/>
          <w:rtl/>
        </w:rPr>
        <w:t xml:space="preserve"> בתקופת הקורונה, התקשינו לקבוע אם הקבוצה ה"צעירה" ביותר לראיונות היא ב</w:t>
      </w:r>
      <w:r w:rsidRPr="00032BD4">
        <w:rPr>
          <w:rFonts w:hint="cs"/>
          <w:sz w:val="20"/>
          <w:szCs w:val="20"/>
          <w:rtl/>
        </w:rPr>
        <w:t xml:space="preserve">ני </w:t>
      </w:r>
      <w:r w:rsidRPr="00032BD4">
        <w:rPr>
          <w:sz w:val="20"/>
          <w:szCs w:val="20"/>
          <w:rtl/>
        </w:rPr>
        <w:t>הגילים</w:t>
      </w:r>
      <w:r w:rsidRPr="00032BD4">
        <w:rPr>
          <w:rFonts w:hint="cs"/>
          <w:sz w:val="20"/>
          <w:szCs w:val="20"/>
          <w:rtl/>
        </w:rPr>
        <w:t xml:space="preserve"> 65</w:t>
      </w:r>
      <w:r w:rsidRPr="00032BD4">
        <w:rPr>
          <w:rFonts w:ascii="David" w:hAnsi="David"/>
          <w:sz w:val="20"/>
          <w:szCs w:val="20"/>
          <w:shd w:val="clear" w:color="auto" w:fill="FFFFFF"/>
          <w:rtl/>
        </w:rPr>
        <w:t>–</w:t>
      </w:r>
      <w:r w:rsidRPr="00032BD4">
        <w:rPr>
          <w:rFonts w:ascii="David" w:hAnsi="David" w:hint="cs"/>
          <w:sz w:val="20"/>
          <w:szCs w:val="20"/>
          <w:shd w:val="clear" w:color="auto" w:fill="FFFFFF"/>
          <w:rtl/>
        </w:rPr>
        <w:t>75</w:t>
      </w:r>
      <w:r w:rsidRPr="00032BD4">
        <w:rPr>
          <w:rFonts w:hint="cs"/>
          <w:sz w:val="20"/>
          <w:szCs w:val="20"/>
          <w:rtl/>
        </w:rPr>
        <w:t>,</w:t>
      </w:r>
      <w:r w:rsidRPr="00032BD4">
        <w:rPr>
          <w:sz w:val="20"/>
          <w:szCs w:val="20"/>
          <w:rtl/>
        </w:rPr>
        <w:t xml:space="preserve"> ואם הקבוצה ה"מבוגרת" ביותר היא </w:t>
      </w:r>
      <w:r w:rsidRPr="00032BD4">
        <w:rPr>
          <w:rFonts w:hint="cs"/>
          <w:sz w:val="20"/>
          <w:szCs w:val="20"/>
          <w:rtl/>
        </w:rPr>
        <w:t xml:space="preserve">בני ה-80, </w:t>
      </w:r>
      <w:r w:rsidR="00AB5433">
        <w:rPr>
          <w:sz w:val="20"/>
          <w:szCs w:val="20"/>
          <w:rtl/>
        </w:rPr>
        <w:br/>
      </w:r>
      <w:r w:rsidRPr="00032BD4">
        <w:rPr>
          <w:rFonts w:hint="cs"/>
          <w:sz w:val="20"/>
          <w:szCs w:val="20"/>
          <w:rtl/>
        </w:rPr>
        <w:t>ה-85, או שמא בני ה-90 ומעלה</w:t>
      </w:r>
      <w:r w:rsidRPr="00032BD4">
        <w:rPr>
          <w:sz w:val="20"/>
          <w:szCs w:val="20"/>
          <w:rtl/>
        </w:rPr>
        <w:t>?!</w:t>
      </w:r>
      <w:r w:rsidRPr="00032BD4">
        <w:rPr>
          <w:rStyle w:val="a8"/>
          <w:sz w:val="20"/>
          <w:szCs w:val="20"/>
          <w:rtl/>
        </w:rPr>
        <w:footnoteReference w:id="4"/>
      </w:r>
      <w:r w:rsidRPr="00032BD4">
        <w:rPr>
          <w:sz w:val="20"/>
          <w:szCs w:val="20"/>
          <w:rtl/>
        </w:rPr>
        <w:t xml:space="preserve"> </w:t>
      </w:r>
    </w:p>
    <w:p w14:paraId="293802DC" w14:textId="585D7FB5" w:rsidR="00032BD4" w:rsidRPr="00032BD4" w:rsidRDefault="00032BD4" w:rsidP="00204C4F">
      <w:pPr>
        <w:spacing w:after="180" w:line="280" w:lineRule="exact"/>
        <w:jc w:val="both"/>
        <w:rPr>
          <w:sz w:val="20"/>
          <w:szCs w:val="20"/>
          <w:rtl/>
        </w:rPr>
      </w:pPr>
      <w:r w:rsidRPr="00032BD4">
        <w:rPr>
          <w:sz w:val="20"/>
          <w:szCs w:val="20"/>
          <w:rtl/>
        </w:rPr>
        <w:t>הלשכה המרכזית לסטטיסטיקה, שהיא גורם רשמי ממשלתי, מציעה הגדרה חותכת של "מיהו זקן"</w:t>
      </w:r>
      <w:r w:rsidRPr="00032BD4">
        <w:rPr>
          <w:rFonts w:hint="cs"/>
          <w:sz w:val="20"/>
          <w:szCs w:val="20"/>
          <w:rtl/>
        </w:rPr>
        <w:t>, ו</w:t>
      </w:r>
      <w:r w:rsidRPr="00032BD4">
        <w:rPr>
          <w:sz w:val="20"/>
          <w:szCs w:val="20"/>
          <w:rtl/>
        </w:rPr>
        <w:t>קובעת כי אוכלוסיית הזקנים בישראל כוללת את בני ה-65 ומעלה</w:t>
      </w:r>
      <w:r w:rsidRPr="00032BD4">
        <w:rPr>
          <w:rFonts w:hint="cs"/>
          <w:sz w:val="20"/>
          <w:szCs w:val="20"/>
          <w:rtl/>
        </w:rPr>
        <w:t xml:space="preserve"> (שנור ובאר, 2018)</w:t>
      </w:r>
      <w:r w:rsidRPr="00032BD4">
        <w:rPr>
          <w:sz w:val="20"/>
          <w:szCs w:val="20"/>
          <w:rtl/>
        </w:rPr>
        <w:t>.</w:t>
      </w:r>
      <w:r w:rsidRPr="00032BD4">
        <w:rPr>
          <w:rStyle w:val="a8"/>
          <w:sz w:val="20"/>
          <w:szCs w:val="20"/>
          <w:rtl/>
        </w:rPr>
        <w:footnoteReference w:id="5"/>
      </w:r>
      <w:r w:rsidRPr="00032BD4">
        <w:rPr>
          <w:sz w:val="20"/>
          <w:szCs w:val="20"/>
          <w:rtl/>
        </w:rPr>
        <w:t xml:space="preserve"> היא מונה </w:t>
      </w:r>
      <w:r w:rsidRPr="00032BD4">
        <w:rPr>
          <w:rFonts w:hint="cs"/>
          <w:sz w:val="20"/>
          <w:szCs w:val="20"/>
          <w:rtl/>
        </w:rPr>
        <w:t>כ</w:t>
      </w:r>
      <w:r w:rsidRPr="00032BD4">
        <w:rPr>
          <w:sz w:val="20"/>
          <w:szCs w:val="20"/>
          <w:rtl/>
        </w:rPr>
        <w:t>יום כ-1,056,300 נפש</w:t>
      </w:r>
      <w:r w:rsidRPr="00032BD4">
        <w:rPr>
          <w:rFonts w:hint="cs"/>
          <w:sz w:val="20"/>
          <w:szCs w:val="20"/>
          <w:rtl/>
        </w:rPr>
        <w:t>,</w:t>
      </w:r>
      <w:r w:rsidRPr="00032BD4">
        <w:rPr>
          <w:sz w:val="20"/>
          <w:szCs w:val="20"/>
          <w:rtl/>
        </w:rPr>
        <w:t xml:space="preserve"> ומהווה </w:t>
      </w:r>
      <w:r w:rsidRPr="00032BD4">
        <w:rPr>
          <w:rFonts w:hint="cs"/>
          <w:sz w:val="20"/>
          <w:szCs w:val="20"/>
          <w:rtl/>
        </w:rPr>
        <w:t xml:space="preserve">יותר </w:t>
      </w:r>
      <w:r w:rsidRPr="00032BD4">
        <w:rPr>
          <w:sz w:val="20"/>
          <w:szCs w:val="20"/>
          <w:rtl/>
        </w:rPr>
        <w:t xml:space="preserve">מעשירית האוכלוסייה </w:t>
      </w:r>
      <w:r w:rsidR="00AB5433">
        <w:rPr>
          <w:sz w:val="20"/>
          <w:szCs w:val="20"/>
          <w:rtl/>
        </w:rPr>
        <w:br/>
      </w:r>
      <w:r w:rsidRPr="00032BD4">
        <w:rPr>
          <w:sz w:val="20"/>
          <w:szCs w:val="20"/>
          <w:rtl/>
        </w:rPr>
        <w:t>(כ-12%). הגדרה זו מעמידה את עולם העבודה במרכז המבנה החברתי-כלכלי-פוליטי</w:t>
      </w:r>
      <w:r w:rsidRPr="00032BD4">
        <w:rPr>
          <w:rFonts w:hint="cs"/>
          <w:sz w:val="20"/>
          <w:szCs w:val="20"/>
          <w:rtl/>
        </w:rPr>
        <w:t>,</w:t>
      </w:r>
      <w:r w:rsidRPr="00032BD4">
        <w:rPr>
          <w:sz w:val="20"/>
          <w:szCs w:val="20"/>
          <w:rtl/>
        </w:rPr>
        <w:t xml:space="preserve"> ויש לה השפעה עמוקה על מגוון היבטים בחיי הפרט והכלל. כלומר, לשלטון יש חלק מרכזי בייצור חוקים ותקנות המסדירים מדיניות בתחום התעסוקתי בהתבסס על גיל</w:t>
      </w:r>
      <w:r w:rsidRPr="00032BD4">
        <w:rPr>
          <w:rFonts w:hint="cs"/>
          <w:sz w:val="20"/>
          <w:szCs w:val="20"/>
          <w:rtl/>
        </w:rPr>
        <w:t>,</w:t>
      </w:r>
      <w:r w:rsidRPr="00032BD4">
        <w:rPr>
          <w:rStyle w:val="a8"/>
          <w:sz w:val="20"/>
          <w:szCs w:val="20"/>
          <w:rtl/>
        </w:rPr>
        <w:footnoteReference w:id="6"/>
      </w:r>
      <w:r w:rsidRPr="00032BD4">
        <w:rPr>
          <w:sz w:val="20"/>
          <w:szCs w:val="20"/>
          <w:rtl/>
        </w:rPr>
        <w:t xml:space="preserve"> ומקבעים גיל כרונולוגי לכניסה לכוח העבודה וגיל כרונולוגי אחר ליציאה ממנו. כך הופך גיל הפרישה לנקודת זמן המגדירה מיהו זקן</w:t>
      </w:r>
      <w:r w:rsidRPr="00032BD4">
        <w:rPr>
          <w:rFonts w:hint="cs"/>
          <w:sz w:val="20"/>
          <w:szCs w:val="20"/>
          <w:rtl/>
        </w:rPr>
        <w:t>,</w:t>
      </w:r>
      <w:r w:rsidRPr="00032BD4">
        <w:rPr>
          <w:sz w:val="20"/>
          <w:szCs w:val="20"/>
          <w:rtl/>
        </w:rPr>
        <w:t xml:space="preserve"> עבור עצמו ועבור סביבתו. רוב חוקרי </w:t>
      </w:r>
      <w:r w:rsidRPr="00032BD4">
        <w:rPr>
          <w:rFonts w:hint="cs"/>
          <w:sz w:val="20"/>
          <w:szCs w:val="20"/>
          <w:rtl/>
        </w:rPr>
        <w:t>ה</w:t>
      </w:r>
      <w:r w:rsidRPr="00032BD4">
        <w:rPr>
          <w:sz w:val="20"/>
          <w:szCs w:val="20"/>
          <w:rtl/>
        </w:rPr>
        <w:t xml:space="preserve">גיל </w:t>
      </w:r>
      <w:proofErr w:type="spellStart"/>
      <w:r w:rsidRPr="00032BD4">
        <w:rPr>
          <w:sz w:val="20"/>
          <w:szCs w:val="20"/>
          <w:rtl/>
        </w:rPr>
        <w:t>ו</w:t>
      </w:r>
      <w:r w:rsidRPr="00032BD4">
        <w:rPr>
          <w:rFonts w:hint="cs"/>
          <w:sz w:val="20"/>
          <w:szCs w:val="20"/>
          <w:rtl/>
        </w:rPr>
        <w:t>ה</w:t>
      </w:r>
      <w:r w:rsidRPr="00032BD4">
        <w:rPr>
          <w:sz w:val="20"/>
          <w:szCs w:val="20"/>
          <w:rtl/>
        </w:rPr>
        <w:t>זיקנה</w:t>
      </w:r>
      <w:proofErr w:type="spellEnd"/>
      <w:r w:rsidRPr="00032BD4">
        <w:rPr>
          <w:sz w:val="20"/>
          <w:szCs w:val="20"/>
          <w:rtl/>
        </w:rPr>
        <w:t xml:space="preserve"> מאמצים את התפי</w:t>
      </w:r>
      <w:r w:rsidRPr="00032BD4">
        <w:rPr>
          <w:rFonts w:hint="cs"/>
          <w:sz w:val="20"/>
          <w:szCs w:val="20"/>
          <w:rtl/>
        </w:rPr>
        <w:t>ס</w:t>
      </w:r>
      <w:r w:rsidRPr="00032BD4">
        <w:rPr>
          <w:sz w:val="20"/>
          <w:szCs w:val="20"/>
          <w:rtl/>
        </w:rPr>
        <w:t xml:space="preserve">ה הפורמליסטית-ביורוקרטית כבסיס אובייקטיבי לפרשנותם. עד כמה שרירותי וביורוקרטי הוא העיסוק בגיל </w:t>
      </w:r>
      <w:r w:rsidRPr="00032BD4">
        <w:rPr>
          <w:rFonts w:hint="cs"/>
          <w:sz w:val="20"/>
          <w:szCs w:val="20"/>
          <w:rtl/>
        </w:rPr>
        <w:t>אפשר</w:t>
      </w:r>
      <w:r w:rsidRPr="00032BD4">
        <w:rPr>
          <w:sz w:val="20"/>
          <w:szCs w:val="20"/>
          <w:rtl/>
        </w:rPr>
        <w:t xml:space="preserve"> ללמוד ממדריך המושגים שפרסם ג'וינט ישראל ב-2018</w:t>
      </w:r>
      <w:r w:rsidRPr="00032BD4">
        <w:rPr>
          <w:rFonts w:hint="cs"/>
          <w:sz w:val="20"/>
          <w:szCs w:val="20"/>
          <w:rtl/>
        </w:rPr>
        <w:t xml:space="preserve"> (דגן, 2018)</w:t>
      </w:r>
      <w:r w:rsidRPr="00032BD4">
        <w:rPr>
          <w:sz w:val="20"/>
          <w:szCs w:val="20"/>
          <w:rtl/>
        </w:rPr>
        <w:t>. ממסמך זה מתבררת מרכזיותן של קטגוריות גיל הנקבעות באופן רשמי על ידי רשויות המדינה</w:t>
      </w:r>
      <w:r w:rsidRPr="00032BD4">
        <w:rPr>
          <w:rFonts w:hint="cs"/>
          <w:sz w:val="20"/>
          <w:szCs w:val="20"/>
          <w:rtl/>
        </w:rPr>
        <w:t>,</w:t>
      </w:r>
      <w:r w:rsidRPr="00032BD4">
        <w:rPr>
          <w:sz w:val="20"/>
          <w:szCs w:val="20"/>
          <w:rtl/>
        </w:rPr>
        <w:t xml:space="preserve"> ומתקבלות כמובנות מאליהן על ידי ארגונים קובעי מדיניות וגופי מחקר. וכך נכתב במדריך: "</w:t>
      </w:r>
      <w:r w:rsidRPr="00032BD4">
        <w:rPr>
          <w:rStyle w:val="markedcontent"/>
          <w:sz w:val="20"/>
          <w:szCs w:val="20"/>
          <w:rtl/>
        </w:rPr>
        <w:t xml:space="preserve">קטגוריות גיל לפי עשורים: הגבולות הרשמיים של כוח העבודה מוגדרים באמצעות </w:t>
      </w:r>
      <w:r w:rsidRPr="00032BD4">
        <w:rPr>
          <w:rStyle w:val="markedcontent"/>
          <w:rFonts w:ascii="David" w:hAnsi="David"/>
          <w:sz w:val="20"/>
          <w:szCs w:val="20"/>
          <w:rtl/>
        </w:rPr>
        <w:t>הגילים</w:t>
      </w:r>
      <w:r w:rsidRPr="00032BD4">
        <w:rPr>
          <w:rStyle w:val="markedcontent"/>
          <w:rFonts w:ascii="David" w:hAnsi="David" w:hint="cs"/>
          <w:sz w:val="20"/>
          <w:szCs w:val="20"/>
          <w:rtl/>
        </w:rPr>
        <w:t xml:space="preserve"> 15</w:t>
      </w:r>
      <w:r w:rsidRPr="00032BD4">
        <w:rPr>
          <w:rFonts w:ascii="David" w:hAnsi="David"/>
          <w:sz w:val="20"/>
          <w:szCs w:val="20"/>
          <w:shd w:val="clear" w:color="auto" w:fill="FFFFFF"/>
          <w:rtl/>
        </w:rPr>
        <w:t>–</w:t>
      </w:r>
      <w:r w:rsidRPr="00032BD4">
        <w:rPr>
          <w:rFonts w:ascii="David" w:hAnsi="David" w:hint="cs"/>
          <w:sz w:val="20"/>
          <w:szCs w:val="20"/>
          <w:shd w:val="clear" w:color="auto" w:fill="FFFFFF"/>
          <w:rtl/>
        </w:rPr>
        <w:t>65</w:t>
      </w:r>
      <w:r w:rsidRPr="00032BD4">
        <w:rPr>
          <w:rStyle w:val="markedcontent"/>
          <w:rFonts w:ascii="David" w:hAnsi="David"/>
          <w:sz w:val="20"/>
          <w:szCs w:val="20"/>
          <w:rtl/>
        </w:rPr>
        <w:t>. גיל 15 מוגדר כגיל</w:t>
      </w:r>
      <w:r w:rsidRPr="00032BD4">
        <w:rPr>
          <w:rStyle w:val="markedcontent"/>
          <w:sz w:val="20"/>
          <w:szCs w:val="20"/>
          <w:rtl/>
        </w:rPr>
        <w:t xml:space="preserve"> הכניסה לכוח העבודה, ואילו גיל 65 מוגדר רשמית על ידי </w:t>
      </w:r>
      <w:proofErr w:type="spellStart"/>
      <w:r w:rsidRPr="00032BD4">
        <w:rPr>
          <w:rStyle w:val="markedcontent"/>
          <w:sz w:val="20"/>
          <w:szCs w:val="20"/>
          <w:rtl/>
        </w:rPr>
        <w:t>הלמ"ס</w:t>
      </w:r>
      <w:proofErr w:type="spellEnd"/>
      <w:r w:rsidRPr="00032BD4">
        <w:rPr>
          <w:rStyle w:val="markedcontent"/>
          <w:sz w:val="20"/>
          <w:szCs w:val="20"/>
          <w:rtl/>
        </w:rPr>
        <w:t xml:space="preserve"> כגיל המעבר לקטגוריית הקשישים באוכלוסייה" (</w:t>
      </w:r>
      <w:r w:rsidRPr="00032BD4">
        <w:rPr>
          <w:rStyle w:val="markedcontent"/>
          <w:rFonts w:hint="cs"/>
          <w:sz w:val="20"/>
          <w:szCs w:val="20"/>
          <w:rtl/>
        </w:rPr>
        <w:t xml:space="preserve">דגן, 2018, </w:t>
      </w:r>
      <w:r w:rsidR="009806A5">
        <w:rPr>
          <w:rStyle w:val="markedcontent"/>
          <w:sz w:val="20"/>
          <w:szCs w:val="20"/>
          <w:rtl/>
        </w:rPr>
        <w:br/>
      </w:r>
      <w:r w:rsidRPr="00032BD4">
        <w:rPr>
          <w:rStyle w:val="markedcontent"/>
          <w:rFonts w:hint="cs"/>
          <w:sz w:val="20"/>
          <w:szCs w:val="20"/>
          <w:rtl/>
        </w:rPr>
        <w:t>עמ' 15</w:t>
      </w:r>
      <w:r w:rsidRPr="00032BD4">
        <w:rPr>
          <w:rFonts w:ascii="David" w:hAnsi="David"/>
          <w:sz w:val="20"/>
          <w:szCs w:val="20"/>
          <w:shd w:val="clear" w:color="auto" w:fill="FFFFFF"/>
          <w:rtl/>
        </w:rPr>
        <w:t>–</w:t>
      </w:r>
      <w:r w:rsidRPr="00032BD4">
        <w:rPr>
          <w:rFonts w:ascii="David" w:hAnsi="David" w:hint="cs"/>
          <w:sz w:val="20"/>
          <w:szCs w:val="20"/>
          <w:shd w:val="clear" w:color="auto" w:fill="FFFFFF"/>
          <w:rtl/>
        </w:rPr>
        <w:t>17</w:t>
      </w:r>
      <w:r w:rsidRPr="00032BD4">
        <w:rPr>
          <w:rStyle w:val="markedcontent"/>
          <w:sz w:val="20"/>
          <w:szCs w:val="20"/>
          <w:rtl/>
        </w:rPr>
        <w:t xml:space="preserve">). </w:t>
      </w:r>
      <w:r w:rsidRPr="00032BD4">
        <w:rPr>
          <w:sz w:val="20"/>
          <w:szCs w:val="20"/>
          <w:rtl/>
        </w:rPr>
        <w:t xml:space="preserve">כלומר, המעבר לקטגוריית הקשישים באוכלוסייה מזוהה במידה רבה עם גיל הפרישה. הזיהוי של </w:t>
      </w:r>
      <w:proofErr w:type="spellStart"/>
      <w:r w:rsidRPr="00032BD4">
        <w:rPr>
          <w:sz w:val="20"/>
          <w:szCs w:val="20"/>
          <w:rtl/>
        </w:rPr>
        <w:t>הז</w:t>
      </w:r>
      <w:r w:rsidRPr="00032BD4">
        <w:rPr>
          <w:rFonts w:hint="cs"/>
          <w:sz w:val="20"/>
          <w:szCs w:val="20"/>
          <w:rtl/>
        </w:rPr>
        <w:t>י</w:t>
      </w:r>
      <w:r w:rsidRPr="00032BD4">
        <w:rPr>
          <w:sz w:val="20"/>
          <w:szCs w:val="20"/>
          <w:rtl/>
        </w:rPr>
        <w:t>קנה</w:t>
      </w:r>
      <w:proofErr w:type="spellEnd"/>
      <w:r w:rsidRPr="00032BD4">
        <w:rPr>
          <w:sz w:val="20"/>
          <w:szCs w:val="20"/>
          <w:rtl/>
        </w:rPr>
        <w:t xml:space="preserve"> עם הפרישה מעולם העבודה עלה ממחקרים </w:t>
      </w:r>
      <w:r w:rsidRPr="00032BD4">
        <w:rPr>
          <w:rFonts w:hint="cs"/>
          <w:sz w:val="20"/>
          <w:szCs w:val="20"/>
          <w:rtl/>
        </w:rPr>
        <w:t xml:space="preserve">שונים שעסקו </w:t>
      </w:r>
      <w:proofErr w:type="spellStart"/>
      <w:r w:rsidRPr="00032BD4">
        <w:rPr>
          <w:sz w:val="20"/>
          <w:szCs w:val="20"/>
          <w:rtl/>
        </w:rPr>
        <w:t>בז</w:t>
      </w:r>
      <w:r w:rsidRPr="00032BD4">
        <w:rPr>
          <w:rFonts w:hint="cs"/>
          <w:sz w:val="20"/>
          <w:szCs w:val="20"/>
          <w:rtl/>
        </w:rPr>
        <w:t>י</w:t>
      </w:r>
      <w:r w:rsidRPr="00032BD4">
        <w:rPr>
          <w:sz w:val="20"/>
          <w:szCs w:val="20"/>
          <w:rtl/>
        </w:rPr>
        <w:t>קנה</w:t>
      </w:r>
      <w:proofErr w:type="spellEnd"/>
      <w:r w:rsidRPr="00032BD4">
        <w:rPr>
          <w:rFonts w:hint="cs"/>
          <w:sz w:val="20"/>
          <w:szCs w:val="20"/>
          <w:rtl/>
        </w:rPr>
        <w:t xml:space="preserve"> </w:t>
      </w:r>
      <w:r w:rsidR="009806A5" w:rsidRPr="00032BD4">
        <w:rPr>
          <w:sz w:val="20"/>
          <w:szCs w:val="20"/>
          <w:rtl/>
        </w:rPr>
        <w:t xml:space="preserve">גם </w:t>
      </w:r>
      <w:r w:rsidR="009806A5" w:rsidRPr="00032BD4">
        <w:rPr>
          <w:rFonts w:hint="cs"/>
          <w:sz w:val="20"/>
          <w:szCs w:val="20"/>
          <w:rtl/>
        </w:rPr>
        <w:t>בטרם ה</w:t>
      </w:r>
      <w:r w:rsidR="009806A5" w:rsidRPr="00032BD4">
        <w:rPr>
          <w:sz w:val="20"/>
          <w:szCs w:val="20"/>
          <w:rtl/>
        </w:rPr>
        <w:t>קורונה</w:t>
      </w:r>
      <w:r w:rsidR="009806A5" w:rsidRPr="00032BD4">
        <w:rPr>
          <w:rFonts w:hint="cs"/>
          <w:sz w:val="20"/>
          <w:szCs w:val="20"/>
          <w:rtl/>
        </w:rPr>
        <w:t xml:space="preserve"> </w:t>
      </w:r>
      <w:r w:rsidRPr="00032BD4">
        <w:rPr>
          <w:rFonts w:hint="cs"/>
          <w:sz w:val="20"/>
          <w:szCs w:val="20"/>
          <w:rtl/>
        </w:rPr>
        <w:t xml:space="preserve">(למשל: נדיב </w:t>
      </w:r>
      <w:proofErr w:type="spellStart"/>
      <w:r w:rsidRPr="00032BD4">
        <w:rPr>
          <w:rFonts w:hint="cs"/>
          <w:sz w:val="20"/>
          <w:szCs w:val="20"/>
          <w:rtl/>
        </w:rPr>
        <w:t>ומירלמן</w:t>
      </w:r>
      <w:proofErr w:type="spellEnd"/>
      <w:r w:rsidRPr="00032BD4">
        <w:rPr>
          <w:rFonts w:hint="cs"/>
          <w:sz w:val="20"/>
          <w:szCs w:val="20"/>
          <w:rtl/>
        </w:rPr>
        <w:t>, 2014)</w:t>
      </w:r>
      <w:r w:rsidR="009806A5">
        <w:rPr>
          <w:rFonts w:hint="cs"/>
          <w:sz w:val="20"/>
          <w:szCs w:val="20"/>
          <w:rtl/>
        </w:rPr>
        <w:t>,</w:t>
      </w:r>
      <w:r w:rsidRPr="00032BD4">
        <w:rPr>
          <w:sz w:val="20"/>
          <w:szCs w:val="20"/>
          <w:rtl/>
        </w:rPr>
        <w:t xml:space="preserve"> </w:t>
      </w:r>
      <w:r w:rsidRPr="00032BD4">
        <w:rPr>
          <w:rFonts w:hint="cs"/>
          <w:sz w:val="20"/>
          <w:szCs w:val="20"/>
          <w:rtl/>
        </w:rPr>
        <w:t xml:space="preserve">והוא התחזק </w:t>
      </w:r>
      <w:r w:rsidRPr="00032BD4">
        <w:rPr>
          <w:sz w:val="20"/>
          <w:szCs w:val="20"/>
          <w:rtl/>
        </w:rPr>
        <w:t>בתקופת הקורונה</w:t>
      </w:r>
      <w:r w:rsidRPr="00032BD4">
        <w:rPr>
          <w:rFonts w:hint="cs"/>
          <w:sz w:val="20"/>
          <w:szCs w:val="20"/>
          <w:rtl/>
        </w:rPr>
        <w:t xml:space="preserve"> (דורון, 2020; שנור, 2020; וכן הדרה בר-מור וגיל שרוני, </w:t>
      </w:r>
      <w:proofErr w:type="spellStart"/>
      <w:r w:rsidRPr="00032BD4">
        <w:rPr>
          <w:b/>
          <w:bCs/>
          <w:sz w:val="20"/>
          <w:szCs w:val="20"/>
          <w:rtl/>
          <w:lang w:val="he-IL"/>
        </w:rPr>
        <w:t>גילנות</w:t>
      </w:r>
      <w:proofErr w:type="spellEnd"/>
      <w:r w:rsidRPr="00032BD4">
        <w:rPr>
          <w:b/>
          <w:bCs/>
          <w:sz w:val="20"/>
          <w:szCs w:val="20"/>
          <w:rtl/>
          <w:lang w:val="he-IL"/>
        </w:rPr>
        <w:t xml:space="preserve"> בשוק העבודה בתקופת הקורונה</w:t>
      </w:r>
      <w:r w:rsidRPr="00032BD4">
        <w:rPr>
          <w:rFonts w:hint="cs"/>
          <w:sz w:val="20"/>
          <w:szCs w:val="20"/>
          <w:rtl/>
          <w:lang w:val="he-IL"/>
        </w:rPr>
        <w:t>,</w:t>
      </w:r>
      <w:r w:rsidRPr="00032BD4">
        <w:rPr>
          <w:rFonts w:hint="cs"/>
          <w:sz w:val="20"/>
          <w:szCs w:val="20"/>
          <w:rtl/>
        </w:rPr>
        <w:t xml:space="preserve"> בגיליון זה)</w:t>
      </w:r>
      <w:r w:rsidRPr="00032BD4">
        <w:rPr>
          <w:sz w:val="20"/>
          <w:szCs w:val="20"/>
          <w:rtl/>
        </w:rPr>
        <w:t xml:space="preserve">. </w:t>
      </w:r>
    </w:p>
    <w:p w14:paraId="64D287CA" w14:textId="3711BB34" w:rsidR="00032BD4" w:rsidRPr="00032BD4" w:rsidRDefault="00032BD4" w:rsidP="00204C4F">
      <w:pPr>
        <w:spacing w:after="180" w:line="280" w:lineRule="exact"/>
        <w:jc w:val="both"/>
        <w:rPr>
          <w:sz w:val="20"/>
          <w:szCs w:val="20"/>
          <w:rtl/>
        </w:rPr>
      </w:pPr>
      <w:r w:rsidRPr="00032BD4">
        <w:rPr>
          <w:sz w:val="20"/>
          <w:szCs w:val="20"/>
          <w:rtl/>
        </w:rPr>
        <w:lastRenderedPageBreak/>
        <w:t>שנות הקורונה, ובמיוחד הסגר בשנתה הראשונה, העלו את מרכזיותו של מקום מגורי ה"זקנים"</w:t>
      </w:r>
      <w:r w:rsidRPr="00032BD4">
        <w:rPr>
          <w:rFonts w:hint="cs"/>
          <w:sz w:val="20"/>
          <w:szCs w:val="20"/>
          <w:rtl/>
        </w:rPr>
        <w:t>,</w:t>
      </w:r>
      <w:r w:rsidRPr="00032BD4">
        <w:rPr>
          <w:sz w:val="20"/>
          <w:szCs w:val="20"/>
          <w:rtl/>
        </w:rPr>
        <w:t xml:space="preserve"> ועוררו את ההשוואה בין מגורים בבית ("בקהילה") לבין מגורים מחוץ לבית</w:t>
      </w:r>
      <w:r w:rsidRPr="00032BD4">
        <w:rPr>
          <w:rFonts w:hint="cs"/>
          <w:sz w:val="20"/>
          <w:szCs w:val="20"/>
          <w:rtl/>
        </w:rPr>
        <w:t xml:space="preserve"> ("מסגרות חוץ-ביתיות")</w:t>
      </w:r>
      <w:r w:rsidRPr="00032BD4">
        <w:rPr>
          <w:sz w:val="20"/>
          <w:szCs w:val="20"/>
          <w:rtl/>
        </w:rPr>
        <w:t>, בעיקר בדיור מוגן או בבית אבות. העובדה שבגל הראשון של המגפה כשליש מהנפטרים היו במסגרות חוץ</w:t>
      </w:r>
      <w:r w:rsidRPr="00032BD4">
        <w:rPr>
          <w:rFonts w:hint="cs"/>
          <w:sz w:val="20"/>
          <w:szCs w:val="20"/>
          <w:rtl/>
        </w:rPr>
        <w:t>-</w:t>
      </w:r>
      <w:r w:rsidRPr="00032BD4">
        <w:rPr>
          <w:sz w:val="20"/>
          <w:szCs w:val="20"/>
          <w:rtl/>
        </w:rPr>
        <w:t>ביתיות</w:t>
      </w:r>
      <w:r w:rsidRPr="00032BD4">
        <w:rPr>
          <w:rFonts w:hint="cs"/>
          <w:sz w:val="20"/>
          <w:szCs w:val="20"/>
          <w:rtl/>
        </w:rPr>
        <w:t xml:space="preserve"> </w:t>
      </w:r>
      <w:bookmarkStart w:id="2" w:name="_Hlk88550186"/>
      <w:r w:rsidRPr="00032BD4">
        <w:rPr>
          <w:rFonts w:eastAsia="David"/>
          <w:sz w:val="20"/>
          <w:szCs w:val="20"/>
          <w:rtl/>
        </w:rPr>
        <w:t>–</w:t>
      </w:r>
      <w:bookmarkEnd w:id="2"/>
      <w:r w:rsidRPr="00032BD4">
        <w:rPr>
          <w:sz w:val="20"/>
          <w:szCs w:val="20"/>
          <w:rtl/>
        </w:rPr>
        <w:t xml:space="preserve"> </w:t>
      </w:r>
      <w:r w:rsidRPr="00032BD4">
        <w:rPr>
          <w:rFonts w:hint="cs"/>
          <w:sz w:val="20"/>
          <w:szCs w:val="20"/>
          <w:rtl/>
        </w:rPr>
        <w:t xml:space="preserve">אף </w:t>
      </w:r>
      <w:r w:rsidRPr="00032BD4">
        <w:rPr>
          <w:sz w:val="20"/>
          <w:szCs w:val="20"/>
          <w:rtl/>
        </w:rPr>
        <w:t>ששיעור קטן במיוחד מהאוכלוסי</w:t>
      </w:r>
      <w:r w:rsidRPr="00032BD4">
        <w:rPr>
          <w:rFonts w:hint="cs"/>
          <w:sz w:val="20"/>
          <w:szCs w:val="20"/>
          <w:rtl/>
        </w:rPr>
        <w:t>י</w:t>
      </w:r>
      <w:r w:rsidRPr="00032BD4">
        <w:rPr>
          <w:sz w:val="20"/>
          <w:szCs w:val="20"/>
          <w:rtl/>
        </w:rPr>
        <w:t>ה המבוגרת</w:t>
      </w:r>
      <w:r w:rsidRPr="00032BD4">
        <w:rPr>
          <w:rFonts w:hint="cs"/>
          <w:sz w:val="20"/>
          <w:szCs w:val="20"/>
          <w:rtl/>
        </w:rPr>
        <w:t>,</w:t>
      </w:r>
      <w:r w:rsidRPr="00032BD4">
        <w:rPr>
          <w:sz w:val="20"/>
          <w:szCs w:val="20"/>
          <w:rtl/>
        </w:rPr>
        <w:t xml:space="preserve"> </w:t>
      </w:r>
      <w:r w:rsidR="005F3697">
        <w:rPr>
          <w:rFonts w:hint="cs"/>
          <w:sz w:val="20"/>
          <w:szCs w:val="20"/>
          <w:rtl/>
        </w:rPr>
        <w:t>2</w:t>
      </w:r>
      <w:r w:rsidR="005F3697" w:rsidRPr="00032BD4">
        <w:rPr>
          <w:rFonts w:ascii="David" w:hAnsi="David"/>
          <w:sz w:val="20"/>
          <w:szCs w:val="20"/>
          <w:rtl/>
        </w:rPr>
        <w:t>–</w:t>
      </w:r>
      <w:r w:rsidR="005F3697">
        <w:rPr>
          <w:rFonts w:hint="cs"/>
          <w:sz w:val="20"/>
          <w:szCs w:val="20"/>
          <w:rtl/>
        </w:rPr>
        <w:t>4%</w:t>
      </w:r>
      <w:r w:rsidRPr="00032BD4">
        <w:rPr>
          <w:rFonts w:hint="cs"/>
          <w:sz w:val="20"/>
          <w:szCs w:val="20"/>
          <w:rtl/>
        </w:rPr>
        <w:t xml:space="preserve">, </w:t>
      </w:r>
      <w:r w:rsidRPr="00032BD4">
        <w:rPr>
          <w:sz w:val="20"/>
          <w:szCs w:val="20"/>
          <w:rtl/>
        </w:rPr>
        <w:t>מתגורר בדיור נפרד וייעודי ל"זקנים</w:t>
      </w:r>
      <w:r w:rsidRPr="00032BD4">
        <w:rPr>
          <w:rFonts w:hint="cs"/>
          <w:sz w:val="20"/>
          <w:szCs w:val="20"/>
          <w:rtl/>
        </w:rPr>
        <w:t>" (</w:t>
      </w:r>
      <w:r w:rsidR="002F6AAD">
        <w:rPr>
          <w:rFonts w:hint="cs"/>
          <w:sz w:val="20"/>
          <w:szCs w:val="20"/>
          <w:rtl/>
        </w:rPr>
        <w:t>יצ</w:t>
      </w:r>
      <w:r w:rsidR="003527B7">
        <w:rPr>
          <w:rFonts w:hint="cs"/>
          <w:sz w:val="20"/>
          <w:szCs w:val="20"/>
          <w:rtl/>
        </w:rPr>
        <w:t>ח</w:t>
      </w:r>
      <w:r w:rsidR="002F6AAD">
        <w:rPr>
          <w:rFonts w:hint="cs"/>
          <w:sz w:val="20"/>
          <w:szCs w:val="20"/>
          <w:rtl/>
        </w:rPr>
        <w:t xml:space="preserve">ק </w:t>
      </w:r>
      <w:r w:rsidRPr="00032BD4">
        <w:rPr>
          <w:rFonts w:hint="cs"/>
          <w:sz w:val="20"/>
          <w:szCs w:val="20"/>
          <w:rtl/>
        </w:rPr>
        <w:t xml:space="preserve">בריק, בגיליון זה; שנור, 2020) </w:t>
      </w:r>
      <w:r w:rsidRPr="00032BD4">
        <w:rPr>
          <w:rFonts w:eastAsia="David"/>
          <w:sz w:val="20"/>
          <w:szCs w:val="20"/>
          <w:rtl/>
        </w:rPr>
        <w:t>–</w:t>
      </w:r>
      <w:r w:rsidRPr="00032BD4">
        <w:rPr>
          <w:rFonts w:hint="cs"/>
          <w:sz w:val="20"/>
          <w:szCs w:val="20"/>
          <w:rtl/>
        </w:rPr>
        <w:t xml:space="preserve"> </w:t>
      </w:r>
      <w:r w:rsidRPr="00032BD4">
        <w:rPr>
          <w:sz w:val="20"/>
          <w:szCs w:val="20"/>
          <w:rtl/>
        </w:rPr>
        <w:t>העמיק</w:t>
      </w:r>
      <w:r w:rsidRPr="00032BD4">
        <w:rPr>
          <w:rFonts w:hint="cs"/>
          <w:sz w:val="20"/>
          <w:szCs w:val="20"/>
          <w:rtl/>
        </w:rPr>
        <w:t>ה</w:t>
      </w:r>
      <w:r w:rsidRPr="00032BD4">
        <w:rPr>
          <w:sz w:val="20"/>
          <w:szCs w:val="20"/>
          <w:rtl/>
        </w:rPr>
        <w:t xml:space="preserve"> את הקישור בין המגפה </w:t>
      </w:r>
      <w:proofErr w:type="spellStart"/>
      <w:r w:rsidRPr="00032BD4">
        <w:rPr>
          <w:sz w:val="20"/>
          <w:szCs w:val="20"/>
          <w:rtl/>
        </w:rPr>
        <w:t>ל"זיקנה</w:t>
      </w:r>
      <w:proofErr w:type="spellEnd"/>
      <w:r w:rsidRPr="00032BD4">
        <w:rPr>
          <w:sz w:val="20"/>
          <w:szCs w:val="20"/>
          <w:rtl/>
        </w:rPr>
        <w:t>" ולמוות. קישור זה בא לידי ביטוי בפרסומים רבים, ב</w:t>
      </w:r>
      <w:r w:rsidRPr="00032BD4">
        <w:rPr>
          <w:rFonts w:hint="cs"/>
          <w:sz w:val="20"/>
          <w:szCs w:val="20"/>
          <w:rtl/>
        </w:rPr>
        <w:t xml:space="preserve">ייחוד </w:t>
      </w:r>
      <w:r w:rsidRPr="00032BD4">
        <w:rPr>
          <w:sz w:val="20"/>
          <w:szCs w:val="20"/>
          <w:rtl/>
        </w:rPr>
        <w:t xml:space="preserve">בפרסומים </w:t>
      </w:r>
      <w:r w:rsidRPr="00032BD4">
        <w:rPr>
          <w:rFonts w:hint="cs"/>
          <w:sz w:val="20"/>
          <w:szCs w:val="20"/>
          <w:rtl/>
        </w:rPr>
        <w:t>רשמיים של משרדי ממשלה</w:t>
      </w:r>
      <w:r w:rsidRPr="00032BD4">
        <w:rPr>
          <w:sz w:val="20"/>
          <w:szCs w:val="20"/>
          <w:rtl/>
        </w:rPr>
        <w:t>, במחקרים וב</w:t>
      </w:r>
      <w:r w:rsidRPr="00032BD4">
        <w:rPr>
          <w:rFonts w:hint="cs"/>
          <w:sz w:val="20"/>
          <w:szCs w:val="20"/>
          <w:rtl/>
        </w:rPr>
        <w:t>כתבות בתקשורת הכתובה והאלקטרונית</w:t>
      </w:r>
      <w:r w:rsidRPr="00032BD4">
        <w:rPr>
          <w:sz w:val="20"/>
          <w:szCs w:val="20"/>
          <w:rtl/>
        </w:rPr>
        <w:t>.</w:t>
      </w:r>
      <w:r w:rsidRPr="00032BD4">
        <w:rPr>
          <w:rStyle w:val="a8"/>
          <w:sz w:val="20"/>
          <w:szCs w:val="20"/>
          <w:rtl/>
        </w:rPr>
        <w:footnoteReference w:id="7"/>
      </w:r>
      <w:r w:rsidRPr="00032BD4">
        <w:rPr>
          <w:sz w:val="20"/>
          <w:szCs w:val="20"/>
          <w:rtl/>
        </w:rPr>
        <w:t xml:space="preserve"> </w:t>
      </w:r>
    </w:p>
    <w:p w14:paraId="7BB0305D" w14:textId="77777777" w:rsidR="00032BD4" w:rsidRPr="00032BD4" w:rsidRDefault="00032BD4" w:rsidP="00032BD4">
      <w:pPr>
        <w:spacing w:after="180" w:line="280" w:lineRule="exact"/>
        <w:jc w:val="both"/>
        <w:rPr>
          <w:sz w:val="20"/>
          <w:szCs w:val="20"/>
          <w:rtl/>
        </w:rPr>
      </w:pPr>
      <w:r w:rsidRPr="00032BD4">
        <w:rPr>
          <w:sz w:val="20"/>
          <w:szCs w:val="20"/>
          <w:rtl/>
        </w:rPr>
        <w:t xml:space="preserve">המאמרים בגיליון זה </w:t>
      </w:r>
      <w:r w:rsidRPr="00032BD4">
        <w:rPr>
          <w:rFonts w:hint="cs"/>
          <w:sz w:val="20"/>
          <w:szCs w:val="20"/>
          <w:rtl/>
        </w:rPr>
        <w:t xml:space="preserve">דנים </w:t>
      </w:r>
      <w:proofErr w:type="spellStart"/>
      <w:r w:rsidRPr="00032BD4">
        <w:rPr>
          <w:sz w:val="20"/>
          <w:szCs w:val="20"/>
          <w:rtl/>
        </w:rPr>
        <w:t>בגילנות</w:t>
      </w:r>
      <w:proofErr w:type="spellEnd"/>
      <w:r w:rsidRPr="00032BD4">
        <w:rPr>
          <w:sz w:val="20"/>
          <w:szCs w:val="20"/>
          <w:rtl/>
        </w:rPr>
        <w:t xml:space="preserve"> בתקופת הקורונה</w:t>
      </w:r>
      <w:r w:rsidRPr="00032BD4">
        <w:rPr>
          <w:rFonts w:hint="cs"/>
          <w:sz w:val="20"/>
          <w:szCs w:val="20"/>
          <w:rtl/>
        </w:rPr>
        <w:t xml:space="preserve"> מזוויות שונות ובדיסציפלינות מגוונות</w:t>
      </w:r>
      <w:r w:rsidRPr="00032BD4">
        <w:rPr>
          <w:sz w:val="20"/>
          <w:szCs w:val="20"/>
          <w:rtl/>
        </w:rPr>
        <w:t xml:space="preserve">. </w:t>
      </w:r>
      <w:r w:rsidRPr="00032BD4">
        <w:rPr>
          <w:rFonts w:hint="cs"/>
          <w:sz w:val="20"/>
          <w:szCs w:val="20"/>
          <w:rtl/>
        </w:rPr>
        <w:t xml:space="preserve">שניים מהמאמרים </w:t>
      </w:r>
      <w:r w:rsidRPr="00032BD4">
        <w:rPr>
          <w:sz w:val="20"/>
          <w:szCs w:val="20"/>
          <w:rtl/>
        </w:rPr>
        <w:t>בוחנים את הנושא מ</w:t>
      </w:r>
      <w:r w:rsidRPr="00032BD4">
        <w:rPr>
          <w:rFonts w:hint="cs"/>
          <w:sz w:val="20"/>
          <w:szCs w:val="20"/>
          <w:rtl/>
        </w:rPr>
        <w:t>ה</w:t>
      </w:r>
      <w:r w:rsidRPr="00032BD4">
        <w:rPr>
          <w:sz w:val="20"/>
          <w:szCs w:val="20"/>
          <w:rtl/>
        </w:rPr>
        <w:t xml:space="preserve">זווית של זכויות אנשים בגיל </w:t>
      </w:r>
      <w:proofErr w:type="spellStart"/>
      <w:r w:rsidRPr="00032BD4">
        <w:rPr>
          <w:sz w:val="20"/>
          <w:szCs w:val="20"/>
          <w:rtl/>
        </w:rPr>
        <w:t>זיקנה</w:t>
      </w:r>
      <w:proofErr w:type="spellEnd"/>
      <w:r w:rsidRPr="00032BD4">
        <w:rPr>
          <w:sz w:val="20"/>
          <w:szCs w:val="20"/>
          <w:rtl/>
        </w:rPr>
        <w:t xml:space="preserve"> </w:t>
      </w:r>
      <w:r w:rsidRPr="00032BD4">
        <w:rPr>
          <w:rFonts w:hint="cs"/>
          <w:sz w:val="20"/>
          <w:szCs w:val="20"/>
          <w:rtl/>
        </w:rPr>
        <w:t xml:space="preserve">ודנים בהיבטים </w:t>
      </w:r>
      <w:r w:rsidRPr="00032BD4">
        <w:rPr>
          <w:sz w:val="20"/>
          <w:szCs w:val="20"/>
          <w:rtl/>
        </w:rPr>
        <w:t>משפטי</w:t>
      </w:r>
      <w:r w:rsidRPr="00032BD4">
        <w:rPr>
          <w:rFonts w:hint="cs"/>
          <w:sz w:val="20"/>
          <w:szCs w:val="20"/>
          <w:rtl/>
        </w:rPr>
        <w:t>ים, חברתיים ונפשיים</w:t>
      </w:r>
      <w:r w:rsidRPr="00032BD4">
        <w:rPr>
          <w:sz w:val="20"/>
          <w:szCs w:val="20"/>
          <w:rtl/>
        </w:rPr>
        <w:t>. הם עומדים על הפגיעה בזכות לבריאות, לעבודה, לבחירה</w:t>
      </w:r>
      <w:r w:rsidRPr="00032BD4">
        <w:rPr>
          <w:rFonts w:hint="cs"/>
          <w:sz w:val="20"/>
          <w:szCs w:val="20"/>
          <w:rtl/>
        </w:rPr>
        <w:t xml:space="preserve"> ו</w:t>
      </w:r>
      <w:r w:rsidRPr="00032BD4">
        <w:rPr>
          <w:sz w:val="20"/>
          <w:szCs w:val="20"/>
          <w:rtl/>
        </w:rPr>
        <w:t>לשליטה בחופש התנועה</w:t>
      </w:r>
      <w:r w:rsidRPr="00032BD4">
        <w:rPr>
          <w:rFonts w:hint="cs"/>
          <w:sz w:val="20"/>
          <w:szCs w:val="20"/>
          <w:rtl/>
        </w:rPr>
        <w:t>, ובמעורבותם של המבוגרים בקבלת החלטות על חייהם</w:t>
      </w:r>
      <w:r w:rsidRPr="00032BD4">
        <w:rPr>
          <w:sz w:val="20"/>
          <w:szCs w:val="20"/>
          <w:rtl/>
        </w:rPr>
        <w:t xml:space="preserve">. </w:t>
      </w:r>
      <w:r w:rsidRPr="00032BD4">
        <w:rPr>
          <w:rFonts w:hint="cs"/>
          <w:sz w:val="20"/>
          <w:szCs w:val="20"/>
          <w:rtl/>
        </w:rPr>
        <w:t>שניים</w:t>
      </w:r>
      <w:r w:rsidRPr="00032BD4">
        <w:rPr>
          <w:sz w:val="20"/>
          <w:szCs w:val="20"/>
          <w:rtl/>
        </w:rPr>
        <w:t xml:space="preserve"> מהמאמרים עוסקים בדימויים של </w:t>
      </w:r>
      <w:proofErr w:type="spellStart"/>
      <w:r w:rsidRPr="00032BD4">
        <w:rPr>
          <w:sz w:val="20"/>
          <w:szCs w:val="20"/>
          <w:rtl/>
        </w:rPr>
        <w:t>זיקנה</w:t>
      </w:r>
      <w:proofErr w:type="spellEnd"/>
      <w:r w:rsidRPr="00032BD4">
        <w:rPr>
          <w:sz w:val="20"/>
          <w:szCs w:val="20"/>
          <w:rtl/>
        </w:rPr>
        <w:t xml:space="preserve"> בתקשורת ו</w:t>
      </w:r>
      <w:r w:rsidRPr="00032BD4">
        <w:rPr>
          <w:rFonts w:hint="cs"/>
          <w:sz w:val="20"/>
          <w:szCs w:val="20"/>
          <w:rtl/>
        </w:rPr>
        <w:t>ב</w:t>
      </w:r>
      <w:r w:rsidRPr="00032BD4">
        <w:rPr>
          <w:sz w:val="20"/>
          <w:szCs w:val="20"/>
          <w:rtl/>
        </w:rPr>
        <w:t xml:space="preserve">השפעתה על </w:t>
      </w:r>
      <w:proofErr w:type="spellStart"/>
      <w:r w:rsidRPr="00032BD4">
        <w:rPr>
          <w:sz w:val="20"/>
          <w:szCs w:val="20"/>
          <w:rtl/>
        </w:rPr>
        <w:t>פרקטיקות</w:t>
      </w:r>
      <w:proofErr w:type="spellEnd"/>
      <w:r w:rsidRPr="00032BD4">
        <w:rPr>
          <w:sz w:val="20"/>
          <w:szCs w:val="20"/>
          <w:rtl/>
        </w:rPr>
        <w:t xml:space="preserve"> של הדרה ופגיעה. </w:t>
      </w:r>
      <w:r w:rsidRPr="00032BD4">
        <w:rPr>
          <w:rFonts w:hint="cs"/>
          <w:sz w:val="20"/>
          <w:szCs w:val="20"/>
          <w:rtl/>
        </w:rPr>
        <w:t xml:space="preserve">מאמר אחד מביא את תיאוריהם של אזרחים ותיקים המתגוררים בביתם ושל אלו המתגוררים במוסדות, מחוץ לביתם, ומציע השוואה העולה מתוך דברי המרואיינים. בהמשך למאמרים האמפיריים, שני מאמרים רפלקטיביים מעלים תהיות באשר </w:t>
      </w:r>
      <w:proofErr w:type="spellStart"/>
      <w:r w:rsidRPr="00032BD4">
        <w:rPr>
          <w:sz w:val="20"/>
          <w:szCs w:val="20"/>
          <w:rtl/>
        </w:rPr>
        <w:t>לגילנות</w:t>
      </w:r>
      <w:proofErr w:type="spellEnd"/>
      <w:r w:rsidRPr="00032BD4">
        <w:rPr>
          <w:sz w:val="20"/>
          <w:szCs w:val="20"/>
          <w:rtl/>
        </w:rPr>
        <w:t xml:space="preserve"> החבויה בכולנו</w:t>
      </w:r>
      <w:r w:rsidRPr="00032BD4">
        <w:rPr>
          <w:rFonts w:hint="cs"/>
          <w:sz w:val="20"/>
          <w:szCs w:val="20"/>
          <w:rtl/>
        </w:rPr>
        <w:t>, ובאשר ל</w:t>
      </w:r>
      <w:r w:rsidRPr="00032BD4">
        <w:rPr>
          <w:sz w:val="20"/>
          <w:szCs w:val="20"/>
          <w:rtl/>
        </w:rPr>
        <w:t>תפי</w:t>
      </w:r>
      <w:r w:rsidRPr="00032BD4">
        <w:rPr>
          <w:rFonts w:hint="cs"/>
          <w:sz w:val="20"/>
          <w:szCs w:val="20"/>
          <w:rtl/>
        </w:rPr>
        <w:t>ס</w:t>
      </w:r>
      <w:r w:rsidRPr="00032BD4">
        <w:rPr>
          <w:sz w:val="20"/>
          <w:szCs w:val="20"/>
          <w:rtl/>
        </w:rPr>
        <w:t xml:space="preserve">ות </w:t>
      </w:r>
      <w:proofErr w:type="spellStart"/>
      <w:r w:rsidRPr="00032BD4">
        <w:rPr>
          <w:sz w:val="20"/>
          <w:szCs w:val="20"/>
          <w:rtl/>
        </w:rPr>
        <w:t>מהותניות</w:t>
      </w:r>
      <w:proofErr w:type="spellEnd"/>
      <w:r w:rsidRPr="00032BD4">
        <w:rPr>
          <w:sz w:val="20"/>
          <w:szCs w:val="20"/>
          <w:rtl/>
        </w:rPr>
        <w:t xml:space="preserve"> של </w:t>
      </w:r>
      <w:proofErr w:type="spellStart"/>
      <w:r w:rsidRPr="00032BD4">
        <w:rPr>
          <w:sz w:val="20"/>
          <w:szCs w:val="20"/>
          <w:rtl/>
        </w:rPr>
        <w:t>זיקנה</w:t>
      </w:r>
      <w:proofErr w:type="spellEnd"/>
      <w:r w:rsidRPr="00032BD4">
        <w:rPr>
          <w:rFonts w:hint="cs"/>
          <w:sz w:val="20"/>
          <w:szCs w:val="20"/>
          <w:rtl/>
        </w:rPr>
        <w:t>.</w:t>
      </w:r>
      <w:r w:rsidRPr="00032BD4">
        <w:rPr>
          <w:sz w:val="20"/>
          <w:szCs w:val="20"/>
          <w:rtl/>
        </w:rPr>
        <w:t xml:space="preserve"> </w:t>
      </w:r>
      <w:r w:rsidRPr="00032BD4">
        <w:rPr>
          <w:rFonts w:hint="cs"/>
          <w:sz w:val="20"/>
          <w:szCs w:val="20"/>
          <w:rtl/>
        </w:rPr>
        <w:t>סוגרת את הגיליון סקירה המתארת את ההתגייסות של ארגוני המגזר השלישי (האגודה הגרונטולוגית היא דוגמה בולטת לכך) לסייע לאזרחים הוותיקים בשמירה על מעמדם וזכויותיהם.</w:t>
      </w:r>
    </w:p>
    <w:p w14:paraId="313C53C6" w14:textId="77777777" w:rsidR="00032BD4" w:rsidRPr="00032BD4" w:rsidRDefault="00032BD4" w:rsidP="00032BD4">
      <w:pPr>
        <w:spacing w:after="180" w:line="280" w:lineRule="exact"/>
        <w:jc w:val="both"/>
        <w:rPr>
          <w:sz w:val="20"/>
          <w:szCs w:val="20"/>
          <w:rtl/>
        </w:rPr>
      </w:pPr>
      <w:r w:rsidRPr="00032BD4">
        <w:rPr>
          <w:sz w:val="20"/>
          <w:szCs w:val="20"/>
          <w:rtl/>
        </w:rPr>
        <w:t xml:space="preserve">המאמר של רביע </w:t>
      </w:r>
      <w:proofErr w:type="spellStart"/>
      <w:r w:rsidRPr="00032BD4">
        <w:rPr>
          <w:sz w:val="20"/>
          <w:szCs w:val="20"/>
          <w:rtl/>
        </w:rPr>
        <w:t>ח'לאילה</w:t>
      </w:r>
      <w:proofErr w:type="spellEnd"/>
      <w:r w:rsidRPr="00032BD4">
        <w:rPr>
          <w:sz w:val="20"/>
          <w:szCs w:val="20"/>
          <w:rtl/>
        </w:rPr>
        <w:t xml:space="preserve">, כרמל שלו, נדב </w:t>
      </w:r>
      <w:proofErr w:type="spellStart"/>
      <w:r w:rsidRPr="00032BD4">
        <w:rPr>
          <w:sz w:val="20"/>
          <w:szCs w:val="20"/>
          <w:rtl/>
        </w:rPr>
        <w:t>דוידוביץ</w:t>
      </w:r>
      <w:proofErr w:type="spellEnd"/>
      <w:r w:rsidRPr="00032BD4">
        <w:rPr>
          <w:sz w:val="20"/>
          <w:szCs w:val="20"/>
          <w:rtl/>
        </w:rPr>
        <w:t>', ניהאיה דאוד, נורית גוטמן ו</w:t>
      </w:r>
      <w:r w:rsidRPr="00032BD4">
        <w:rPr>
          <w:color w:val="000000"/>
          <w:sz w:val="20"/>
          <w:szCs w:val="20"/>
          <w:rtl/>
        </w:rPr>
        <w:t xml:space="preserve">איתן לה </w:t>
      </w:r>
      <w:proofErr w:type="spellStart"/>
      <w:r w:rsidRPr="00032BD4">
        <w:rPr>
          <w:color w:val="000000"/>
          <w:sz w:val="20"/>
          <w:szCs w:val="20"/>
          <w:rtl/>
        </w:rPr>
        <w:t>פיקאר</w:t>
      </w:r>
      <w:proofErr w:type="spellEnd"/>
      <w:r w:rsidRPr="00032BD4">
        <w:rPr>
          <w:rFonts w:hint="cs"/>
          <w:color w:val="000000"/>
          <w:sz w:val="20"/>
          <w:szCs w:val="20"/>
          <w:rtl/>
        </w:rPr>
        <w:t>,</w:t>
      </w:r>
      <w:r w:rsidRPr="00032BD4">
        <w:rPr>
          <w:rFonts w:hint="cs"/>
          <w:b/>
          <w:bCs/>
          <w:color w:val="000000"/>
          <w:sz w:val="20"/>
          <w:szCs w:val="20"/>
          <w:rtl/>
        </w:rPr>
        <w:t xml:space="preserve"> </w:t>
      </w:r>
      <w:proofErr w:type="spellStart"/>
      <w:r w:rsidRPr="00032BD4">
        <w:rPr>
          <w:rFonts w:ascii="David" w:hAnsi="David"/>
          <w:b/>
          <w:bCs/>
          <w:color w:val="222222"/>
          <w:sz w:val="20"/>
          <w:szCs w:val="20"/>
          <w:shd w:val="clear" w:color="auto" w:fill="FFFFFF"/>
          <w:rtl/>
        </w:rPr>
        <w:t>גילנות</w:t>
      </w:r>
      <w:proofErr w:type="spellEnd"/>
      <w:r w:rsidRPr="00032BD4">
        <w:rPr>
          <w:rFonts w:ascii="David" w:hAnsi="David"/>
          <w:b/>
          <w:bCs/>
          <w:color w:val="222222"/>
          <w:sz w:val="20"/>
          <w:szCs w:val="20"/>
          <w:shd w:val="clear" w:color="auto" w:fill="FFFFFF"/>
          <w:rtl/>
        </w:rPr>
        <w:t xml:space="preserve"> ופגיעה בזכויות האדם של זקנים וזקנות בצל הקורונה: תובנות מהגל הראשון והשני</w:t>
      </w:r>
      <w:r w:rsidRPr="00032BD4">
        <w:rPr>
          <w:rFonts w:ascii="David" w:hAnsi="David"/>
          <w:color w:val="222222"/>
          <w:sz w:val="20"/>
          <w:szCs w:val="20"/>
          <w:shd w:val="clear" w:color="auto" w:fill="FFFFFF"/>
          <w:rtl/>
        </w:rPr>
        <w:t>,</w:t>
      </w:r>
      <w:r w:rsidRPr="00032BD4">
        <w:rPr>
          <w:b/>
          <w:bCs/>
          <w:color w:val="000000"/>
          <w:sz w:val="20"/>
          <w:szCs w:val="20"/>
          <w:rtl/>
        </w:rPr>
        <w:t xml:space="preserve"> </w:t>
      </w:r>
      <w:r w:rsidRPr="00032BD4">
        <w:rPr>
          <w:rFonts w:hint="cs"/>
          <w:color w:val="000000"/>
          <w:sz w:val="20"/>
          <w:szCs w:val="20"/>
          <w:rtl/>
        </w:rPr>
        <w:t xml:space="preserve">מתמקד </w:t>
      </w:r>
      <w:r w:rsidRPr="00032BD4">
        <w:rPr>
          <w:color w:val="000000"/>
          <w:sz w:val="20"/>
          <w:szCs w:val="20"/>
          <w:rtl/>
        </w:rPr>
        <w:t>ב</w:t>
      </w:r>
      <w:r w:rsidRPr="00032BD4">
        <w:rPr>
          <w:rFonts w:hint="cs"/>
          <w:color w:val="000000"/>
          <w:sz w:val="20"/>
          <w:szCs w:val="20"/>
          <w:rtl/>
        </w:rPr>
        <w:t xml:space="preserve">התעצמות של </w:t>
      </w:r>
      <w:r w:rsidRPr="00032BD4">
        <w:rPr>
          <w:sz w:val="20"/>
          <w:szCs w:val="20"/>
          <w:rtl/>
        </w:rPr>
        <w:t xml:space="preserve">ביטויי </w:t>
      </w:r>
      <w:proofErr w:type="spellStart"/>
      <w:r w:rsidRPr="00032BD4">
        <w:rPr>
          <w:rFonts w:hint="cs"/>
          <w:sz w:val="20"/>
          <w:szCs w:val="20"/>
          <w:rtl/>
        </w:rPr>
        <w:t>ה</w:t>
      </w:r>
      <w:r w:rsidRPr="00032BD4">
        <w:rPr>
          <w:sz w:val="20"/>
          <w:szCs w:val="20"/>
          <w:rtl/>
        </w:rPr>
        <w:t>גילנות</w:t>
      </w:r>
      <w:proofErr w:type="spellEnd"/>
      <w:r w:rsidRPr="00032BD4">
        <w:rPr>
          <w:sz w:val="20"/>
          <w:szCs w:val="20"/>
          <w:rtl/>
        </w:rPr>
        <w:t xml:space="preserve"> ו</w:t>
      </w:r>
      <w:r w:rsidRPr="00032BD4">
        <w:rPr>
          <w:rFonts w:hint="cs"/>
          <w:sz w:val="20"/>
          <w:szCs w:val="20"/>
          <w:rtl/>
        </w:rPr>
        <w:t>ה</w:t>
      </w:r>
      <w:r w:rsidRPr="00032BD4">
        <w:rPr>
          <w:sz w:val="20"/>
          <w:szCs w:val="20"/>
          <w:rtl/>
        </w:rPr>
        <w:t xml:space="preserve">פגיעה בזכויות האדם של זקנים וזקנות </w:t>
      </w:r>
      <w:r w:rsidRPr="00032BD4">
        <w:rPr>
          <w:rFonts w:hint="cs"/>
          <w:sz w:val="20"/>
          <w:szCs w:val="20"/>
          <w:rtl/>
        </w:rPr>
        <w:t>במהלך הג</w:t>
      </w:r>
      <w:r w:rsidRPr="00032BD4">
        <w:rPr>
          <w:sz w:val="20"/>
          <w:szCs w:val="20"/>
          <w:rtl/>
        </w:rPr>
        <w:t xml:space="preserve">ל הראשון והשני של הקורונה. מדיניות הממשלה </w:t>
      </w:r>
      <w:r w:rsidRPr="00032BD4">
        <w:rPr>
          <w:rFonts w:hint="cs"/>
          <w:sz w:val="20"/>
          <w:szCs w:val="20"/>
          <w:rtl/>
        </w:rPr>
        <w:t>בנוגע ל</w:t>
      </w:r>
      <w:r w:rsidRPr="00032BD4">
        <w:rPr>
          <w:sz w:val="20"/>
          <w:szCs w:val="20"/>
          <w:rtl/>
        </w:rPr>
        <w:t>שמירה על שלום הזקנים אופיינה, לטענת</w:t>
      </w:r>
      <w:r w:rsidRPr="00032BD4">
        <w:rPr>
          <w:rFonts w:hint="cs"/>
          <w:sz w:val="20"/>
          <w:szCs w:val="20"/>
          <w:rtl/>
        </w:rPr>
        <w:t xml:space="preserve"> הכותבים</w:t>
      </w:r>
      <w:r w:rsidRPr="00032BD4">
        <w:rPr>
          <w:sz w:val="20"/>
          <w:szCs w:val="20"/>
          <w:rtl/>
        </w:rPr>
        <w:t>, בהגנת יתר פטרנליסטית</w:t>
      </w:r>
      <w:r w:rsidRPr="00032BD4">
        <w:rPr>
          <w:rFonts w:hint="cs"/>
          <w:sz w:val="20"/>
          <w:szCs w:val="20"/>
          <w:rtl/>
        </w:rPr>
        <w:t xml:space="preserve"> </w:t>
      </w:r>
      <w:r w:rsidRPr="00032BD4">
        <w:rPr>
          <w:sz w:val="20"/>
          <w:szCs w:val="20"/>
          <w:rtl/>
        </w:rPr>
        <w:t xml:space="preserve">ובהפרת זכויות </w:t>
      </w:r>
      <w:r w:rsidRPr="00032BD4">
        <w:rPr>
          <w:rFonts w:hint="cs"/>
          <w:sz w:val="20"/>
          <w:szCs w:val="20"/>
          <w:rtl/>
        </w:rPr>
        <w:t>ה</w:t>
      </w:r>
      <w:r w:rsidRPr="00032BD4">
        <w:rPr>
          <w:sz w:val="20"/>
          <w:szCs w:val="20"/>
          <w:rtl/>
        </w:rPr>
        <w:t xml:space="preserve">אדם </w:t>
      </w:r>
      <w:r w:rsidRPr="00032BD4">
        <w:rPr>
          <w:rFonts w:hint="cs"/>
          <w:sz w:val="20"/>
          <w:szCs w:val="20"/>
          <w:rtl/>
        </w:rPr>
        <w:t xml:space="preserve">שלהם </w:t>
      </w:r>
      <w:r w:rsidRPr="00032BD4">
        <w:rPr>
          <w:sz w:val="20"/>
          <w:szCs w:val="20"/>
          <w:rtl/>
        </w:rPr>
        <w:t>בכל הקשור לזכותם לכבוד, לבריאות ולהשתתפות</w:t>
      </w:r>
      <w:r w:rsidRPr="00032BD4">
        <w:rPr>
          <w:sz w:val="20"/>
          <w:szCs w:val="20"/>
          <w:rtl/>
          <w:lang w:bidi="ar-SA"/>
        </w:rPr>
        <w:t xml:space="preserve"> </w:t>
      </w:r>
      <w:r w:rsidRPr="00032BD4">
        <w:rPr>
          <w:sz w:val="20"/>
          <w:szCs w:val="20"/>
          <w:rtl/>
        </w:rPr>
        <w:t>בחיי</w:t>
      </w:r>
      <w:r w:rsidRPr="00032BD4">
        <w:rPr>
          <w:sz w:val="20"/>
          <w:szCs w:val="20"/>
          <w:rtl/>
          <w:lang w:bidi="ar-SA"/>
        </w:rPr>
        <w:t xml:space="preserve"> </w:t>
      </w:r>
      <w:r w:rsidRPr="00032BD4">
        <w:rPr>
          <w:sz w:val="20"/>
          <w:szCs w:val="20"/>
          <w:rtl/>
        </w:rPr>
        <w:t>הציבור</w:t>
      </w:r>
      <w:r w:rsidRPr="00032BD4">
        <w:rPr>
          <w:sz w:val="20"/>
          <w:szCs w:val="20"/>
          <w:rtl/>
          <w:lang w:bidi="ar-SA"/>
        </w:rPr>
        <w:t xml:space="preserve"> </w:t>
      </w:r>
      <w:r w:rsidRPr="00032BD4">
        <w:rPr>
          <w:sz w:val="20"/>
          <w:szCs w:val="20"/>
          <w:rtl/>
        </w:rPr>
        <w:t>והקהילה</w:t>
      </w:r>
      <w:r w:rsidRPr="00032BD4">
        <w:rPr>
          <w:sz w:val="20"/>
          <w:szCs w:val="20"/>
          <w:rtl/>
          <w:lang w:bidi="ar-SA"/>
        </w:rPr>
        <w:t xml:space="preserve"> </w:t>
      </w:r>
      <w:r w:rsidRPr="00032BD4">
        <w:rPr>
          <w:sz w:val="20"/>
          <w:szCs w:val="20"/>
          <w:rtl/>
        </w:rPr>
        <w:t>הרב</w:t>
      </w:r>
      <w:r w:rsidRPr="00032BD4">
        <w:rPr>
          <w:sz w:val="20"/>
          <w:szCs w:val="20"/>
          <w:rtl/>
          <w:lang w:bidi="ar-SA"/>
        </w:rPr>
        <w:t>-</w:t>
      </w:r>
      <w:r w:rsidRPr="00032BD4">
        <w:rPr>
          <w:sz w:val="20"/>
          <w:szCs w:val="20"/>
          <w:rtl/>
        </w:rPr>
        <w:t>דורית</w:t>
      </w:r>
      <w:r w:rsidRPr="00032BD4">
        <w:rPr>
          <w:sz w:val="20"/>
          <w:szCs w:val="20"/>
          <w:rtl/>
          <w:lang w:bidi="ar-SA"/>
        </w:rPr>
        <w:t>.</w:t>
      </w:r>
      <w:r w:rsidRPr="00032BD4">
        <w:rPr>
          <w:sz w:val="20"/>
          <w:szCs w:val="20"/>
          <w:rtl/>
        </w:rPr>
        <w:t xml:space="preserve"> הפרות של זכויות אדם התרחשו במוסדות גריאטריים ובמסגרות דיור מוגן </w:t>
      </w:r>
      <w:r w:rsidRPr="00032BD4">
        <w:rPr>
          <w:rFonts w:hint="cs"/>
          <w:sz w:val="20"/>
          <w:szCs w:val="20"/>
          <w:rtl/>
        </w:rPr>
        <w:t xml:space="preserve">עקב </w:t>
      </w:r>
      <w:r w:rsidRPr="00032BD4">
        <w:rPr>
          <w:sz w:val="20"/>
          <w:szCs w:val="20"/>
          <w:rtl/>
        </w:rPr>
        <w:t>בידוד פיזי ממושך וריחוק מקרובים</w:t>
      </w:r>
      <w:r w:rsidRPr="00032BD4">
        <w:rPr>
          <w:rFonts w:hint="cs"/>
          <w:sz w:val="20"/>
          <w:szCs w:val="20"/>
          <w:rtl/>
        </w:rPr>
        <w:t>,</w:t>
      </w:r>
      <w:r w:rsidRPr="00032BD4">
        <w:rPr>
          <w:sz w:val="20"/>
          <w:szCs w:val="20"/>
          <w:rtl/>
        </w:rPr>
        <w:t xml:space="preserve"> אך תחושות ההדרה והבידוד נמצאו גם בקרב זקנים בקהילה. </w:t>
      </w:r>
    </w:p>
    <w:p w14:paraId="7266B3A9" w14:textId="77777777" w:rsidR="00032BD4" w:rsidRPr="00032BD4" w:rsidRDefault="00032BD4" w:rsidP="00032BD4">
      <w:pPr>
        <w:spacing w:after="180" w:line="280" w:lineRule="exact"/>
        <w:jc w:val="both"/>
        <w:rPr>
          <w:sz w:val="20"/>
          <w:szCs w:val="20"/>
          <w:rtl/>
        </w:rPr>
      </w:pPr>
      <w:r w:rsidRPr="00032BD4">
        <w:rPr>
          <w:rFonts w:hint="cs"/>
          <w:sz w:val="20"/>
          <w:szCs w:val="20"/>
          <w:rtl/>
        </w:rPr>
        <w:t>החוקרים מסבירים את התופעות הללו בעיקר ב</w:t>
      </w:r>
      <w:r w:rsidRPr="00032BD4">
        <w:rPr>
          <w:sz w:val="20"/>
          <w:szCs w:val="20"/>
          <w:rtl/>
        </w:rPr>
        <w:t>כשלים מבניים במערכת הציבורית</w:t>
      </w:r>
      <w:r w:rsidRPr="00032BD4">
        <w:rPr>
          <w:rFonts w:hint="cs"/>
          <w:sz w:val="20"/>
          <w:szCs w:val="20"/>
          <w:rtl/>
        </w:rPr>
        <w:t>, ובמידת קיומה של מערכת תמיכה משפחתית</w:t>
      </w:r>
      <w:r w:rsidRPr="00032BD4">
        <w:rPr>
          <w:sz w:val="20"/>
          <w:szCs w:val="20"/>
          <w:rtl/>
        </w:rPr>
        <w:t>.</w:t>
      </w:r>
      <w:r w:rsidRPr="00032BD4">
        <w:rPr>
          <w:rFonts w:hint="cs"/>
          <w:sz w:val="20"/>
          <w:szCs w:val="20"/>
          <w:rtl/>
        </w:rPr>
        <w:t xml:space="preserve"> </w:t>
      </w:r>
      <w:r w:rsidRPr="00032BD4">
        <w:rPr>
          <w:sz w:val="20"/>
          <w:szCs w:val="20"/>
          <w:rtl/>
        </w:rPr>
        <w:t>המלצת</w:t>
      </w:r>
      <w:r w:rsidRPr="00032BD4">
        <w:rPr>
          <w:rFonts w:hint="cs"/>
          <w:sz w:val="20"/>
          <w:szCs w:val="20"/>
          <w:rtl/>
        </w:rPr>
        <w:t>ם</w:t>
      </w:r>
      <w:r w:rsidRPr="00032BD4">
        <w:rPr>
          <w:sz w:val="20"/>
          <w:szCs w:val="20"/>
          <w:rtl/>
        </w:rPr>
        <w:t xml:space="preserve"> להשתמש במושג "זקנים" </w:t>
      </w:r>
      <w:r w:rsidRPr="00032BD4">
        <w:rPr>
          <w:rFonts w:hint="cs"/>
          <w:sz w:val="20"/>
          <w:szCs w:val="20"/>
          <w:rtl/>
        </w:rPr>
        <w:t>לייצוג</w:t>
      </w:r>
      <w:r w:rsidRPr="00032BD4">
        <w:rPr>
          <w:sz w:val="20"/>
          <w:szCs w:val="20"/>
          <w:rtl/>
        </w:rPr>
        <w:t xml:space="preserve"> בני 65 ומעלה (בעקבות הגדרת </w:t>
      </w:r>
      <w:proofErr w:type="spellStart"/>
      <w:r w:rsidRPr="00032BD4">
        <w:rPr>
          <w:sz w:val="20"/>
          <w:szCs w:val="20"/>
          <w:rtl/>
        </w:rPr>
        <w:t>הלמ"ס</w:t>
      </w:r>
      <w:proofErr w:type="spellEnd"/>
      <w:r w:rsidRPr="00032BD4">
        <w:rPr>
          <w:sz w:val="20"/>
          <w:szCs w:val="20"/>
          <w:rtl/>
        </w:rPr>
        <w:t>) מעוררת תהיות ב</w:t>
      </w:r>
      <w:r w:rsidRPr="00032BD4">
        <w:rPr>
          <w:rFonts w:hint="cs"/>
          <w:sz w:val="20"/>
          <w:szCs w:val="20"/>
          <w:rtl/>
        </w:rPr>
        <w:t>דבר ה</w:t>
      </w:r>
      <w:r w:rsidRPr="00032BD4">
        <w:rPr>
          <w:sz w:val="20"/>
          <w:szCs w:val="20"/>
          <w:rtl/>
        </w:rPr>
        <w:t>סיכוי "למוסס את הסטיגמה של גיל זקן ו</w:t>
      </w:r>
      <w:r w:rsidRPr="00032BD4">
        <w:rPr>
          <w:rFonts w:hint="cs"/>
          <w:sz w:val="20"/>
          <w:szCs w:val="20"/>
          <w:rtl/>
        </w:rPr>
        <w:t xml:space="preserve">של </w:t>
      </w:r>
      <w:r w:rsidRPr="00032BD4">
        <w:rPr>
          <w:sz w:val="20"/>
          <w:szCs w:val="20"/>
          <w:rtl/>
        </w:rPr>
        <w:t xml:space="preserve">הקלון החברתי שבבסיס תופעת </w:t>
      </w:r>
      <w:proofErr w:type="spellStart"/>
      <w:r w:rsidRPr="00032BD4">
        <w:rPr>
          <w:sz w:val="20"/>
          <w:szCs w:val="20"/>
          <w:rtl/>
        </w:rPr>
        <w:t>הגילנות</w:t>
      </w:r>
      <w:proofErr w:type="spellEnd"/>
      <w:r w:rsidRPr="00032BD4">
        <w:rPr>
          <w:sz w:val="20"/>
          <w:szCs w:val="20"/>
          <w:rtl/>
        </w:rPr>
        <w:t xml:space="preserve">". לעומת זאת, ההמלצה להימנע מהפרדה, </w:t>
      </w:r>
      <w:r w:rsidRPr="00032BD4">
        <w:rPr>
          <w:rFonts w:hint="cs"/>
          <w:sz w:val="20"/>
          <w:szCs w:val="20"/>
          <w:rtl/>
        </w:rPr>
        <w:t>מ</w:t>
      </w:r>
      <w:r w:rsidRPr="00032BD4">
        <w:rPr>
          <w:sz w:val="20"/>
          <w:szCs w:val="20"/>
          <w:rtl/>
        </w:rPr>
        <w:t>הדרה ו</w:t>
      </w:r>
      <w:r w:rsidRPr="00032BD4">
        <w:rPr>
          <w:rFonts w:hint="cs"/>
          <w:sz w:val="20"/>
          <w:szCs w:val="20"/>
          <w:rtl/>
        </w:rPr>
        <w:t>מ</w:t>
      </w:r>
      <w:r w:rsidRPr="00032BD4">
        <w:rPr>
          <w:sz w:val="20"/>
          <w:szCs w:val="20"/>
          <w:rtl/>
        </w:rPr>
        <w:t>בידוד</w:t>
      </w:r>
      <w:r w:rsidRPr="00032BD4">
        <w:rPr>
          <w:rFonts w:hint="cs"/>
          <w:sz w:val="20"/>
          <w:szCs w:val="20"/>
          <w:rtl/>
        </w:rPr>
        <w:t>,</w:t>
      </w:r>
      <w:r w:rsidRPr="00032BD4">
        <w:rPr>
          <w:sz w:val="20"/>
          <w:szCs w:val="20"/>
          <w:rtl/>
        </w:rPr>
        <w:t xml:space="preserve"> והקריאה לעודד את מעורבותם של המבוגרים בקהילה, מתבקשת מהמחקר שלהם ושל </w:t>
      </w:r>
      <w:r w:rsidRPr="00032BD4">
        <w:rPr>
          <w:rFonts w:hint="cs"/>
          <w:sz w:val="20"/>
          <w:szCs w:val="20"/>
          <w:rtl/>
        </w:rPr>
        <w:t>כותבים נוספים בגיליון זה</w:t>
      </w:r>
      <w:r w:rsidRPr="00032BD4">
        <w:rPr>
          <w:sz w:val="20"/>
          <w:szCs w:val="20"/>
          <w:rtl/>
        </w:rPr>
        <w:t>. המסקנה כי "לזקנים זכות לחיים משולבים בקהילה רב-דורית" משמעותה היא שהרשויות "צריכות לקדם ולפתח שירותים לזקנים שיאפשרו להם לחיות בסוף חייהם בתוך קהילה בין-דורית".</w:t>
      </w:r>
    </w:p>
    <w:p w14:paraId="69074757" w14:textId="77777777" w:rsidR="00032BD4" w:rsidRPr="00032BD4" w:rsidRDefault="00032BD4" w:rsidP="00032BD4">
      <w:pPr>
        <w:shd w:val="clear" w:color="auto" w:fill="FFFFFF"/>
        <w:spacing w:after="180" w:line="280" w:lineRule="exact"/>
        <w:jc w:val="both"/>
        <w:rPr>
          <w:rFonts w:ascii="David" w:hAnsi="David"/>
          <w:sz w:val="20"/>
          <w:szCs w:val="20"/>
          <w:rtl/>
        </w:rPr>
      </w:pPr>
      <w:r w:rsidRPr="00032BD4">
        <w:rPr>
          <w:rFonts w:ascii="David" w:hAnsi="David" w:hint="cs"/>
          <w:sz w:val="20"/>
          <w:szCs w:val="20"/>
          <w:rtl/>
        </w:rPr>
        <w:t>מ</w:t>
      </w:r>
      <w:r w:rsidRPr="00032BD4">
        <w:rPr>
          <w:rFonts w:ascii="David" w:hAnsi="David"/>
          <w:sz w:val="20"/>
          <w:szCs w:val="20"/>
          <w:rtl/>
        </w:rPr>
        <w:t>אמר</w:t>
      </w:r>
      <w:r w:rsidRPr="00032BD4">
        <w:rPr>
          <w:rFonts w:ascii="David" w:hAnsi="David" w:hint="cs"/>
          <w:sz w:val="20"/>
          <w:szCs w:val="20"/>
          <w:rtl/>
        </w:rPr>
        <w:t>ם</w:t>
      </w:r>
      <w:r w:rsidRPr="00032BD4">
        <w:rPr>
          <w:rFonts w:ascii="David" w:hAnsi="David"/>
          <w:sz w:val="20"/>
          <w:szCs w:val="20"/>
          <w:rtl/>
        </w:rPr>
        <w:t xml:space="preserve"> של</w:t>
      </w:r>
      <w:r w:rsidRPr="00032BD4">
        <w:rPr>
          <w:rFonts w:ascii="David" w:hAnsi="David"/>
          <w:b/>
          <w:bCs/>
          <w:sz w:val="20"/>
          <w:szCs w:val="20"/>
          <w:rtl/>
        </w:rPr>
        <w:t xml:space="preserve"> </w:t>
      </w:r>
      <w:r w:rsidRPr="00032BD4">
        <w:rPr>
          <w:rFonts w:ascii="David" w:hAnsi="David"/>
          <w:sz w:val="20"/>
          <w:szCs w:val="20"/>
          <w:rtl/>
        </w:rPr>
        <w:t>אסתר הרצוג, יוסי כורזים-</w:t>
      </w:r>
      <w:proofErr w:type="spellStart"/>
      <w:r w:rsidRPr="00032BD4">
        <w:rPr>
          <w:rFonts w:ascii="David" w:hAnsi="David"/>
          <w:sz w:val="20"/>
          <w:szCs w:val="20"/>
          <w:rtl/>
        </w:rPr>
        <w:t>קורושי</w:t>
      </w:r>
      <w:proofErr w:type="spellEnd"/>
      <w:r w:rsidRPr="00032BD4">
        <w:rPr>
          <w:rFonts w:ascii="David" w:hAnsi="David"/>
          <w:sz w:val="20"/>
          <w:szCs w:val="20"/>
          <w:rtl/>
        </w:rPr>
        <w:t xml:space="preserve"> ועלא </w:t>
      </w:r>
      <w:proofErr w:type="spellStart"/>
      <w:r w:rsidRPr="00032BD4">
        <w:rPr>
          <w:rFonts w:ascii="David" w:hAnsi="David"/>
          <w:sz w:val="20"/>
          <w:szCs w:val="20"/>
          <w:rtl/>
        </w:rPr>
        <w:t>חיידר</w:t>
      </w:r>
      <w:proofErr w:type="spellEnd"/>
      <w:r w:rsidRPr="00032BD4">
        <w:rPr>
          <w:rFonts w:ascii="David" w:hAnsi="David" w:hint="cs"/>
          <w:sz w:val="20"/>
          <w:szCs w:val="20"/>
          <w:rtl/>
        </w:rPr>
        <w:t>,</w:t>
      </w:r>
      <w:r w:rsidRPr="00032BD4">
        <w:rPr>
          <w:rFonts w:ascii="David" w:hAnsi="David"/>
          <w:b/>
          <w:bCs/>
          <w:sz w:val="20"/>
          <w:szCs w:val="20"/>
          <w:rtl/>
        </w:rPr>
        <w:t xml:space="preserve"> </w:t>
      </w:r>
      <w:r w:rsidRPr="00032BD4">
        <w:rPr>
          <w:b/>
          <w:bCs/>
          <w:color w:val="222222"/>
          <w:sz w:val="20"/>
          <w:szCs w:val="20"/>
          <w:shd w:val="clear" w:color="auto" w:fill="FFFFFF"/>
          <w:rtl/>
        </w:rPr>
        <w:t xml:space="preserve">בקולם: חוויות </w:t>
      </w:r>
      <w:proofErr w:type="spellStart"/>
      <w:r w:rsidRPr="00032BD4">
        <w:rPr>
          <w:b/>
          <w:bCs/>
          <w:color w:val="222222"/>
          <w:sz w:val="20"/>
          <w:szCs w:val="20"/>
          <w:shd w:val="clear" w:color="auto" w:fill="FFFFFF"/>
          <w:rtl/>
        </w:rPr>
        <w:t>גילנות</w:t>
      </w:r>
      <w:proofErr w:type="spellEnd"/>
      <w:r w:rsidRPr="00032BD4">
        <w:rPr>
          <w:b/>
          <w:bCs/>
          <w:color w:val="222222"/>
          <w:sz w:val="20"/>
          <w:szCs w:val="20"/>
          <w:shd w:val="clear" w:color="auto" w:fill="FFFFFF"/>
          <w:rtl/>
        </w:rPr>
        <w:t xml:space="preserve"> של מבוגרים בביתם ובמסגרות חוץ</w:t>
      </w:r>
      <w:r w:rsidRPr="00032BD4">
        <w:rPr>
          <w:rFonts w:hint="cs"/>
          <w:b/>
          <w:bCs/>
          <w:color w:val="222222"/>
          <w:sz w:val="20"/>
          <w:szCs w:val="20"/>
          <w:shd w:val="clear" w:color="auto" w:fill="FFFFFF"/>
          <w:rtl/>
        </w:rPr>
        <w:t>-</w:t>
      </w:r>
      <w:r w:rsidRPr="00032BD4">
        <w:rPr>
          <w:b/>
          <w:bCs/>
          <w:color w:val="222222"/>
          <w:sz w:val="20"/>
          <w:szCs w:val="20"/>
          <w:shd w:val="clear" w:color="auto" w:fill="FFFFFF"/>
          <w:rtl/>
        </w:rPr>
        <w:t>ביתיות בתקופת הסגר</w:t>
      </w:r>
      <w:r w:rsidRPr="00204C4F">
        <w:rPr>
          <w:color w:val="222222"/>
          <w:sz w:val="20"/>
          <w:szCs w:val="20"/>
          <w:rtl/>
        </w:rPr>
        <w:t>,</w:t>
      </w:r>
      <w:r w:rsidRPr="00032BD4">
        <w:rPr>
          <w:rFonts w:hint="cs"/>
          <w:b/>
          <w:bCs/>
          <w:color w:val="222222"/>
          <w:sz w:val="20"/>
          <w:szCs w:val="20"/>
          <w:rtl/>
        </w:rPr>
        <w:t xml:space="preserve"> </w:t>
      </w:r>
      <w:r w:rsidRPr="00032BD4">
        <w:rPr>
          <w:rFonts w:ascii="David" w:hAnsi="David"/>
          <w:sz w:val="20"/>
          <w:szCs w:val="20"/>
          <w:rtl/>
        </w:rPr>
        <w:t>מביא את חוויותיהם של מבוגרים בתקופת הסגר כפי שהם מתארים אותן</w:t>
      </w:r>
      <w:r w:rsidRPr="00032BD4">
        <w:rPr>
          <w:rFonts w:ascii="David" w:hAnsi="David" w:hint="cs"/>
          <w:sz w:val="20"/>
          <w:szCs w:val="20"/>
          <w:rtl/>
        </w:rPr>
        <w:t>, ו</w:t>
      </w:r>
      <w:r w:rsidRPr="00032BD4">
        <w:rPr>
          <w:rFonts w:ascii="David" w:hAnsi="David"/>
          <w:sz w:val="20"/>
          <w:szCs w:val="20"/>
          <w:rtl/>
        </w:rPr>
        <w:t xml:space="preserve">בוחן היבטים </w:t>
      </w:r>
      <w:proofErr w:type="spellStart"/>
      <w:r w:rsidRPr="00032BD4">
        <w:rPr>
          <w:rFonts w:ascii="David" w:hAnsi="David"/>
          <w:sz w:val="20"/>
          <w:szCs w:val="20"/>
          <w:rtl/>
        </w:rPr>
        <w:t>גילניים</w:t>
      </w:r>
      <w:proofErr w:type="spellEnd"/>
      <w:r w:rsidRPr="00032BD4">
        <w:rPr>
          <w:rFonts w:ascii="David" w:hAnsi="David"/>
          <w:sz w:val="20"/>
          <w:szCs w:val="20"/>
          <w:rtl/>
        </w:rPr>
        <w:t xml:space="preserve"> של תקופת הקורונה כפי שהם </w:t>
      </w:r>
      <w:r w:rsidRPr="00032BD4">
        <w:rPr>
          <w:rFonts w:ascii="David" w:hAnsi="David" w:hint="cs"/>
          <w:sz w:val="20"/>
          <w:szCs w:val="20"/>
          <w:rtl/>
        </w:rPr>
        <w:t>תופסים אותם</w:t>
      </w:r>
      <w:r w:rsidRPr="00032BD4">
        <w:rPr>
          <w:rFonts w:ascii="David" w:hAnsi="David"/>
          <w:sz w:val="20"/>
          <w:szCs w:val="20"/>
          <w:rtl/>
        </w:rPr>
        <w:t>. מניתוח הראיונות עם דיירים מבוגרים המתגוררים בביתם</w:t>
      </w:r>
      <w:r w:rsidRPr="00032BD4">
        <w:rPr>
          <w:rFonts w:ascii="David" w:hAnsi="David" w:hint="cs"/>
          <w:sz w:val="20"/>
          <w:szCs w:val="20"/>
          <w:rtl/>
        </w:rPr>
        <w:t xml:space="preserve"> </w:t>
      </w:r>
      <w:r w:rsidRPr="00032BD4">
        <w:rPr>
          <w:rFonts w:ascii="David" w:hAnsi="David"/>
          <w:sz w:val="20"/>
          <w:szCs w:val="20"/>
          <w:rtl/>
        </w:rPr>
        <w:t>–</w:t>
      </w:r>
      <w:r w:rsidRPr="00032BD4">
        <w:rPr>
          <w:rFonts w:ascii="David" w:hAnsi="David" w:hint="cs"/>
          <w:sz w:val="20"/>
          <w:szCs w:val="20"/>
          <w:rtl/>
        </w:rPr>
        <w:t xml:space="preserve"> אלה </w:t>
      </w:r>
      <w:r w:rsidRPr="00032BD4">
        <w:rPr>
          <w:rFonts w:ascii="David" w:hAnsi="David"/>
          <w:sz w:val="20"/>
          <w:szCs w:val="20"/>
          <w:rtl/>
        </w:rPr>
        <w:t xml:space="preserve">הנעזרים </w:t>
      </w:r>
      <w:proofErr w:type="spellStart"/>
      <w:r w:rsidRPr="00032BD4">
        <w:rPr>
          <w:rFonts w:ascii="David" w:hAnsi="David"/>
          <w:sz w:val="20"/>
          <w:szCs w:val="20"/>
          <w:rtl/>
        </w:rPr>
        <w:t>במטפלות.ים</w:t>
      </w:r>
      <w:proofErr w:type="spellEnd"/>
      <w:r w:rsidRPr="00032BD4">
        <w:rPr>
          <w:rFonts w:ascii="David" w:hAnsi="David"/>
          <w:sz w:val="20"/>
          <w:szCs w:val="20"/>
          <w:rtl/>
        </w:rPr>
        <w:t xml:space="preserve"> ואל</w:t>
      </w:r>
      <w:r w:rsidRPr="00032BD4">
        <w:rPr>
          <w:rFonts w:ascii="David" w:hAnsi="David" w:hint="cs"/>
          <w:sz w:val="20"/>
          <w:szCs w:val="20"/>
          <w:rtl/>
        </w:rPr>
        <w:t xml:space="preserve">ה </w:t>
      </w:r>
      <w:r w:rsidRPr="00032BD4">
        <w:rPr>
          <w:rFonts w:ascii="David" w:hAnsi="David"/>
          <w:sz w:val="20"/>
          <w:szCs w:val="20"/>
          <w:rtl/>
        </w:rPr>
        <w:t>שאינם</w:t>
      </w:r>
      <w:r w:rsidRPr="00032BD4">
        <w:rPr>
          <w:rFonts w:ascii="David" w:hAnsi="David" w:hint="cs"/>
          <w:sz w:val="20"/>
          <w:szCs w:val="20"/>
          <w:rtl/>
        </w:rPr>
        <w:t xml:space="preserve"> </w:t>
      </w:r>
      <w:r w:rsidRPr="00032BD4">
        <w:rPr>
          <w:rFonts w:ascii="David" w:hAnsi="David"/>
          <w:sz w:val="20"/>
          <w:szCs w:val="20"/>
          <w:rtl/>
        </w:rPr>
        <w:t>–</w:t>
      </w:r>
      <w:r w:rsidRPr="00032BD4">
        <w:rPr>
          <w:rFonts w:ascii="David" w:hAnsi="David" w:hint="cs"/>
          <w:sz w:val="20"/>
          <w:szCs w:val="20"/>
          <w:rtl/>
        </w:rPr>
        <w:t xml:space="preserve"> </w:t>
      </w:r>
      <w:r w:rsidRPr="00032BD4">
        <w:rPr>
          <w:rFonts w:ascii="David" w:hAnsi="David"/>
          <w:sz w:val="20"/>
          <w:szCs w:val="20"/>
          <w:rtl/>
        </w:rPr>
        <w:t>ושל אל</w:t>
      </w:r>
      <w:r w:rsidRPr="00032BD4">
        <w:rPr>
          <w:rFonts w:ascii="David" w:hAnsi="David" w:hint="cs"/>
          <w:sz w:val="20"/>
          <w:szCs w:val="20"/>
          <w:rtl/>
        </w:rPr>
        <w:t>ה</w:t>
      </w:r>
      <w:r w:rsidRPr="00032BD4">
        <w:rPr>
          <w:rFonts w:ascii="David" w:hAnsi="David"/>
          <w:sz w:val="20"/>
          <w:szCs w:val="20"/>
          <w:rtl/>
        </w:rPr>
        <w:t xml:space="preserve"> המתגוררים מחוץ לביתם, עלה כי </w:t>
      </w:r>
      <w:proofErr w:type="spellStart"/>
      <w:r w:rsidRPr="00032BD4">
        <w:rPr>
          <w:rFonts w:ascii="David" w:hAnsi="David"/>
          <w:sz w:val="20"/>
          <w:szCs w:val="20"/>
          <w:rtl/>
        </w:rPr>
        <w:t>הגילנות</w:t>
      </w:r>
      <w:proofErr w:type="spellEnd"/>
      <w:r w:rsidRPr="00032BD4">
        <w:rPr>
          <w:rFonts w:ascii="David" w:hAnsi="David"/>
          <w:sz w:val="20"/>
          <w:szCs w:val="20"/>
          <w:rtl/>
        </w:rPr>
        <w:t xml:space="preserve"> הקשורה לכפיית הבידוד </w:t>
      </w:r>
      <w:proofErr w:type="spellStart"/>
      <w:r w:rsidRPr="00032BD4">
        <w:rPr>
          <w:rFonts w:ascii="David" w:hAnsi="David"/>
          <w:sz w:val="20"/>
          <w:szCs w:val="20"/>
          <w:rtl/>
        </w:rPr>
        <w:t>היתה</w:t>
      </w:r>
      <w:proofErr w:type="spellEnd"/>
      <w:r w:rsidRPr="00032BD4">
        <w:rPr>
          <w:rFonts w:ascii="David" w:hAnsi="David"/>
          <w:sz w:val="20"/>
          <w:szCs w:val="20"/>
          <w:rtl/>
        </w:rPr>
        <w:t xml:space="preserve"> חריפה במיוחד במסגרות המוסדיות. הן תוארו לעיתים כמוסד "סגור" ואף כ"בית כלא". ההתעלמות ואף השתקת "קולם" של נציגי דיירי המוסדות מחדדים השתמעות זו. </w:t>
      </w:r>
    </w:p>
    <w:p w14:paraId="5748B2A4" w14:textId="6FF6872F" w:rsidR="00032BD4" w:rsidRPr="00032BD4" w:rsidRDefault="00032BD4" w:rsidP="00204C4F">
      <w:pPr>
        <w:spacing w:after="180" w:line="280" w:lineRule="exact"/>
        <w:jc w:val="both"/>
        <w:rPr>
          <w:rFonts w:ascii="David" w:hAnsi="David"/>
          <w:sz w:val="20"/>
          <w:szCs w:val="20"/>
          <w:rtl/>
        </w:rPr>
      </w:pPr>
      <w:r w:rsidRPr="00032BD4">
        <w:rPr>
          <w:rFonts w:ascii="David" w:hAnsi="David"/>
          <w:sz w:val="20"/>
          <w:szCs w:val="20"/>
          <w:rtl/>
        </w:rPr>
        <w:t xml:space="preserve">ניתוח הראיונות הבהיר כי היחס הגילני </w:t>
      </w:r>
      <w:r w:rsidRPr="00032BD4">
        <w:rPr>
          <w:rFonts w:ascii="David" w:hAnsi="David" w:hint="cs"/>
          <w:sz w:val="20"/>
          <w:szCs w:val="20"/>
          <w:rtl/>
        </w:rPr>
        <w:t>ננקט גם כלפי מ</w:t>
      </w:r>
      <w:r w:rsidRPr="00032BD4">
        <w:rPr>
          <w:rFonts w:ascii="David" w:hAnsi="David"/>
          <w:sz w:val="20"/>
          <w:szCs w:val="20"/>
          <w:rtl/>
        </w:rPr>
        <w:t>בוגרים המתגוררים בביתם. יחס זה התבטא בהגבלת חופש התנועה</w:t>
      </w:r>
      <w:r w:rsidRPr="00032BD4">
        <w:rPr>
          <w:rFonts w:ascii="David" w:hAnsi="David" w:hint="cs"/>
          <w:sz w:val="20"/>
          <w:szCs w:val="20"/>
          <w:rtl/>
        </w:rPr>
        <w:t xml:space="preserve"> שלהם </w:t>
      </w:r>
      <w:r w:rsidRPr="00032BD4">
        <w:rPr>
          <w:rFonts w:ascii="David" w:hAnsi="David"/>
          <w:sz w:val="20"/>
          <w:szCs w:val="20"/>
          <w:rtl/>
        </w:rPr>
        <w:t>על ידי צאצאיהם</w:t>
      </w:r>
      <w:r w:rsidRPr="00032BD4">
        <w:rPr>
          <w:rFonts w:ascii="David" w:hAnsi="David" w:hint="cs"/>
          <w:sz w:val="20"/>
          <w:szCs w:val="20"/>
          <w:rtl/>
        </w:rPr>
        <w:t xml:space="preserve"> ו</w:t>
      </w:r>
      <w:r w:rsidRPr="00032BD4">
        <w:rPr>
          <w:rFonts w:ascii="David" w:hAnsi="David"/>
          <w:sz w:val="20"/>
          <w:szCs w:val="20"/>
          <w:rtl/>
        </w:rPr>
        <w:t>בפגיעה ביכולתם לקבל החלטות על גורלם</w:t>
      </w:r>
      <w:r w:rsidRPr="00032BD4">
        <w:rPr>
          <w:rFonts w:ascii="David" w:hAnsi="David" w:hint="cs"/>
          <w:sz w:val="20"/>
          <w:szCs w:val="20"/>
          <w:rtl/>
        </w:rPr>
        <w:t>.</w:t>
      </w:r>
      <w:r w:rsidRPr="00032BD4">
        <w:rPr>
          <w:rFonts w:ascii="David" w:hAnsi="David"/>
          <w:sz w:val="20"/>
          <w:szCs w:val="20"/>
          <w:rtl/>
        </w:rPr>
        <w:t xml:space="preserve"> על אף ההגבלות הנוקשות במסגרות החוץ-ביתיות</w:t>
      </w:r>
      <w:r w:rsidRPr="00032BD4">
        <w:rPr>
          <w:rFonts w:ascii="David" w:hAnsi="David" w:hint="cs"/>
          <w:sz w:val="20"/>
          <w:szCs w:val="20"/>
          <w:rtl/>
        </w:rPr>
        <w:t>,</w:t>
      </w:r>
      <w:r w:rsidRPr="00032BD4">
        <w:rPr>
          <w:rFonts w:ascii="David" w:hAnsi="David"/>
          <w:sz w:val="20"/>
          <w:szCs w:val="20"/>
          <w:rtl/>
        </w:rPr>
        <w:t xml:space="preserve"> נראה שהדיירים וגם נציגיהם השלימו עם השליטה</w:t>
      </w:r>
      <w:r w:rsidRPr="00032BD4">
        <w:rPr>
          <w:rFonts w:ascii="David" w:hAnsi="David" w:hint="cs"/>
          <w:sz w:val="20"/>
          <w:szCs w:val="20"/>
          <w:rtl/>
        </w:rPr>
        <w:t xml:space="preserve"> בחייהם</w:t>
      </w:r>
      <w:r w:rsidRPr="00032BD4">
        <w:rPr>
          <w:rFonts w:ascii="David" w:hAnsi="David"/>
          <w:sz w:val="20"/>
          <w:szCs w:val="20"/>
          <w:rtl/>
        </w:rPr>
        <w:t>. יתר על כן, גם המרואיינים במוסדות החוץ</w:t>
      </w:r>
      <w:r w:rsidRPr="00032BD4">
        <w:rPr>
          <w:rFonts w:ascii="David" w:hAnsi="David" w:hint="cs"/>
          <w:sz w:val="20"/>
          <w:szCs w:val="20"/>
          <w:rtl/>
        </w:rPr>
        <w:t>-</w:t>
      </w:r>
      <w:r w:rsidRPr="00032BD4">
        <w:rPr>
          <w:rFonts w:ascii="David" w:hAnsi="David"/>
          <w:sz w:val="20"/>
          <w:szCs w:val="20"/>
          <w:rtl/>
        </w:rPr>
        <w:t>קהילתיים וגם המרואיינים המתגוררים בביתם מ</w:t>
      </w:r>
      <w:r w:rsidRPr="00032BD4">
        <w:rPr>
          <w:rFonts w:ascii="David" w:hAnsi="David" w:hint="cs"/>
          <w:sz w:val="20"/>
          <w:szCs w:val="20"/>
          <w:rtl/>
        </w:rPr>
        <w:t xml:space="preserve">ודים על </w:t>
      </w:r>
      <w:r w:rsidRPr="00032BD4">
        <w:rPr>
          <w:rFonts w:ascii="David" w:hAnsi="David"/>
          <w:sz w:val="20"/>
          <w:szCs w:val="20"/>
          <w:rtl/>
        </w:rPr>
        <w:t xml:space="preserve">הדאגה של האחראים (במוסדות) ושל צאצאיהם (בבית). </w:t>
      </w:r>
      <w:r w:rsidRPr="00032BD4">
        <w:rPr>
          <w:rFonts w:ascii="David" w:hAnsi="David" w:hint="cs"/>
          <w:sz w:val="20"/>
          <w:szCs w:val="20"/>
          <w:rtl/>
        </w:rPr>
        <w:t>כמה מהם סבורים כי</w:t>
      </w:r>
      <w:r w:rsidRPr="00032BD4">
        <w:rPr>
          <w:rFonts w:ascii="David" w:hAnsi="David"/>
          <w:sz w:val="20"/>
          <w:szCs w:val="20"/>
          <w:rtl/>
        </w:rPr>
        <w:t xml:space="preserve"> </w:t>
      </w:r>
      <w:proofErr w:type="spellStart"/>
      <w:r w:rsidRPr="00032BD4">
        <w:rPr>
          <w:rFonts w:ascii="David" w:hAnsi="David"/>
          <w:sz w:val="20"/>
          <w:szCs w:val="20"/>
          <w:rtl/>
        </w:rPr>
        <w:t>הגילנות</w:t>
      </w:r>
      <w:proofErr w:type="spellEnd"/>
      <w:r w:rsidRPr="00032BD4">
        <w:rPr>
          <w:rFonts w:ascii="David" w:hAnsi="David"/>
          <w:sz w:val="20"/>
          <w:szCs w:val="20"/>
          <w:rtl/>
        </w:rPr>
        <w:t xml:space="preserve"> העמיקה בתקופת הקורונה בהשפעת השיח הפוליטי והתקשורתי. </w:t>
      </w:r>
    </w:p>
    <w:p w14:paraId="1AFA15D9" w14:textId="77777777" w:rsidR="00032BD4" w:rsidRPr="00032BD4" w:rsidRDefault="00032BD4" w:rsidP="00032BD4">
      <w:pPr>
        <w:spacing w:after="180" w:line="280" w:lineRule="exact"/>
        <w:jc w:val="both"/>
        <w:rPr>
          <w:rFonts w:ascii="David" w:hAnsi="David"/>
          <w:sz w:val="20"/>
          <w:szCs w:val="20"/>
          <w:rtl/>
        </w:rPr>
      </w:pPr>
      <w:r w:rsidRPr="00032BD4">
        <w:rPr>
          <w:rFonts w:ascii="David" w:hAnsi="David"/>
          <w:sz w:val="20"/>
          <w:szCs w:val="20"/>
          <w:rtl/>
        </w:rPr>
        <w:t>בחברה הערבית התאפיינה תקופת הקורונה בהיאחזות גוברת באמונה ובט</w:t>
      </w:r>
      <w:r w:rsidRPr="00032BD4">
        <w:rPr>
          <w:rFonts w:ascii="David" w:hAnsi="David" w:hint="cs"/>
          <w:sz w:val="20"/>
          <w:szCs w:val="20"/>
          <w:rtl/>
        </w:rPr>
        <w:t>ק</w:t>
      </w:r>
      <w:r w:rsidRPr="00032BD4">
        <w:rPr>
          <w:rFonts w:ascii="David" w:hAnsi="David"/>
          <w:sz w:val="20"/>
          <w:szCs w:val="20"/>
          <w:rtl/>
        </w:rPr>
        <w:t xml:space="preserve">סים דתיים. מדברי המרואיינות עלה כי לאמונה הדתית היה חלק </w:t>
      </w:r>
      <w:r w:rsidRPr="00032BD4">
        <w:rPr>
          <w:rFonts w:ascii="David" w:hAnsi="David" w:hint="cs"/>
          <w:sz w:val="20"/>
          <w:szCs w:val="20"/>
          <w:rtl/>
        </w:rPr>
        <w:t xml:space="preserve">חשוב </w:t>
      </w:r>
      <w:r w:rsidRPr="00032BD4">
        <w:rPr>
          <w:rFonts w:ascii="David" w:hAnsi="David"/>
          <w:sz w:val="20"/>
          <w:szCs w:val="20"/>
          <w:rtl/>
        </w:rPr>
        <w:t xml:space="preserve">בהתמודדות עם הפחדים שליוו את התפשטות הקורונה. נראה כי לצד העידוד להתחסן היה לאנשי הדת תפקיד נכבד בתמיכה נפשית במבוגרים בתקופה זו. </w:t>
      </w:r>
    </w:p>
    <w:p w14:paraId="0724D843" w14:textId="77777777" w:rsidR="00032BD4" w:rsidRPr="00032BD4" w:rsidRDefault="00032BD4" w:rsidP="00032BD4">
      <w:pPr>
        <w:spacing w:after="180" w:line="280" w:lineRule="exact"/>
        <w:jc w:val="both"/>
        <w:rPr>
          <w:sz w:val="20"/>
          <w:szCs w:val="20"/>
          <w:rtl/>
        </w:rPr>
      </w:pPr>
      <w:r w:rsidRPr="00032BD4">
        <w:rPr>
          <w:sz w:val="20"/>
          <w:szCs w:val="20"/>
          <w:rtl/>
        </w:rPr>
        <w:t xml:space="preserve">הדרה בר-מור וגיל שרוני מרחיבים במאמרם </w:t>
      </w:r>
      <w:proofErr w:type="spellStart"/>
      <w:r w:rsidRPr="00032BD4">
        <w:rPr>
          <w:b/>
          <w:bCs/>
          <w:sz w:val="20"/>
          <w:szCs w:val="20"/>
          <w:rtl/>
        </w:rPr>
        <w:t>גילנות</w:t>
      </w:r>
      <w:proofErr w:type="spellEnd"/>
      <w:r w:rsidRPr="00032BD4">
        <w:rPr>
          <w:b/>
          <w:bCs/>
          <w:sz w:val="20"/>
          <w:szCs w:val="20"/>
          <w:rtl/>
        </w:rPr>
        <w:t xml:space="preserve"> בשוק העבודה בתקופת הקורונה</w:t>
      </w:r>
      <w:r w:rsidRPr="00032BD4">
        <w:rPr>
          <w:rFonts w:ascii="Arial" w:hAnsi="Arial" w:hint="cs"/>
          <w:b/>
          <w:bCs/>
          <w:color w:val="222222"/>
          <w:sz w:val="22"/>
          <w:szCs w:val="22"/>
          <w:shd w:val="clear" w:color="auto" w:fill="FFFFFF"/>
          <w:rtl/>
        </w:rPr>
        <w:t xml:space="preserve"> </w:t>
      </w:r>
      <w:r w:rsidRPr="00032BD4">
        <w:rPr>
          <w:sz w:val="20"/>
          <w:szCs w:val="20"/>
          <w:rtl/>
        </w:rPr>
        <w:t xml:space="preserve">את הדרישה לשילוב ה"זקנים" </w:t>
      </w:r>
      <w:r w:rsidRPr="00032BD4">
        <w:rPr>
          <w:rFonts w:hint="cs"/>
          <w:sz w:val="20"/>
          <w:szCs w:val="20"/>
          <w:rtl/>
        </w:rPr>
        <w:t xml:space="preserve">בחברה, </w:t>
      </w:r>
      <w:r w:rsidRPr="00032BD4">
        <w:rPr>
          <w:sz w:val="20"/>
          <w:szCs w:val="20"/>
          <w:rtl/>
        </w:rPr>
        <w:t xml:space="preserve">גם בעולם העבודה. הם מתמקדים בהשפעתו הקשה של משבר הקורונה על מעמדם של אזרחים ותיקים בשוק העבודה. </w:t>
      </w:r>
      <w:r w:rsidRPr="00032BD4">
        <w:rPr>
          <w:rFonts w:hint="cs"/>
          <w:sz w:val="20"/>
          <w:szCs w:val="20"/>
          <w:rtl/>
        </w:rPr>
        <w:t>עקב שיוכם ל</w:t>
      </w:r>
      <w:r w:rsidRPr="00032BD4">
        <w:rPr>
          <w:sz w:val="20"/>
          <w:szCs w:val="20"/>
          <w:rtl/>
        </w:rPr>
        <w:t xml:space="preserve">אוכלוסיות </w:t>
      </w:r>
      <w:r w:rsidRPr="00032BD4">
        <w:rPr>
          <w:rFonts w:hint="cs"/>
          <w:sz w:val="20"/>
          <w:szCs w:val="20"/>
          <w:rtl/>
        </w:rPr>
        <w:t>הנתונות ב</w:t>
      </w:r>
      <w:r w:rsidRPr="00032BD4">
        <w:rPr>
          <w:sz w:val="20"/>
          <w:szCs w:val="20"/>
          <w:rtl/>
        </w:rPr>
        <w:t>סיכון לפיתוח סיבוכי קורונה הוטלו על חירויות הפרט שלהם מגבלות חמורות</w:t>
      </w:r>
      <w:r w:rsidRPr="00032BD4">
        <w:rPr>
          <w:rFonts w:hint="cs"/>
          <w:sz w:val="20"/>
          <w:szCs w:val="20"/>
          <w:rtl/>
        </w:rPr>
        <w:t xml:space="preserve">, ואלה </w:t>
      </w:r>
      <w:r w:rsidRPr="00032BD4">
        <w:rPr>
          <w:sz w:val="20"/>
          <w:szCs w:val="20"/>
          <w:rtl/>
        </w:rPr>
        <w:t xml:space="preserve">השליכו על כשירותם להשתכר. בגל הקורונה הראשון ניסה המחוקק להגביל את אפשרויות העסקתם באמצעות תקנת שעת חירום שניסתה לאסור כניסת עובדים מעל גיל 67 למקום העבודה, כדי למנוע </w:t>
      </w:r>
      <w:r w:rsidRPr="00032BD4">
        <w:rPr>
          <w:rFonts w:hint="cs"/>
          <w:sz w:val="20"/>
          <w:szCs w:val="20"/>
          <w:rtl/>
        </w:rPr>
        <w:t xml:space="preserve">את </w:t>
      </w:r>
      <w:r w:rsidRPr="00032BD4">
        <w:rPr>
          <w:sz w:val="20"/>
          <w:szCs w:val="20"/>
          <w:rtl/>
        </w:rPr>
        <w:t>הידבקותם. אף כי התקנה בוטלה</w:t>
      </w:r>
      <w:r w:rsidRPr="00032BD4">
        <w:rPr>
          <w:rFonts w:hint="cs"/>
          <w:sz w:val="20"/>
          <w:szCs w:val="20"/>
          <w:rtl/>
        </w:rPr>
        <w:t xml:space="preserve"> (בשל איום בהתערבות בג"ץ)</w:t>
      </w:r>
      <w:r w:rsidRPr="00032BD4">
        <w:rPr>
          <w:sz w:val="20"/>
          <w:szCs w:val="20"/>
          <w:rtl/>
        </w:rPr>
        <w:t xml:space="preserve">, עצם חקיקתה משקפת גישה </w:t>
      </w:r>
      <w:proofErr w:type="spellStart"/>
      <w:r w:rsidRPr="00032BD4">
        <w:rPr>
          <w:sz w:val="20"/>
          <w:szCs w:val="20"/>
          <w:rtl/>
        </w:rPr>
        <w:t>גילנית</w:t>
      </w:r>
      <w:proofErr w:type="spellEnd"/>
      <w:r w:rsidRPr="00032BD4">
        <w:rPr>
          <w:sz w:val="20"/>
          <w:szCs w:val="20"/>
          <w:rtl/>
        </w:rPr>
        <w:t xml:space="preserve"> של המחוקק כלפי אזרחים ותיקים.</w:t>
      </w:r>
    </w:p>
    <w:p w14:paraId="2B893F2F" w14:textId="2A715944" w:rsidR="00032BD4" w:rsidRPr="00032BD4" w:rsidRDefault="00032BD4" w:rsidP="00204C4F">
      <w:pPr>
        <w:spacing w:after="180" w:line="280" w:lineRule="exact"/>
        <w:jc w:val="both"/>
        <w:rPr>
          <w:sz w:val="20"/>
          <w:szCs w:val="20"/>
          <w:rtl/>
        </w:rPr>
      </w:pPr>
      <w:r w:rsidRPr="00032BD4">
        <w:rPr>
          <w:sz w:val="20"/>
          <w:szCs w:val="20"/>
          <w:rtl/>
        </w:rPr>
        <w:t>המאמר של בר-מור ושרוני מדגיש את השפעת</w:t>
      </w:r>
      <w:r w:rsidRPr="00032BD4">
        <w:rPr>
          <w:rFonts w:hint="cs"/>
          <w:sz w:val="20"/>
          <w:szCs w:val="20"/>
          <w:rtl/>
        </w:rPr>
        <w:t>ם של</w:t>
      </w:r>
      <w:r w:rsidRPr="00032BD4">
        <w:rPr>
          <w:sz w:val="20"/>
          <w:szCs w:val="20"/>
          <w:rtl/>
        </w:rPr>
        <w:t xml:space="preserve"> גופי השלטון על יחס</w:t>
      </w:r>
      <w:r w:rsidRPr="00032BD4">
        <w:rPr>
          <w:rFonts w:hint="cs"/>
          <w:sz w:val="20"/>
          <w:szCs w:val="20"/>
          <w:rtl/>
        </w:rPr>
        <w:t>ה של</w:t>
      </w:r>
      <w:r w:rsidRPr="00032BD4">
        <w:rPr>
          <w:sz w:val="20"/>
          <w:szCs w:val="20"/>
          <w:rtl/>
        </w:rPr>
        <w:t xml:space="preserve"> החברה כלפי האוכלוס</w:t>
      </w:r>
      <w:r w:rsidRPr="00032BD4">
        <w:rPr>
          <w:rFonts w:hint="cs"/>
          <w:sz w:val="20"/>
          <w:szCs w:val="20"/>
          <w:rtl/>
        </w:rPr>
        <w:t>י</w:t>
      </w:r>
      <w:r w:rsidRPr="00032BD4">
        <w:rPr>
          <w:sz w:val="20"/>
          <w:szCs w:val="20"/>
          <w:rtl/>
        </w:rPr>
        <w:t>יה המבוגרת. לטענתם, ארגון הבריאות העולמי</w:t>
      </w:r>
      <w:r w:rsidRPr="00032BD4">
        <w:rPr>
          <w:rFonts w:hint="cs"/>
          <w:sz w:val="20"/>
          <w:szCs w:val="20"/>
          <w:rtl/>
        </w:rPr>
        <w:t xml:space="preserve">, בהגדירו </w:t>
      </w:r>
      <w:r w:rsidRPr="00032BD4">
        <w:rPr>
          <w:sz w:val="20"/>
          <w:szCs w:val="20"/>
          <w:rtl/>
        </w:rPr>
        <w:t>את בני ה</w:t>
      </w:r>
      <w:r w:rsidR="003527B7">
        <w:rPr>
          <w:rFonts w:hint="cs"/>
          <w:sz w:val="20"/>
          <w:szCs w:val="20"/>
          <w:rtl/>
        </w:rPr>
        <w:t>שישים</w:t>
      </w:r>
      <w:r w:rsidRPr="00032BD4">
        <w:rPr>
          <w:sz w:val="20"/>
          <w:szCs w:val="20"/>
          <w:rtl/>
        </w:rPr>
        <w:t xml:space="preserve"> ומעלה כמשתייכים לקבוצת סיכון </w:t>
      </w:r>
      <w:r w:rsidRPr="00032BD4">
        <w:rPr>
          <w:rFonts w:hint="cs"/>
          <w:sz w:val="20"/>
          <w:szCs w:val="20"/>
          <w:rtl/>
        </w:rPr>
        <w:t xml:space="preserve">בהקשר של </w:t>
      </w:r>
      <w:r w:rsidRPr="00032BD4">
        <w:rPr>
          <w:sz w:val="20"/>
          <w:szCs w:val="20"/>
          <w:rtl/>
        </w:rPr>
        <w:t>הקורונה</w:t>
      </w:r>
      <w:r w:rsidRPr="00032BD4">
        <w:rPr>
          <w:rFonts w:hint="cs"/>
          <w:sz w:val="20"/>
          <w:szCs w:val="20"/>
          <w:rtl/>
        </w:rPr>
        <w:t>,</w:t>
      </w:r>
      <w:r w:rsidRPr="00032BD4">
        <w:rPr>
          <w:sz w:val="20"/>
          <w:szCs w:val="20"/>
          <w:rtl/>
        </w:rPr>
        <w:t xml:space="preserve"> "יצר תהליך כלל עולמי שתייג את בני הגיל השלישי כקבוצה שיש לבודד מכלל האוכלוסייה כדי להגן עליה</w:t>
      </w:r>
      <w:r w:rsidRPr="00032BD4">
        <w:rPr>
          <w:rFonts w:hint="cs"/>
          <w:sz w:val="20"/>
          <w:szCs w:val="20"/>
          <w:rtl/>
        </w:rPr>
        <w:t>,</w:t>
      </w:r>
      <w:r w:rsidRPr="00032BD4">
        <w:rPr>
          <w:sz w:val="20"/>
          <w:szCs w:val="20"/>
          <w:rtl/>
        </w:rPr>
        <w:t xml:space="preserve"> אך גם כדי להקטין את נטל נזקי חשיפתה לסיבוכי הקורונה על החברה". החוקרים רואים בהוראות אכיפת פרישה בגיל 67 ובחוק שירות המדינה (גמלאות) יציר</w:t>
      </w:r>
      <w:r w:rsidRPr="00032BD4">
        <w:rPr>
          <w:rFonts w:hint="cs"/>
          <w:sz w:val="20"/>
          <w:szCs w:val="20"/>
          <w:rtl/>
        </w:rPr>
        <w:t xml:space="preserve">ה של </w:t>
      </w:r>
      <w:r w:rsidRPr="00032BD4">
        <w:rPr>
          <w:sz w:val="20"/>
          <w:szCs w:val="20"/>
          <w:rtl/>
        </w:rPr>
        <w:t xml:space="preserve">סביבה שהכשירה חקיקת רגולציה </w:t>
      </w:r>
      <w:proofErr w:type="spellStart"/>
      <w:r w:rsidRPr="00032BD4">
        <w:rPr>
          <w:sz w:val="20"/>
          <w:szCs w:val="20"/>
          <w:rtl/>
        </w:rPr>
        <w:t>גילנית</w:t>
      </w:r>
      <w:proofErr w:type="spellEnd"/>
      <w:r w:rsidRPr="00032BD4">
        <w:rPr>
          <w:sz w:val="20"/>
          <w:szCs w:val="20"/>
          <w:rtl/>
        </w:rPr>
        <w:t xml:space="preserve"> בתקופת הקורונה</w:t>
      </w:r>
      <w:r w:rsidR="003527B7">
        <w:rPr>
          <w:rFonts w:hint="cs"/>
          <w:sz w:val="20"/>
          <w:szCs w:val="20"/>
          <w:rtl/>
        </w:rPr>
        <w:t>.</w:t>
      </w:r>
      <w:r w:rsidRPr="00032BD4">
        <w:rPr>
          <w:sz w:val="20"/>
          <w:szCs w:val="20"/>
          <w:rtl/>
        </w:rPr>
        <w:t xml:space="preserve"> חוקים אלו </w:t>
      </w:r>
      <w:r w:rsidRPr="00032BD4">
        <w:rPr>
          <w:rFonts w:hint="cs"/>
          <w:sz w:val="20"/>
          <w:szCs w:val="20"/>
          <w:rtl/>
        </w:rPr>
        <w:t xml:space="preserve">מבטאים </w:t>
      </w:r>
      <w:r w:rsidRPr="00032BD4">
        <w:rPr>
          <w:sz w:val="20"/>
          <w:szCs w:val="20"/>
          <w:rtl/>
        </w:rPr>
        <w:t>מסר סטראוטיפי ביחס לעובדים בגיל 67</w:t>
      </w:r>
      <w:r w:rsidRPr="00032BD4">
        <w:rPr>
          <w:rFonts w:hint="cs"/>
          <w:sz w:val="20"/>
          <w:szCs w:val="20"/>
          <w:rtl/>
        </w:rPr>
        <w:t>,</w:t>
      </w:r>
      <w:r w:rsidRPr="00032BD4">
        <w:rPr>
          <w:sz w:val="20"/>
          <w:szCs w:val="20"/>
          <w:rtl/>
        </w:rPr>
        <w:t xml:space="preserve"> ומאפשרים </w:t>
      </w:r>
      <w:r w:rsidRPr="00032BD4">
        <w:rPr>
          <w:rFonts w:hint="cs"/>
          <w:sz w:val="20"/>
          <w:szCs w:val="20"/>
          <w:rtl/>
        </w:rPr>
        <w:t xml:space="preserve">לכפות עליהם לפרוש </w:t>
      </w:r>
      <w:r w:rsidRPr="00032BD4">
        <w:rPr>
          <w:sz w:val="20"/>
          <w:szCs w:val="20"/>
          <w:rtl/>
        </w:rPr>
        <w:t>לגמלאות. גם מנהיגים שהתריעו בתקשורת על הסכנה שבקורונה במיוחד לאוכלוסי</w:t>
      </w:r>
      <w:r w:rsidRPr="00032BD4">
        <w:rPr>
          <w:rFonts w:hint="cs"/>
          <w:sz w:val="20"/>
          <w:szCs w:val="20"/>
          <w:rtl/>
        </w:rPr>
        <w:t>י</w:t>
      </w:r>
      <w:r w:rsidRPr="00032BD4">
        <w:rPr>
          <w:sz w:val="20"/>
          <w:szCs w:val="20"/>
          <w:rtl/>
        </w:rPr>
        <w:t>ה המבוגרת, הכשירו יחס גילני כלפיה. החוקרים מצאו כי החלטת הממשלה 592 (מ-</w:t>
      </w:r>
      <w:r w:rsidRPr="00032BD4">
        <w:rPr>
          <w:rFonts w:hint="cs"/>
          <w:sz w:val="20"/>
          <w:szCs w:val="20"/>
          <w:rtl/>
        </w:rPr>
        <w:t>29 בנובמבר 2020)</w:t>
      </w:r>
      <w:r w:rsidRPr="00032BD4">
        <w:rPr>
          <w:sz w:val="20"/>
          <w:szCs w:val="20"/>
          <w:rtl/>
        </w:rPr>
        <w:t xml:space="preserve"> להרחיב </w:t>
      </w:r>
      <w:r w:rsidRPr="00032BD4">
        <w:rPr>
          <w:rFonts w:hint="cs"/>
          <w:sz w:val="20"/>
          <w:szCs w:val="20"/>
          <w:rtl/>
        </w:rPr>
        <w:t>את ה</w:t>
      </w:r>
      <w:r w:rsidRPr="00032BD4">
        <w:rPr>
          <w:sz w:val="20"/>
          <w:szCs w:val="20"/>
          <w:rtl/>
        </w:rPr>
        <w:t xml:space="preserve">איוש </w:t>
      </w:r>
      <w:r w:rsidRPr="00032BD4">
        <w:rPr>
          <w:rFonts w:hint="cs"/>
          <w:sz w:val="20"/>
          <w:szCs w:val="20"/>
          <w:rtl/>
        </w:rPr>
        <w:t xml:space="preserve">של </w:t>
      </w:r>
      <w:r w:rsidRPr="00032BD4">
        <w:rPr>
          <w:sz w:val="20"/>
          <w:szCs w:val="20"/>
          <w:rtl/>
        </w:rPr>
        <w:t xml:space="preserve">משרות בשירות המדינה </w:t>
      </w:r>
      <w:r w:rsidRPr="00032BD4">
        <w:rPr>
          <w:rFonts w:hint="cs"/>
          <w:sz w:val="20"/>
          <w:szCs w:val="20"/>
          <w:rtl/>
        </w:rPr>
        <w:t>על ידי א</w:t>
      </w:r>
      <w:r w:rsidRPr="00032BD4">
        <w:rPr>
          <w:sz w:val="20"/>
          <w:szCs w:val="20"/>
          <w:rtl/>
        </w:rPr>
        <w:t xml:space="preserve">זרחים ותיקים מעבר לגיל פרישה עד ל-400 תקנים, מיושמת רק באופן חלקי. </w:t>
      </w:r>
    </w:p>
    <w:p w14:paraId="4B49B46E" w14:textId="77777777" w:rsidR="00032BD4" w:rsidRPr="00032BD4" w:rsidRDefault="00032BD4" w:rsidP="00032BD4">
      <w:pPr>
        <w:spacing w:after="180" w:line="280" w:lineRule="exact"/>
        <w:jc w:val="both"/>
        <w:rPr>
          <w:sz w:val="20"/>
          <w:szCs w:val="20"/>
        </w:rPr>
      </w:pPr>
      <w:r w:rsidRPr="00032BD4">
        <w:rPr>
          <w:sz w:val="20"/>
          <w:szCs w:val="20"/>
          <w:rtl/>
        </w:rPr>
        <w:t xml:space="preserve">שני מאמרים </w:t>
      </w:r>
      <w:r w:rsidRPr="00032BD4">
        <w:rPr>
          <w:rFonts w:hint="cs"/>
          <w:sz w:val="20"/>
          <w:szCs w:val="20"/>
          <w:rtl/>
        </w:rPr>
        <w:t>מתמקדים</w:t>
      </w:r>
      <w:r w:rsidRPr="00032BD4">
        <w:rPr>
          <w:sz w:val="20"/>
          <w:szCs w:val="20"/>
          <w:rtl/>
        </w:rPr>
        <w:t xml:space="preserve"> בשיח על </w:t>
      </w:r>
      <w:proofErr w:type="spellStart"/>
      <w:r w:rsidRPr="00032BD4">
        <w:rPr>
          <w:sz w:val="20"/>
          <w:szCs w:val="20"/>
          <w:rtl/>
        </w:rPr>
        <w:t>הזיקנה</w:t>
      </w:r>
      <w:proofErr w:type="spellEnd"/>
      <w:r w:rsidRPr="00032BD4">
        <w:rPr>
          <w:sz w:val="20"/>
          <w:szCs w:val="20"/>
          <w:rtl/>
        </w:rPr>
        <w:t xml:space="preserve"> ו</w:t>
      </w:r>
      <w:r w:rsidRPr="00032BD4">
        <w:rPr>
          <w:rFonts w:hint="cs"/>
          <w:sz w:val="20"/>
          <w:szCs w:val="20"/>
          <w:rtl/>
        </w:rPr>
        <w:t xml:space="preserve">על </w:t>
      </w:r>
      <w:r w:rsidRPr="00032BD4">
        <w:rPr>
          <w:sz w:val="20"/>
          <w:szCs w:val="20"/>
          <w:rtl/>
        </w:rPr>
        <w:t>הזקנים בתקשורת בתקופת הקורונה</w:t>
      </w:r>
      <w:r w:rsidRPr="00032BD4">
        <w:rPr>
          <w:rFonts w:hint="cs"/>
          <w:sz w:val="20"/>
          <w:szCs w:val="20"/>
          <w:rtl/>
        </w:rPr>
        <w:t>, ו</w:t>
      </w:r>
      <w:r w:rsidRPr="00032BD4">
        <w:rPr>
          <w:sz w:val="20"/>
          <w:szCs w:val="20"/>
          <w:rtl/>
        </w:rPr>
        <w:t>משניהם עולה המסקנה כי שיח זה הביא לנסיגה בהישגים המצומצמים במצבם ובמיקומם החברתי.</w:t>
      </w:r>
      <w:r w:rsidRPr="00032BD4">
        <w:rPr>
          <w:rFonts w:hint="cs"/>
          <w:sz w:val="20"/>
          <w:szCs w:val="20"/>
          <w:rtl/>
        </w:rPr>
        <w:t xml:space="preserve"> עם זאת, מתברר כי הטקסטים הלא חדשותיים והלא רשמיים, במיוחד חלק ממאמרי הדעה ומתוכניות הסאטירה, חרגו מהגישה הסטראוטיפית ואתגרו את התפיסות </w:t>
      </w:r>
      <w:proofErr w:type="spellStart"/>
      <w:r w:rsidRPr="00032BD4">
        <w:rPr>
          <w:rFonts w:hint="cs"/>
          <w:sz w:val="20"/>
          <w:szCs w:val="20"/>
          <w:rtl/>
        </w:rPr>
        <w:t>הגילניות</w:t>
      </w:r>
      <w:proofErr w:type="spellEnd"/>
      <w:r w:rsidRPr="00032BD4">
        <w:rPr>
          <w:rFonts w:hint="cs"/>
          <w:sz w:val="20"/>
          <w:szCs w:val="20"/>
          <w:rtl/>
        </w:rPr>
        <w:t xml:space="preserve"> והקונפורמיות כלפי </w:t>
      </w:r>
      <w:proofErr w:type="spellStart"/>
      <w:r w:rsidRPr="00032BD4">
        <w:rPr>
          <w:rFonts w:hint="cs"/>
          <w:sz w:val="20"/>
          <w:szCs w:val="20"/>
          <w:rtl/>
        </w:rPr>
        <w:t>זיקנה</w:t>
      </w:r>
      <w:proofErr w:type="spellEnd"/>
      <w:r w:rsidRPr="00032BD4">
        <w:rPr>
          <w:rFonts w:hint="cs"/>
          <w:sz w:val="20"/>
          <w:szCs w:val="20"/>
          <w:rtl/>
        </w:rPr>
        <w:t>.</w:t>
      </w:r>
      <w:r w:rsidRPr="00032BD4">
        <w:rPr>
          <w:sz w:val="20"/>
          <w:szCs w:val="20"/>
          <w:rtl/>
        </w:rPr>
        <w:t> </w:t>
      </w:r>
    </w:p>
    <w:p w14:paraId="659BCF4D" w14:textId="61102813" w:rsidR="00032BD4" w:rsidRPr="00032BD4" w:rsidRDefault="00032BD4" w:rsidP="00032BD4">
      <w:pPr>
        <w:spacing w:after="180" w:line="280" w:lineRule="exact"/>
        <w:jc w:val="both"/>
        <w:rPr>
          <w:sz w:val="20"/>
          <w:szCs w:val="20"/>
          <w:rtl/>
        </w:rPr>
      </w:pPr>
      <w:r w:rsidRPr="00032BD4">
        <w:rPr>
          <w:sz w:val="20"/>
          <w:szCs w:val="20"/>
          <w:rtl/>
        </w:rPr>
        <w:t>רחל הלל אברהם ויהודה שוחט</w:t>
      </w:r>
      <w:r w:rsidRPr="00032BD4">
        <w:rPr>
          <w:b/>
          <w:bCs/>
          <w:sz w:val="20"/>
          <w:szCs w:val="20"/>
          <w:rtl/>
        </w:rPr>
        <w:t xml:space="preserve"> </w:t>
      </w:r>
      <w:r w:rsidRPr="00032BD4">
        <w:rPr>
          <w:sz w:val="20"/>
          <w:szCs w:val="20"/>
          <w:rtl/>
        </w:rPr>
        <w:t xml:space="preserve">מנתחים במאמרם </w:t>
      </w:r>
      <w:r w:rsidRPr="00032BD4">
        <w:rPr>
          <w:b/>
          <w:bCs/>
          <w:sz w:val="20"/>
          <w:szCs w:val="20"/>
          <w:rtl/>
        </w:rPr>
        <w:t xml:space="preserve">הנכחה, הדרה והזרה: על </w:t>
      </w:r>
      <w:proofErr w:type="spellStart"/>
      <w:r w:rsidRPr="00032BD4">
        <w:rPr>
          <w:b/>
          <w:bCs/>
          <w:sz w:val="20"/>
          <w:szCs w:val="20"/>
          <w:rtl/>
        </w:rPr>
        <w:t>גילנות</w:t>
      </w:r>
      <w:proofErr w:type="spellEnd"/>
      <w:r w:rsidRPr="00032BD4">
        <w:rPr>
          <w:b/>
          <w:bCs/>
          <w:sz w:val="20"/>
          <w:szCs w:val="20"/>
          <w:rtl/>
        </w:rPr>
        <w:t xml:space="preserve"> בתקשורת בתקופת הקורונה</w:t>
      </w:r>
      <w:r w:rsidR="00287183" w:rsidRPr="00204C4F">
        <w:rPr>
          <w:sz w:val="20"/>
          <w:szCs w:val="20"/>
          <w:rtl/>
        </w:rPr>
        <w:t>,</w:t>
      </w:r>
      <w:r w:rsidRPr="00032BD4">
        <w:rPr>
          <w:rFonts w:hint="cs"/>
          <w:b/>
          <w:bCs/>
          <w:sz w:val="20"/>
          <w:szCs w:val="20"/>
          <w:rtl/>
        </w:rPr>
        <w:t xml:space="preserve"> </w:t>
      </w:r>
      <w:r w:rsidRPr="00032BD4">
        <w:rPr>
          <w:sz w:val="20"/>
          <w:szCs w:val="20"/>
          <w:rtl/>
        </w:rPr>
        <w:t xml:space="preserve">כותרות ותמונות </w:t>
      </w:r>
      <w:r w:rsidRPr="00032BD4">
        <w:rPr>
          <w:rFonts w:hint="cs"/>
          <w:sz w:val="20"/>
          <w:szCs w:val="20"/>
          <w:rtl/>
        </w:rPr>
        <w:t xml:space="preserve">שהתפרסמו </w:t>
      </w:r>
      <w:r w:rsidRPr="00032BD4">
        <w:rPr>
          <w:sz w:val="20"/>
          <w:szCs w:val="20"/>
          <w:rtl/>
        </w:rPr>
        <w:t xml:space="preserve">בתקשורת הכתובה במהלך 15 החודשים </w:t>
      </w:r>
      <w:r w:rsidRPr="00032BD4">
        <w:rPr>
          <w:rFonts w:hint="cs"/>
          <w:sz w:val="20"/>
          <w:szCs w:val="20"/>
          <w:rtl/>
        </w:rPr>
        <w:t xml:space="preserve">שלאחר פרוץ </w:t>
      </w:r>
      <w:r w:rsidRPr="00032BD4">
        <w:rPr>
          <w:sz w:val="20"/>
          <w:szCs w:val="20"/>
          <w:rtl/>
        </w:rPr>
        <w:t xml:space="preserve">מגפת הקורונה. לטענתם, הסיקור השכיח בתקשורת הציג את הזקנים כחסרי אונים, </w:t>
      </w:r>
      <w:r w:rsidRPr="00032BD4">
        <w:rPr>
          <w:rFonts w:hint="cs"/>
          <w:sz w:val="20"/>
          <w:szCs w:val="20"/>
          <w:rtl/>
        </w:rPr>
        <w:t xml:space="preserve">ובכך </w:t>
      </w:r>
      <w:r w:rsidRPr="00032BD4">
        <w:rPr>
          <w:sz w:val="20"/>
          <w:szCs w:val="20"/>
          <w:rtl/>
        </w:rPr>
        <w:t>תרם לחיזוק הסטראוטיפים</w:t>
      </w:r>
      <w:r w:rsidRPr="00032BD4">
        <w:rPr>
          <w:rFonts w:hint="cs"/>
          <w:sz w:val="20"/>
          <w:szCs w:val="20"/>
          <w:rtl/>
        </w:rPr>
        <w:t xml:space="preserve"> כלפיהם</w:t>
      </w:r>
      <w:r w:rsidRPr="00032BD4">
        <w:rPr>
          <w:sz w:val="20"/>
          <w:szCs w:val="20"/>
          <w:rtl/>
        </w:rPr>
        <w:t xml:space="preserve">, ההדרה, הריחוק וההזרה שלהם. </w:t>
      </w:r>
      <w:r w:rsidRPr="00032BD4">
        <w:rPr>
          <w:rFonts w:hint="cs"/>
          <w:sz w:val="20"/>
          <w:szCs w:val="20"/>
          <w:rtl/>
        </w:rPr>
        <w:t>ב</w:t>
      </w:r>
      <w:r w:rsidRPr="00032BD4">
        <w:rPr>
          <w:sz w:val="20"/>
          <w:szCs w:val="20"/>
          <w:rtl/>
        </w:rPr>
        <w:t>כתבות רבות שעסקו בקורונה</w:t>
      </w:r>
      <w:r w:rsidRPr="00032BD4">
        <w:rPr>
          <w:rFonts w:hint="cs"/>
          <w:sz w:val="20"/>
          <w:szCs w:val="20"/>
          <w:rtl/>
        </w:rPr>
        <w:t xml:space="preserve"> </w:t>
      </w:r>
      <w:proofErr w:type="spellStart"/>
      <w:r w:rsidRPr="00032BD4">
        <w:rPr>
          <w:sz w:val="20"/>
          <w:szCs w:val="20"/>
          <w:rtl/>
        </w:rPr>
        <w:t>הזיקנה</w:t>
      </w:r>
      <w:proofErr w:type="spellEnd"/>
      <w:r w:rsidRPr="00032BD4">
        <w:rPr>
          <w:sz w:val="20"/>
          <w:szCs w:val="20"/>
          <w:rtl/>
        </w:rPr>
        <w:t xml:space="preserve"> השתמעה כמחלה, כהמתנה מייאשת למוות, כחולשה ו</w:t>
      </w:r>
      <w:r w:rsidRPr="00032BD4">
        <w:rPr>
          <w:rFonts w:hint="cs"/>
          <w:sz w:val="20"/>
          <w:szCs w:val="20"/>
          <w:rtl/>
        </w:rPr>
        <w:t xml:space="preserve">כמצב קורבני. </w:t>
      </w:r>
      <w:r w:rsidRPr="00032BD4">
        <w:rPr>
          <w:sz w:val="20"/>
          <w:szCs w:val="20"/>
          <w:rtl/>
        </w:rPr>
        <w:t xml:space="preserve">מהניתוח עולה כי </w:t>
      </w:r>
      <w:r w:rsidRPr="00032BD4">
        <w:rPr>
          <w:rFonts w:hint="cs"/>
          <w:sz w:val="20"/>
          <w:szCs w:val="20"/>
          <w:rtl/>
        </w:rPr>
        <w:t xml:space="preserve">בתקשורת </w:t>
      </w:r>
      <w:r w:rsidRPr="00032BD4">
        <w:rPr>
          <w:sz w:val="20"/>
          <w:szCs w:val="20"/>
          <w:rtl/>
        </w:rPr>
        <w:t>משמעות</w:t>
      </w:r>
      <w:r w:rsidRPr="00032BD4">
        <w:rPr>
          <w:rFonts w:hint="cs"/>
          <w:sz w:val="20"/>
          <w:szCs w:val="20"/>
          <w:rtl/>
        </w:rPr>
        <w:t>ן של המילים</w:t>
      </w:r>
      <w:r w:rsidRPr="00032BD4">
        <w:rPr>
          <w:sz w:val="20"/>
          <w:szCs w:val="20"/>
          <w:rtl/>
        </w:rPr>
        <w:t xml:space="preserve"> </w:t>
      </w:r>
      <w:r w:rsidRPr="00032BD4">
        <w:rPr>
          <w:rFonts w:hint="cs"/>
          <w:sz w:val="20"/>
          <w:szCs w:val="20"/>
          <w:rtl/>
        </w:rPr>
        <w:t>"</w:t>
      </w:r>
      <w:r w:rsidRPr="00032BD4">
        <w:rPr>
          <w:sz w:val="20"/>
          <w:szCs w:val="20"/>
          <w:rtl/>
        </w:rPr>
        <w:t>קשיש</w:t>
      </w:r>
      <w:r w:rsidRPr="00032BD4">
        <w:rPr>
          <w:rFonts w:hint="cs"/>
          <w:sz w:val="20"/>
          <w:szCs w:val="20"/>
          <w:rtl/>
        </w:rPr>
        <w:t>"</w:t>
      </w:r>
      <w:r w:rsidRPr="00032BD4">
        <w:rPr>
          <w:sz w:val="20"/>
          <w:szCs w:val="20"/>
          <w:rtl/>
        </w:rPr>
        <w:t xml:space="preserve"> או </w:t>
      </w:r>
      <w:r w:rsidRPr="00032BD4">
        <w:rPr>
          <w:rFonts w:hint="cs"/>
          <w:sz w:val="20"/>
          <w:szCs w:val="20"/>
          <w:rtl/>
        </w:rPr>
        <w:t>"</w:t>
      </w:r>
      <w:r w:rsidRPr="00032BD4">
        <w:rPr>
          <w:sz w:val="20"/>
          <w:szCs w:val="20"/>
          <w:rtl/>
        </w:rPr>
        <w:t>זקן</w:t>
      </w:r>
      <w:r w:rsidRPr="00032BD4">
        <w:rPr>
          <w:rFonts w:hint="cs"/>
          <w:sz w:val="20"/>
          <w:szCs w:val="20"/>
          <w:rtl/>
        </w:rPr>
        <w:t>"</w:t>
      </w:r>
      <w:r w:rsidRPr="00032BD4">
        <w:rPr>
          <w:sz w:val="20"/>
          <w:szCs w:val="20"/>
          <w:rtl/>
        </w:rPr>
        <w:t xml:space="preserve"> היא כמעט תמיד שלילית</w:t>
      </w:r>
      <w:r w:rsidRPr="00032BD4">
        <w:rPr>
          <w:rFonts w:hint="cs"/>
          <w:sz w:val="20"/>
          <w:szCs w:val="20"/>
          <w:rtl/>
        </w:rPr>
        <w:t xml:space="preserve">, וכי </w:t>
      </w:r>
      <w:r w:rsidRPr="00032BD4">
        <w:rPr>
          <w:sz w:val="20"/>
          <w:szCs w:val="20"/>
          <w:rtl/>
        </w:rPr>
        <w:t>משמעות המילה "מבוגר</w:t>
      </w:r>
      <w:r w:rsidRPr="00032BD4">
        <w:rPr>
          <w:rFonts w:hint="cs"/>
          <w:sz w:val="20"/>
          <w:szCs w:val="20"/>
          <w:rtl/>
        </w:rPr>
        <w:t>/</w:t>
      </w:r>
      <w:r w:rsidRPr="00032BD4">
        <w:rPr>
          <w:sz w:val="20"/>
          <w:szCs w:val="20"/>
          <w:rtl/>
        </w:rPr>
        <w:t>ת" היא מעט פחות שלילית. השימוש בביטוי "אזרח</w:t>
      </w:r>
      <w:r w:rsidRPr="00032BD4">
        <w:rPr>
          <w:rFonts w:hint="cs"/>
          <w:sz w:val="20"/>
          <w:szCs w:val="20"/>
          <w:rtl/>
        </w:rPr>
        <w:t>/</w:t>
      </w:r>
      <w:r w:rsidRPr="00032BD4">
        <w:rPr>
          <w:sz w:val="20"/>
          <w:szCs w:val="20"/>
          <w:rtl/>
        </w:rPr>
        <w:t>ים ותיק</w:t>
      </w:r>
      <w:r w:rsidRPr="00032BD4">
        <w:rPr>
          <w:rFonts w:hint="cs"/>
          <w:sz w:val="20"/>
          <w:szCs w:val="20"/>
          <w:rtl/>
        </w:rPr>
        <w:t>/</w:t>
      </w:r>
      <w:r w:rsidRPr="00032BD4">
        <w:rPr>
          <w:sz w:val="20"/>
          <w:szCs w:val="20"/>
          <w:rtl/>
        </w:rPr>
        <w:t xml:space="preserve">ים" היה מוגבל בעיקר לפרסומים רשמיים של המדינה, או לכתבות יחסי ציבור מטעם ארגונים. </w:t>
      </w:r>
      <w:r w:rsidRPr="00032BD4">
        <w:rPr>
          <w:rFonts w:hint="cs"/>
          <w:sz w:val="20"/>
          <w:szCs w:val="20"/>
          <w:rtl/>
        </w:rPr>
        <w:t xml:space="preserve">המסר של </w:t>
      </w:r>
      <w:r w:rsidRPr="00032BD4">
        <w:rPr>
          <w:sz w:val="20"/>
          <w:szCs w:val="20"/>
          <w:rtl/>
        </w:rPr>
        <w:t xml:space="preserve">הכותרות בחודשים הראשונים להתפרצות הקורונה הדגיש כי המחלה מסוכנת בעיקר לקשישים. </w:t>
      </w:r>
      <w:r w:rsidRPr="00032BD4">
        <w:rPr>
          <w:rFonts w:hint="cs"/>
          <w:sz w:val="20"/>
          <w:szCs w:val="20"/>
          <w:rtl/>
        </w:rPr>
        <w:t>ל</w:t>
      </w:r>
      <w:r w:rsidRPr="00032BD4">
        <w:rPr>
          <w:sz w:val="20"/>
          <w:szCs w:val="20"/>
          <w:rtl/>
        </w:rPr>
        <w:t>טענת החוקרים</w:t>
      </w:r>
      <w:r w:rsidRPr="00032BD4">
        <w:rPr>
          <w:rFonts w:hint="cs"/>
          <w:sz w:val="20"/>
          <w:szCs w:val="20"/>
          <w:rtl/>
        </w:rPr>
        <w:t xml:space="preserve">, מסר זה הפחית את חששם של העורכים, שהם צעירים ברובם, וחיזק את תחושת הביטחון שלהם. </w:t>
      </w:r>
      <w:r w:rsidRPr="00032BD4">
        <w:rPr>
          <w:sz w:val="20"/>
          <w:szCs w:val="20"/>
          <w:rtl/>
        </w:rPr>
        <w:t xml:space="preserve">לנרטיב של </w:t>
      </w:r>
      <w:r w:rsidRPr="00032BD4">
        <w:rPr>
          <w:rFonts w:hint="cs"/>
          <w:sz w:val="20"/>
          <w:szCs w:val="20"/>
          <w:rtl/>
        </w:rPr>
        <w:t>ה</w:t>
      </w:r>
      <w:r w:rsidRPr="00032BD4">
        <w:rPr>
          <w:sz w:val="20"/>
          <w:szCs w:val="20"/>
          <w:rtl/>
        </w:rPr>
        <w:t>בהלה ו</w:t>
      </w:r>
      <w:r w:rsidRPr="00032BD4">
        <w:rPr>
          <w:rFonts w:hint="cs"/>
          <w:sz w:val="20"/>
          <w:szCs w:val="20"/>
          <w:rtl/>
        </w:rPr>
        <w:t>ה</w:t>
      </w:r>
      <w:r w:rsidRPr="00032BD4">
        <w:rPr>
          <w:sz w:val="20"/>
          <w:szCs w:val="20"/>
          <w:rtl/>
        </w:rPr>
        <w:t>דאגה לזקנים נוכח חוסר האונים שלהם, שהתחזק עם התפשטות המגפה, תרמו גם תמונות שהציגו אותם מטושטשי פנים, או קפואים כמתים-חיים, סובלים מעוני ו</w:t>
      </w:r>
      <w:r w:rsidRPr="00032BD4">
        <w:rPr>
          <w:rFonts w:hint="cs"/>
          <w:sz w:val="20"/>
          <w:szCs w:val="20"/>
          <w:rtl/>
        </w:rPr>
        <w:t>מ</w:t>
      </w:r>
      <w:r w:rsidRPr="00032BD4">
        <w:rPr>
          <w:sz w:val="20"/>
          <w:szCs w:val="20"/>
          <w:rtl/>
        </w:rPr>
        <w:t xml:space="preserve">מסכנות. ברוב הכתבות קולם נשמע בעיקר </w:t>
      </w:r>
      <w:r w:rsidRPr="00032BD4">
        <w:rPr>
          <w:rFonts w:hint="cs"/>
          <w:sz w:val="20"/>
          <w:szCs w:val="20"/>
          <w:rtl/>
        </w:rPr>
        <w:t xml:space="preserve">מפי </w:t>
      </w:r>
      <w:r w:rsidRPr="00032BD4">
        <w:rPr>
          <w:sz w:val="20"/>
          <w:szCs w:val="20"/>
          <w:rtl/>
        </w:rPr>
        <w:t>אחרים</w:t>
      </w:r>
      <w:r w:rsidRPr="00032BD4">
        <w:rPr>
          <w:rFonts w:hint="cs"/>
          <w:sz w:val="20"/>
          <w:szCs w:val="20"/>
          <w:rtl/>
        </w:rPr>
        <w:t xml:space="preserve"> </w:t>
      </w:r>
      <w:r w:rsidRPr="00032BD4">
        <w:rPr>
          <w:sz w:val="20"/>
          <w:szCs w:val="20"/>
          <w:shd w:val="clear" w:color="auto" w:fill="FFFFFF"/>
          <w:rtl/>
        </w:rPr>
        <w:t>–</w:t>
      </w:r>
      <w:r w:rsidRPr="00032BD4">
        <w:rPr>
          <w:sz w:val="20"/>
          <w:szCs w:val="20"/>
          <w:rtl/>
        </w:rPr>
        <w:t xml:space="preserve"> מנהלי בתי אבות, מטפלים, ילדי</w:t>
      </w:r>
      <w:r w:rsidRPr="00032BD4">
        <w:rPr>
          <w:rFonts w:hint="cs"/>
          <w:sz w:val="20"/>
          <w:szCs w:val="20"/>
          <w:rtl/>
        </w:rPr>
        <w:t>הם,</w:t>
      </w:r>
      <w:r w:rsidRPr="00032BD4">
        <w:rPr>
          <w:sz w:val="20"/>
          <w:szCs w:val="20"/>
          <w:rtl/>
        </w:rPr>
        <w:t xml:space="preserve"> פוליטיקאים, או מומחים</w:t>
      </w:r>
      <w:r w:rsidRPr="00032BD4">
        <w:rPr>
          <w:rFonts w:hint="cs"/>
          <w:sz w:val="20"/>
          <w:szCs w:val="20"/>
          <w:rtl/>
        </w:rPr>
        <w:t xml:space="preserve"> </w:t>
      </w:r>
      <w:r w:rsidRPr="00032BD4">
        <w:rPr>
          <w:sz w:val="20"/>
          <w:szCs w:val="20"/>
          <w:shd w:val="clear" w:color="auto" w:fill="FFFFFF"/>
          <w:rtl/>
        </w:rPr>
        <w:t>–</w:t>
      </w:r>
      <w:r w:rsidRPr="00032BD4">
        <w:rPr>
          <w:sz w:val="20"/>
          <w:szCs w:val="20"/>
          <w:rtl/>
        </w:rPr>
        <w:t xml:space="preserve"> </w:t>
      </w:r>
      <w:r w:rsidRPr="00032BD4">
        <w:rPr>
          <w:rFonts w:hint="cs"/>
          <w:sz w:val="20"/>
          <w:szCs w:val="20"/>
          <w:rtl/>
        </w:rPr>
        <w:t>שדיברו</w:t>
      </w:r>
      <w:r w:rsidRPr="00032BD4">
        <w:rPr>
          <w:sz w:val="20"/>
          <w:szCs w:val="20"/>
          <w:rtl/>
        </w:rPr>
        <w:t xml:space="preserve"> בשמם. כאשר </w:t>
      </w:r>
      <w:r w:rsidRPr="00032BD4">
        <w:rPr>
          <w:rFonts w:hint="cs"/>
          <w:sz w:val="20"/>
          <w:szCs w:val="20"/>
          <w:rtl/>
        </w:rPr>
        <w:t>ה</w:t>
      </w:r>
      <w:r w:rsidRPr="00032BD4">
        <w:rPr>
          <w:sz w:val="20"/>
          <w:szCs w:val="20"/>
          <w:rtl/>
        </w:rPr>
        <w:t>ובא קולם</w:t>
      </w:r>
      <w:r w:rsidRPr="00032BD4">
        <w:rPr>
          <w:rFonts w:hint="cs"/>
          <w:sz w:val="20"/>
          <w:szCs w:val="20"/>
          <w:rtl/>
        </w:rPr>
        <w:t>-</w:t>
      </w:r>
      <w:r w:rsidRPr="00032BD4">
        <w:rPr>
          <w:sz w:val="20"/>
          <w:szCs w:val="20"/>
          <w:rtl/>
        </w:rPr>
        <w:t>של</w:t>
      </w:r>
      <w:r w:rsidRPr="00032BD4">
        <w:rPr>
          <w:rFonts w:hint="cs"/>
          <w:sz w:val="20"/>
          <w:szCs w:val="20"/>
          <w:rtl/>
        </w:rPr>
        <w:t xml:space="preserve">הם הוא שירת, לרוב, </w:t>
      </w:r>
      <w:r w:rsidRPr="00032BD4">
        <w:rPr>
          <w:sz w:val="20"/>
          <w:szCs w:val="20"/>
          <w:rtl/>
        </w:rPr>
        <w:t xml:space="preserve">את נרטיב המסכנות וחוסר האונים. הנכחת הזקנים וחשיפת פניהם הן </w:t>
      </w:r>
      <w:r w:rsidRPr="00032BD4">
        <w:rPr>
          <w:rFonts w:hint="cs"/>
          <w:sz w:val="20"/>
          <w:szCs w:val="20"/>
          <w:rtl/>
        </w:rPr>
        <w:t xml:space="preserve">יוצא מן הכלל המעיד על הכלל. </w:t>
      </w:r>
    </w:p>
    <w:p w14:paraId="256CBA08" w14:textId="210BA334" w:rsidR="00032BD4" w:rsidRPr="00032BD4" w:rsidRDefault="00032BD4" w:rsidP="00204C4F">
      <w:pPr>
        <w:spacing w:after="180" w:line="280" w:lineRule="exact"/>
        <w:jc w:val="both"/>
        <w:rPr>
          <w:sz w:val="20"/>
          <w:szCs w:val="20"/>
          <w:rtl/>
        </w:rPr>
      </w:pPr>
      <w:r w:rsidRPr="00032BD4">
        <w:rPr>
          <w:sz w:val="20"/>
          <w:szCs w:val="20"/>
          <w:rtl/>
        </w:rPr>
        <w:t xml:space="preserve">ההחפצה של </w:t>
      </w:r>
      <w:proofErr w:type="spellStart"/>
      <w:r w:rsidRPr="00032BD4">
        <w:rPr>
          <w:sz w:val="20"/>
          <w:szCs w:val="20"/>
          <w:rtl/>
        </w:rPr>
        <w:t>הזיקנה</w:t>
      </w:r>
      <w:proofErr w:type="spellEnd"/>
      <w:r w:rsidRPr="00032BD4">
        <w:rPr>
          <w:sz w:val="20"/>
          <w:szCs w:val="20"/>
          <w:rtl/>
        </w:rPr>
        <w:t xml:space="preserve"> בולטת על רקע ההיפוך שחל </w:t>
      </w:r>
      <w:r w:rsidRPr="00032BD4">
        <w:rPr>
          <w:rFonts w:hint="cs"/>
          <w:sz w:val="20"/>
          <w:szCs w:val="20"/>
          <w:rtl/>
        </w:rPr>
        <w:t>עם מותם.</w:t>
      </w:r>
      <w:r w:rsidRPr="00032BD4">
        <w:rPr>
          <w:sz w:val="20"/>
          <w:szCs w:val="20"/>
          <w:rtl/>
        </w:rPr>
        <w:t xml:space="preserve"> </w:t>
      </w:r>
      <w:r w:rsidRPr="00032BD4">
        <w:rPr>
          <w:rFonts w:hint="cs"/>
          <w:sz w:val="20"/>
          <w:szCs w:val="20"/>
          <w:rtl/>
        </w:rPr>
        <w:t xml:space="preserve">כשמובא </w:t>
      </w:r>
      <w:r w:rsidRPr="00032BD4">
        <w:rPr>
          <w:sz w:val="20"/>
          <w:szCs w:val="20"/>
          <w:rtl/>
        </w:rPr>
        <w:t xml:space="preserve">סיפור לזכרו של זקן הוא מובחן מקטגוריית </w:t>
      </w:r>
      <w:proofErr w:type="spellStart"/>
      <w:r w:rsidRPr="00032BD4">
        <w:rPr>
          <w:sz w:val="20"/>
          <w:szCs w:val="20"/>
          <w:rtl/>
        </w:rPr>
        <w:t>ה</w:t>
      </w:r>
      <w:r w:rsidRPr="00032BD4">
        <w:rPr>
          <w:rFonts w:hint="cs"/>
          <w:sz w:val="20"/>
          <w:szCs w:val="20"/>
          <w:rtl/>
        </w:rPr>
        <w:t>"</w:t>
      </w:r>
      <w:r w:rsidRPr="00032BD4">
        <w:rPr>
          <w:sz w:val="20"/>
          <w:szCs w:val="20"/>
          <w:rtl/>
        </w:rPr>
        <w:t>זיקנה</w:t>
      </w:r>
      <w:proofErr w:type="spellEnd"/>
      <w:r w:rsidRPr="00032BD4">
        <w:rPr>
          <w:rFonts w:hint="cs"/>
          <w:sz w:val="20"/>
          <w:szCs w:val="20"/>
          <w:rtl/>
        </w:rPr>
        <w:t>"</w:t>
      </w:r>
      <w:r w:rsidRPr="00032BD4">
        <w:rPr>
          <w:sz w:val="20"/>
          <w:szCs w:val="20"/>
          <w:rtl/>
        </w:rPr>
        <w:t xml:space="preserve"> והופך לסובייקט בעל שם ופנים. </w:t>
      </w:r>
      <w:r w:rsidRPr="00032BD4">
        <w:rPr>
          <w:rFonts w:hint="cs"/>
          <w:sz w:val="20"/>
          <w:szCs w:val="20"/>
          <w:rtl/>
        </w:rPr>
        <w:t xml:space="preserve">הציטוטים </w:t>
      </w:r>
      <w:r w:rsidRPr="00032BD4">
        <w:rPr>
          <w:sz w:val="20"/>
          <w:szCs w:val="20"/>
          <w:rtl/>
        </w:rPr>
        <w:t>ב</w:t>
      </w:r>
      <w:r w:rsidRPr="00032BD4">
        <w:rPr>
          <w:rFonts w:hint="cs"/>
          <w:sz w:val="20"/>
          <w:szCs w:val="20"/>
          <w:rtl/>
        </w:rPr>
        <w:t xml:space="preserve">עיתון </w:t>
      </w:r>
      <w:r w:rsidRPr="00032BD4">
        <w:rPr>
          <w:b/>
          <w:bCs/>
          <w:sz w:val="20"/>
          <w:szCs w:val="20"/>
          <w:rtl/>
        </w:rPr>
        <w:t>ידיעות</w:t>
      </w:r>
      <w:r w:rsidRPr="00032BD4">
        <w:rPr>
          <w:rFonts w:hint="cs"/>
          <w:b/>
          <w:bCs/>
          <w:sz w:val="20"/>
          <w:szCs w:val="20"/>
          <w:rtl/>
        </w:rPr>
        <w:t xml:space="preserve"> אחרונות</w:t>
      </w:r>
      <w:r w:rsidRPr="00032BD4">
        <w:rPr>
          <w:i/>
          <w:iCs/>
          <w:sz w:val="20"/>
          <w:szCs w:val="20"/>
          <w:rtl/>
        </w:rPr>
        <w:t xml:space="preserve"> </w:t>
      </w:r>
      <w:r w:rsidRPr="00032BD4">
        <w:rPr>
          <w:rFonts w:hint="cs"/>
          <w:sz w:val="20"/>
          <w:szCs w:val="20"/>
          <w:rtl/>
        </w:rPr>
        <w:t xml:space="preserve">המתארים את מי </w:t>
      </w:r>
      <w:r w:rsidRPr="00032BD4">
        <w:rPr>
          <w:sz w:val="20"/>
          <w:szCs w:val="20"/>
          <w:rtl/>
        </w:rPr>
        <w:t xml:space="preserve">שמתו מהקורונה מעידים על א/נשים </w:t>
      </w:r>
      <w:r w:rsidRPr="00032BD4">
        <w:rPr>
          <w:rFonts w:hint="cs"/>
          <w:sz w:val="20"/>
          <w:szCs w:val="20"/>
          <w:rtl/>
        </w:rPr>
        <w:t>ייחודיים ו</w:t>
      </w:r>
      <w:r w:rsidRPr="00032BD4">
        <w:rPr>
          <w:sz w:val="20"/>
          <w:szCs w:val="20"/>
          <w:rtl/>
        </w:rPr>
        <w:t xml:space="preserve">מלאי חיים. בתמונות </w:t>
      </w:r>
      <w:r w:rsidRPr="00032BD4">
        <w:rPr>
          <w:rFonts w:hint="cs"/>
          <w:sz w:val="20"/>
          <w:szCs w:val="20"/>
          <w:rtl/>
        </w:rPr>
        <w:t>הם</w:t>
      </w:r>
      <w:r w:rsidRPr="00032BD4">
        <w:rPr>
          <w:sz w:val="20"/>
          <w:szCs w:val="20"/>
          <w:rtl/>
        </w:rPr>
        <w:t xml:space="preserve"> נראים מחויכים ורחוקים מהדימוי הרגיל של </w:t>
      </w:r>
      <w:proofErr w:type="spellStart"/>
      <w:r w:rsidRPr="00032BD4">
        <w:rPr>
          <w:sz w:val="20"/>
          <w:szCs w:val="20"/>
          <w:rtl/>
        </w:rPr>
        <w:t>זיקנה</w:t>
      </w:r>
      <w:proofErr w:type="spellEnd"/>
      <w:r w:rsidRPr="00032BD4">
        <w:rPr>
          <w:sz w:val="20"/>
          <w:szCs w:val="20"/>
          <w:rtl/>
        </w:rPr>
        <w:t xml:space="preserve"> בדרכה אל המוות. נימת הכתבות היא אמפ</w:t>
      </w:r>
      <w:r w:rsidRPr="00032BD4">
        <w:rPr>
          <w:rFonts w:hint="cs"/>
          <w:sz w:val="20"/>
          <w:szCs w:val="20"/>
          <w:rtl/>
        </w:rPr>
        <w:t>ת</w:t>
      </w:r>
      <w:r w:rsidRPr="00032BD4">
        <w:rPr>
          <w:sz w:val="20"/>
          <w:szCs w:val="20"/>
          <w:rtl/>
        </w:rPr>
        <w:t>ית כלפי המתים וקרוביהם</w:t>
      </w:r>
      <w:r w:rsidRPr="00032BD4">
        <w:rPr>
          <w:rFonts w:hint="cs"/>
          <w:sz w:val="20"/>
          <w:szCs w:val="20"/>
          <w:rtl/>
        </w:rPr>
        <w:t xml:space="preserve">, ומבטאת </w:t>
      </w:r>
      <w:r w:rsidRPr="00032BD4">
        <w:rPr>
          <w:sz w:val="20"/>
          <w:szCs w:val="20"/>
          <w:rtl/>
        </w:rPr>
        <w:t xml:space="preserve">נרטיב של מאבק ושל חיים, ולא של מסכנות. </w:t>
      </w:r>
    </w:p>
    <w:p w14:paraId="57297E73" w14:textId="77777777" w:rsidR="00032BD4" w:rsidRPr="00032BD4" w:rsidRDefault="00032BD4" w:rsidP="00032BD4">
      <w:pPr>
        <w:spacing w:after="180" w:line="280" w:lineRule="exact"/>
        <w:jc w:val="both"/>
        <w:rPr>
          <w:sz w:val="20"/>
          <w:szCs w:val="20"/>
          <w:rtl/>
        </w:rPr>
      </w:pPr>
      <w:r w:rsidRPr="00032BD4">
        <w:rPr>
          <w:sz w:val="20"/>
          <w:szCs w:val="20"/>
          <w:rtl/>
        </w:rPr>
        <w:t xml:space="preserve">חקר ייצוגי זקנים ודימויי זקנה בתקשורת, </w:t>
      </w:r>
      <w:r w:rsidRPr="00032BD4">
        <w:rPr>
          <w:rFonts w:hint="cs"/>
          <w:sz w:val="20"/>
          <w:szCs w:val="20"/>
          <w:rtl/>
        </w:rPr>
        <w:t>טוענת</w:t>
      </w:r>
      <w:r w:rsidRPr="00032BD4">
        <w:rPr>
          <w:sz w:val="20"/>
          <w:szCs w:val="20"/>
          <w:rtl/>
        </w:rPr>
        <w:t xml:space="preserve"> שרון רמר</w:t>
      </w:r>
      <w:r w:rsidRPr="00032BD4">
        <w:rPr>
          <w:rFonts w:hint="cs"/>
          <w:sz w:val="20"/>
          <w:szCs w:val="20"/>
          <w:rtl/>
        </w:rPr>
        <w:t>-</w:t>
      </w:r>
      <w:r w:rsidRPr="00032BD4">
        <w:rPr>
          <w:sz w:val="20"/>
          <w:szCs w:val="20"/>
          <w:rtl/>
        </w:rPr>
        <w:t xml:space="preserve">ביאל, </w:t>
      </w:r>
      <w:r w:rsidRPr="00032BD4">
        <w:rPr>
          <w:snapToGrid w:val="0"/>
          <w:sz w:val="20"/>
          <w:szCs w:val="20"/>
          <w:rtl/>
        </w:rPr>
        <w:t>מצביע ב</w:t>
      </w:r>
      <w:r w:rsidRPr="00032BD4">
        <w:rPr>
          <w:rFonts w:hint="cs"/>
          <w:snapToGrid w:val="0"/>
          <w:sz w:val="20"/>
          <w:szCs w:val="20"/>
          <w:rtl/>
        </w:rPr>
        <w:t xml:space="preserve">עקביות </w:t>
      </w:r>
      <w:r w:rsidRPr="00032BD4">
        <w:rPr>
          <w:snapToGrid w:val="0"/>
          <w:sz w:val="20"/>
          <w:szCs w:val="20"/>
          <w:rtl/>
        </w:rPr>
        <w:t>על הכחדה סמלית כמותית של זקנים</w:t>
      </w:r>
      <w:r w:rsidRPr="00032BD4">
        <w:rPr>
          <w:rFonts w:hint="cs"/>
          <w:snapToGrid w:val="0"/>
          <w:sz w:val="20"/>
          <w:szCs w:val="20"/>
          <w:rtl/>
        </w:rPr>
        <w:t xml:space="preserve"> בתקשורת, המתבטאת ב</w:t>
      </w:r>
      <w:r w:rsidRPr="00032BD4">
        <w:rPr>
          <w:snapToGrid w:val="0"/>
          <w:sz w:val="20"/>
          <w:szCs w:val="20"/>
          <w:rtl/>
        </w:rPr>
        <w:t>תת-ייצוג ביחס למספר</w:t>
      </w:r>
      <w:r w:rsidRPr="00032BD4">
        <w:rPr>
          <w:rFonts w:hint="cs"/>
          <w:snapToGrid w:val="0"/>
          <w:sz w:val="20"/>
          <w:szCs w:val="20"/>
          <w:rtl/>
        </w:rPr>
        <w:t>ם</w:t>
      </w:r>
      <w:r w:rsidRPr="00032BD4">
        <w:rPr>
          <w:snapToGrid w:val="0"/>
          <w:sz w:val="20"/>
          <w:szCs w:val="20"/>
          <w:rtl/>
        </w:rPr>
        <w:t xml:space="preserve"> באוכלוסייה</w:t>
      </w:r>
      <w:r w:rsidRPr="00032BD4">
        <w:rPr>
          <w:rFonts w:hint="cs"/>
          <w:snapToGrid w:val="0"/>
          <w:sz w:val="20"/>
          <w:szCs w:val="20"/>
          <w:rtl/>
        </w:rPr>
        <w:t>,</w:t>
      </w:r>
      <w:r w:rsidRPr="00032BD4">
        <w:rPr>
          <w:snapToGrid w:val="0"/>
          <w:sz w:val="20"/>
          <w:szCs w:val="20"/>
          <w:rtl/>
        </w:rPr>
        <w:t xml:space="preserve"> ו</w:t>
      </w:r>
      <w:r w:rsidRPr="00032BD4">
        <w:rPr>
          <w:rFonts w:hint="cs"/>
          <w:snapToGrid w:val="0"/>
          <w:sz w:val="20"/>
          <w:szCs w:val="20"/>
          <w:rtl/>
        </w:rPr>
        <w:t xml:space="preserve">על </w:t>
      </w:r>
      <w:r w:rsidRPr="00032BD4">
        <w:rPr>
          <w:snapToGrid w:val="0"/>
          <w:sz w:val="20"/>
          <w:szCs w:val="20"/>
          <w:rtl/>
        </w:rPr>
        <w:t xml:space="preserve">הכחדה סמלית </w:t>
      </w:r>
      <w:r w:rsidRPr="00032BD4">
        <w:rPr>
          <w:rFonts w:hint="cs"/>
          <w:snapToGrid w:val="0"/>
          <w:sz w:val="20"/>
          <w:szCs w:val="20"/>
          <w:rtl/>
        </w:rPr>
        <w:t>א</w:t>
      </w:r>
      <w:r w:rsidRPr="00032BD4">
        <w:rPr>
          <w:snapToGrid w:val="0"/>
          <w:sz w:val="20"/>
          <w:szCs w:val="20"/>
          <w:rtl/>
        </w:rPr>
        <w:t>יכותנית,</w:t>
      </w:r>
      <w:r w:rsidRPr="00032BD4">
        <w:rPr>
          <w:rFonts w:hint="cs"/>
          <w:snapToGrid w:val="0"/>
          <w:sz w:val="20"/>
          <w:szCs w:val="20"/>
          <w:rtl/>
        </w:rPr>
        <w:t xml:space="preserve"> המשתקפת ב</w:t>
      </w:r>
      <w:r w:rsidRPr="00032BD4">
        <w:rPr>
          <w:snapToGrid w:val="0"/>
          <w:sz w:val="20"/>
          <w:szCs w:val="20"/>
          <w:rtl/>
        </w:rPr>
        <w:t xml:space="preserve">שימוש </w:t>
      </w:r>
      <w:r w:rsidRPr="00032BD4">
        <w:rPr>
          <w:rFonts w:hint="cs"/>
          <w:snapToGrid w:val="0"/>
          <w:sz w:val="20"/>
          <w:szCs w:val="20"/>
          <w:rtl/>
        </w:rPr>
        <w:t>הרב</w:t>
      </w:r>
      <w:r w:rsidRPr="00032BD4">
        <w:rPr>
          <w:snapToGrid w:val="0"/>
          <w:sz w:val="20"/>
          <w:szCs w:val="20"/>
          <w:rtl/>
        </w:rPr>
        <w:t xml:space="preserve"> בסטראוטיפים. </w:t>
      </w:r>
      <w:r w:rsidRPr="00032BD4">
        <w:rPr>
          <w:rFonts w:hint="cs"/>
          <w:snapToGrid w:val="0"/>
          <w:sz w:val="20"/>
          <w:szCs w:val="20"/>
          <w:rtl/>
        </w:rPr>
        <w:t>בכך</w:t>
      </w:r>
      <w:r w:rsidRPr="00032BD4">
        <w:rPr>
          <w:snapToGrid w:val="0"/>
          <w:sz w:val="20"/>
          <w:szCs w:val="20"/>
          <w:rtl/>
        </w:rPr>
        <w:t xml:space="preserve"> מ</w:t>
      </w:r>
      <w:r w:rsidRPr="00032BD4">
        <w:rPr>
          <w:rFonts w:hint="cs"/>
          <w:snapToGrid w:val="0"/>
          <w:sz w:val="20"/>
          <w:szCs w:val="20"/>
          <w:rtl/>
        </w:rPr>
        <w:t>ופחתת</w:t>
      </w:r>
      <w:r w:rsidRPr="00032BD4">
        <w:rPr>
          <w:snapToGrid w:val="0"/>
          <w:sz w:val="20"/>
          <w:szCs w:val="20"/>
          <w:rtl/>
        </w:rPr>
        <w:t xml:space="preserve"> אנושיותם המלאה </w:t>
      </w:r>
      <w:r w:rsidRPr="00032BD4">
        <w:rPr>
          <w:rFonts w:hint="cs"/>
          <w:snapToGrid w:val="0"/>
          <w:sz w:val="20"/>
          <w:szCs w:val="20"/>
          <w:rtl/>
        </w:rPr>
        <w:t xml:space="preserve">ומצבם </w:t>
      </w:r>
      <w:proofErr w:type="spellStart"/>
      <w:r w:rsidRPr="00032BD4">
        <w:rPr>
          <w:snapToGrid w:val="0"/>
          <w:sz w:val="20"/>
          <w:szCs w:val="20"/>
          <w:rtl/>
        </w:rPr>
        <w:t>מכוּנן</w:t>
      </w:r>
      <w:proofErr w:type="spellEnd"/>
      <w:r w:rsidRPr="00032BD4">
        <w:rPr>
          <w:snapToGrid w:val="0"/>
          <w:sz w:val="20"/>
          <w:szCs w:val="20"/>
          <w:rtl/>
        </w:rPr>
        <w:t xml:space="preserve"> כקבוצת מיעוט </w:t>
      </w:r>
      <w:r w:rsidRPr="00032BD4">
        <w:rPr>
          <w:rFonts w:hint="cs"/>
          <w:snapToGrid w:val="0"/>
          <w:sz w:val="20"/>
          <w:szCs w:val="20"/>
          <w:rtl/>
        </w:rPr>
        <w:t xml:space="preserve">שמאפייניה הם </w:t>
      </w:r>
      <w:r w:rsidRPr="00032BD4">
        <w:rPr>
          <w:snapToGrid w:val="0"/>
          <w:sz w:val="20"/>
          <w:szCs w:val="20"/>
          <w:rtl/>
        </w:rPr>
        <w:t xml:space="preserve">היעדר בריאות, חיוניות, צלילות ויצרנות, </w:t>
      </w:r>
      <w:r w:rsidRPr="00032BD4">
        <w:rPr>
          <w:rFonts w:hint="cs"/>
          <w:snapToGrid w:val="0"/>
          <w:sz w:val="20"/>
          <w:szCs w:val="20"/>
          <w:rtl/>
        </w:rPr>
        <w:t xml:space="preserve">וחבריה </w:t>
      </w:r>
      <w:r w:rsidRPr="00032BD4">
        <w:rPr>
          <w:snapToGrid w:val="0"/>
          <w:sz w:val="20"/>
          <w:szCs w:val="20"/>
          <w:rtl/>
        </w:rPr>
        <w:t>נטולי תפקיד</w:t>
      </w:r>
      <w:r w:rsidRPr="00032BD4">
        <w:rPr>
          <w:rFonts w:hint="cs"/>
          <w:snapToGrid w:val="0"/>
          <w:sz w:val="20"/>
          <w:szCs w:val="20"/>
          <w:rtl/>
        </w:rPr>
        <w:t xml:space="preserve"> </w:t>
      </w:r>
      <w:r w:rsidRPr="00032BD4">
        <w:rPr>
          <w:snapToGrid w:val="0"/>
          <w:sz w:val="20"/>
          <w:szCs w:val="20"/>
          <w:rtl/>
        </w:rPr>
        <w:t>ויצירתיות.</w:t>
      </w:r>
      <w:r w:rsidRPr="00032BD4">
        <w:rPr>
          <w:rFonts w:hint="cs"/>
          <w:sz w:val="20"/>
          <w:szCs w:val="20"/>
          <w:rtl/>
        </w:rPr>
        <w:t xml:space="preserve"> </w:t>
      </w:r>
    </w:p>
    <w:p w14:paraId="6DE4EECC" w14:textId="7199DB79" w:rsidR="00032BD4" w:rsidRPr="00032BD4" w:rsidRDefault="00032BD4" w:rsidP="000221DD">
      <w:pPr>
        <w:spacing w:after="180" w:line="280" w:lineRule="exact"/>
        <w:jc w:val="both"/>
        <w:rPr>
          <w:sz w:val="20"/>
          <w:szCs w:val="20"/>
          <w:rtl/>
        </w:rPr>
      </w:pPr>
      <w:r w:rsidRPr="00032BD4">
        <w:rPr>
          <w:rFonts w:hint="cs"/>
          <w:sz w:val="20"/>
          <w:szCs w:val="20"/>
          <w:rtl/>
        </w:rPr>
        <w:t xml:space="preserve">מאמרה, </w:t>
      </w:r>
      <w:r w:rsidRPr="00032BD4">
        <w:rPr>
          <w:b/>
          <w:bCs/>
          <w:sz w:val="20"/>
          <w:szCs w:val="20"/>
          <w:rtl/>
        </w:rPr>
        <w:t xml:space="preserve">לרגע הם היו </w:t>
      </w:r>
      <w:r w:rsidR="000221DD" w:rsidRPr="00204C4F">
        <w:rPr>
          <w:rFonts w:hint="eastAsia"/>
          <w:b/>
          <w:bCs/>
          <w:sz w:val="20"/>
          <w:szCs w:val="20"/>
          <w:rtl/>
        </w:rPr>
        <w:t>בפְרֵיים</w:t>
      </w:r>
      <w:r w:rsidRPr="00032BD4">
        <w:rPr>
          <w:b/>
          <w:bCs/>
          <w:sz w:val="20"/>
          <w:szCs w:val="20"/>
          <w:rtl/>
        </w:rPr>
        <w:t xml:space="preserve">: ייצוגי זקנים </w:t>
      </w:r>
      <w:proofErr w:type="spellStart"/>
      <w:r w:rsidRPr="00032BD4">
        <w:rPr>
          <w:b/>
          <w:bCs/>
          <w:sz w:val="20"/>
          <w:szCs w:val="20"/>
          <w:rtl/>
        </w:rPr>
        <w:t>וזיקנה</w:t>
      </w:r>
      <w:proofErr w:type="spellEnd"/>
      <w:r w:rsidRPr="00032BD4">
        <w:rPr>
          <w:b/>
          <w:bCs/>
          <w:sz w:val="20"/>
          <w:szCs w:val="20"/>
          <w:rtl/>
        </w:rPr>
        <w:t xml:space="preserve"> בתקשורת הישראלית בעת מגפת הקורונה</w:t>
      </w:r>
      <w:r w:rsidRPr="00032BD4">
        <w:rPr>
          <w:rFonts w:hint="cs"/>
          <w:sz w:val="20"/>
          <w:szCs w:val="20"/>
          <w:rtl/>
        </w:rPr>
        <w:t xml:space="preserve">, מתבסס על מחקר שבחן את </w:t>
      </w:r>
      <w:r w:rsidRPr="00032BD4">
        <w:rPr>
          <w:sz w:val="20"/>
          <w:szCs w:val="20"/>
          <w:rtl/>
        </w:rPr>
        <w:t xml:space="preserve">ייצוגי הזקנים </w:t>
      </w:r>
      <w:proofErr w:type="spellStart"/>
      <w:r w:rsidRPr="00032BD4">
        <w:rPr>
          <w:sz w:val="20"/>
          <w:szCs w:val="20"/>
          <w:rtl/>
        </w:rPr>
        <w:t>והז</w:t>
      </w:r>
      <w:r w:rsidRPr="00032BD4">
        <w:rPr>
          <w:rFonts w:hint="cs"/>
          <w:sz w:val="20"/>
          <w:szCs w:val="20"/>
          <w:rtl/>
        </w:rPr>
        <w:t>י</w:t>
      </w:r>
      <w:r w:rsidRPr="00032BD4">
        <w:rPr>
          <w:sz w:val="20"/>
          <w:szCs w:val="20"/>
          <w:rtl/>
        </w:rPr>
        <w:t>קנה</w:t>
      </w:r>
      <w:proofErr w:type="spellEnd"/>
      <w:r w:rsidRPr="00032BD4">
        <w:rPr>
          <w:sz w:val="20"/>
          <w:szCs w:val="20"/>
          <w:rtl/>
        </w:rPr>
        <w:t xml:space="preserve"> בע</w:t>
      </w:r>
      <w:r w:rsidRPr="00032BD4">
        <w:rPr>
          <w:rFonts w:hint="cs"/>
          <w:sz w:val="20"/>
          <w:szCs w:val="20"/>
          <w:rtl/>
        </w:rPr>
        <w:t>י</w:t>
      </w:r>
      <w:r w:rsidRPr="00032BD4">
        <w:rPr>
          <w:sz w:val="20"/>
          <w:szCs w:val="20"/>
          <w:rtl/>
        </w:rPr>
        <w:t>תונות המודפסת והמקוונת ובערוצי טלוויזיה</w:t>
      </w:r>
      <w:r w:rsidRPr="00032BD4">
        <w:rPr>
          <w:rFonts w:hint="cs"/>
          <w:sz w:val="20"/>
          <w:szCs w:val="20"/>
          <w:rtl/>
        </w:rPr>
        <w:t xml:space="preserve"> במהלך ה</w:t>
      </w:r>
      <w:r w:rsidRPr="00032BD4">
        <w:rPr>
          <w:sz w:val="20"/>
          <w:szCs w:val="20"/>
          <w:rtl/>
        </w:rPr>
        <w:t>מגפ</w:t>
      </w:r>
      <w:r w:rsidRPr="00032BD4">
        <w:rPr>
          <w:rFonts w:hint="cs"/>
          <w:sz w:val="20"/>
          <w:szCs w:val="20"/>
          <w:rtl/>
        </w:rPr>
        <w:t>ה, ומההשוואה בין הייצוגים בשלושת גליה עולה מגוון פ</w:t>
      </w:r>
      <w:r w:rsidRPr="00032BD4">
        <w:rPr>
          <w:sz w:val="20"/>
          <w:szCs w:val="20"/>
          <w:rtl/>
        </w:rPr>
        <w:t>ני</w:t>
      </w:r>
      <w:r w:rsidRPr="00032BD4">
        <w:rPr>
          <w:rFonts w:hint="cs"/>
          <w:sz w:val="20"/>
          <w:szCs w:val="20"/>
          <w:rtl/>
        </w:rPr>
        <w:t>ה</w:t>
      </w:r>
      <w:r w:rsidRPr="00032BD4">
        <w:rPr>
          <w:sz w:val="20"/>
          <w:szCs w:val="20"/>
          <w:rtl/>
        </w:rPr>
        <w:t xml:space="preserve"> של </w:t>
      </w:r>
      <w:proofErr w:type="spellStart"/>
      <w:r w:rsidRPr="00032BD4">
        <w:rPr>
          <w:sz w:val="20"/>
          <w:szCs w:val="20"/>
          <w:rtl/>
        </w:rPr>
        <w:t>הגילנות</w:t>
      </w:r>
      <w:proofErr w:type="spellEnd"/>
      <w:r w:rsidRPr="00032BD4">
        <w:rPr>
          <w:sz w:val="20"/>
          <w:szCs w:val="20"/>
          <w:rtl/>
        </w:rPr>
        <w:t xml:space="preserve"> בשיח התקשורתי</w:t>
      </w:r>
      <w:r w:rsidRPr="00032BD4">
        <w:rPr>
          <w:rFonts w:hint="cs"/>
          <w:sz w:val="20"/>
          <w:szCs w:val="20"/>
          <w:rtl/>
        </w:rPr>
        <w:t>.</w:t>
      </w:r>
      <w:r w:rsidRPr="00032BD4">
        <w:rPr>
          <w:sz w:val="20"/>
          <w:szCs w:val="20"/>
          <w:rtl/>
        </w:rPr>
        <w:t xml:space="preserve"> </w:t>
      </w:r>
    </w:p>
    <w:p w14:paraId="02A9ECF8" w14:textId="6EA6A62B" w:rsidR="00032BD4" w:rsidRPr="00032BD4" w:rsidRDefault="00032BD4" w:rsidP="00204C4F">
      <w:pPr>
        <w:spacing w:after="180" w:line="280" w:lineRule="exact"/>
        <w:jc w:val="both"/>
        <w:rPr>
          <w:sz w:val="20"/>
          <w:szCs w:val="20"/>
          <w:rtl/>
        </w:rPr>
      </w:pPr>
      <w:r w:rsidRPr="00032BD4">
        <w:rPr>
          <w:sz w:val="20"/>
          <w:szCs w:val="20"/>
          <w:rtl/>
        </w:rPr>
        <w:t xml:space="preserve">חקירת הביטויים של הבניית </w:t>
      </w:r>
      <w:proofErr w:type="spellStart"/>
      <w:r w:rsidRPr="00032BD4">
        <w:rPr>
          <w:rFonts w:hint="cs"/>
          <w:sz w:val="20"/>
          <w:szCs w:val="20"/>
          <w:rtl/>
        </w:rPr>
        <w:t>ה</w:t>
      </w:r>
      <w:r w:rsidRPr="00032BD4">
        <w:rPr>
          <w:sz w:val="20"/>
          <w:szCs w:val="20"/>
          <w:rtl/>
        </w:rPr>
        <w:t>גילנות</w:t>
      </w:r>
      <w:proofErr w:type="spellEnd"/>
      <w:r w:rsidRPr="00032BD4">
        <w:rPr>
          <w:sz w:val="20"/>
          <w:szCs w:val="20"/>
          <w:rtl/>
        </w:rPr>
        <w:t xml:space="preserve"> התבסס</w:t>
      </w:r>
      <w:r w:rsidRPr="00032BD4">
        <w:rPr>
          <w:rFonts w:hint="cs"/>
          <w:sz w:val="20"/>
          <w:szCs w:val="20"/>
          <w:rtl/>
        </w:rPr>
        <w:t>ה</w:t>
      </w:r>
      <w:r w:rsidRPr="00032BD4">
        <w:rPr>
          <w:sz w:val="20"/>
          <w:szCs w:val="20"/>
          <w:rtl/>
        </w:rPr>
        <w:t xml:space="preserve"> על מודל מעגלי שייכות, המפרש את ייצוגי הזקנים והזקנה בהקשרי</w:t>
      </w:r>
      <w:r w:rsidRPr="00032BD4">
        <w:rPr>
          <w:rFonts w:hint="cs"/>
          <w:sz w:val="20"/>
          <w:szCs w:val="20"/>
          <w:rtl/>
        </w:rPr>
        <w:t>ם של</w:t>
      </w:r>
      <w:r w:rsidRPr="00032BD4">
        <w:rPr>
          <w:sz w:val="20"/>
          <w:szCs w:val="20"/>
          <w:rtl/>
        </w:rPr>
        <w:t xml:space="preserve"> השתייכות לקבוצה, למשפחה, לעבודה ולקהילה.</w:t>
      </w:r>
      <w:r w:rsidRPr="00032BD4">
        <w:rPr>
          <w:rFonts w:hint="cs"/>
          <w:sz w:val="20"/>
          <w:szCs w:val="20"/>
          <w:rtl/>
        </w:rPr>
        <w:t xml:space="preserve"> בכתבות בחדשות </w:t>
      </w:r>
      <w:r w:rsidRPr="00032BD4">
        <w:rPr>
          <w:sz w:val="20"/>
          <w:szCs w:val="20"/>
          <w:rtl/>
        </w:rPr>
        <w:t xml:space="preserve">מרבית הייצוגים </w:t>
      </w:r>
      <w:r w:rsidRPr="00032BD4">
        <w:rPr>
          <w:rFonts w:hint="cs"/>
          <w:sz w:val="20"/>
          <w:szCs w:val="20"/>
          <w:rtl/>
        </w:rPr>
        <w:t xml:space="preserve">שעסקו במעגל השייכות לקבוצה </w:t>
      </w:r>
      <w:r w:rsidRPr="00032BD4">
        <w:rPr>
          <w:sz w:val="20"/>
          <w:szCs w:val="20"/>
          <w:rtl/>
        </w:rPr>
        <w:t xml:space="preserve">היו </w:t>
      </w:r>
      <w:proofErr w:type="spellStart"/>
      <w:r w:rsidRPr="00032BD4">
        <w:rPr>
          <w:sz w:val="20"/>
          <w:szCs w:val="20"/>
          <w:rtl/>
        </w:rPr>
        <w:t>גילניים</w:t>
      </w:r>
      <w:proofErr w:type="spellEnd"/>
      <w:r w:rsidRPr="00032BD4">
        <w:rPr>
          <w:sz w:val="20"/>
          <w:szCs w:val="20"/>
          <w:rtl/>
        </w:rPr>
        <w:t xml:space="preserve"> ופטרנליסטיים</w:t>
      </w:r>
      <w:r w:rsidRPr="00032BD4">
        <w:rPr>
          <w:rFonts w:hint="cs"/>
          <w:sz w:val="20"/>
          <w:szCs w:val="20"/>
          <w:rtl/>
        </w:rPr>
        <w:t xml:space="preserve">. הכתבות </w:t>
      </w:r>
      <w:r w:rsidRPr="00032BD4">
        <w:rPr>
          <w:sz w:val="20"/>
          <w:szCs w:val="20"/>
          <w:rtl/>
        </w:rPr>
        <w:t>קידמו את מדיניות הסגר על האוכלוסייה המבוגרת</w:t>
      </w:r>
      <w:r w:rsidRPr="00032BD4">
        <w:rPr>
          <w:rFonts w:hint="cs"/>
          <w:sz w:val="20"/>
          <w:szCs w:val="20"/>
          <w:rtl/>
        </w:rPr>
        <w:t>,</w:t>
      </w:r>
      <w:r w:rsidRPr="00032BD4">
        <w:rPr>
          <w:sz w:val="20"/>
          <w:szCs w:val="20"/>
          <w:rtl/>
        </w:rPr>
        <w:t xml:space="preserve"> ורק בהמשך אתגרו </w:t>
      </w:r>
      <w:r w:rsidRPr="00032BD4">
        <w:rPr>
          <w:rFonts w:hint="cs"/>
          <w:sz w:val="20"/>
          <w:szCs w:val="20"/>
          <w:rtl/>
        </w:rPr>
        <w:t>את ה</w:t>
      </w:r>
      <w:r w:rsidRPr="00032BD4">
        <w:rPr>
          <w:sz w:val="20"/>
          <w:szCs w:val="20"/>
          <w:rtl/>
        </w:rPr>
        <w:t xml:space="preserve">תפיסות </w:t>
      </w:r>
      <w:r w:rsidRPr="00032BD4">
        <w:rPr>
          <w:rFonts w:hint="cs"/>
          <w:sz w:val="20"/>
          <w:szCs w:val="20"/>
          <w:rtl/>
        </w:rPr>
        <w:t>הללו</w:t>
      </w:r>
      <w:r w:rsidRPr="00032BD4">
        <w:rPr>
          <w:sz w:val="20"/>
          <w:szCs w:val="20"/>
          <w:rtl/>
        </w:rPr>
        <w:t xml:space="preserve">. טורי הדעה ותוכניות הסאטירה, לעומת זאת, </w:t>
      </w:r>
      <w:r w:rsidRPr="00032BD4">
        <w:rPr>
          <w:rFonts w:hint="cs"/>
          <w:sz w:val="20"/>
          <w:szCs w:val="20"/>
          <w:rtl/>
        </w:rPr>
        <w:t>הצביעו על "</w:t>
      </w:r>
      <w:proofErr w:type="spellStart"/>
      <w:r w:rsidRPr="00032BD4">
        <w:rPr>
          <w:sz w:val="20"/>
          <w:szCs w:val="20"/>
          <w:rtl/>
        </w:rPr>
        <w:t>גילנות</w:t>
      </w:r>
      <w:proofErr w:type="spellEnd"/>
      <w:r w:rsidRPr="00032BD4">
        <w:rPr>
          <w:sz w:val="20"/>
          <w:szCs w:val="20"/>
          <w:rtl/>
        </w:rPr>
        <w:t xml:space="preserve"> ממוסדת שהכפיפה את הגיל הביולוגי לסגר חברתי ותעסוקתי למן ההתחלה"</w:t>
      </w:r>
      <w:r w:rsidRPr="00032BD4">
        <w:rPr>
          <w:sz w:val="20"/>
          <w:szCs w:val="20"/>
          <w:rtl/>
          <w:lang w:val="en-GB"/>
        </w:rPr>
        <w:t>.</w:t>
      </w:r>
      <w:r w:rsidRPr="00032BD4">
        <w:rPr>
          <w:rFonts w:hint="cs"/>
          <w:sz w:val="20"/>
          <w:szCs w:val="20"/>
          <w:rtl/>
          <w:lang w:val="en-GB"/>
        </w:rPr>
        <w:t xml:space="preserve"> הדוגמאות </w:t>
      </w:r>
      <w:proofErr w:type="spellStart"/>
      <w:r w:rsidRPr="00032BD4">
        <w:rPr>
          <w:rFonts w:hint="cs"/>
          <w:sz w:val="20"/>
          <w:szCs w:val="20"/>
          <w:rtl/>
          <w:lang w:val="en-GB"/>
        </w:rPr>
        <w:t>ש</w:t>
      </w:r>
      <w:r w:rsidRPr="00032BD4">
        <w:rPr>
          <w:sz w:val="20"/>
          <w:szCs w:val="20"/>
          <w:rtl/>
        </w:rPr>
        <w:t>רמר</w:t>
      </w:r>
      <w:proofErr w:type="spellEnd"/>
      <w:r w:rsidRPr="00032BD4">
        <w:rPr>
          <w:rFonts w:hint="cs"/>
          <w:sz w:val="20"/>
          <w:szCs w:val="20"/>
          <w:rtl/>
        </w:rPr>
        <w:t>-</w:t>
      </w:r>
      <w:r w:rsidRPr="00032BD4">
        <w:rPr>
          <w:sz w:val="20"/>
          <w:szCs w:val="20"/>
          <w:rtl/>
        </w:rPr>
        <w:t>ביאל</w:t>
      </w:r>
      <w:r w:rsidRPr="00032BD4">
        <w:rPr>
          <w:rFonts w:hint="cs"/>
          <w:sz w:val="20"/>
          <w:szCs w:val="20"/>
          <w:rtl/>
        </w:rPr>
        <w:t xml:space="preserve"> מביאה מתוכניות סאטירה </w:t>
      </w:r>
      <w:r w:rsidRPr="00032BD4">
        <w:rPr>
          <w:sz w:val="20"/>
          <w:szCs w:val="20"/>
          <w:rtl/>
        </w:rPr>
        <w:t xml:space="preserve">(במיוחד </w:t>
      </w:r>
      <w:r w:rsidRPr="00032BD4">
        <w:rPr>
          <w:rFonts w:hint="cs"/>
          <w:b/>
          <w:bCs/>
          <w:sz w:val="20"/>
          <w:szCs w:val="20"/>
          <w:rtl/>
        </w:rPr>
        <w:t>זהו זה</w:t>
      </w:r>
      <w:r w:rsidRPr="00032BD4">
        <w:rPr>
          <w:rFonts w:hint="cs"/>
          <w:sz w:val="20"/>
          <w:szCs w:val="20"/>
          <w:rtl/>
        </w:rPr>
        <w:t xml:space="preserve"> ו</w:t>
      </w:r>
      <w:r w:rsidRPr="00032BD4">
        <w:rPr>
          <w:b/>
          <w:bCs/>
          <w:sz w:val="20"/>
          <w:szCs w:val="20"/>
          <w:rtl/>
        </w:rPr>
        <w:t>ארץ</w:t>
      </w:r>
      <w:r w:rsidRPr="00032BD4">
        <w:rPr>
          <w:sz w:val="20"/>
          <w:szCs w:val="20"/>
          <w:rtl/>
        </w:rPr>
        <w:t xml:space="preserve"> </w:t>
      </w:r>
      <w:r w:rsidRPr="00032BD4">
        <w:rPr>
          <w:b/>
          <w:bCs/>
          <w:sz w:val="20"/>
          <w:szCs w:val="20"/>
          <w:rtl/>
        </w:rPr>
        <w:t>נהדרת</w:t>
      </w:r>
      <w:r w:rsidRPr="00032BD4">
        <w:rPr>
          <w:sz w:val="20"/>
          <w:szCs w:val="20"/>
          <w:rtl/>
        </w:rPr>
        <w:t xml:space="preserve">) </w:t>
      </w:r>
      <w:r w:rsidRPr="00032BD4">
        <w:rPr>
          <w:rFonts w:hint="cs"/>
          <w:sz w:val="20"/>
          <w:szCs w:val="20"/>
          <w:rtl/>
        </w:rPr>
        <w:t xml:space="preserve">מלמדות על </w:t>
      </w:r>
      <w:r w:rsidRPr="00032BD4">
        <w:rPr>
          <w:sz w:val="20"/>
          <w:szCs w:val="20"/>
          <w:rtl/>
        </w:rPr>
        <w:t>ה</w:t>
      </w:r>
      <w:r w:rsidRPr="00032BD4">
        <w:rPr>
          <w:rFonts w:hint="cs"/>
          <w:sz w:val="20"/>
          <w:szCs w:val="20"/>
          <w:rtl/>
        </w:rPr>
        <w:t xml:space="preserve">תבוננות </w:t>
      </w:r>
      <w:r w:rsidRPr="00032BD4">
        <w:rPr>
          <w:sz w:val="20"/>
          <w:szCs w:val="20"/>
          <w:rtl/>
        </w:rPr>
        <w:t xml:space="preserve">חתרנית-משועשעת-עצובה </w:t>
      </w:r>
      <w:r w:rsidRPr="00032BD4">
        <w:rPr>
          <w:rFonts w:hint="cs"/>
          <w:sz w:val="20"/>
          <w:szCs w:val="20"/>
          <w:rtl/>
        </w:rPr>
        <w:t>ב</w:t>
      </w:r>
      <w:r w:rsidRPr="00032BD4">
        <w:rPr>
          <w:sz w:val="20"/>
          <w:szCs w:val="20"/>
          <w:rtl/>
        </w:rPr>
        <w:t>תקופת הקורונה ו</w:t>
      </w:r>
      <w:r w:rsidRPr="00032BD4">
        <w:rPr>
          <w:rFonts w:hint="cs"/>
          <w:sz w:val="20"/>
          <w:szCs w:val="20"/>
          <w:rtl/>
        </w:rPr>
        <w:t>ב</w:t>
      </w:r>
      <w:r w:rsidRPr="00032BD4">
        <w:rPr>
          <w:sz w:val="20"/>
          <w:szCs w:val="20"/>
          <w:rtl/>
        </w:rPr>
        <w:t xml:space="preserve">השפעתה על </w:t>
      </w:r>
      <w:r w:rsidRPr="00032BD4">
        <w:rPr>
          <w:rFonts w:hint="cs"/>
          <w:sz w:val="20"/>
          <w:szCs w:val="20"/>
          <w:rtl/>
        </w:rPr>
        <w:t>החברה</w:t>
      </w:r>
      <w:r w:rsidRPr="00032BD4">
        <w:rPr>
          <w:sz w:val="20"/>
          <w:szCs w:val="20"/>
          <w:rtl/>
        </w:rPr>
        <w:t>. אלה שהיו גיבורי ילדותנו הם היום "סתם זקנים"</w:t>
      </w:r>
      <w:r w:rsidRPr="00032BD4">
        <w:rPr>
          <w:rFonts w:hint="cs"/>
          <w:sz w:val="20"/>
          <w:szCs w:val="20"/>
          <w:rtl/>
        </w:rPr>
        <w:t>; בתקופת הבידוד הנכד מתגעגע ל</w:t>
      </w:r>
      <w:r w:rsidR="000221DD">
        <w:rPr>
          <w:rFonts w:hint="cs"/>
          <w:sz w:val="20"/>
          <w:szCs w:val="20"/>
          <w:rtl/>
        </w:rPr>
        <w:t>חמישים</w:t>
      </w:r>
      <w:r w:rsidRPr="00032BD4">
        <w:rPr>
          <w:sz w:val="20"/>
          <w:szCs w:val="20"/>
          <w:rtl/>
        </w:rPr>
        <w:t xml:space="preserve"> </w:t>
      </w:r>
      <w:r w:rsidRPr="00032BD4">
        <w:rPr>
          <w:rFonts w:hint="cs"/>
          <w:sz w:val="20"/>
          <w:szCs w:val="20"/>
          <w:rtl/>
        </w:rPr>
        <w:t xml:space="preserve">השקלים שהוא רגיל לקבל </w:t>
      </w:r>
      <w:r w:rsidRPr="00032BD4">
        <w:rPr>
          <w:sz w:val="20"/>
          <w:szCs w:val="20"/>
          <w:rtl/>
        </w:rPr>
        <w:t>מ</w:t>
      </w:r>
      <w:r w:rsidRPr="00032BD4">
        <w:rPr>
          <w:rFonts w:hint="cs"/>
          <w:sz w:val="20"/>
          <w:szCs w:val="20"/>
          <w:rtl/>
        </w:rPr>
        <w:t xml:space="preserve">הסבתא בביקוריו; שחקניות מבוגרות מגלמות את ההבדל בין "זקנים-זקנים" </w:t>
      </w:r>
      <w:r w:rsidR="000221DD">
        <w:rPr>
          <w:sz w:val="20"/>
          <w:szCs w:val="20"/>
          <w:rtl/>
        </w:rPr>
        <w:br/>
      </w:r>
      <w:r w:rsidRPr="00032BD4">
        <w:rPr>
          <w:rFonts w:hint="cs"/>
          <w:sz w:val="20"/>
          <w:szCs w:val="20"/>
          <w:rtl/>
        </w:rPr>
        <w:t xml:space="preserve">ל"זקנים-צעירים". התוכניות אתגרו </w:t>
      </w:r>
      <w:r w:rsidRPr="00032BD4">
        <w:rPr>
          <w:sz w:val="20"/>
          <w:szCs w:val="20"/>
          <w:rtl/>
        </w:rPr>
        <w:t>את ה</w:t>
      </w:r>
      <w:r w:rsidRPr="00032BD4">
        <w:rPr>
          <w:rFonts w:hint="cs"/>
          <w:sz w:val="20"/>
          <w:szCs w:val="20"/>
          <w:rtl/>
        </w:rPr>
        <w:t>שיח</w:t>
      </w:r>
      <w:r w:rsidRPr="00032BD4">
        <w:rPr>
          <w:sz w:val="20"/>
          <w:szCs w:val="20"/>
          <w:rtl/>
        </w:rPr>
        <w:t xml:space="preserve"> הרווח </w:t>
      </w:r>
      <w:r w:rsidRPr="00032BD4">
        <w:rPr>
          <w:rFonts w:hint="cs"/>
          <w:sz w:val="20"/>
          <w:szCs w:val="20"/>
          <w:rtl/>
        </w:rPr>
        <w:t xml:space="preserve">בדבר עומק הקשר הבין-דורי והמשפחתיות בחברה הישראלית, ולעגו לסטראוטיפים של גיל </w:t>
      </w:r>
      <w:proofErr w:type="spellStart"/>
      <w:r w:rsidRPr="00032BD4">
        <w:rPr>
          <w:rFonts w:hint="cs"/>
          <w:sz w:val="20"/>
          <w:szCs w:val="20"/>
          <w:rtl/>
        </w:rPr>
        <w:t>וזיקנה</w:t>
      </w:r>
      <w:proofErr w:type="spellEnd"/>
      <w:r w:rsidRPr="00032BD4">
        <w:rPr>
          <w:rFonts w:hint="cs"/>
          <w:sz w:val="20"/>
          <w:szCs w:val="20"/>
          <w:rtl/>
        </w:rPr>
        <w:t xml:space="preserve"> כפי שהשתקפו ממרבית הדיווחים והכתבות. </w:t>
      </w:r>
    </w:p>
    <w:p w14:paraId="4BF48616" w14:textId="7AE095CF" w:rsidR="00032BD4" w:rsidRPr="00032BD4" w:rsidRDefault="00032BD4" w:rsidP="00204C4F">
      <w:pPr>
        <w:spacing w:after="180" w:line="280" w:lineRule="exact"/>
        <w:jc w:val="both"/>
        <w:rPr>
          <w:sz w:val="20"/>
          <w:szCs w:val="20"/>
        </w:rPr>
      </w:pPr>
      <w:r w:rsidRPr="00032BD4">
        <w:rPr>
          <w:rFonts w:hint="cs"/>
          <w:sz w:val="20"/>
          <w:szCs w:val="20"/>
          <w:rtl/>
        </w:rPr>
        <w:t xml:space="preserve">שני מאמרים בגיליון זה מציעים תובנות אישיות שהתעוררו בעקבות הקורונה ומעבר לה, האחת מתוך רפלקציה על טיפול פסיכולוגי והאחרת מתוך רפלקציה על משמעות הגיל. במאמר רפלקטיבי על מפגשי טיפול של מטפלת עם מטופלת מבוגרת ממנה, </w:t>
      </w:r>
      <w:r w:rsidRPr="00032BD4">
        <w:rPr>
          <w:b/>
          <w:bCs/>
          <w:sz w:val="20"/>
          <w:szCs w:val="20"/>
          <w:rtl/>
        </w:rPr>
        <w:t xml:space="preserve">בין המוחמץ למאתגר: </w:t>
      </w:r>
      <w:proofErr w:type="spellStart"/>
      <w:r w:rsidRPr="00032BD4">
        <w:rPr>
          <w:b/>
          <w:bCs/>
          <w:sz w:val="20"/>
          <w:szCs w:val="20"/>
          <w:rtl/>
        </w:rPr>
        <w:t>גילנות</w:t>
      </w:r>
      <w:proofErr w:type="spellEnd"/>
      <w:r w:rsidRPr="00032BD4">
        <w:rPr>
          <w:b/>
          <w:bCs/>
          <w:sz w:val="20"/>
          <w:szCs w:val="20"/>
          <w:rtl/>
        </w:rPr>
        <w:t xml:space="preserve"> במפגש הפסיכולוגי בין מטפלים צעירים </w:t>
      </w:r>
      <w:r w:rsidR="005A1EF9">
        <w:rPr>
          <w:rFonts w:hint="cs"/>
          <w:b/>
          <w:bCs/>
          <w:sz w:val="20"/>
          <w:szCs w:val="20"/>
          <w:rtl/>
        </w:rPr>
        <w:t>ל</w:t>
      </w:r>
      <w:r w:rsidR="005A1EF9" w:rsidRPr="00032BD4">
        <w:rPr>
          <w:b/>
          <w:bCs/>
          <w:sz w:val="20"/>
          <w:szCs w:val="20"/>
          <w:rtl/>
        </w:rPr>
        <w:t xml:space="preserve">מטופלים </w:t>
      </w:r>
      <w:r w:rsidRPr="00032BD4">
        <w:rPr>
          <w:b/>
          <w:bCs/>
          <w:sz w:val="20"/>
          <w:szCs w:val="20"/>
          <w:rtl/>
        </w:rPr>
        <w:t>זקנים</w:t>
      </w:r>
      <w:r w:rsidRPr="00032BD4">
        <w:rPr>
          <w:rFonts w:hint="cs"/>
          <w:sz w:val="20"/>
          <w:szCs w:val="20"/>
          <w:rtl/>
        </w:rPr>
        <w:t>,</w:t>
      </w:r>
      <w:r w:rsidRPr="00032BD4">
        <w:rPr>
          <w:rFonts w:ascii="Arial" w:hAnsi="Arial" w:hint="cs"/>
          <w:b/>
          <w:bCs/>
          <w:color w:val="000000"/>
          <w:sz w:val="22"/>
          <w:szCs w:val="22"/>
          <w:shd w:val="clear" w:color="auto" w:fill="FFFFFF"/>
          <w:rtl/>
        </w:rPr>
        <w:t xml:space="preserve"> </w:t>
      </w:r>
      <w:r w:rsidRPr="00032BD4">
        <w:rPr>
          <w:rFonts w:hint="cs"/>
          <w:sz w:val="20"/>
          <w:szCs w:val="20"/>
          <w:rtl/>
        </w:rPr>
        <w:t>מתארת ליאורה בר-טור את יחסיה עם רחל, מטופלת בת</w:t>
      </w:r>
      <w:r w:rsidR="005A1EF9">
        <w:rPr>
          <w:rFonts w:hint="cs"/>
          <w:sz w:val="20"/>
          <w:szCs w:val="20"/>
          <w:rtl/>
        </w:rPr>
        <w:t xml:space="preserve"> תשעים</w:t>
      </w:r>
      <w:r w:rsidRPr="00032BD4">
        <w:rPr>
          <w:rFonts w:hint="cs"/>
          <w:sz w:val="20"/>
          <w:szCs w:val="20"/>
          <w:rtl/>
        </w:rPr>
        <w:t xml:space="preserve">, ואת מה שלמדה מהם. במפגשים אלו היא </w:t>
      </w:r>
      <w:r w:rsidRPr="00032BD4">
        <w:rPr>
          <w:sz w:val="20"/>
          <w:szCs w:val="20"/>
          <w:rtl/>
        </w:rPr>
        <w:t>חוות</w:t>
      </w:r>
      <w:r w:rsidRPr="00032BD4">
        <w:rPr>
          <w:rFonts w:hint="cs"/>
          <w:sz w:val="20"/>
          <w:szCs w:val="20"/>
          <w:rtl/>
        </w:rPr>
        <w:t>ה</w:t>
      </w:r>
      <w:r w:rsidRPr="00032BD4">
        <w:rPr>
          <w:sz w:val="20"/>
          <w:szCs w:val="20"/>
          <w:rtl/>
        </w:rPr>
        <w:t xml:space="preserve"> במקצת את טלטלות המציאות </w:t>
      </w:r>
      <w:proofErr w:type="spellStart"/>
      <w:r w:rsidRPr="00032BD4">
        <w:rPr>
          <w:sz w:val="20"/>
          <w:szCs w:val="20"/>
          <w:rtl/>
        </w:rPr>
        <w:t>בזיקנה</w:t>
      </w:r>
      <w:proofErr w:type="spellEnd"/>
      <w:r w:rsidRPr="00032BD4">
        <w:rPr>
          <w:rFonts w:hint="cs"/>
          <w:sz w:val="20"/>
          <w:szCs w:val="20"/>
          <w:rtl/>
        </w:rPr>
        <w:t>, ונחשפה לאתגרים הכרוכים בהתמודדות של מטפלים ומטופלים עם קשייה. רחל</w:t>
      </w:r>
      <w:r w:rsidRPr="00032BD4">
        <w:rPr>
          <w:sz w:val="20"/>
          <w:szCs w:val="20"/>
          <w:rtl/>
        </w:rPr>
        <w:t xml:space="preserve"> </w:t>
      </w:r>
      <w:r w:rsidRPr="00032BD4">
        <w:rPr>
          <w:rFonts w:hint="cs"/>
          <w:sz w:val="20"/>
          <w:szCs w:val="20"/>
          <w:rtl/>
        </w:rPr>
        <w:t xml:space="preserve">המחישה לבר-טור עד כמה היא עצמה שבוייה </w:t>
      </w:r>
      <w:proofErr w:type="spellStart"/>
      <w:r w:rsidRPr="00032BD4">
        <w:rPr>
          <w:rFonts w:hint="cs"/>
          <w:sz w:val="20"/>
          <w:szCs w:val="20"/>
          <w:rtl/>
        </w:rPr>
        <w:t>בגילנות</w:t>
      </w:r>
      <w:proofErr w:type="spellEnd"/>
      <w:r w:rsidRPr="00032BD4">
        <w:rPr>
          <w:rFonts w:hint="cs"/>
          <w:sz w:val="20"/>
          <w:szCs w:val="20"/>
          <w:rtl/>
        </w:rPr>
        <w:t>. היא הוכיחה לה ש</w:t>
      </w:r>
      <w:r w:rsidRPr="00032BD4">
        <w:rPr>
          <w:sz w:val="20"/>
          <w:szCs w:val="20"/>
          <w:rtl/>
        </w:rPr>
        <w:t>גם בגיל מופלג</w:t>
      </w:r>
      <w:r w:rsidRPr="00032BD4">
        <w:rPr>
          <w:rFonts w:hint="cs"/>
          <w:sz w:val="20"/>
          <w:szCs w:val="20"/>
          <w:rtl/>
        </w:rPr>
        <w:t xml:space="preserve"> אפשר </w:t>
      </w:r>
      <w:r w:rsidRPr="00032BD4">
        <w:rPr>
          <w:sz w:val="20"/>
          <w:szCs w:val="20"/>
          <w:rtl/>
        </w:rPr>
        <w:t>להיות משמעותית</w:t>
      </w:r>
      <w:r w:rsidRPr="00032BD4">
        <w:rPr>
          <w:rFonts w:hint="cs"/>
          <w:sz w:val="20"/>
          <w:szCs w:val="20"/>
          <w:rtl/>
        </w:rPr>
        <w:t>, ו</w:t>
      </w:r>
      <w:r w:rsidRPr="00032BD4">
        <w:rPr>
          <w:sz w:val="20"/>
          <w:szCs w:val="20"/>
          <w:rtl/>
        </w:rPr>
        <w:t xml:space="preserve">לימדה </w:t>
      </w:r>
      <w:r w:rsidRPr="00032BD4">
        <w:rPr>
          <w:rFonts w:hint="cs"/>
          <w:sz w:val="20"/>
          <w:szCs w:val="20"/>
          <w:rtl/>
        </w:rPr>
        <w:t>אותה</w:t>
      </w:r>
      <w:r w:rsidRPr="00032BD4">
        <w:rPr>
          <w:sz w:val="20"/>
          <w:szCs w:val="20"/>
          <w:rtl/>
        </w:rPr>
        <w:t xml:space="preserve"> שלטיפול פסיכולוגי אין גבולות של גיל</w:t>
      </w:r>
      <w:r w:rsidRPr="00032BD4">
        <w:rPr>
          <w:rFonts w:hint="cs"/>
          <w:sz w:val="20"/>
          <w:szCs w:val="20"/>
          <w:rtl/>
        </w:rPr>
        <w:t>.</w:t>
      </w:r>
    </w:p>
    <w:p w14:paraId="7EC8E956" w14:textId="42EF7B80" w:rsidR="00032BD4" w:rsidRPr="00032BD4" w:rsidRDefault="00032BD4" w:rsidP="00204C4F">
      <w:pPr>
        <w:spacing w:after="180" w:line="280" w:lineRule="exact"/>
        <w:jc w:val="both"/>
        <w:rPr>
          <w:sz w:val="20"/>
          <w:szCs w:val="20"/>
          <w:rtl/>
        </w:rPr>
      </w:pPr>
      <w:r w:rsidRPr="00032BD4">
        <w:rPr>
          <w:rFonts w:hint="cs"/>
          <w:sz w:val="20"/>
          <w:szCs w:val="20"/>
          <w:rtl/>
        </w:rPr>
        <w:t xml:space="preserve">בר-טור תופסת את </w:t>
      </w:r>
      <w:r w:rsidRPr="00032BD4">
        <w:rPr>
          <w:sz w:val="20"/>
          <w:szCs w:val="20"/>
          <w:rtl/>
        </w:rPr>
        <w:t>הקשר הט</w:t>
      </w:r>
      <w:r w:rsidRPr="00032BD4">
        <w:rPr>
          <w:rFonts w:hint="cs"/>
          <w:sz w:val="20"/>
          <w:szCs w:val="20"/>
          <w:rtl/>
        </w:rPr>
        <w:t>י</w:t>
      </w:r>
      <w:r w:rsidRPr="00032BD4">
        <w:rPr>
          <w:sz w:val="20"/>
          <w:szCs w:val="20"/>
          <w:rtl/>
        </w:rPr>
        <w:t>פולי הנרקם בין מטפל</w:t>
      </w:r>
      <w:r w:rsidRPr="00032BD4">
        <w:rPr>
          <w:rFonts w:hint="cs"/>
          <w:sz w:val="20"/>
          <w:szCs w:val="20"/>
          <w:rtl/>
        </w:rPr>
        <w:t>ת</w:t>
      </w:r>
      <w:r w:rsidRPr="00032BD4">
        <w:rPr>
          <w:sz w:val="20"/>
          <w:szCs w:val="20"/>
          <w:rtl/>
        </w:rPr>
        <w:t xml:space="preserve"> צעיר</w:t>
      </w:r>
      <w:r w:rsidRPr="00032BD4">
        <w:rPr>
          <w:rFonts w:hint="cs"/>
          <w:sz w:val="20"/>
          <w:szCs w:val="20"/>
          <w:rtl/>
        </w:rPr>
        <w:t xml:space="preserve">ה </w:t>
      </w:r>
      <w:r w:rsidRPr="00032BD4">
        <w:rPr>
          <w:sz w:val="20"/>
          <w:szCs w:val="20"/>
          <w:rtl/>
        </w:rPr>
        <w:t>למטופל</w:t>
      </w:r>
      <w:r w:rsidRPr="00032BD4">
        <w:rPr>
          <w:rFonts w:hint="cs"/>
          <w:sz w:val="20"/>
          <w:szCs w:val="20"/>
          <w:rtl/>
        </w:rPr>
        <w:t>ת</w:t>
      </w:r>
      <w:r w:rsidRPr="00032BD4">
        <w:rPr>
          <w:sz w:val="20"/>
          <w:szCs w:val="20"/>
          <w:rtl/>
        </w:rPr>
        <w:t xml:space="preserve"> </w:t>
      </w:r>
      <w:r w:rsidRPr="00032BD4">
        <w:rPr>
          <w:rFonts w:hint="cs"/>
          <w:sz w:val="20"/>
          <w:szCs w:val="20"/>
          <w:rtl/>
        </w:rPr>
        <w:t>המבוגרת ממנה כ</w:t>
      </w:r>
      <w:r w:rsidRPr="00032BD4">
        <w:rPr>
          <w:sz w:val="20"/>
          <w:szCs w:val="20"/>
          <w:rtl/>
        </w:rPr>
        <w:t xml:space="preserve">ריקוד </w:t>
      </w:r>
      <w:r w:rsidRPr="00032BD4">
        <w:rPr>
          <w:rFonts w:hint="cs"/>
          <w:sz w:val="20"/>
          <w:szCs w:val="20"/>
          <w:rtl/>
        </w:rPr>
        <w:t>הנע בין ה</w:t>
      </w:r>
      <w:r w:rsidRPr="00032BD4">
        <w:rPr>
          <w:sz w:val="20"/>
          <w:szCs w:val="20"/>
          <w:rtl/>
        </w:rPr>
        <w:t>מוחמץ</w:t>
      </w:r>
      <w:r w:rsidRPr="00032BD4">
        <w:rPr>
          <w:rFonts w:hint="cs"/>
          <w:sz w:val="20"/>
          <w:szCs w:val="20"/>
          <w:rtl/>
        </w:rPr>
        <w:t xml:space="preserve"> למאתגר. הראשון </w:t>
      </w:r>
      <w:r w:rsidRPr="00032BD4">
        <w:rPr>
          <w:sz w:val="20"/>
          <w:szCs w:val="20"/>
          <w:rtl/>
        </w:rPr>
        <w:t>מבטא את הרתיעה מטיפול פסיכולוגי באוכלוסייה זקנה</w:t>
      </w:r>
      <w:r w:rsidRPr="00032BD4">
        <w:rPr>
          <w:rFonts w:hint="cs"/>
          <w:sz w:val="20"/>
          <w:szCs w:val="20"/>
          <w:rtl/>
        </w:rPr>
        <w:t>,</w:t>
      </w:r>
      <w:r w:rsidRPr="00032BD4">
        <w:rPr>
          <w:sz w:val="20"/>
          <w:szCs w:val="20"/>
          <w:rtl/>
        </w:rPr>
        <w:t xml:space="preserve"> </w:t>
      </w:r>
      <w:r w:rsidRPr="00032BD4">
        <w:rPr>
          <w:rFonts w:hint="cs"/>
          <w:sz w:val="20"/>
          <w:szCs w:val="20"/>
          <w:rtl/>
        </w:rPr>
        <w:t>ו</w:t>
      </w:r>
      <w:r w:rsidRPr="00032BD4">
        <w:rPr>
          <w:sz w:val="20"/>
          <w:szCs w:val="20"/>
          <w:rtl/>
        </w:rPr>
        <w:t xml:space="preserve">נשען על דעות קדומות </w:t>
      </w:r>
      <w:proofErr w:type="spellStart"/>
      <w:r w:rsidRPr="00032BD4">
        <w:rPr>
          <w:rFonts w:hint="cs"/>
          <w:sz w:val="20"/>
          <w:szCs w:val="20"/>
          <w:rtl/>
        </w:rPr>
        <w:t>וגרונטופוביה</w:t>
      </w:r>
      <w:proofErr w:type="spellEnd"/>
      <w:r w:rsidRPr="00032BD4">
        <w:rPr>
          <w:rFonts w:hint="cs"/>
          <w:sz w:val="20"/>
          <w:szCs w:val="20"/>
          <w:rtl/>
        </w:rPr>
        <w:t xml:space="preserve">. השני מאתגר אותן והוא </w:t>
      </w:r>
      <w:r w:rsidRPr="00032BD4">
        <w:rPr>
          <w:sz w:val="20"/>
          <w:szCs w:val="20"/>
          <w:rtl/>
        </w:rPr>
        <w:t>מותאם, מרתק ופתוח</w:t>
      </w:r>
      <w:r w:rsidRPr="00032BD4">
        <w:rPr>
          <w:rFonts w:hint="cs"/>
          <w:sz w:val="20"/>
          <w:szCs w:val="20"/>
          <w:rtl/>
        </w:rPr>
        <w:t>.</w:t>
      </w:r>
      <w:r w:rsidRPr="00032BD4">
        <w:rPr>
          <w:sz w:val="20"/>
          <w:szCs w:val="20"/>
          <w:rtl/>
        </w:rPr>
        <w:t xml:space="preserve"> מתרחשים </w:t>
      </w:r>
      <w:r w:rsidRPr="00032BD4">
        <w:rPr>
          <w:rFonts w:hint="cs"/>
          <w:sz w:val="20"/>
          <w:szCs w:val="20"/>
          <w:rtl/>
        </w:rPr>
        <w:t xml:space="preserve">בו </w:t>
      </w:r>
      <w:r w:rsidRPr="00032BD4">
        <w:rPr>
          <w:sz w:val="20"/>
          <w:szCs w:val="20"/>
          <w:rtl/>
        </w:rPr>
        <w:t xml:space="preserve">יחסי העברה והעברה נגדית מגוונים וחסרי גיל. </w:t>
      </w:r>
      <w:r w:rsidRPr="00032BD4">
        <w:rPr>
          <w:rFonts w:hint="cs"/>
          <w:sz w:val="20"/>
          <w:szCs w:val="20"/>
          <w:rtl/>
        </w:rPr>
        <w:t>בטיפול הפסיכולוגי, בדומה ל</w:t>
      </w:r>
      <w:r w:rsidRPr="00032BD4">
        <w:rPr>
          <w:sz w:val="20"/>
          <w:szCs w:val="20"/>
          <w:rtl/>
        </w:rPr>
        <w:t xml:space="preserve">ריקוד הזוגי, </w:t>
      </w:r>
      <w:r w:rsidRPr="00032BD4">
        <w:rPr>
          <w:rFonts w:hint="cs"/>
          <w:sz w:val="20"/>
          <w:szCs w:val="20"/>
          <w:rtl/>
        </w:rPr>
        <w:t>כשיש תחושת ביטחון במרחב משותף, כל אחד מהשניים</w:t>
      </w:r>
      <w:r w:rsidR="005A1EF9">
        <w:rPr>
          <w:rFonts w:hint="cs"/>
          <w:sz w:val="20"/>
          <w:szCs w:val="20"/>
          <w:rtl/>
        </w:rPr>
        <w:t>,</w:t>
      </w:r>
      <w:r w:rsidRPr="00032BD4">
        <w:rPr>
          <w:rFonts w:hint="cs"/>
          <w:sz w:val="20"/>
          <w:szCs w:val="20"/>
          <w:rtl/>
        </w:rPr>
        <w:t xml:space="preserve">  המטפל והמטופל</w:t>
      </w:r>
      <w:r w:rsidR="005A1EF9">
        <w:rPr>
          <w:rFonts w:hint="cs"/>
          <w:sz w:val="20"/>
          <w:szCs w:val="20"/>
          <w:rtl/>
        </w:rPr>
        <w:t>,</w:t>
      </w:r>
      <w:r w:rsidRPr="00032BD4">
        <w:rPr>
          <w:rFonts w:hint="cs"/>
          <w:sz w:val="20"/>
          <w:szCs w:val="20"/>
          <w:rtl/>
        </w:rPr>
        <w:t xml:space="preserve"> יכול להיות מוביל וגם מובל</w:t>
      </w:r>
      <w:r w:rsidRPr="00032BD4">
        <w:rPr>
          <w:sz w:val="20"/>
          <w:szCs w:val="20"/>
          <w:rtl/>
        </w:rPr>
        <w:t>.</w:t>
      </w:r>
      <w:r w:rsidRPr="00032BD4">
        <w:rPr>
          <w:rFonts w:hint="cs"/>
          <w:sz w:val="20"/>
          <w:szCs w:val="20"/>
          <w:rtl/>
        </w:rPr>
        <w:t xml:space="preserve"> רחל הוכיחה, לטענת בר-טור, </w:t>
      </w:r>
      <w:r w:rsidRPr="00032BD4">
        <w:rPr>
          <w:sz w:val="20"/>
          <w:szCs w:val="20"/>
          <w:rtl/>
        </w:rPr>
        <w:t>שלמרות הגיל הכרונולוגי</w:t>
      </w:r>
      <w:r w:rsidRPr="00032BD4">
        <w:rPr>
          <w:rFonts w:hint="cs"/>
          <w:sz w:val="20"/>
          <w:szCs w:val="20"/>
          <w:rtl/>
        </w:rPr>
        <w:t>,</w:t>
      </w:r>
      <w:r w:rsidRPr="00032BD4">
        <w:rPr>
          <w:sz w:val="20"/>
          <w:szCs w:val="20"/>
          <w:rtl/>
        </w:rPr>
        <w:t xml:space="preserve"> ובעיקר הגוף ה</w:t>
      </w:r>
      <w:r w:rsidRPr="00032BD4">
        <w:rPr>
          <w:rFonts w:hint="cs"/>
          <w:sz w:val="20"/>
          <w:szCs w:val="20"/>
          <w:rtl/>
        </w:rPr>
        <w:t>חלש והזקן,</w:t>
      </w:r>
      <w:r w:rsidRPr="00032BD4">
        <w:rPr>
          <w:sz w:val="20"/>
          <w:szCs w:val="20"/>
          <w:rtl/>
        </w:rPr>
        <w:t xml:space="preserve"> הנפש </w:t>
      </w:r>
      <w:r w:rsidRPr="00032BD4">
        <w:rPr>
          <w:rFonts w:hint="cs"/>
          <w:sz w:val="20"/>
          <w:szCs w:val="20"/>
          <w:rtl/>
        </w:rPr>
        <w:t xml:space="preserve">גמישה ויכולה לנוע. </w:t>
      </w:r>
    </w:p>
    <w:p w14:paraId="7CAC75EF" w14:textId="383033F1" w:rsidR="00032BD4" w:rsidRPr="00032BD4" w:rsidRDefault="00032BD4" w:rsidP="00204C4F">
      <w:pPr>
        <w:spacing w:after="180" w:line="280" w:lineRule="exact"/>
        <w:jc w:val="both"/>
        <w:rPr>
          <w:sz w:val="20"/>
          <w:szCs w:val="20"/>
          <w:rtl/>
        </w:rPr>
      </w:pPr>
      <w:r w:rsidRPr="00032BD4">
        <w:rPr>
          <w:rFonts w:hint="cs"/>
          <w:sz w:val="20"/>
          <w:szCs w:val="20"/>
          <w:rtl/>
        </w:rPr>
        <w:t xml:space="preserve">מגפת הקורונה החריפה את </w:t>
      </w:r>
      <w:proofErr w:type="spellStart"/>
      <w:r w:rsidRPr="00032BD4">
        <w:rPr>
          <w:rFonts w:hint="cs"/>
          <w:sz w:val="20"/>
          <w:szCs w:val="20"/>
          <w:rtl/>
        </w:rPr>
        <w:t>הגילנות</w:t>
      </w:r>
      <w:proofErr w:type="spellEnd"/>
      <w:r w:rsidRPr="00032BD4">
        <w:rPr>
          <w:rFonts w:hint="cs"/>
          <w:sz w:val="20"/>
          <w:szCs w:val="20"/>
          <w:rtl/>
        </w:rPr>
        <w:t>, טוענת בר-טור, אך גם הגבירה את המודעות לצרכים הרגשיים של אוכלוסיית הזקנים ולכך שקיימת רתיעה מהטיפול בה. תיאור ה</w:t>
      </w:r>
      <w:r w:rsidRPr="00032BD4">
        <w:rPr>
          <w:sz w:val="20"/>
          <w:szCs w:val="20"/>
          <w:rtl/>
        </w:rPr>
        <w:t>ט</w:t>
      </w:r>
      <w:r w:rsidRPr="00032BD4">
        <w:rPr>
          <w:rFonts w:hint="cs"/>
          <w:sz w:val="20"/>
          <w:szCs w:val="20"/>
          <w:rtl/>
        </w:rPr>
        <w:t>י</w:t>
      </w:r>
      <w:r w:rsidRPr="00032BD4">
        <w:rPr>
          <w:sz w:val="20"/>
          <w:szCs w:val="20"/>
          <w:rtl/>
        </w:rPr>
        <w:t xml:space="preserve">פול </w:t>
      </w:r>
      <w:r w:rsidRPr="00032BD4">
        <w:rPr>
          <w:rFonts w:hint="cs"/>
          <w:sz w:val="20"/>
          <w:szCs w:val="20"/>
          <w:rtl/>
        </w:rPr>
        <w:t>ה</w:t>
      </w:r>
      <w:r w:rsidRPr="00032BD4">
        <w:rPr>
          <w:sz w:val="20"/>
          <w:szCs w:val="20"/>
          <w:rtl/>
        </w:rPr>
        <w:t>פסיכולוגי בא</w:t>
      </w:r>
      <w:r w:rsidRPr="00032BD4">
        <w:rPr>
          <w:rFonts w:hint="cs"/>
          <w:sz w:val="20"/>
          <w:szCs w:val="20"/>
          <w:rtl/>
        </w:rPr>
        <w:t>י</w:t>
      </w:r>
      <w:r w:rsidRPr="00032BD4">
        <w:rPr>
          <w:sz w:val="20"/>
          <w:szCs w:val="20"/>
          <w:rtl/>
        </w:rPr>
        <w:t xml:space="preserve">שה </w:t>
      </w:r>
      <w:r w:rsidRPr="00032BD4">
        <w:rPr>
          <w:rFonts w:hint="cs"/>
          <w:sz w:val="20"/>
          <w:szCs w:val="20"/>
          <w:rtl/>
        </w:rPr>
        <w:t>זקנה</w:t>
      </w:r>
      <w:r w:rsidRPr="00032BD4">
        <w:rPr>
          <w:sz w:val="20"/>
          <w:szCs w:val="20"/>
          <w:rtl/>
        </w:rPr>
        <w:t xml:space="preserve"> </w:t>
      </w:r>
      <w:r w:rsidRPr="00032BD4">
        <w:rPr>
          <w:rFonts w:hint="cs"/>
          <w:sz w:val="20"/>
          <w:szCs w:val="20"/>
          <w:rtl/>
        </w:rPr>
        <w:t xml:space="preserve">מדגים את האתגרים הניצבים בפני מטפלים ומטופלים, ומציע דרכים להתמודד איתם. מן המאמר עולה מסר אופטימי, ולפיו </w:t>
      </w:r>
      <w:r w:rsidRPr="00032BD4">
        <w:rPr>
          <w:sz w:val="20"/>
          <w:szCs w:val="20"/>
          <w:rtl/>
        </w:rPr>
        <w:t xml:space="preserve">המפתח לחיים טובים של </w:t>
      </w:r>
      <w:r w:rsidRPr="00032BD4">
        <w:rPr>
          <w:rFonts w:hint="cs"/>
          <w:sz w:val="20"/>
          <w:szCs w:val="20"/>
          <w:rtl/>
        </w:rPr>
        <w:t xml:space="preserve">רחל, ושל </w:t>
      </w:r>
      <w:r w:rsidRPr="00032BD4">
        <w:rPr>
          <w:sz w:val="20"/>
          <w:szCs w:val="20"/>
          <w:rtl/>
        </w:rPr>
        <w:t>בני</w:t>
      </w:r>
      <w:r w:rsidR="008A38FB">
        <w:rPr>
          <w:rFonts w:hint="cs"/>
          <w:sz w:val="20"/>
          <w:szCs w:val="20"/>
          <w:rtl/>
        </w:rPr>
        <w:t xml:space="preserve"> מאה</w:t>
      </w:r>
      <w:r w:rsidRPr="00032BD4">
        <w:rPr>
          <w:rFonts w:hint="cs"/>
          <w:sz w:val="20"/>
          <w:szCs w:val="20"/>
          <w:rtl/>
        </w:rPr>
        <w:t xml:space="preserve"> אחרים</w:t>
      </w:r>
      <w:r w:rsidRPr="00032BD4">
        <w:rPr>
          <w:sz w:val="20"/>
          <w:szCs w:val="20"/>
          <w:rtl/>
        </w:rPr>
        <w:t xml:space="preserve"> </w:t>
      </w:r>
      <w:r w:rsidRPr="00032BD4">
        <w:rPr>
          <w:rFonts w:hint="cs"/>
          <w:sz w:val="20"/>
          <w:szCs w:val="20"/>
          <w:rtl/>
        </w:rPr>
        <w:t>"</w:t>
      </w:r>
      <w:r w:rsidRPr="00032BD4">
        <w:rPr>
          <w:sz w:val="20"/>
          <w:szCs w:val="20"/>
          <w:rtl/>
        </w:rPr>
        <w:t>שהצליחו לשרוד פיזית, קוגניטיבית ורגשית תוך כדי תפקוד תקין</w:t>
      </w:r>
      <w:r w:rsidRPr="00032BD4">
        <w:rPr>
          <w:rFonts w:hint="cs"/>
          <w:sz w:val="20"/>
          <w:szCs w:val="20"/>
          <w:rtl/>
        </w:rPr>
        <w:t xml:space="preserve">", </w:t>
      </w:r>
      <w:r w:rsidRPr="00032BD4">
        <w:rPr>
          <w:sz w:val="20"/>
          <w:szCs w:val="20"/>
          <w:rtl/>
        </w:rPr>
        <w:t>הוא</w:t>
      </w:r>
      <w:r w:rsidRPr="00032BD4">
        <w:rPr>
          <w:rFonts w:hint="cs"/>
          <w:sz w:val="20"/>
          <w:szCs w:val="20"/>
          <w:rtl/>
        </w:rPr>
        <w:t>,</w:t>
      </w:r>
      <w:r w:rsidRPr="00032BD4">
        <w:rPr>
          <w:sz w:val="20"/>
          <w:szCs w:val="20"/>
          <w:rtl/>
        </w:rPr>
        <w:t xml:space="preserve"> </w:t>
      </w:r>
      <w:r w:rsidRPr="00032BD4">
        <w:rPr>
          <w:rFonts w:hint="cs"/>
          <w:sz w:val="20"/>
          <w:szCs w:val="20"/>
          <w:rtl/>
        </w:rPr>
        <w:t xml:space="preserve">לצד </w:t>
      </w:r>
      <w:r w:rsidRPr="00032BD4">
        <w:rPr>
          <w:sz w:val="20"/>
          <w:szCs w:val="20"/>
          <w:rtl/>
        </w:rPr>
        <w:t>גנטיקה ו</w:t>
      </w:r>
      <w:r w:rsidRPr="00032BD4">
        <w:rPr>
          <w:rFonts w:hint="cs"/>
          <w:sz w:val="20"/>
          <w:szCs w:val="20"/>
          <w:rtl/>
        </w:rPr>
        <w:t>סביבה תומכת, גם</w:t>
      </w:r>
      <w:r w:rsidRPr="00032BD4">
        <w:rPr>
          <w:sz w:val="20"/>
          <w:szCs w:val="20"/>
          <w:rtl/>
        </w:rPr>
        <w:t xml:space="preserve"> גישה חיובית</w:t>
      </w:r>
      <w:r w:rsidRPr="00032BD4">
        <w:rPr>
          <w:rFonts w:hint="cs"/>
          <w:sz w:val="20"/>
          <w:szCs w:val="20"/>
          <w:rtl/>
        </w:rPr>
        <w:t>.</w:t>
      </w:r>
    </w:p>
    <w:p w14:paraId="7F354F07" w14:textId="6EB9D312" w:rsidR="00032BD4" w:rsidRPr="00E6040C" w:rsidRDefault="00032BD4" w:rsidP="00204C4F">
      <w:pPr>
        <w:spacing w:after="180" w:line="280" w:lineRule="exact"/>
        <w:jc w:val="both"/>
        <w:rPr>
          <w:spacing w:val="-2"/>
          <w:sz w:val="20"/>
          <w:szCs w:val="20"/>
          <w:rtl/>
        </w:rPr>
      </w:pPr>
      <w:r w:rsidRPr="00E6040C">
        <w:rPr>
          <w:rFonts w:hint="cs"/>
          <w:spacing w:val="-2"/>
          <w:sz w:val="20"/>
          <w:szCs w:val="20"/>
          <w:rtl/>
        </w:rPr>
        <w:t xml:space="preserve">מהמסה של חיים חזן, </w:t>
      </w:r>
      <w:r w:rsidRPr="00E6040C">
        <w:rPr>
          <w:b/>
          <w:bCs/>
          <w:spacing w:val="-2"/>
          <w:sz w:val="20"/>
          <w:szCs w:val="20"/>
          <w:rtl/>
        </w:rPr>
        <w:t xml:space="preserve">לאן נוליך את </w:t>
      </w:r>
      <w:proofErr w:type="spellStart"/>
      <w:r w:rsidRPr="00E6040C">
        <w:rPr>
          <w:b/>
          <w:bCs/>
          <w:spacing w:val="-2"/>
          <w:sz w:val="20"/>
          <w:szCs w:val="20"/>
          <w:rtl/>
        </w:rPr>
        <w:t>הז</w:t>
      </w:r>
      <w:r w:rsidRPr="00E6040C">
        <w:rPr>
          <w:rFonts w:hint="cs"/>
          <w:b/>
          <w:bCs/>
          <w:spacing w:val="-2"/>
          <w:sz w:val="20"/>
          <w:szCs w:val="20"/>
          <w:rtl/>
        </w:rPr>
        <w:t>י</w:t>
      </w:r>
      <w:r w:rsidRPr="00E6040C">
        <w:rPr>
          <w:b/>
          <w:bCs/>
          <w:spacing w:val="-2"/>
          <w:sz w:val="20"/>
          <w:szCs w:val="20"/>
          <w:rtl/>
        </w:rPr>
        <w:t>קנה</w:t>
      </w:r>
      <w:proofErr w:type="spellEnd"/>
      <w:r w:rsidRPr="00E6040C">
        <w:rPr>
          <w:rFonts w:hint="cs"/>
          <w:b/>
          <w:bCs/>
          <w:spacing w:val="-2"/>
          <w:sz w:val="20"/>
          <w:szCs w:val="20"/>
          <w:rtl/>
        </w:rPr>
        <w:t>:</w:t>
      </w:r>
      <w:r w:rsidRPr="00E6040C">
        <w:rPr>
          <w:b/>
          <w:bCs/>
          <w:spacing w:val="-2"/>
          <w:sz w:val="20"/>
          <w:szCs w:val="20"/>
          <w:rtl/>
        </w:rPr>
        <w:t xml:space="preserve"> מחשבות בעקבות הקורונה</w:t>
      </w:r>
      <w:r w:rsidRPr="00E6040C">
        <w:rPr>
          <w:rFonts w:hint="cs"/>
          <w:spacing w:val="-2"/>
          <w:sz w:val="20"/>
          <w:szCs w:val="20"/>
          <w:rtl/>
        </w:rPr>
        <w:t xml:space="preserve">, </w:t>
      </w:r>
      <w:r w:rsidRPr="00E6040C">
        <w:rPr>
          <w:color w:val="222222"/>
          <w:spacing w:val="-2"/>
          <w:sz w:val="20"/>
          <w:szCs w:val="20"/>
          <w:shd w:val="clear" w:color="auto" w:fill="FFFFFF"/>
          <w:rtl/>
        </w:rPr>
        <w:t>משתמע</w:t>
      </w:r>
      <w:r w:rsidRPr="00E6040C">
        <w:rPr>
          <w:rFonts w:hint="cs"/>
          <w:color w:val="222222"/>
          <w:spacing w:val="-2"/>
          <w:sz w:val="20"/>
          <w:szCs w:val="20"/>
          <w:shd w:val="clear" w:color="auto" w:fill="FFFFFF"/>
          <w:rtl/>
        </w:rPr>
        <w:t>ת</w:t>
      </w:r>
      <w:r w:rsidRPr="00E6040C">
        <w:rPr>
          <w:color w:val="222222"/>
          <w:spacing w:val="-2"/>
          <w:sz w:val="20"/>
          <w:szCs w:val="20"/>
          <w:shd w:val="clear" w:color="auto" w:fill="FFFFFF"/>
          <w:rtl/>
        </w:rPr>
        <w:t xml:space="preserve"> הכרה ב"ריק הקיומי" שהיא מבשרת, באשר היא "קטגוריה שאינה הפיכה"; בכ</w:t>
      </w:r>
      <w:r w:rsidRPr="00E6040C">
        <w:rPr>
          <w:rFonts w:hint="cs"/>
          <w:color w:val="222222"/>
          <w:spacing w:val="-2"/>
          <w:sz w:val="20"/>
          <w:szCs w:val="20"/>
          <w:shd w:val="clear" w:color="auto" w:fill="FFFFFF"/>
          <w:rtl/>
        </w:rPr>
        <w:t>י</w:t>
      </w:r>
      <w:r w:rsidRPr="00E6040C">
        <w:rPr>
          <w:color w:val="222222"/>
          <w:spacing w:val="-2"/>
          <w:sz w:val="20"/>
          <w:szCs w:val="20"/>
          <w:shd w:val="clear" w:color="auto" w:fill="FFFFFF"/>
          <w:rtl/>
        </w:rPr>
        <w:t>שלון המאבק</w:t>
      </w:r>
      <w:r w:rsidRPr="00E6040C">
        <w:rPr>
          <w:rFonts w:hint="cs"/>
          <w:color w:val="222222"/>
          <w:spacing w:val="-2"/>
          <w:sz w:val="20"/>
          <w:szCs w:val="20"/>
          <w:shd w:val="clear" w:color="auto" w:fill="FFFFFF"/>
          <w:rtl/>
        </w:rPr>
        <w:t>ים</w:t>
      </w:r>
      <w:r w:rsidRPr="00E6040C">
        <w:rPr>
          <w:color w:val="222222"/>
          <w:spacing w:val="-2"/>
          <w:sz w:val="20"/>
          <w:szCs w:val="20"/>
          <w:shd w:val="clear" w:color="auto" w:fill="FFFFFF"/>
          <w:rtl/>
        </w:rPr>
        <w:t xml:space="preserve"> </w:t>
      </w:r>
      <w:r w:rsidRPr="00E6040C">
        <w:rPr>
          <w:rFonts w:hint="cs"/>
          <w:color w:val="222222"/>
          <w:spacing w:val="-2"/>
          <w:sz w:val="20"/>
          <w:szCs w:val="20"/>
          <w:shd w:val="clear" w:color="auto" w:fill="FFFFFF"/>
          <w:rtl/>
        </w:rPr>
        <w:t>ב</w:t>
      </w:r>
      <w:r w:rsidRPr="00E6040C">
        <w:rPr>
          <w:color w:val="222222"/>
          <w:spacing w:val="-2"/>
          <w:sz w:val="20"/>
          <w:szCs w:val="20"/>
          <w:shd w:val="clear" w:color="auto" w:fill="FFFFFF"/>
          <w:rtl/>
        </w:rPr>
        <w:t>סטיגמ</w:t>
      </w:r>
      <w:r w:rsidRPr="00E6040C">
        <w:rPr>
          <w:rFonts w:hint="cs"/>
          <w:color w:val="222222"/>
          <w:spacing w:val="-2"/>
          <w:sz w:val="20"/>
          <w:szCs w:val="20"/>
          <w:shd w:val="clear" w:color="auto" w:fill="FFFFFF"/>
          <w:rtl/>
        </w:rPr>
        <w:t>ה על</w:t>
      </w:r>
      <w:r w:rsidRPr="00E6040C">
        <w:rPr>
          <w:color w:val="222222"/>
          <w:spacing w:val="-2"/>
          <w:sz w:val="20"/>
          <w:szCs w:val="20"/>
          <w:shd w:val="clear" w:color="auto" w:fill="FFFFFF"/>
          <w:rtl/>
        </w:rPr>
        <w:t xml:space="preserve"> </w:t>
      </w:r>
      <w:proofErr w:type="spellStart"/>
      <w:r w:rsidRPr="00E6040C">
        <w:rPr>
          <w:color w:val="222222"/>
          <w:spacing w:val="-2"/>
          <w:sz w:val="20"/>
          <w:szCs w:val="20"/>
          <w:shd w:val="clear" w:color="auto" w:fill="FFFFFF"/>
          <w:rtl/>
        </w:rPr>
        <w:t>הזיקנה</w:t>
      </w:r>
      <w:proofErr w:type="spellEnd"/>
      <w:r w:rsidRPr="00E6040C">
        <w:rPr>
          <w:color w:val="222222"/>
          <w:spacing w:val="-2"/>
          <w:sz w:val="20"/>
          <w:szCs w:val="20"/>
          <w:shd w:val="clear" w:color="auto" w:fill="FFFFFF"/>
          <w:rtl/>
        </w:rPr>
        <w:t xml:space="preserve"> </w:t>
      </w:r>
      <w:proofErr w:type="spellStart"/>
      <w:r w:rsidRPr="00E6040C">
        <w:rPr>
          <w:color w:val="222222"/>
          <w:spacing w:val="-2"/>
          <w:sz w:val="20"/>
          <w:szCs w:val="20"/>
          <w:shd w:val="clear" w:color="auto" w:fill="FFFFFF"/>
          <w:rtl/>
        </w:rPr>
        <w:t>ו</w:t>
      </w:r>
      <w:r w:rsidRPr="00E6040C">
        <w:rPr>
          <w:rFonts w:hint="cs"/>
          <w:color w:val="222222"/>
          <w:spacing w:val="-2"/>
          <w:sz w:val="20"/>
          <w:szCs w:val="20"/>
          <w:shd w:val="clear" w:color="auto" w:fill="FFFFFF"/>
          <w:rtl/>
        </w:rPr>
        <w:t>ב</w:t>
      </w:r>
      <w:r w:rsidRPr="00E6040C">
        <w:rPr>
          <w:color w:val="222222"/>
          <w:spacing w:val="-2"/>
          <w:sz w:val="20"/>
          <w:szCs w:val="20"/>
          <w:shd w:val="clear" w:color="auto" w:fill="FFFFFF"/>
          <w:rtl/>
        </w:rPr>
        <w:t>גילנות</w:t>
      </w:r>
      <w:proofErr w:type="spellEnd"/>
      <w:r w:rsidRPr="00E6040C">
        <w:rPr>
          <w:color w:val="222222"/>
          <w:spacing w:val="-2"/>
          <w:sz w:val="20"/>
          <w:szCs w:val="20"/>
          <w:shd w:val="clear" w:color="auto" w:fill="FFFFFF"/>
          <w:rtl/>
        </w:rPr>
        <w:t xml:space="preserve">, שבתקופת הקורונה </w:t>
      </w:r>
      <w:r w:rsidRPr="00E6040C">
        <w:rPr>
          <w:rFonts w:hint="cs"/>
          <w:color w:val="222222"/>
          <w:spacing w:val="-2"/>
          <w:sz w:val="20"/>
          <w:szCs w:val="20"/>
          <w:shd w:val="clear" w:color="auto" w:fill="FFFFFF"/>
          <w:rtl/>
        </w:rPr>
        <w:t>נתפסה כ</w:t>
      </w:r>
      <w:r w:rsidRPr="00E6040C">
        <w:rPr>
          <w:color w:val="222222"/>
          <w:spacing w:val="-2"/>
          <w:sz w:val="20"/>
          <w:szCs w:val="20"/>
          <w:shd w:val="clear" w:color="auto" w:fill="FFFFFF"/>
          <w:rtl/>
        </w:rPr>
        <w:t xml:space="preserve">לגיטימית </w:t>
      </w:r>
      <w:r w:rsidR="008A38FB" w:rsidRPr="00E6040C">
        <w:rPr>
          <w:color w:val="222222"/>
          <w:spacing w:val="-2"/>
          <w:sz w:val="20"/>
          <w:szCs w:val="20"/>
          <w:shd w:val="clear" w:color="auto" w:fill="FFFFFF"/>
          <w:rtl/>
        </w:rPr>
        <w:t>ו</w:t>
      </w:r>
      <w:r w:rsidR="008A38FB">
        <w:rPr>
          <w:rFonts w:hint="cs"/>
          <w:color w:val="222222"/>
          <w:spacing w:val="-2"/>
          <w:sz w:val="20"/>
          <w:szCs w:val="20"/>
          <w:shd w:val="clear" w:color="auto" w:fill="FFFFFF"/>
          <w:rtl/>
        </w:rPr>
        <w:t>כ</w:t>
      </w:r>
      <w:r w:rsidR="008A38FB" w:rsidRPr="00E6040C">
        <w:rPr>
          <w:color w:val="222222"/>
          <w:spacing w:val="-2"/>
          <w:sz w:val="20"/>
          <w:szCs w:val="20"/>
          <w:shd w:val="clear" w:color="auto" w:fill="FFFFFF"/>
          <w:rtl/>
        </w:rPr>
        <w:t xml:space="preserve">הכרח </w:t>
      </w:r>
      <w:r w:rsidRPr="00E6040C">
        <w:rPr>
          <w:color w:val="222222"/>
          <w:spacing w:val="-2"/>
          <w:sz w:val="20"/>
          <w:szCs w:val="20"/>
          <w:shd w:val="clear" w:color="auto" w:fill="FFFFFF"/>
          <w:rtl/>
        </w:rPr>
        <w:t xml:space="preserve">בל יגונה; וכן בכשל המובנה במחקר </w:t>
      </w:r>
      <w:proofErr w:type="spellStart"/>
      <w:r w:rsidRPr="00E6040C">
        <w:rPr>
          <w:color w:val="222222"/>
          <w:spacing w:val="-2"/>
          <w:sz w:val="20"/>
          <w:szCs w:val="20"/>
          <w:shd w:val="clear" w:color="auto" w:fill="FFFFFF"/>
          <w:rtl/>
        </w:rPr>
        <w:t>הזיקנה</w:t>
      </w:r>
      <w:proofErr w:type="spellEnd"/>
      <w:r w:rsidRPr="00E6040C">
        <w:rPr>
          <w:rFonts w:hint="cs"/>
          <w:color w:val="222222"/>
          <w:spacing w:val="-2"/>
          <w:sz w:val="20"/>
          <w:szCs w:val="20"/>
          <w:shd w:val="clear" w:color="auto" w:fill="FFFFFF"/>
          <w:rtl/>
        </w:rPr>
        <w:t>,</w:t>
      </w:r>
      <w:r w:rsidRPr="00E6040C">
        <w:rPr>
          <w:color w:val="222222"/>
          <w:spacing w:val="-2"/>
          <w:sz w:val="20"/>
          <w:szCs w:val="20"/>
          <w:shd w:val="clear" w:color="auto" w:fill="FFFFFF"/>
          <w:rtl/>
        </w:rPr>
        <w:t xml:space="preserve"> </w:t>
      </w:r>
      <w:r w:rsidRPr="00E6040C">
        <w:rPr>
          <w:rFonts w:hint="cs"/>
          <w:color w:val="222222"/>
          <w:spacing w:val="-2"/>
          <w:sz w:val="20"/>
          <w:szCs w:val="20"/>
          <w:shd w:val="clear" w:color="auto" w:fill="FFFFFF"/>
          <w:rtl/>
        </w:rPr>
        <w:t>ה</w:t>
      </w:r>
      <w:r w:rsidRPr="00E6040C">
        <w:rPr>
          <w:color w:val="222222"/>
          <w:spacing w:val="-2"/>
          <w:sz w:val="20"/>
          <w:szCs w:val="20"/>
          <w:shd w:val="clear" w:color="auto" w:fill="FFFFFF"/>
          <w:rtl/>
        </w:rPr>
        <w:t>ממעיט לעסוק בגיל הר</w:t>
      </w:r>
      <w:r w:rsidRPr="00E6040C">
        <w:rPr>
          <w:rFonts w:hint="cs"/>
          <w:color w:val="222222"/>
          <w:spacing w:val="-2"/>
          <w:sz w:val="20"/>
          <w:szCs w:val="20"/>
          <w:shd w:val="clear" w:color="auto" w:fill="FFFFFF"/>
          <w:rtl/>
        </w:rPr>
        <w:t>ב</w:t>
      </w:r>
      <w:r w:rsidRPr="00E6040C">
        <w:rPr>
          <w:color w:val="222222"/>
          <w:spacing w:val="-2"/>
          <w:sz w:val="20"/>
          <w:szCs w:val="20"/>
          <w:shd w:val="clear" w:color="auto" w:fill="FFFFFF"/>
          <w:rtl/>
        </w:rPr>
        <w:t>יע</w:t>
      </w:r>
      <w:r w:rsidRPr="00E6040C">
        <w:rPr>
          <w:rFonts w:hint="cs"/>
          <w:color w:val="222222"/>
          <w:spacing w:val="-2"/>
          <w:sz w:val="20"/>
          <w:szCs w:val="20"/>
          <w:shd w:val="clear" w:color="auto" w:fill="FFFFFF"/>
          <w:rtl/>
        </w:rPr>
        <w:t>י</w:t>
      </w:r>
      <w:r w:rsidRPr="00E6040C">
        <w:rPr>
          <w:color w:val="222222"/>
          <w:spacing w:val="-2"/>
          <w:sz w:val="20"/>
          <w:szCs w:val="20"/>
          <w:shd w:val="clear" w:color="auto" w:fill="FFFFFF"/>
          <w:rtl/>
        </w:rPr>
        <w:t xml:space="preserve"> ונצמד לגיל השלישי. חרדת הקורונה הפכה את קטגור</w:t>
      </w:r>
      <w:r w:rsidRPr="00E6040C">
        <w:rPr>
          <w:rFonts w:hint="cs"/>
          <w:color w:val="222222"/>
          <w:spacing w:val="-2"/>
          <w:sz w:val="20"/>
          <w:szCs w:val="20"/>
          <w:shd w:val="clear" w:color="auto" w:fill="FFFFFF"/>
          <w:rtl/>
        </w:rPr>
        <w:t>י</w:t>
      </w:r>
      <w:r w:rsidRPr="00E6040C">
        <w:rPr>
          <w:color w:val="222222"/>
          <w:spacing w:val="-2"/>
          <w:sz w:val="20"/>
          <w:szCs w:val="20"/>
          <w:shd w:val="clear" w:color="auto" w:fill="FFFFFF"/>
          <w:rtl/>
        </w:rPr>
        <w:t xml:space="preserve">ית </w:t>
      </w:r>
      <w:proofErr w:type="spellStart"/>
      <w:r w:rsidRPr="00E6040C">
        <w:rPr>
          <w:color w:val="222222"/>
          <w:spacing w:val="-2"/>
          <w:sz w:val="20"/>
          <w:szCs w:val="20"/>
          <w:shd w:val="clear" w:color="auto" w:fill="FFFFFF"/>
          <w:rtl/>
        </w:rPr>
        <w:t>הזיקנה</w:t>
      </w:r>
      <w:proofErr w:type="spellEnd"/>
      <w:r w:rsidRPr="00E6040C">
        <w:rPr>
          <w:color w:val="222222"/>
          <w:spacing w:val="-2"/>
          <w:sz w:val="20"/>
          <w:szCs w:val="20"/>
          <w:shd w:val="clear" w:color="auto" w:fill="FFFFFF"/>
        </w:rPr>
        <w:t> </w:t>
      </w:r>
      <w:r w:rsidRPr="00E6040C">
        <w:rPr>
          <w:color w:val="222222"/>
          <w:spacing w:val="-2"/>
          <w:sz w:val="20"/>
          <w:szCs w:val="20"/>
          <w:shd w:val="clear" w:color="auto" w:fill="FFFFFF"/>
          <w:rtl/>
        </w:rPr>
        <w:t xml:space="preserve">למציאות "של חומות, מכלאות, סגרים והסגרים, גזרות ומיתות". בציבור הזקנים, שזוהה כקורבן העיקרי של המגפה מראשיתה, הוטבע חותם של השתייכות לקטגוריה מודרת, מזוהמת ומזהמת, שחבריה מעוררים חמלה ואימה, הגנה ומגננה. המאמץ הנואש </w:t>
      </w:r>
      <w:r w:rsidRPr="00E6040C">
        <w:rPr>
          <w:rFonts w:hint="cs"/>
          <w:color w:val="222222"/>
          <w:spacing w:val="-2"/>
          <w:sz w:val="20"/>
          <w:szCs w:val="20"/>
          <w:shd w:val="clear" w:color="auto" w:fill="FFFFFF"/>
          <w:rtl/>
        </w:rPr>
        <w:t>ב</w:t>
      </w:r>
      <w:r w:rsidRPr="00E6040C">
        <w:rPr>
          <w:color w:val="222222"/>
          <w:spacing w:val="-2"/>
          <w:sz w:val="20"/>
          <w:szCs w:val="20"/>
          <w:shd w:val="clear" w:color="auto" w:fill="FFFFFF"/>
          <w:rtl/>
        </w:rPr>
        <w:t xml:space="preserve">ניסיון לעצור או לעכב את </w:t>
      </w:r>
      <w:proofErr w:type="spellStart"/>
      <w:r w:rsidRPr="00E6040C">
        <w:rPr>
          <w:color w:val="222222"/>
          <w:spacing w:val="-2"/>
          <w:sz w:val="20"/>
          <w:szCs w:val="20"/>
          <w:shd w:val="clear" w:color="auto" w:fill="FFFFFF"/>
          <w:rtl/>
        </w:rPr>
        <w:t>הזיקנה</w:t>
      </w:r>
      <w:proofErr w:type="spellEnd"/>
      <w:r w:rsidRPr="00E6040C">
        <w:rPr>
          <w:color w:val="222222"/>
          <w:spacing w:val="-2"/>
          <w:sz w:val="20"/>
          <w:szCs w:val="20"/>
          <w:shd w:val="clear" w:color="auto" w:fill="FFFFFF"/>
          <w:rtl/>
        </w:rPr>
        <w:t>, טוען חזן, התברר כקרב חסר סיכוי</w:t>
      </w:r>
      <w:r w:rsidRPr="00E6040C">
        <w:rPr>
          <w:rFonts w:hint="cs"/>
          <w:color w:val="222222"/>
          <w:spacing w:val="-2"/>
          <w:sz w:val="20"/>
          <w:szCs w:val="20"/>
          <w:shd w:val="clear" w:color="auto" w:fill="FFFFFF"/>
          <w:rtl/>
        </w:rPr>
        <w:t>;</w:t>
      </w:r>
      <w:r w:rsidRPr="00E6040C">
        <w:rPr>
          <w:color w:val="222222"/>
          <w:spacing w:val="-2"/>
          <w:sz w:val="20"/>
          <w:szCs w:val="20"/>
          <w:shd w:val="clear" w:color="auto" w:fill="FFFFFF"/>
          <w:rtl/>
        </w:rPr>
        <w:t xml:space="preserve"> "נשף המסכות של הגיל השלישי מגיע לסיומו</w:t>
      </w:r>
      <w:r w:rsidRPr="00E6040C">
        <w:rPr>
          <w:rFonts w:hint="cs"/>
          <w:color w:val="222222"/>
          <w:spacing w:val="-2"/>
          <w:sz w:val="20"/>
          <w:szCs w:val="20"/>
          <w:shd w:val="clear" w:color="auto" w:fill="FFFFFF"/>
          <w:rtl/>
        </w:rPr>
        <w:t>".</w:t>
      </w:r>
      <w:r w:rsidRPr="00E6040C">
        <w:rPr>
          <w:rFonts w:hint="cs"/>
          <w:spacing w:val="-2"/>
          <w:sz w:val="20"/>
          <w:szCs w:val="20"/>
          <w:rtl/>
        </w:rPr>
        <w:t xml:space="preserve"> חזן מלין על כך שחקר </w:t>
      </w:r>
      <w:proofErr w:type="spellStart"/>
      <w:r w:rsidRPr="00E6040C">
        <w:rPr>
          <w:rFonts w:hint="cs"/>
          <w:spacing w:val="-2"/>
          <w:sz w:val="20"/>
          <w:szCs w:val="20"/>
          <w:rtl/>
        </w:rPr>
        <w:t>הזיקנה</w:t>
      </w:r>
      <w:proofErr w:type="spellEnd"/>
      <w:r w:rsidRPr="00E6040C">
        <w:rPr>
          <w:rFonts w:hint="cs"/>
          <w:spacing w:val="-2"/>
          <w:sz w:val="20"/>
          <w:szCs w:val="20"/>
          <w:rtl/>
        </w:rPr>
        <w:t xml:space="preserve"> נקלע למבוי סתום, מדשדש ב"שיח צרכים נדוש ונגיש לטיפול", ומשקף חשש גדול ממחקר על הגיל הרביעי,</w:t>
      </w:r>
      <w:r w:rsidRPr="00E6040C">
        <w:rPr>
          <w:spacing w:val="-2"/>
          <w:sz w:val="20"/>
          <w:szCs w:val="20"/>
          <w:rtl/>
        </w:rPr>
        <w:t xml:space="preserve"> </w:t>
      </w:r>
      <w:r w:rsidRPr="00E6040C">
        <w:rPr>
          <w:rFonts w:hint="cs"/>
          <w:spacing w:val="-2"/>
          <w:sz w:val="20"/>
          <w:szCs w:val="20"/>
          <w:rtl/>
        </w:rPr>
        <w:t>"</w:t>
      </w:r>
      <w:r w:rsidRPr="00E6040C">
        <w:rPr>
          <w:spacing w:val="-2"/>
          <w:sz w:val="20"/>
          <w:szCs w:val="20"/>
          <w:rtl/>
        </w:rPr>
        <w:t>שם משתרעת ארץ לא זרועה אקדמית</w:t>
      </w:r>
      <w:r w:rsidRPr="00E6040C">
        <w:rPr>
          <w:rFonts w:hint="cs"/>
          <w:spacing w:val="-2"/>
          <w:sz w:val="20"/>
          <w:szCs w:val="20"/>
          <w:rtl/>
        </w:rPr>
        <w:t>". אך מאחר שאת קיומו של "הגיל הרביעי" אי אפשר למחוק, חזן קורא לסלק מהמחקר את נקודת העיוורון שהביא על עצמו.</w:t>
      </w:r>
    </w:p>
    <w:p w14:paraId="3B25AD77" w14:textId="0D73A454" w:rsidR="00032BD4" w:rsidRPr="00032BD4" w:rsidRDefault="00032BD4" w:rsidP="00204C4F">
      <w:pPr>
        <w:spacing w:after="180" w:line="280" w:lineRule="exact"/>
        <w:jc w:val="both"/>
        <w:rPr>
          <w:sz w:val="20"/>
          <w:szCs w:val="20"/>
          <w:rtl/>
        </w:rPr>
      </w:pPr>
      <w:r w:rsidRPr="00032BD4">
        <w:rPr>
          <w:sz w:val="20"/>
          <w:szCs w:val="20"/>
          <w:rtl/>
        </w:rPr>
        <w:t>תרבות האשמה ותרבות הבושה</w:t>
      </w:r>
      <w:r w:rsidRPr="00032BD4">
        <w:rPr>
          <w:rFonts w:hint="cs"/>
          <w:sz w:val="20"/>
          <w:szCs w:val="20"/>
          <w:rtl/>
        </w:rPr>
        <w:t>, טוען חזן, משמשות בערבוביה ב</w:t>
      </w:r>
      <w:r w:rsidRPr="00032BD4">
        <w:rPr>
          <w:sz w:val="20"/>
          <w:szCs w:val="20"/>
          <w:rtl/>
        </w:rPr>
        <w:t xml:space="preserve">מושג </w:t>
      </w:r>
      <w:proofErr w:type="spellStart"/>
      <w:r w:rsidRPr="00032BD4">
        <w:rPr>
          <w:sz w:val="20"/>
          <w:szCs w:val="20"/>
          <w:rtl/>
        </w:rPr>
        <w:t>גילנות</w:t>
      </w:r>
      <w:proofErr w:type="spellEnd"/>
      <w:r w:rsidRPr="00032BD4">
        <w:rPr>
          <w:rFonts w:hint="cs"/>
          <w:sz w:val="20"/>
          <w:szCs w:val="20"/>
          <w:rtl/>
        </w:rPr>
        <w:t xml:space="preserve">, ומהחיבור של שתיהן </w:t>
      </w:r>
      <w:r w:rsidRPr="00032BD4">
        <w:rPr>
          <w:sz w:val="20"/>
          <w:szCs w:val="20"/>
          <w:rtl/>
        </w:rPr>
        <w:t xml:space="preserve">צומח </w:t>
      </w:r>
      <w:r w:rsidRPr="00032BD4">
        <w:rPr>
          <w:rFonts w:hint="cs"/>
          <w:sz w:val="20"/>
          <w:szCs w:val="20"/>
          <w:rtl/>
        </w:rPr>
        <w:t>"</w:t>
      </w:r>
      <w:r w:rsidRPr="00032BD4">
        <w:rPr>
          <w:sz w:val="20"/>
          <w:szCs w:val="20"/>
          <w:rtl/>
        </w:rPr>
        <w:t xml:space="preserve">השיח המרכזי על </w:t>
      </w:r>
      <w:proofErr w:type="spellStart"/>
      <w:r w:rsidRPr="00032BD4">
        <w:rPr>
          <w:sz w:val="20"/>
          <w:szCs w:val="20"/>
          <w:rtl/>
        </w:rPr>
        <w:t>זיקנה</w:t>
      </w:r>
      <w:proofErr w:type="spellEnd"/>
      <w:r w:rsidRPr="00032BD4">
        <w:rPr>
          <w:sz w:val="20"/>
          <w:szCs w:val="20"/>
          <w:rtl/>
        </w:rPr>
        <w:t xml:space="preserve"> וזקנים בזמננו</w:t>
      </w:r>
      <w:r w:rsidRPr="00032BD4">
        <w:rPr>
          <w:rFonts w:hint="cs"/>
          <w:sz w:val="20"/>
          <w:szCs w:val="20"/>
          <w:rtl/>
        </w:rPr>
        <w:t>".</w:t>
      </w:r>
      <w:r w:rsidRPr="00032BD4">
        <w:rPr>
          <w:sz w:val="20"/>
          <w:szCs w:val="20"/>
          <w:rtl/>
        </w:rPr>
        <w:t xml:space="preserve"> </w:t>
      </w:r>
      <w:r w:rsidRPr="00032BD4">
        <w:rPr>
          <w:rFonts w:hint="cs"/>
          <w:sz w:val="20"/>
          <w:szCs w:val="20"/>
          <w:rtl/>
        </w:rPr>
        <w:t>ב</w:t>
      </w:r>
      <w:r w:rsidRPr="00032BD4">
        <w:rPr>
          <w:sz w:val="20"/>
          <w:szCs w:val="20"/>
          <w:rtl/>
        </w:rPr>
        <w:t xml:space="preserve">זמן </w:t>
      </w:r>
      <w:r w:rsidRPr="00032BD4">
        <w:rPr>
          <w:rFonts w:hint="cs"/>
          <w:sz w:val="20"/>
          <w:szCs w:val="20"/>
          <w:rtl/>
        </w:rPr>
        <w:t>ה</w:t>
      </w:r>
      <w:r w:rsidRPr="00032BD4">
        <w:rPr>
          <w:sz w:val="20"/>
          <w:szCs w:val="20"/>
          <w:rtl/>
        </w:rPr>
        <w:t xml:space="preserve">חירום </w:t>
      </w:r>
      <w:r w:rsidRPr="00032BD4">
        <w:rPr>
          <w:rFonts w:hint="cs"/>
          <w:sz w:val="20"/>
          <w:szCs w:val="20"/>
          <w:rtl/>
        </w:rPr>
        <w:t xml:space="preserve">שיצרה הקורונה קרס </w:t>
      </w:r>
      <w:r w:rsidRPr="00032BD4">
        <w:rPr>
          <w:sz w:val="20"/>
          <w:szCs w:val="20"/>
          <w:rtl/>
        </w:rPr>
        <w:t>הסדר הנורמטיבי-מוסרי השגור</w:t>
      </w:r>
      <w:r w:rsidRPr="00032BD4">
        <w:rPr>
          <w:rFonts w:hint="cs"/>
          <w:sz w:val="20"/>
          <w:szCs w:val="20"/>
          <w:rtl/>
        </w:rPr>
        <w:t>,</w:t>
      </w:r>
      <w:r w:rsidRPr="00032BD4">
        <w:rPr>
          <w:sz w:val="20"/>
          <w:szCs w:val="20"/>
          <w:rtl/>
        </w:rPr>
        <w:t xml:space="preserve"> </w:t>
      </w:r>
      <w:r w:rsidRPr="00032BD4">
        <w:rPr>
          <w:rFonts w:hint="cs"/>
          <w:sz w:val="20"/>
          <w:szCs w:val="20"/>
          <w:rtl/>
        </w:rPr>
        <w:t>וכך</w:t>
      </w:r>
      <w:r w:rsidRPr="00032BD4">
        <w:rPr>
          <w:sz w:val="20"/>
          <w:szCs w:val="20"/>
          <w:rtl/>
        </w:rPr>
        <w:t xml:space="preserve"> </w:t>
      </w:r>
      <w:r w:rsidRPr="00032BD4">
        <w:rPr>
          <w:rFonts w:hint="cs"/>
          <w:sz w:val="20"/>
          <w:szCs w:val="20"/>
          <w:rtl/>
        </w:rPr>
        <w:t>חזרו ה</w:t>
      </w:r>
      <w:r w:rsidRPr="00032BD4">
        <w:rPr>
          <w:sz w:val="20"/>
          <w:szCs w:val="20"/>
          <w:rtl/>
        </w:rPr>
        <w:t xml:space="preserve">מוות </w:t>
      </w:r>
      <w:r w:rsidRPr="00032BD4">
        <w:rPr>
          <w:rFonts w:hint="cs"/>
          <w:sz w:val="20"/>
          <w:szCs w:val="20"/>
          <w:rtl/>
        </w:rPr>
        <w:t>ה</w:t>
      </w:r>
      <w:r w:rsidRPr="00032BD4">
        <w:rPr>
          <w:sz w:val="20"/>
          <w:szCs w:val="20"/>
          <w:rtl/>
        </w:rPr>
        <w:t xml:space="preserve">חברתי </w:t>
      </w:r>
      <w:r w:rsidRPr="00032BD4">
        <w:rPr>
          <w:rFonts w:hint="cs"/>
          <w:sz w:val="20"/>
          <w:szCs w:val="20"/>
          <w:rtl/>
        </w:rPr>
        <w:t>וה</w:t>
      </w:r>
      <w:r w:rsidRPr="00032BD4">
        <w:rPr>
          <w:sz w:val="20"/>
          <w:szCs w:val="20"/>
          <w:rtl/>
        </w:rPr>
        <w:t xml:space="preserve">מוות </w:t>
      </w:r>
      <w:r w:rsidRPr="00032BD4">
        <w:rPr>
          <w:rFonts w:hint="cs"/>
          <w:sz w:val="20"/>
          <w:szCs w:val="20"/>
          <w:rtl/>
        </w:rPr>
        <w:t>ה</w:t>
      </w:r>
      <w:r w:rsidRPr="00032BD4">
        <w:rPr>
          <w:sz w:val="20"/>
          <w:szCs w:val="20"/>
          <w:rtl/>
        </w:rPr>
        <w:t>ביולוגי</w:t>
      </w:r>
      <w:r w:rsidRPr="00032BD4">
        <w:rPr>
          <w:rFonts w:hint="cs"/>
          <w:sz w:val="20"/>
          <w:szCs w:val="20"/>
          <w:rtl/>
        </w:rPr>
        <w:t xml:space="preserve"> </w:t>
      </w:r>
      <w:r w:rsidRPr="00032BD4">
        <w:rPr>
          <w:sz w:val="20"/>
          <w:szCs w:val="20"/>
          <w:rtl/>
        </w:rPr>
        <w:t>להיות מוות אחד</w:t>
      </w:r>
      <w:r w:rsidRPr="00032BD4">
        <w:rPr>
          <w:rFonts w:hint="cs"/>
          <w:sz w:val="20"/>
          <w:szCs w:val="20"/>
          <w:rtl/>
        </w:rPr>
        <w:t xml:space="preserve">. ההאחדה של שתי המיתות "מכשירה את </w:t>
      </w:r>
      <w:proofErr w:type="spellStart"/>
      <w:r w:rsidRPr="00032BD4">
        <w:rPr>
          <w:rFonts w:hint="cs"/>
          <w:sz w:val="20"/>
          <w:szCs w:val="20"/>
          <w:rtl/>
        </w:rPr>
        <w:t>הזיקנה</w:t>
      </w:r>
      <w:proofErr w:type="spellEnd"/>
      <w:r w:rsidRPr="00032BD4">
        <w:rPr>
          <w:rFonts w:hint="cs"/>
          <w:sz w:val="20"/>
          <w:szCs w:val="20"/>
          <w:rtl/>
        </w:rPr>
        <w:t xml:space="preserve"> לעת מגפה לשמש כשעיר לעזאזל הנחוץ לפריקת אשמה, וכן להסרת הבושה בחברה שהיחס </w:t>
      </w:r>
      <w:proofErr w:type="spellStart"/>
      <w:r w:rsidRPr="00032BD4">
        <w:rPr>
          <w:rFonts w:hint="cs"/>
          <w:sz w:val="20"/>
          <w:szCs w:val="20"/>
          <w:rtl/>
        </w:rPr>
        <w:t>לזיקנה</w:t>
      </w:r>
      <w:proofErr w:type="spellEnd"/>
      <w:r w:rsidRPr="00032BD4">
        <w:rPr>
          <w:rFonts w:hint="cs"/>
          <w:sz w:val="20"/>
          <w:szCs w:val="20"/>
          <w:rtl/>
        </w:rPr>
        <w:t xml:space="preserve"> הפך בה זה מכבר לאבן בוחן של סובלנות מול גזענות".</w:t>
      </w:r>
      <w:r w:rsidRPr="00032BD4">
        <w:rPr>
          <w:sz w:val="20"/>
          <w:szCs w:val="20"/>
          <w:rtl/>
        </w:rPr>
        <w:t xml:space="preserve"> </w:t>
      </w:r>
      <w:r w:rsidRPr="00032BD4">
        <w:rPr>
          <w:rFonts w:hint="cs"/>
          <w:sz w:val="20"/>
          <w:szCs w:val="20"/>
          <w:rtl/>
        </w:rPr>
        <w:t xml:space="preserve">כך, עם משבר הקורונה, חזרה </w:t>
      </w:r>
      <w:proofErr w:type="spellStart"/>
      <w:r w:rsidRPr="00032BD4">
        <w:rPr>
          <w:rFonts w:hint="cs"/>
          <w:sz w:val="20"/>
          <w:szCs w:val="20"/>
          <w:rtl/>
        </w:rPr>
        <w:t>הזיקנה</w:t>
      </w:r>
      <w:proofErr w:type="spellEnd"/>
      <w:r w:rsidRPr="00032BD4">
        <w:rPr>
          <w:rFonts w:hint="cs"/>
          <w:sz w:val="20"/>
          <w:szCs w:val="20"/>
          <w:rtl/>
        </w:rPr>
        <w:t xml:space="preserve"> להיות מבשרת קץ החיים. בעת הזאת, כישלונו של המאבק ב</w:t>
      </w:r>
      <w:r w:rsidRPr="00032BD4">
        <w:rPr>
          <w:sz w:val="20"/>
          <w:szCs w:val="20"/>
          <w:rtl/>
        </w:rPr>
        <w:t>סטראוטיפים הרווחים</w:t>
      </w:r>
      <w:r w:rsidRPr="00032BD4">
        <w:rPr>
          <w:rFonts w:hint="cs"/>
          <w:sz w:val="20"/>
          <w:szCs w:val="20"/>
          <w:rtl/>
        </w:rPr>
        <w:t xml:space="preserve"> הוא נחרץ. </w:t>
      </w:r>
    </w:p>
    <w:p w14:paraId="2F7C73B1" w14:textId="77777777" w:rsidR="00032BD4" w:rsidRPr="00032BD4" w:rsidRDefault="00032BD4" w:rsidP="00032BD4">
      <w:pPr>
        <w:spacing w:after="180" w:line="280" w:lineRule="exact"/>
        <w:jc w:val="both"/>
        <w:rPr>
          <w:rFonts w:ascii="David" w:hAnsi="David"/>
          <w:sz w:val="20"/>
          <w:szCs w:val="20"/>
          <w:rtl/>
        </w:rPr>
      </w:pPr>
      <w:r w:rsidRPr="00032BD4">
        <w:rPr>
          <w:rFonts w:hint="cs"/>
          <w:sz w:val="20"/>
          <w:szCs w:val="20"/>
          <w:rtl/>
        </w:rPr>
        <w:t xml:space="preserve">המאמרים שתוארו לעיל התבססו על מחקרים אמפיריים. </w:t>
      </w:r>
      <w:r w:rsidRPr="00032BD4">
        <w:rPr>
          <w:rFonts w:ascii="David" w:hAnsi="David" w:hint="cs"/>
          <w:sz w:val="20"/>
          <w:szCs w:val="20"/>
          <w:rtl/>
        </w:rPr>
        <w:t xml:space="preserve">הסקירה הסוגרת את הגיליון, </w:t>
      </w:r>
      <w:r w:rsidRPr="00032BD4">
        <w:rPr>
          <w:b/>
          <w:bCs/>
          <w:sz w:val="20"/>
          <w:szCs w:val="20"/>
          <w:rtl/>
        </w:rPr>
        <w:t xml:space="preserve">התמודדותה של האגודה הישראלית לגרונטולוגיה עם תופעות של </w:t>
      </w:r>
      <w:proofErr w:type="spellStart"/>
      <w:r w:rsidRPr="00032BD4">
        <w:rPr>
          <w:b/>
          <w:bCs/>
          <w:sz w:val="20"/>
          <w:szCs w:val="20"/>
          <w:rtl/>
        </w:rPr>
        <w:t>גילנות</w:t>
      </w:r>
      <w:proofErr w:type="spellEnd"/>
      <w:r w:rsidRPr="00032BD4">
        <w:rPr>
          <w:b/>
          <w:bCs/>
          <w:sz w:val="20"/>
          <w:szCs w:val="20"/>
          <w:rtl/>
        </w:rPr>
        <w:t xml:space="preserve"> בקורונה</w:t>
      </w:r>
      <w:r w:rsidRPr="00032BD4">
        <w:rPr>
          <w:rFonts w:ascii="David" w:hAnsi="David" w:hint="cs"/>
          <w:sz w:val="20"/>
          <w:szCs w:val="20"/>
          <w:rtl/>
        </w:rPr>
        <w:t xml:space="preserve">, </w:t>
      </w:r>
      <w:r w:rsidRPr="00032BD4">
        <w:rPr>
          <w:rFonts w:ascii="David" w:hAnsi="David"/>
          <w:sz w:val="20"/>
          <w:szCs w:val="20"/>
          <w:rtl/>
        </w:rPr>
        <w:t>מספקת דוגמ</w:t>
      </w:r>
      <w:r w:rsidRPr="00032BD4">
        <w:rPr>
          <w:rFonts w:ascii="David" w:hAnsi="David" w:hint="cs"/>
          <w:sz w:val="20"/>
          <w:szCs w:val="20"/>
          <w:rtl/>
        </w:rPr>
        <w:t>ה</w:t>
      </w:r>
      <w:r w:rsidRPr="00032BD4">
        <w:rPr>
          <w:rFonts w:ascii="David" w:hAnsi="David"/>
          <w:sz w:val="20"/>
          <w:szCs w:val="20"/>
          <w:rtl/>
        </w:rPr>
        <w:t xml:space="preserve"> לדרכי התמודדות עם הבעיות שהתגלו עם פרוץ המגפה</w:t>
      </w:r>
      <w:r w:rsidRPr="00032BD4">
        <w:rPr>
          <w:rFonts w:ascii="David" w:hAnsi="David" w:hint="cs"/>
          <w:sz w:val="20"/>
          <w:szCs w:val="20"/>
          <w:rtl/>
        </w:rPr>
        <w:t xml:space="preserve">, </w:t>
      </w:r>
      <w:r w:rsidRPr="00032BD4">
        <w:rPr>
          <w:rFonts w:ascii="David" w:hAnsi="David"/>
          <w:sz w:val="20"/>
          <w:szCs w:val="20"/>
          <w:rtl/>
        </w:rPr>
        <w:t xml:space="preserve">ובמיוחד עם התחזקות </w:t>
      </w:r>
      <w:proofErr w:type="spellStart"/>
      <w:r w:rsidRPr="00032BD4">
        <w:rPr>
          <w:rFonts w:ascii="David" w:hAnsi="David"/>
          <w:sz w:val="20"/>
          <w:szCs w:val="20"/>
          <w:rtl/>
        </w:rPr>
        <w:t>הגילנות</w:t>
      </w:r>
      <w:proofErr w:type="spellEnd"/>
      <w:r w:rsidRPr="00032BD4">
        <w:rPr>
          <w:rFonts w:ascii="David" w:hAnsi="David"/>
          <w:sz w:val="20"/>
          <w:szCs w:val="20"/>
          <w:rtl/>
        </w:rPr>
        <w:t xml:space="preserve">. </w:t>
      </w:r>
      <w:r w:rsidRPr="00032BD4">
        <w:rPr>
          <w:rFonts w:ascii="David" w:hAnsi="David" w:hint="cs"/>
          <w:sz w:val="20"/>
          <w:szCs w:val="20"/>
          <w:rtl/>
        </w:rPr>
        <w:t xml:space="preserve">יצחק </w:t>
      </w:r>
      <w:r w:rsidRPr="00032BD4">
        <w:rPr>
          <w:rFonts w:ascii="David" w:hAnsi="David"/>
          <w:sz w:val="20"/>
          <w:szCs w:val="20"/>
          <w:rtl/>
        </w:rPr>
        <w:t xml:space="preserve">בריק, יו"ר האגודה הישראלית לגרונטולוגיה, מציג את תגובתה להתפרצות המגפה בישראל. האגודה הייתה אחד מארגוני המגזר השלישי שהתגייסו לסייע לאזרחים הוותיקים ודאגו למעמדם ולזכויותיהם, לצד הפעילות הממלכתית. </w:t>
      </w:r>
    </w:p>
    <w:p w14:paraId="546F0F63" w14:textId="77777777" w:rsidR="00032BD4" w:rsidRPr="00032BD4" w:rsidRDefault="00032BD4" w:rsidP="00032BD4">
      <w:pPr>
        <w:spacing w:after="180" w:line="280" w:lineRule="exact"/>
        <w:jc w:val="both"/>
        <w:rPr>
          <w:sz w:val="20"/>
          <w:szCs w:val="20"/>
        </w:rPr>
      </w:pPr>
      <w:r w:rsidRPr="00032BD4">
        <w:rPr>
          <w:rFonts w:hint="cs"/>
          <w:sz w:val="20"/>
          <w:szCs w:val="20"/>
          <w:rtl/>
        </w:rPr>
        <w:t>אף ש</w:t>
      </w:r>
      <w:r w:rsidRPr="00032BD4">
        <w:rPr>
          <w:sz w:val="20"/>
          <w:szCs w:val="20"/>
          <w:rtl/>
        </w:rPr>
        <w:t xml:space="preserve">תופעת </w:t>
      </w:r>
      <w:proofErr w:type="spellStart"/>
      <w:r w:rsidRPr="00032BD4">
        <w:rPr>
          <w:sz w:val="20"/>
          <w:szCs w:val="20"/>
          <w:rtl/>
        </w:rPr>
        <w:t>הגילנות</w:t>
      </w:r>
      <w:proofErr w:type="spellEnd"/>
      <w:r w:rsidRPr="00032BD4">
        <w:rPr>
          <w:sz w:val="20"/>
          <w:szCs w:val="20"/>
          <w:rtl/>
        </w:rPr>
        <w:t xml:space="preserve"> </w:t>
      </w:r>
      <w:proofErr w:type="spellStart"/>
      <w:r w:rsidRPr="00032BD4">
        <w:rPr>
          <w:rFonts w:hint="cs"/>
          <w:sz w:val="20"/>
          <w:szCs w:val="20"/>
          <w:rtl/>
        </w:rPr>
        <w:t>היתה</w:t>
      </w:r>
      <w:proofErr w:type="spellEnd"/>
      <w:r w:rsidRPr="00032BD4">
        <w:rPr>
          <w:rFonts w:hint="cs"/>
          <w:sz w:val="20"/>
          <w:szCs w:val="20"/>
          <w:rtl/>
        </w:rPr>
        <w:t xml:space="preserve"> קיימת גם לפני פרוץ המגפה, היא החריפה בתקופה זו. יחסם של</w:t>
      </w:r>
      <w:r w:rsidRPr="00032BD4">
        <w:rPr>
          <w:sz w:val="20"/>
          <w:szCs w:val="20"/>
          <w:rtl/>
        </w:rPr>
        <w:t xml:space="preserve"> קובעי המדיניות, התקשורת ואף רופאים בכירים </w:t>
      </w:r>
      <w:r w:rsidRPr="00032BD4">
        <w:rPr>
          <w:rFonts w:hint="cs"/>
          <w:sz w:val="20"/>
          <w:szCs w:val="20"/>
          <w:rtl/>
        </w:rPr>
        <w:t>כלפי ה</w:t>
      </w:r>
      <w:r w:rsidRPr="00032BD4">
        <w:rPr>
          <w:sz w:val="20"/>
          <w:szCs w:val="20"/>
          <w:rtl/>
        </w:rPr>
        <w:t xml:space="preserve">אוכלוסייה המבוגרת </w:t>
      </w:r>
      <w:r w:rsidRPr="00032BD4">
        <w:rPr>
          <w:rFonts w:hint="cs"/>
          <w:sz w:val="20"/>
          <w:szCs w:val="20"/>
          <w:rtl/>
        </w:rPr>
        <w:t xml:space="preserve">התאפיין </w:t>
      </w:r>
      <w:r w:rsidRPr="00032BD4">
        <w:rPr>
          <w:sz w:val="20"/>
          <w:szCs w:val="20"/>
          <w:rtl/>
        </w:rPr>
        <w:t>בגישה פטרונית וכוחנית.</w:t>
      </w:r>
      <w:r w:rsidRPr="00032BD4">
        <w:rPr>
          <w:rFonts w:hint="cs"/>
          <w:sz w:val="20"/>
          <w:szCs w:val="20"/>
          <w:rtl/>
        </w:rPr>
        <w:t xml:space="preserve"> גישה זו התבססה</w:t>
      </w:r>
      <w:r w:rsidRPr="00032BD4">
        <w:rPr>
          <w:sz w:val="20"/>
          <w:szCs w:val="20"/>
          <w:rtl/>
        </w:rPr>
        <w:t xml:space="preserve"> על החלטות על פי הגיל הכרונולוגי של האנשים, </w:t>
      </w:r>
      <w:r w:rsidRPr="00032BD4">
        <w:rPr>
          <w:rFonts w:hint="cs"/>
          <w:sz w:val="20"/>
          <w:szCs w:val="20"/>
          <w:rtl/>
        </w:rPr>
        <w:t>תוך התעלמות מ</w:t>
      </w:r>
      <w:r w:rsidRPr="00032BD4">
        <w:rPr>
          <w:sz w:val="20"/>
          <w:szCs w:val="20"/>
          <w:rtl/>
        </w:rPr>
        <w:t>השונות הרבה הקיימת בי</w:t>
      </w:r>
      <w:r w:rsidRPr="00032BD4">
        <w:rPr>
          <w:rFonts w:hint="cs"/>
          <w:sz w:val="20"/>
          <w:szCs w:val="20"/>
          <w:rtl/>
        </w:rPr>
        <w:t>ניהם.</w:t>
      </w:r>
      <w:r w:rsidRPr="00032BD4">
        <w:rPr>
          <w:sz w:val="20"/>
          <w:szCs w:val="20"/>
          <w:rtl/>
        </w:rPr>
        <w:t xml:space="preserve"> </w:t>
      </w:r>
      <w:r w:rsidRPr="00032BD4">
        <w:rPr>
          <w:rFonts w:hint="cs"/>
          <w:sz w:val="20"/>
          <w:szCs w:val="20"/>
          <w:rtl/>
        </w:rPr>
        <w:t xml:space="preserve">תופעות </w:t>
      </w:r>
      <w:proofErr w:type="spellStart"/>
      <w:r w:rsidRPr="00032BD4">
        <w:rPr>
          <w:rFonts w:hint="cs"/>
          <w:sz w:val="20"/>
          <w:szCs w:val="20"/>
          <w:rtl/>
        </w:rPr>
        <w:t>הגילנות</w:t>
      </w:r>
      <w:proofErr w:type="spellEnd"/>
      <w:r w:rsidRPr="00032BD4">
        <w:rPr>
          <w:rFonts w:hint="cs"/>
          <w:sz w:val="20"/>
          <w:szCs w:val="20"/>
          <w:rtl/>
        </w:rPr>
        <w:t xml:space="preserve"> הבולטות בחודשי המגפה הראשונים היו הניסיו</w:t>
      </w:r>
      <w:r w:rsidRPr="00032BD4">
        <w:rPr>
          <w:rFonts w:hint="eastAsia"/>
          <w:sz w:val="20"/>
          <w:szCs w:val="20"/>
          <w:rtl/>
        </w:rPr>
        <w:t>ן</w:t>
      </w:r>
      <w:r w:rsidRPr="00032BD4">
        <w:rPr>
          <w:rFonts w:hint="cs"/>
          <w:sz w:val="20"/>
          <w:szCs w:val="20"/>
          <w:rtl/>
        </w:rPr>
        <w:t xml:space="preserve"> להחיל סגר על האזרחים הוותיקים, למנוע מהם לחזור לעבודה לאחר הסגר ולמנוע מהם דמי אבטלה. </w:t>
      </w:r>
      <w:r w:rsidRPr="00032BD4">
        <w:rPr>
          <w:sz w:val="20"/>
          <w:szCs w:val="20"/>
          <w:rtl/>
        </w:rPr>
        <w:t xml:space="preserve">עמדת האגודה </w:t>
      </w:r>
      <w:r w:rsidRPr="00032BD4">
        <w:rPr>
          <w:rFonts w:hint="cs"/>
          <w:sz w:val="20"/>
          <w:szCs w:val="20"/>
          <w:rtl/>
        </w:rPr>
        <w:t xml:space="preserve">הישראלית לגרונטולוגיה </w:t>
      </w:r>
      <w:proofErr w:type="spellStart"/>
      <w:r w:rsidRPr="00032BD4">
        <w:rPr>
          <w:sz w:val="20"/>
          <w:szCs w:val="20"/>
          <w:rtl/>
        </w:rPr>
        <w:t>היתה</w:t>
      </w:r>
      <w:proofErr w:type="spellEnd"/>
      <w:r w:rsidRPr="00032BD4">
        <w:rPr>
          <w:sz w:val="20"/>
          <w:szCs w:val="20"/>
          <w:rtl/>
        </w:rPr>
        <w:t xml:space="preserve"> שיש</w:t>
      </w:r>
      <w:r w:rsidRPr="00032BD4">
        <w:rPr>
          <w:sz w:val="20"/>
          <w:szCs w:val="20"/>
        </w:rPr>
        <w:t xml:space="preserve"> </w:t>
      </w:r>
      <w:r w:rsidRPr="00032BD4">
        <w:rPr>
          <w:sz w:val="20"/>
          <w:szCs w:val="20"/>
          <w:rtl/>
        </w:rPr>
        <w:t>ל</w:t>
      </w:r>
      <w:r w:rsidRPr="00032BD4">
        <w:rPr>
          <w:rFonts w:hint="cs"/>
          <w:sz w:val="20"/>
          <w:szCs w:val="20"/>
          <w:rtl/>
        </w:rPr>
        <w:t xml:space="preserve">נקוט גישה שוויונית כלפי </w:t>
      </w:r>
      <w:r w:rsidRPr="00032BD4">
        <w:rPr>
          <w:sz w:val="20"/>
          <w:szCs w:val="20"/>
          <w:rtl/>
        </w:rPr>
        <w:t>זקנים</w:t>
      </w:r>
      <w:r w:rsidRPr="00032BD4">
        <w:rPr>
          <w:rFonts w:hint="cs"/>
          <w:sz w:val="20"/>
          <w:szCs w:val="20"/>
          <w:rtl/>
        </w:rPr>
        <w:t>,</w:t>
      </w:r>
      <w:r w:rsidRPr="00032BD4">
        <w:rPr>
          <w:sz w:val="20"/>
          <w:szCs w:val="20"/>
          <w:rtl/>
        </w:rPr>
        <w:t xml:space="preserve"> ואין ליצור הבחנה בין אנשים בגין גילם הכרונולוגי.</w:t>
      </w:r>
      <w:r w:rsidRPr="00032BD4">
        <w:rPr>
          <w:rFonts w:hint="cs"/>
          <w:sz w:val="20"/>
          <w:szCs w:val="20"/>
          <w:rtl/>
        </w:rPr>
        <w:t xml:space="preserve"> </w:t>
      </w:r>
      <w:r w:rsidRPr="00032BD4">
        <w:rPr>
          <w:sz w:val="20"/>
          <w:szCs w:val="20"/>
          <w:rtl/>
        </w:rPr>
        <w:t xml:space="preserve">האגודה </w:t>
      </w:r>
      <w:r w:rsidRPr="00032BD4">
        <w:rPr>
          <w:rFonts w:hint="cs"/>
          <w:sz w:val="20"/>
          <w:szCs w:val="20"/>
          <w:rtl/>
        </w:rPr>
        <w:t>חברה לקואליציה של ארגונים אחרים</w:t>
      </w:r>
      <w:r w:rsidRPr="00032BD4">
        <w:rPr>
          <w:sz w:val="20"/>
          <w:szCs w:val="20"/>
          <w:rtl/>
        </w:rPr>
        <w:t xml:space="preserve"> </w:t>
      </w:r>
      <w:r w:rsidRPr="00032BD4">
        <w:rPr>
          <w:rFonts w:hint="cs"/>
          <w:sz w:val="20"/>
          <w:szCs w:val="20"/>
          <w:rtl/>
        </w:rPr>
        <w:t xml:space="preserve">שפעלו נגד תופעת </w:t>
      </w:r>
      <w:proofErr w:type="spellStart"/>
      <w:r w:rsidRPr="00032BD4">
        <w:rPr>
          <w:rFonts w:hint="cs"/>
          <w:sz w:val="20"/>
          <w:szCs w:val="20"/>
          <w:rtl/>
        </w:rPr>
        <w:t>הגילנות</w:t>
      </w:r>
      <w:proofErr w:type="spellEnd"/>
      <w:r w:rsidRPr="00032BD4">
        <w:rPr>
          <w:rFonts w:hint="cs"/>
          <w:sz w:val="20"/>
          <w:szCs w:val="20"/>
          <w:rtl/>
        </w:rPr>
        <w:t>. האגודה גם סיפקה סיוע ישיר לזקנים בודדים במצב נפשי קשה, והנגישה לאנשי המקצוע ולציבור הרחב ידע על הזקנה ותופעותיה.</w:t>
      </w:r>
    </w:p>
    <w:p w14:paraId="7C85300C" w14:textId="77777777" w:rsidR="00032BD4" w:rsidRPr="00032BD4" w:rsidRDefault="00032BD4" w:rsidP="00032BD4">
      <w:pPr>
        <w:spacing w:after="180" w:line="280" w:lineRule="exact"/>
        <w:jc w:val="both"/>
        <w:rPr>
          <w:b/>
          <w:bCs/>
          <w:sz w:val="20"/>
          <w:szCs w:val="20"/>
          <w:rtl/>
        </w:rPr>
      </w:pPr>
    </w:p>
    <w:p w14:paraId="0BAABCCE" w14:textId="77777777" w:rsidR="00032BD4" w:rsidRPr="00E6040C" w:rsidRDefault="00032BD4" w:rsidP="00032BD4">
      <w:pPr>
        <w:pStyle w:val="KOT4"/>
        <w:spacing w:after="0"/>
        <w:ind w:left="397" w:right="0" w:hanging="397"/>
        <w:rPr>
          <w:rFonts w:cs="Guttman Aharoni"/>
          <w:color w:val="2A8E8C"/>
          <w:sz w:val="32"/>
          <w:szCs w:val="32"/>
          <w:rtl/>
        </w:rPr>
      </w:pPr>
      <w:r w:rsidRPr="00E6040C">
        <w:rPr>
          <w:rFonts w:cs="Guttman Aharoni"/>
          <w:color w:val="2A8E8C"/>
          <w:sz w:val="32"/>
          <w:szCs w:val="32"/>
          <w:rtl/>
        </w:rPr>
        <w:t>מקורות</w:t>
      </w:r>
    </w:p>
    <w:p w14:paraId="3019CF07" w14:textId="77777777" w:rsidR="00032BD4" w:rsidRPr="00032BD4" w:rsidRDefault="00032BD4" w:rsidP="00032BD4">
      <w:pPr>
        <w:spacing w:after="180"/>
        <w:ind w:left="397" w:hanging="397"/>
        <w:jc w:val="both"/>
        <w:rPr>
          <w:rFonts w:ascii="Georgia" w:hAnsi="Georgia"/>
          <w:sz w:val="18"/>
          <w:szCs w:val="20"/>
          <w:rtl/>
        </w:rPr>
      </w:pPr>
      <w:r w:rsidRPr="00032BD4">
        <w:rPr>
          <w:rFonts w:ascii="Georgia" w:hAnsi="Georgia"/>
          <w:sz w:val="18"/>
          <w:szCs w:val="20"/>
          <w:rtl/>
        </w:rPr>
        <w:t>דגן</w:t>
      </w:r>
      <w:r w:rsidRPr="00032BD4">
        <w:rPr>
          <w:rFonts w:ascii="Georgia" w:hAnsi="Georgia" w:hint="cs"/>
          <w:sz w:val="18"/>
          <w:szCs w:val="20"/>
          <w:rtl/>
        </w:rPr>
        <w:t>,</w:t>
      </w:r>
      <w:r w:rsidRPr="00032BD4">
        <w:rPr>
          <w:rFonts w:ascii="Georgia" w:hAnsi="Georgia"/>
          <w:sz w:val="18"/>
          <w:szCs w:val="20"/>
          <w:rtl/>
        </w:rPr>
        <w:t xml:space="preserve"> מ</w:t>
      </w:r>
      <w:r w:rsidRPr="00032BD4">
        <w:rPr>
          <w:rFonts w:ascii="Georgia" w:hAnsi="Georgia" w:hint="cs"/>
          <w:sz w:val="18"/>
          <w:szCs w:val="20"/>
          <w:rtl/>
        </w:rPr>
        <w:t>'</w:t>
      </w:r>
      <w:r w:rsidRPr="00032BD4">
        <w:rPr>
          <w:rFonts w:ascii="Georgia" w:hAnsi="Georgia"/>
          <w:sz w:val="18"/>
          <w:szCs w:val="20"/>
          <w:rtl/>
        </w:rPr>
        <w:t xml:space="preserve"> (2018)</w:t>
      </w:r>
      <w:r w:rsidRPr="00032BD4">
        <w:rPr>
          <w:rFonts w:ascii="Georgia" w:hAnsi="Georgia" w:hint="cs"/>
          <w:sz w:val="18"/>
          <w:szCs w:val="20"/>
          <w:rtl/>
        </w:rPr>
        <w:t>.</w:t>
      </w:r>
      <w:r w:rsidRPr="00032BD4">
        <w:rPr>
          <w:rFonts w:ascii="Georgia" w:hAnsi="Georgia"/>
          <w:sz w:val="18"/>
          <w:szCs w:val="20"/>
          <w:rtl/>
        </w:rPr>
        <w:t xml:space="preserve"> </w:t>
      </w:r>
      <w:proofErr w:type="spellStart"/>
      <w:r w:rsidRPr="00032BD4">
        <w:rPr>
          <w:rFonts w:ascii="Georgia" w:hAnsi="Georgia"/>
          <w:b/>
          <w:bCs/>
          <w:sz w:val="18"/>
          <w:szCs w:val="20"/>
          <w:rtl/>
        </w:rPr>
        <w:t>רב־גיליות</w:t>
      </w:r>
      <w:proofErr w:type="spellEnd"/>
      <w:r w:rsidRPr="00032BD4">
        <w:rPr>
          <w:rFonts w:ascii="Georgia" w:hAnsi="Georgia"/>
          <w:b/>
          <w:bCs/>
          <w:sz w:val="18"/>
          <w:szCs w:val="20"/>
          <w:rtl/>
        </w:rPr>
        <w:t xml:space="preserve"> ותעסוקה: מדריך מושגים</w:t>
      </w:r>
      <w:r w:rsidRPr="00032BD4">
        <w:rPr>
          <w:rFonts w:ascii="Georgia" w:hAnsi="Georgia"/>
          <w:sz w:val="18"/>
          <w:szCs w:val="20"/>
          <w:rtl/>
        </w:rPr>
        <w:t>.</w:t>
      </w:r>
      <w:r w:rsidRPr="00032BD4">
        <w:rPr>
          <w:rFonts w:ascii="Georgia" w:hAnsi="Georgia"/>
          <w:b/>
          <w:bCs/>
          <w:sz w:val="18"/>
          <w:szCs w:val="20"/>
          <w:rtl/>
        </w:rPr>
        <w:t xml:space="preserve"> </w:t>
      </w:r>
      <w:r w:rsidRPr="00032BD4">
        <w:rPr>
          <w:rFonts w:ascii="Georgia" w:hAnsi="Georgia"/>
          <w:sz w:val="18"/>
          <w:szCs w:val="20"/>
          <w:rtl/>
        </w:rPr>
        <w:t>ג'וינט ישראל.</w:t>
      </w:r>
    </w:p>
    <w:p w14:paraId="69280F1D" w14:textId="5B206391" w:rsidR="00032BD4" w:rsidRPr="00032BD4" w:rsidRDefault="00032BD4" w:rsidP="00204C4F">
      <w:pPr>
        <w:shd w:val="clear" w:color="auto" w:fill="FFFFFF"/>
        <w:spacing w:after="180"/>
        <w:ind w:left="397" w:hanging="397"/>
        <w:jc w:val="both"/>
        <w:rPr>
          <w:rFonts w:ascii="Georgia" w:hAnsi="Georgia"/>
          <w:color w:val="222222"/>
          <w:sz w:val="18"/>
          <w:szCs w:val="20"/>
        </w:rPr>
      </w:pPr>
      <w:r w:rsidRPr="00032BD4">
        <w:rPr>
          <w:rFonts w:ascii="Georgia" w:hAnsi="Georgia" w:hint="cs"/>
          <w:color w:val="222222"/>
          <w:sz w:val="18"/>
          <w:szCs w:val="20"/>
          <w:rtl/>
        </w:rPr>
        <w:t xml:space="preserve">דורון, י' (עורך) (2013). </w:t>
      </w:r>
      <w:proofErr w:type="spellStart"/>
      <w:r w:rsidRPr="00032BD4">
        <w:rPr>
          <w:rFonts w:ascii="Georgia" w:hAnsi="Georgia" w:hint="cs"/>
          <w:b/>
          <w:bCs/>
          <w:color w:val="222222"/>
          <w:sz w:val="18"/>
          <w:szCs w:val="20"/>
          <w:rtl/>
        </w:rPr>
        <w:t>גילנות</w:t>
      </w:r>
      <w:proofErr w:type="spellEnd"/>
      <w:r w:rsidRPr="00032BD4">
        <w:rPr>
          <w:rFonts w:ascii="Georgia" w:hAnsi="Georgia" w:hint="cs"/>
          <w:b/>
          <w:bCs/>
          <w:color w:val="222222"/>
          <w:sz w:val="18"/>
          <w:szCs w:val="20"/>
          <w:rtl/>
        </w:rPr>
        <w:t xml:space="preserve"> בחברה הישראלית: הבניה חברתית של הזקנה ישראל</w:t>
      </w:r>
      <w:r w:rsidRPr="00032BD4">
        <w:rPr>
          <w:rFonts w:ascii="Georgia" w:hAnsi="Georgia" w:hint="cs"/>
          <w:color w:val="222222"/>
          <w:sz w:val="18"/>
          <w:szCs w:val="20"/>
          <w:rtl/>
        </w:rPr>
        <w:t xml:space="preserve">. מכון </w:t>
      </w:r>
      <w:proofErr w:type="spellStart"/>
      <w:r w:rsidRPr="00032BD4">
        <w:rPr>
          <w:rFonts w:ascii="Georgia" w:hAnsi="Georgia" w:hint="cs"/>
          <w:color w:val="222222"/>
          <w:sz w:val="18"/>
          <w:szCs w:val="20"/>
          <w:rtl/>
        </w:rPr>
        <w:t>ון</w:t>
      </w:r>
      <w:proofErr w:type="spellEnd"/>
      <w:r w:rsidR="00407479">
        <w:rPr>
          <w:rFonts w:ascii="Georgia" w:hAnsi="Georgia" w:hint="cs"/>
          <w:color w:val="222222"/>
          <w:sz w:val="18"/>
          <w:szCs w:val="20"/>
          <w:rtl/>
        </w:rPr>
        <w:t xml:space="preserve"> </w:t>
      </w:r>
      <w:r w:rsidRPr="00032BD4">
        <w:rPr>
          <w:rFonts w:ascii="Georgia" w:hAnsi="Georgia" w:hint="cs"/>
          <w:color w:val="222222"/>
          <w:sz w:val="18"/>
          <w:szCs w:val="20"/>
          <w:rtl/>
        </w:rPr>
        <w:t>ליר והקיבוץ המאוחד.</w:t>
      </w:r>
    </w:p>
    <w:p w14:paraId="40D8C7FE" w14:textId="77777777" w:rsidR="00032BD4" w:rsidRPr="00032BD4" w:rsidRDefault="00032BD4" w:rsidP="00032BD4">
      <w:pPr>
        <w:shd w:val="clear" w:color="auto" w:fill="FFFFFF"/>
        <w:spacing w:after="180"/>
        <w:ind w:left="397" w:hanging="397"/>
        <w:jc w:val="both"/>
        <w:rPr>
          <w:rFonts w:ascii="Georgia" w:hAnsi="Georgia"/>
          <w:sz w:val="18"/>
          <w:szCs w:val="20"/>
          <w:rtl/>
        </w:rPr>
      </w:pPr>
      <w:r w:rsidRPr="00032BD4">
        <w:rPr>
          <w:rFonts w:ascii="Georgia" w:hAnsi="Georgia"/>
          <w:sz w:val="18"/>
          <w:szCs w:val="20"/>
          <w:rtl/>
        </w:rPr>
        <w:t>דורון, י</w:t>
      </w:r>
      <w:r w:rsidRPr="00032BD4">
        <w:rPr>
          <w:rFonts w:ascii="Georgia" w:hAnsi="Georgia" w:hint="cs"/>
          <w:sz w:val="18"/>
          <w:szCs w:val="20"/>
          <w:rtl/>
        </w:rPr>
        <w:t>'</w:t>
      </w:r>
      <w:r w:rsidRPr="00032BD4">
        <w:rPr>
          <w:rFonts w:ascii="Georgia" w:hAnsi="Georgia"/>
          <w:sz w:val="18"/>
          <w:szCs w:val="20"/>
          <w:rtl/>
        </w:rPr>
        <w:t xml:space="preserve"> (2020). </w:t>
      </w:r>
      <w:proofErr w:type="spellStart"/>
      <w:r w:rsidRPr="00032BD4">
        <w:rPr>
          <w:rFonts w:ascii="Georgia" w:hAnsi="Georgia"/>
          <w:sz w:val="18"/>
          <w:szCs w:val="20"/>
          <w:rtl/>
        </w:rPr>
        <w:t>זיקנה</w:t>
      </w:r>
      <w:proofErr w:type="spellEnd"/>
      <w:r w:rsidRPr="00032BD4">
        <w:rPr>
          <w:rFonts w:ascii="Georgia" w:hAnsi="Georgia"/>
          <w:sz w:val="18"/>
          <w:szCs w:val="20"/>
          <w:rtl/>
        </w:rPr>
        <w:t xml:space="preserve">, זקנים, </w:t>
      </w:r>
      <w:proofErr w:type="spellStart"/>
      <w:r w:rsidRPr="00032BD4">
        <w:rPr>
          <w:rFonts w:ascii="Georgia" w:hAnsi="Georgia"/>
          <w:sz w:val="18"/>
          <w:szCs w:val="20"/>
          <w:rtl/>
        </w:rPr>
        <w:t>וגילנות</w:t>
      </w:r>
      <w:proofErr w:type="spellEnd"/>
      <w:r w:rsidRPr="00032BD4">
        <w:rPr>
          <w:rFonts w:ascii="Georgia" w:hAnsi="Georgia"/>
          <w:sz w:val="18"/>
          <w:szCs w:val="20"/>
          <w:rtl/>
        </w:rPr>
        <w:t xml:space="preserve"> בתקופת הקורונה: המקרה של חוקיות הגבלת חזרתם של עובדים זקנים לשוק העבודה</w:t>
      </w:r>
      <w:r w:rsidRPr="00032BD4">
        <w:rPr>
          <w:rFonts w:ascii="Georgia" w:hAnsi="Georgia" w:hint="cs"/>
          <w:sz w:val="18"/>
          <w:szCs w:val="20"/>
          <w:rtl/>
        </w:rPr>
        <w:t>.</w:t>
      </w:r>
      <w:r w:rsidRPr="00032BD4">
        <w:rPr>
          <w:rFonts w:ascii="Georgia" w:hAnsi="Georgia"/>
          <w:sz w:val="18"/>
          <w:szCs w:val="20"/>
          <w:rtl/>
        </w:rPr>
        <w:t xml:space="preserve"> </w:t>
      </w:r>
      <w:r w:rsidRPr="00032BD4">
        <w:rPr>
          <w:rFonts w:ascii="Georgia" w:hAnsi="Georgia"/>
          <w:b/>
          <w:bCs/>
          <w:sz w:val="18"/>
          <w:szCs w:val="20"/>
          <w:rtl/>
        </w:rPr>
        <w:t>הרבעון לחקר ארגונים וניהול משאבי אנוש</w:t>
      </w:r>
      <w:r w:rsidRPr="00032BD4">
        <w:rPr>
          <w:rFonts w:ascii="Georgia" w:hAnsi="Georgia" w:hint="cs"/>
          <w:sz w:val="18"/>
          <w:szCs w:val="20"/>
          <w:rtl/>
        </w:rPr>
        <w:t xml:space="preserve">, </w:t>
      </w:r>
      <w:r w:rsidRPr="00032BD4">
        <w:rPr>
          <w:rFonts w:ascii="Georgia" w:hAnsi="Georgia" w:hint="cs"/>
          <w:b/>
          <w:bCs/>
          <w:sz w:val="18"/>
          <w:szCs w:val="20"/>
          <w:rtl/>
        </w:rPr>
        <w:t>5</w:t>
      </w:r>
      <w:r w:rsidRPr="00032BD4">
        <w:rPr>
          <w:rFonts w:ascii="Georgia" w:hAnsi="Georgia" w:hint="cs"/>
          <w:sz w:val="18"/>
          <w:szCs w:val="20"/>
          <w:rtl/>
        </w:rPr>
        <w:t>(2), 54</w:t>
      </w:r>
      <w:r w:rsidRPr="00032BD4">
        <w:rPr>
          <w:rFonts w:ascii="Georgia" w:hAnsi="Georgia"/>
          <w:sz w:val="18"/>
          <w:szCs w:val="20"/>
          <w:shd w:val="clear" w:color="auto" w:fill="FFFFFF"/>
          <w:rtl/>
        </w:rPr>
        <w:t>–</w:t>
      </w:r>
      <w:r w:rsidRPr="00032BD4">
        <w:rPr>
          <w:rFonts w:ascii="Georgia" w:hAnsi="Georgia" w:hint="cs"/>
          <w:sz w:val="18"/>
          <w:szCs w:val="20"/>
          <w:shd w:val="clear" w:color="auto" w:fill="FFFFFF"/>
          <w:rtl/>
        </w:rPr>
        <w:t>63.</w:t>
      </w:r>
      <w:r w:rsidRPr="00032BD4">
        <w:rPr>
          <w:rFonts w:ascii="Georgia" w:hAnsi="Georgia" w:hint="cs"/>
          <w:sz w:val="18"/>
          <w:szCs w:val="20"/>
          <w:rtl/>
        </w:rPr>
        <w:t xml:space="preserve"> </w:t>
      </w:r>
    </w:p>
    <w:p w14:paraId="577D29CC" w14:textId="77777777" w:rsidR="00032BD4" w:rsidRPr="00032BD4" w:rsidRDefault="00032BD4" w:rsidP="00032BD4">
      <w:pPr>
        <w:spacing w:after="180"/>
        <w:ind w:left="397" w:hanging="397"/>
        <w:jc w:val="both"/>
        <w:rPr>
          <w:rFonts w:ascii="Georgia" w:hAnsi="Georgia"/>
          <w:sz w:val="18"/>
          <w:szCs w:val="20"/>
          <w:rtl/>
        </w:rPr>
      </w:pPr>
      <w:r w:rsidRPr="00032BD4">
        <w:rPr>
          <w:rFonts w:ascii="Georgia" w:hAnsi="Georgia"/>
          <w:sz w:val="18"/>
          <w:szCs w:val="20"/>
          <w:rtl/>
        </w:rPr>
        <w:t>חזן</w:t>
      </w:r>
      <w:r w:rsidRPr="00032BD4">
        <w:rPr>
          <w:rFonts w:ascii="Georgia" w:hAnsi="Georgia" w:hint="cs"/>
          <w:sz w:val="18"/>
          <w:szCs w:val="20"/>
          <w:rtl/>
        </w:rPr>
        <w:t>,</w:t>
      </w:r>
      <w:r w:rsidRPr="00032BD4">
        <w:rPr>
          <w:rFonts w:ascii="Georgia" w:hAnsi="Georgia"/>
          <w:sz w:val="18"/>
          <w:szCs w:val="20"/>
          <w:rtl/>
        </w:rPr>
        <w:t xml:space="preserve"> ח</w:t>
      </w:r>
      <w:r w:rsidRPr="00032BD4">
        <w:rPr>
          <w:rFonts w:ascii="Georgia" w:hAnsi="Georgia" w:hint="cs"/>
          <w:sz w:val="18"/>
          <w:szCs w:val="20"/>
          <w:rtl/>
        </w:rPr>
        <w:t>'</w:t>
      </w:r>
      <w:r w:rsidRPr="00032BD4">
        <w:rPr>
          <w:rFonts w:ascii="Georgia" w:hAnsi="Georgia"/>
          <w:sz w:val="18"/>
          <w:szCs w:val="20"/>
          <w:rtl/>
        </w:rPr>
        <w:t xml:space="preserve"> (1988)</w:t>
      </w:r>
      <w:r w:rsidRPr="00032BD4">
        <w:rPr>
          <w:rFonts w:ascii="Georgia" w:hAnsi="Georgia" w:hint="cs"/>
          <w:sz w:val="18"/>
          <w:szCs w:val="20"/>
          <w:rtl/>
        </w:rPr>
        <w:t xml:space="preserve">. </w:t>
      </w:r>
      <w:proofErr w:type="spellStart"/>
      <w:r w:rsidRPr="00032BD4">
        <w:rPr>
          <w:rFonts w:ascii="Georgia" w:hAnsi="Georgia" w:hint="cs"/>
          <w:b/>
          <w:bCs/>
          <w:sz w:val="18"/>
          <w:szCs w:val="20"/>
          <w:rtl/>
        </w:rPr>
        <w:t>הזיקנה</w:t>
      </w:r>
      <w:proofErr w:type="spellEnd"/>
      <w:r w:rsidRPr="00032BD4">
        <w:rPr>
          <w:rFonts w:ascii="Georgia" w:hAnsi="Georgia" w:hint="cs"/>
          <w:b/>
          <w:bCs/>
          <w:sz w:val="18"/>
          <w:szCs w:val="20"/>
          <w:rtl/>
        </w:rPr>
        <w:t xml:space="preserve"> כתופעה חברתית</w:t>
      </w:r>
      <w:r w:rsidRPr="00032BD4">
        <w:rPr>
          <w:rFonts w:ascii="Georgia" w:hAnsi="Georgia" w:hint="cs"/>
          <w:sz w:val="18"/>
          <w:szCs w:val="20"/>
          <w:rtl/>
        </w:rPr>
        <w:t>. משרד הביטחון.</w:t>
      </w:r>
    </w:p>
    <w:p w14:paraId="77B95EBB" w14:textId="46169DD9" w:rsidR="00032BD4" w:rsidRPr="00032BD4" w:rsidRDefault="00032BD4" w:rsidP="00204C4F">
      <w:pPr>
        <w:spacing w:after="180"/>
        <w:ind w:left="397" w:hanging="397"/>
        <w:jc w:val="both"/>
        <w:rPr>
          <w:rFonts w:ascii="Georgia" w:hAnsi="Georgia"/>
          <w:sz w:val="18"/>
          <w:szCs w:val="20"/>
          <w:rtl/>
        </w:rPr>
      </w:pPr>
      <w:r w:rsidRPr="00032BD4">
        <w:rPr>
          <w:rFonts w:ascii="Georgia" w:hAnsi="Georgia"/>
          <w:sz w:val="18"/>
          <w:szCs w:val="20"/>
          <w:rtl/>
        </w:rPr>
        <w:t>חזן ח</w:t>
      </w:r>
      <w:r w:rsidRPr="00032BD4">
        <w:rPr>
          <w:rFonts w:ascii="Georgia" w:hAnsi="Georgia" w:hint="cs"/>
          <w:sz w:val="18"/>
          <w:szCs w:val="20"/>
          <w:rtl/>
        </w:rPr>
        <w:t>'</w:t>
      </w:r>
      <w:r w:rsidRPr="00032BD4">
        <w:rPr>
          <w:rFonts w:ascii="Georgia" w:hAnsi="Georgia"/>
          <w:sz w:val="18"/>
          <w:szCs w:val="20"/>
          <w:rtl/>
        </w:rPr>
        <w:t xml:space="preserve"> (2006). גיל</w:t>
      </w:r>
      <w:r w:rsidRPr="00032BD4">
        <w:rPr>
          <w:rFonts w:ascii="Georgia" w:hAnsi="Georgia" w:hint="cs"/>
          <w:sz w:val="18"/>
          <w:szCs w:val="20"/>
          <w:rtl/>
        </w:rPr>
        <w:t>.</w:t>
      </w:r>
      <w:r w:rsidRPr="00032BD4">
        <w:rPr>
          <w:rFonts w:ascii="Georgia" w:hAnsi="Georgia"/>
          <w:sz w:val="18"/>
          <w:szCs w:val="20"/>
          <w:rtl/>
        </w:rPr>
        <w:t xml:space="preserve"> בתוך א</w:t>
      </w:r>
      <w:r w:rsidRPr="00032BD4">
        <w:rPr>
          <w:rFonts w:ascii="Georgia" w:hAnsi="Georgia" w:hint="cs"/>
          <w:sz w:val="18"/>
          <w:szCs w:val="20"/>
          <w:rtl/>
        </w:rPr>
        <w:t>'</w:t>
      </w:r>
      <w:r w:rsidRPr="00032BD4">
        <w:rPr>
          <w:rFonts w:ascii="Georgia" w:hAnsi="Georgia"/>
          <w:sz w:val="18"/>
          <w:szCs w:val="20"/>
          <w:rtl/>
        </w:rPr>
        <w:t xml:space="preserve"> רם</w:t>
      </w:r>
      <w:r w:rsidRPr="00032BD4">
        <w:rPr>
          <w:rFonts w:ascii="Georgia" w:hAnsi="Georgia" w:hint="cs"/>
          <w:sz w:val="18"/>
          <w:szCs w:val="20"/>
          <w:rtl/>
        </w:rPr>
        <w:t xml:space="preserve"> ו</w:t>
      </w:r>
      <w:r w:rsidRPr="00032BD4">
        <w:rPr>
          <w:rFonts w:ascii="Georgia" w:hAnsi="Georgia"/>
          <w:sz w:val="18"/>
          <w:szCs w:val="20"/>
          <w:rtl/>
        </w:rPr>
        <w:t>נ</w:t>
      </w:r>
      <w:r w:rsidRPr="00032BD4">
        <w:rPr>
          <w:rFonts w:ascii="Georgia" w:hAnsi="Georgia" w:hint="cs"/>
          <w:sz w:val="18"/>
          <w:szCs w:val="20"/>
          <w:rtl/>
        </w:rPr>
        <w:t>'</w:t>
      </w:r>
      <w:r w:rsidRPr="00032BD4">
        <w:rPr>
          <w:rFonts w:ascii="Georgia" w:hAnsi="Georgia"/>
          <w:sz w:val="18"/>
          <w:szCs w:val="20"/>
          <w:rtl/>
        </w:rPr>
        <w:t xml:space="preserve"> ברקוביץ (עורכים)</w:t>
      </w:r>
      <w:r w:rsidRPr="00032BD4">
        <w:rPr>
          <w:rFonts w:ascii="Georgia" w:hAnsi="Georgia" w:hint="cs"/>
          <w:sz w:val="18"/>
          <w:szCs w:val="20"/>
          <w:rtl/>
        </w:rPr>
        <w:t>,</w:t>
      </w:r>
      <w:r w:rsidRPr="00032BD4">
        <w:rPr>
          <w:rFonts w:ascii="Georgia" w:hAnsi="Georgia"/>
          <w:sz w:val="18"/>
          <w:szCs w:val="20"/>
          <w:rtl/>
        </w:rPr>
        <w:t xml:space="preserve"> </w:t>
      </w:r>
      <w:r w:rsidRPr="00032BD4">
        <w:rPr>
          <w:rFonts w:ascii="Georgia" w:hAnsi="Georgia"/>
          <w:b/>
          <w:bCs/>
          <w:sz w:val="18"/>
          <w:szCs w:val="20"/>
          <w:rtl/>
        </w:rPr>
        <w:t>אי</w:t>
      </w:r>
      <w:r w:rsidR="00407479">
        <w:rPr>
          <w:rFonts w:ascii="Georgia" w:hAnsi="Georgia" w:hint="cs"/>
          <w:b/>
          <w:bCs/>
          <w:sz w:val="18"/>
          <w:szCs w:val="20"/>
          <w:rtl/>
        </w:rPr>
        <w:t>/</w:t>
      </w:r>
      <w:r w:rsidRPr="00032BD4">
        <w:rPr>
          <w:rFonts w:ascii="Georgia" w:hAnsi="Georgia"/>
          <w:b/>
          <w:bCs/>
          <w:sz w:val="18"/>
          <w:szCs w:val="20"/>
          <w:rtl/>
        </w:rPr>
        <w:t>שוויון</w:t>
      </w:r>
      <w:r w:rsidRPr="00032BD4">
        <w:rPr>
          <w:rFonts w:ascii="Georgia" w:hAnsi="Georgia"/>
          <w:sz w:val="18"/>
          <w:szCs w:val="20"/>
          <w:rtl/>
        </w:rPr>
        <w:t xml:space="preserve"> </w:t>
      </w:r>
      <w:r w:rsidRPr="00032BD4">
        <w:rPr>
          <w:rFonts w:ascii="Georgia" w:hAnsi="Georgia" w:hint="cs"/>
          <w:sz w:val="18"/>
          <w:szCs w:val="20"/>
          <w:rtl/>
        </w:rPr>
        <w:t>(</w:t>
      </w:r>
      <w:r w:rsidRPr="00032BD4">
        <w:rPr>
          <w:rFonts w:ascii="Georgia" w:hAnsi="Georgia"/>
          <w:sz w:val="18"/>
          <w:szCs w:val="20"/>
          <w:rtl/>
        </w:rPr>
        <w:t>עמ'</w:t>
      </w:r>
      <w:r w:rsidRPr="00032BD4">
        <w:rPr>
          <w:rFonts w:ascii="Georgia" w:hAnsi="Georgia" w:hint="cs"/>
          <w:sz w:val="18"/>
          <w:szCs w:val="20"/>
          <w:rtl/>
        </w:rPr>
        <w:t xml:space="preserve"> 82</w:t>
      </w:r>
      <w:r w:rsidRPr="00032BD4">
        <w:rPr>
          <w:rFonts w:ascii="Georgia" w:hAnsi="Georgia"/>
          <w:sz w:val="18"/>
          <w:szCs w:val="20"/>
          <w:shd w:val="clear" w:color="auto" w:fill="FFFFFF"/>
          <w:rtl/>
        </w:rPr>
        <w:t>–</w:t>
      </w:r>
      <w:r w:rsidRPr="00032BD4">
        <w:rPr>
          <w:rFonts w:ascii="Georgia" w:hAnsi="Georgia" w:hint="cs"/>
          <w:sz w:val="18"/>
          <w:szCs w:val="20"/>
          <w:shd w:val="clear" w:color="auto" w:fill="FFFFFF"/>
          <w:rtl/>
        </w:rPr>
        <w:t xml:space="preserve">89). </w:t>
      </w:r>
      <w:r w:rsidRPr="00032BD4">
        <w:rPr>
          <w:rFonts w:ascii="Georgia" w:hAnsi="Georgia"/>
          <w:sz w:val="18"/>
          <w:szCs w:val="20"/>
          <w:rtl/>
        </w:rPr>
        <w:t>אוניברסיטת בן גוריון בנגב</w:t>
      </w:r>
      <w:r w:rsidRPr="00032BD4">
        <w:rPr>
          <w:rFonts w:ascii="Georgia" w:hAnsi="Georgia" w:hint="cs"/>
          <w:sz w:val="18"/>
          <w:szCs w:val="20"/>
          <w:rtl/>
        </w:rPr>
        <w:t>.</w:t>
      </w:r>
      <w:r w:rsidRPr="00032BD4">
        <w:rPr>
          <w:rFonts w:ascii="Georgia" w:hAnsi="Georgia"/>
          <w:sz w:val="18"/>
          <w:szCs w:val="20"/>
          <w:rtl/>
        </w:rPr>
        <w:t xml:space="preserve"> </w:t>
      </w:r>
    </w:p>
    <w:p w14:paraId="1D743428" w14:textId="77777777" w:rsidR="00032BD4" w:rsidRPr="00032BD4" w:rsidRDefault="00032BD4" w:rsidP="00032BD4">
      <w:pPr>
        <w:spacing w:after="180"/>
        <w:ind w:left="397" w:hanging="397"/>
        <w:jc w:val="both"/>
        <w:rPr>
          <w:rFonts w:ascii="Georgia" w:hAnsi="Georgia"/>
          <w:sz w:val="18"/>
          <w:szCs w:val="20"/>
          <w:rtl/>
        </w:rPr>
      </w:pPr>
      <w:r w:rsidRPr="00032BD4">
        <w:rPr>
          <w:rFonts w:ascii="Georgia" w:hAnsi="Georgia"/>
          <w:sz w:val="18"/>
          <w:szCs w:val="20"/>
          <w:rtl/>
        </w:rPr>
        <w:t>נדיב, נ</w:t>
      </w:r>
      <w:r w:rsidRPr="00032BD4">
        <w:rPr>
          <w:rFonts w:ascii="Georgia" w:hAnsi="Georgia" w:hint="cs"/>
          <w:sz w:val="18"/>
          <w:szCs w:val="20"/>
          <w:rtl/>
        </w:rPr>
        <w:t>'</w:t>
      </w:r>
      <w:r w:rsidRPr="00032BD4">
        <w:rPr>
          <w:rFonts w:ascii="Georgia" w:hAnsi="Georgia"/>
          <w:sz w:val="18"/>
          <w:szCs w:val="20"/>
          <w:rtl/>
        </w:rPr>
        <w:t xml:space="preserve"> </w:t>
      </w:r>
      <w:proofErr w:type="spellStart"/>
      <w:r w:rsidRPr="00032BD4">
        <w:rPr>
          <w:rFonts w:ascii="Georgia" w:hAnsi="Georgia"/>
          <w:sz w:val="18"/>
          <w:szCs w:val="20"/>
          <w:rtl/>
        </w:rPr>
        <w:t>ומירלמן</w:t>
      </w:r>
      <w:proofErr w:type="spellEnd"/>
      <w:r w:rsidRPr="00032BD4">
        <w:rPr>
          <w:rFonts w:ascii="Georgia" w:hAnsi="Georgia"/>
          <w:sz w:val="18"/>
          <w:szCs w:val="20"/>
          <w:rtl/>
        </w:rPr>
        <w:t>, א</w:t>
      </w:r>
      <w:r w:rsidRPr="00032BD4">
        <w:rPr>
          <w:rFonts w:ascii="Georgia" w:hAnsi="Georgia" w:hint="cs"/>
          <w:sz w:val="18"/>
          <w:szCs w:val="20"/>
          <w:rtl/>
        </w:rPr>
        <w:t>'</w:t>
      </w:r>
      <w:r w:rsidRPr="00032BD4" w:rsidDel="00C85CD1">
        <w:rPr>
          <w:rFonts w:ascii="Georgia" w:hAnsi="Georgia"/>
          <w:sz w:val="18"/>
          <w:szCs w:val="20"/>
          <w:rtl/>
        </w:rPr>
        <w:t xml:space="preserve"> </w:t>
      </w:r>
      <w:r w:rsidRPr="00032BD4">
        <w:rPr>
          <w:rFonts w:ascii="Georgia" w:hAnsi="Georgia"/>
          <w:sz w:val="18"/>
          <w:szCs w:val="20"/>
          <w:rtl/>
        </w:rPr>
        <w:t>(2014)</w:t>
      </w:r>
      <w:r w:rsidRPr="00032BD4">
        <w:rPr>
          <w:rFonts w:ascii="Georgia" w:hAnsi="Georgia"/>
          <w:sz w:val="18"/>
          <w:szCs w:val="20"/>
        </w:rPr>
        <w:t>.</w:t>
      </w:r>
      <w:r w:rsidRPr="00032BD4">
        <w:rPr>
          <w:rFonts w:ascii="Georgia" w:hAnsi="Georgia"/>
          <w:sz w:val="18"/>
          <w:szCs w:val="20"/>
          <w:rtl/>
        </w:rPr>
        <w:t xml:space="preserve"> והדרת פני זקן: בחינת סוגיית ההעסקה מעבר לגיל פרישה</w:t>
      </w:r>
      <w:r w:rsidRPr="00032BD4">
        <w:rPr>
          <w:rFonts w:ascii="Georgia" w:hAnsi="Georgia" w:hint="cs"/>
          <w:sz w:val="18"/>
          <w:szCs w:val="20"/>
          <w:rtl/>
        </w:rPr>
        <w:t>.</w:t>
      </w:r>
      <w:r w:rsidRPr="00032BD4">
        <w:rPr>
          <w:rFonts w:ascii="Georgia" w:hAnsi="Georgia"/>
          <w:sz w:val="18"/>
          <w:szCs w:val="20"/>
          <w:rtl/>
        </w:rPr>
        <w:t xml:space="preserve"> </w:t>
      </w:r>
      <w:r w:rsidRPr="00032BD4">
        <w:rPr>
          <w:rFonts w:ascii="Georgia" w:hAnsi="Georgia"/>
          <w:b/>
          <w:bCs/>
          <w:sz w:val="18"/>
          <w:szCs w:val="20"/>
          <w:rtl/>
        </w:rPr>
        <w:t>קריית המשפט</w:t>
      </w:r>
      <w:r w:rsidRPr="00032BD4">
        <w:rPr>
          <w:rFonts w:ascii="Georgia" w:hAnsi="Georgia" w:hint="cs"/>
          <w:sz w:val="18"/>
          <w:szCs w:val="20"/>
          <w:rtl/>
        </w:rPr>
        <w:t>,</w:t>
      </w:r>
      <w:r w:rsidRPr="00032BD4">
        <w:rPr>
          <w:rFonts w:ascii="Georgia" w:hAnsi="Georgia"/>
          <w:sz w:val="18"/>
          <w:szCs w:val="20"/>
          <w:rtl/>
        </w:rPr>
        <w:t xml:space="preserve"> </w:t>
      </w:r>
      <w:r w:rsidRPr="00032BD4">
        <w:rPr>
          <w:rFonts w:ascii="Georgia" w:hAnsi="Georgia"/>
          <w:b/>
          <w:bCs/>
          <w:sz w:val="18"/>
          <w:szCs w:val="20"/>
          <w:rtl/>
        </w:rPr>
        <w:t>י</w:t>
      </w:r>
      <w:r w:rsidRPr="00032BD4">
        <w:rPr>
          <w:rFonts w:ascii="Georgia" w:hAnsi="Georgia"/>
          <w:sz w:val="18"/>
          <w:szCs w:val="20"/>
          <w:rtl/>
        </w:rPr>
        <w:t xml:space="preserve">, </w:t>
      </w:r>
      <w:r w:rsidRPr="00032BD4">
        <w:rPr>
          <w:rFonts w:ascii="Georgia" w:hAnsi="Georgia" w:hint="cs"/>
          <w:sz w:val="18"/>
          <w:szCs w:val="20"/>
          <w:rtl/>
        </w:rPr>
        <w:t>265</w:t>
      </w:r>
      <w:r w:rsidRPr="00032BD4">
        <w:rPr>
          <w:rFonts w:ascii="Georgia" w:hAnsi="Georgia"/>
          <w:sz w:val="18"/>
          <w:szCs w:val="20"/>
          <w:shd w:val="clear" w:color="auto" w:fill="FFFFFF"/>
          <w:rtl/>
        </w:rPr>
        <w:t>–</w:t>
      </w:r>
      <w:r w:rsidRPr="00032BD4">
        <w:rPr>
          <w:rFonts w:ascii="Georgia" w:hAnsi="Georgia" w:hint="cs"/>
          <w:sz w:val="18"/>
          <w:szCs w:val="20"/>
          <w:shd w:val="clear" w:color="auto" w:fill="FFFFFF"/>
          <w:rtl/>
        </w:rPr>
        <w:t xml:space="preserve">300. </w:t>
      </w:r>
    </w:p>
    <w:p w14:paraId="0E019EB4" w14:textId="5F34F1F8" w:rsidR="00032BD4" w:rsidRPr="00032BD4" w:rsidRDefault="00032BD4" w:rsidP="00204C4F">
      <w:pPr>
        <w:shd w:val="clear" w:color="auto" w:fill="FFFFFF"/>
        <w:spacing w:after="180"/>
        <w:ind w:left="397" w:hanging="397"/>
        <w:jc w:val="both"/>
        <w:textAlignment w:val="baseline"/>
        <w:rPr>
          <w:rFonts w:ascii="Georgia" w:hAnsi="Georgia"/>
          <w:sz w:val="18"/>
          <w:szCs w:val="20"/>
          <w:rtl/>
        </w:rPr>
      </w:pPr>
      <w:r w:rsidRPr="00032BD4">
        <w:rPr>
          <w:rFonts w:ascii="Georgia" w:hAnsi="Georgia"/>
          <w:sz w:val="18"/>
          <w:szCs w:val="20"/>
          <w:rtl/>
        </w:rPr>
        <w:t>שנור, י</w:t>
      </w:r>
      <w:r w:rsidRPr="00032BD4">
        <w:rPr>
          <w:rFonts w:ascii="Georgia" w:hAnsi="Georgia" w:hint="cs"/>
          <w:sz w:val="18"/>
          <w:szCs w:val="20"/>
          <w:rtl/>
        </w:rPr>
        <w:t>'</w:t>
      </w:r>
      <w:r w:rsidRPr="00032BD4">
        <w:rPr>
          <w:rFonts w:ascii="Georgia" w:hAnsi="Georgia"/>
          <w:sz w:val="18"/>
          <w:szCs w:val="20"/>
          <w:rtl/>
        </w:rPr>
        <w:t xml:space="preserve"> (2020)</w:t>
      </w:r>
      <w:r w:rsidRPr="00032BD4">
        <w:rPr>
          <w:rFonts w:ascii="Georgia" w:hAnsi="Georgia" w:hint="cs"/>
          <w:sz w:val="18"/>
          <w:szCs w:val="20"/>
          <w:rtl/>
        </w:rPr>
        <w:t>.</w:t>
      </w:r>
      <w:r w:rsidRPr="00032BD4">
        <w:rPr>
          <w:rFonts w:ascii="Georgia" w:hAnsi="Georgia"/>
          <w:sz w:val="18"/>
          <w:szCs w:val="20"/>
          <w:rtl/>
        </w:rPr>
        <w:t xml:space="preserve"> </w:t>
      </w:r>
      <w:r w:rsidRPr="00032BD4">
        <w:rPr>
          <w:rFonts w:ascii="Georgia" w:hAnsi="Georgia"/>
          <w:b/>
          <w:bCs/>
          <w:sz w:val="18"/>
          <w:szCs w:val="20"/>
          <w:rtl/>
        </w:rPr>
        <w:t>קורונה וזקנים השפעת מגפת הקורונה על בני 65 ומעלה בישראל</w:t>
      </w:r>
      <w:r w:rsidRPr="00032BD4">
        <w:rPr>
          <w:rFonts w:ascii="Georgia" w:hAnsi="Georgia" w:hint="cs"/>
          <w:sz w:val="18"/>
          <w:szCs w:val="20"/>
          <w:rtl/>
        </w:rPr>
        <w:t>.</w:t>
      </w:r>
      <w:r w:rsidRPr="00032BD4">
        <w:rPr>
          <w:rFonts w:ascii="Georgia" w:hAnsi="Georgia"/>
          <w:sz w:val="18"/>
          <w:szCs w:val="20"/>
          <w:rtl/>
        </w:rPr>
        <w:t xml:space="preserve"> </w:t>
      </w:r>
      <w:proofErr w:type="spellStart"/>
      <w:r w:rsidRPr="00032BD4">
        <w:rPr>
          <w:rFonts w:ascii="Georgia" w:hAnsi="Georgia" w:hint="cs"/>
          <w:sz w:val="18"/>
          <w:szCs w:val="20"/>
          <w:rtl/>
        </w:rPr>
        <w:t>מאיירס-ג'ויינט-ברוקדיל</w:t>
      </w:r>
      <w:proofErr w:type="spellEnd"/>
      <w:r w:rsidRPr="00032BD4">
        <w:rPr>
          <w:rFonts w:ascii="Georgia" w:hAnsi="Georgia" w:hint="cs"/>
          <w:sz w:val="18"/>
          <w:szCs w:val="20"/>
          <w:rtl/>
        </w:rPr>
        <w:t>.</w:t>
      </w:r>
    </w:p>
    <w:p w14:paraId="6F320D65" w14:textId="77777777" w:rsidR="00032BD4" w:rsidRPr="00032BD4" w:rsidRDefault="00032BD4" w:rsidP="00032BD4">
      <w:pPr>
        <w:spacing w:after="180"/>
        <w:ind w:left="397" w:hanging="397"/>
        <w:jc w:val="both"/>
        <w:rPr>
          <w:rFonts w:ascii="Georgia" w:hAnsi="Georgia"/>
          <w:sz w:val="18"/>
          <w:szCs w:val="20"/>
          <w:rtl/>
        </w:rPr>
      </w:pPr>
      <w:r w:rsidRPr="00032BD4">
        <w:rPr>
          <w:rFonts w:ascii="Georgia" w:hAnsi="Georgia" w:hint="cs"/>
          <w:sz w:val="18"/>
          <w:szCs w:val="20"/>
          <w:rtl/>
        </w:rPr>
        <w:t xml:space="preserve">שנור, י' ובאר, ש' (2018). </w:t>
      </w:r>
      <w:r w:rsidRPr="00032BD4">
        <w:rPr>
          <w:rFonts w:ascii="Georgia" w:hAnsi="Georgia" w:hint="cs"/>
          <w:b/>
          <w:bCs/>
          <w:sz w:val="18"/>
          <w:szCs w:val="20"/>
          <w:rtl/>
        </w:rPr>
        <w:t>בני 65+בישראל. שנתון סטטיסטי 2017</w:t>
      </w:r>
      <w:r w:rsidRPr="00032BD4">
        <w:rPr>
          <w:rFonts w:ascii="Georgia" w:hAnsi="Georgia" w:hint="cs"/>
          <w:sz w:val="18"/>
          <w:szCs w:val="20"/>
          <w:rtl/>
        </w:rPr>
        <w:t xml:space="preserve">. </w:t>
      </w:r>
      <w:proofErr w:type="spellStart"/>
      <w:r w:rsidRPr="00032BD4">
        <w:rPr>
          <w:rFonts w:ascii="Georgia" w:hAnsi="Georgia" w:hint="cs"/>
          <w:sz w:val="18"/>
          <w:szCs w:val="20"/>
          <w:rtl/>
        </w:rPr>
        <w:t>מאיירס</w:t>
      </w:r>
      <w:proofErr w:type="spellEnd"/>
      <w:r w:rsidRPr="00032BD4">
        <w:rPr>
          <w:rFonts w:ascii="Georgia" w:hAnsi="Georgia" w:hint="cs"/>
          <w:sz w:val="18"/>
          <w:szCs w:val="20"/>
          <w:rtl/>
        </w:rPr>
        <w:t>-ג'וינט-</w:t>
      </w:r>
      <w:proofErr w:type="spellStart"/>
      <w:r w:rsidRPr="00032BD4">
        <w:rPr>
          <w:rFonts w:ascii="Georgia" w:hAnsi="Georgia" w:hint="cs"/>
          <w:sz w:val="18"/>
          <w:szCs w:val="20"/>
          <w:rtl/>
        </w:rPr>
        <w:t>ברוקדייל</w:t>
      </w:r>
      <w:proofErr w:type="spellEnd"/>
      <w:r w:rsidRPr="00032BD4">
        <w:rPr>
          <w:rFonts w:ascii="Georgia" w:hAnsi="Georgia" w:hint="cs"/>
          <w:sz w:val="18"/>
          <w:szCs w:val="20"/>
          <w:rtl/>
        </w:rPr>
        <w:t>.</w:t>
      </w:r>
    </w:p>
    <w:sectPr w:rsidR="00032BD4" w:rsidRPr="00032BD4" w:rsidSect="008C05B5">
      <w:headerReference w:type="even" r:id="rId8"/>
      <w:headerReference w:type="default" r:id="rId9"/>
      <w:headerReference w:type="first" r:id="rId10"/>
      <w:footerReference w:type="first" r:id="rId11"/>
      <w:pgSz w:w="11906" w:h="16838" w:code="9"/>
      <w:pgMar w:top="3515" w:right="2722" w:bottom="2948" w:left="2722" w:header="2665" w:footer="2665"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3019" w14:textId="77777777" w:rsidR="00B46624" w:rsidRDefault="00B46624">
      <w:pPr>
        <w:spacing w:line="240" w:lineRule="auto"/>
      </w:pPr>
      <w:r>
        <w:separator/>
      </w:r>
    </w:p>
  </w:endnote>
  <w:endnote w:type="continuationSeparator" w:id="0">
    <w:p w14:paraId="73689D0A" w14:textId="77777777" w:rsidR="00B46624" w:rsidRDefault="00B46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03E4" w14:textId="77777777" w:rsidR="00042A45" w:rsidRPr="00A17DA2" w:rsidRDefault="00042A45" w:rsidP="0090645A">
    <w:pPr>
      <w:pStyle w:val="a3"/>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0C2CF" w14:textId="77777777" w:rsidR="00B46624" w:rsidRDefault="00B46624" w:rsidP="00A04D35">
      <w:pPr>
        <w:spacing w:before="120" w:after="80"/>
        <w:rPr>
          <w:rFonts w:cs="FrankRuehl"/>
          <w:sz w:val="18"/>
          <w:szCs w:val="18"/>
        </w:rPr>
      </w:pPr>
      <w:r>
        <w:rPr>
          <w:rFonts w:cs="FrankRuehl" w:hint="cs"/>
          <w:sz w:val="18"/>
          <w:szCs w:val="18"/>
          <w:rtl/>
        </w:rPr>
        <w:t>_____________</w:t>
      </w:r>
    </w:p>
  </w:footnote>
  <w:footnote w:type="continuationSeparator" w:id="0">
    <w:p w14:paraId="4BFB43CA" w14:textId="77777777" w:rsidR="00B46624" w:rsidRDefault="00B46624">
      <w:r>
        <w:continuationSeparator/>
      </w:r>
    </w:p>
  </w:footnote>
  <w:footnote w:type="continuationNotice" w:id="1">
    <w:p w14:paraId="08DB5A92" w14:textId="77777777" w:rsidR="00B46624" w:rsidRDefault="00B46624">
      <w:pPr>
        <w:rPr>
          <w:rtl/>
        </w:rPr>
      </w:pPr>
    </w:p>
  </w:footnote>
  <w:footnote w:id="2">
    <w:p w14:paraId="5EE56638" w14:textId="00F382C2" w:rsidR="008D3809" w:rsidRPr="008D3809" w:rsidRDefault="008D3809" w:rsidP="008D3809">
      <w:pPr>
        <w:pStyle w:val="a9"/>
        <w:keepLines/>
        <w:spacing w:line="200" w:lineRule="exact"/>
        <w:ind w:left="397" w:hanging="397"/>
        <w:jc w:val="both"/>
        <w:rPr>
          <w:rStyle w:val="a8"/>
          <w:rFonts w:cs="David"/>
          <w:sz w:val="14"/>
          <w:szCs w:val="16"/>
          <w:vertAlign w:val="baseline"/>
        </w:rPr>
      </w:pPr>
      <w:r w:rsidRPr="008D3809">
        <w:rPr>
          <w:rStyle w:val="a8"/>
          <w:rFonts w:cs="David"/>
          <w:sz w:val="14"/>
          <w:szCs w:val="16"/>
          <w:vertAlign w:val="baseline"/>
        </w:rPr>
        <w:footnoteRef/>
      </w:r>
      <w:r w:rsidRPr="008D3809">
        <w:rPr>
          <w:rStyle w:val="a8"/>
          <w:rFonts w:cs="David"/>
          <w:sz w:val="14"/>
          <w:szCs w:val="16"/>
          <w:vertAlign w:val="baseline"/>
          <w:rtl/>
        </w:rPr>
        <w:t xml:space="preserve"> </w:t>
      </w:r>
      <w:r w:rsidRPr="008D3809">
        <w:rPr>
          <w:rStyle w:val="a8"/>
          <w:rFonts w:cs="David"/>
          <w:sz w:val="14"/>
          <w:szCs w:val="16"/>
          <w:vertAlign w:val="baseline"/>
          <w:rtl/>
        </w:rPr>
        <w:tab/>
        <w:t>פרופסור, החוג למדעי ההתנהגות, המכללה האקדמית צפת</w:t>
      </w:r>
    </w:p>
  </w:footnote>
  <w:footnote w:id="3">
    <w:p w14:paraId="69B18739" w14:textId="799A1D6B" w:rsidR="008D3809" w:rsidRPr="008D3809" w:rsidRDefault="008D3809" w:rsidP="008D3809">
      <w:pPr>
        <w:pStyle w:val="a9"/>
        <w:keepLines/>
        <w:spacing w:line="200" w:lineRule="exact"/>
        <w:ind w:left="397" w:hanging="397"/>
        <w:jc w:val="both"/>
        <w:rPr>
          <w:rStyle w:val="a8"/>
          <w:rFonts w:cs="David"/>
          <w:sz w:val="14"/>
          <w:szCs w:val="16"/>
          <w:vertAlign w:val="baseline"/>
        </w:rPr>
      </w:pPr>
      <w:r w:rsidRPr="008D3809">
        <w:rPr>
          <w:rStyle w:val="a8"/>
          <w:rFonts w:cs="David"/>
          <w:sz w:val="14"/>
          <w:szCs w:val="16"/>
          <w:vertAlign w:val="baseline"/>
        </w:rPr>
        <w:footnoteRef/>
      </w:r>
      <w:r w:rsidRPr="008D3809">
        <w:rPr>
          <w:rStyle w:val="a8"/>
          <w:rFonts w:cs="David"/>
          <w:sz w:val="14"/>
          <w:szCs w:val="16"/>
          <w:vertAlign w:val="baseline"/>
          <w:rtl/>
        </w:rPr>
        <w:t xml:space="preserve"> </w:t>
      </w:r>
      <w:r w:rsidRPr="008D3809">
        <w:rPr>
          <w:rStyle w:val="a8"/>
          <w:rFonts w:cs="David"/>
          <w:sz w:val="14"/>
          <w:szCs w:val="16"/>
          <w:vertAlign w:val="baseline"/>
          <w:rtl/>
        </w:rPr>
        <w:tab/>
      </w:r>
      <w:r w:rsidR="004A47AD">
        <w:rPr>
          <w:rFonts w:cs="David" w:hint="cs"/>
          <w:sz w:val="14"/>
          <w:szCs w:val="16"/>
          <w:rtl/>
        </w:rPr>
        <w:t xml:space="preserve">דוקטור, </w:t>
      </w:r>
      <w:bookmarkStart w:id="1" w:name="_GoBack"/>
      <w:bookmarkEnd w:id="1"/>
      <w:r w:rsidRPr="008D3809">
        <w:rPr>
          <w:rStyle w:val="a8"/>
          <w:rFonts w:cs="David"/>
          <w:sz w:val="14"/>
          <w:szCs w:val="16"/>
          <w:vertAlign w:val="baseline"/>
          <w:rtl/>
        </w:rPr>
        <w:t>בית הספר לעבודה סוציאלית, המכללה האקדמית צפת</w:t>
      </w:r>
    </w:p>
  </w:footnote>
  <w:footnote w:id="4">
    <w:p w14:paraId="251F0B15" w14:textId="77777777" w:rsidR="00032BD4" w:rsidRPr="00032BD4" w:rsidRDefault="00032BD4" w:rsidP="00032BD4">
      <w:pPr>
        <w:pStyle w:val="a9"/>
        <w:keepLines/>
        <w:spacing w:line="200" w:lineRule="exact"/>
        <w:ind w:left="397" w:hanging="397"/>
        <w:jc w:val="both"/>
        <w:rPr>
          <w:rStyle w:val="a8"/>
          <w:rFonts w:cs="David"/>
          <w:sz w:val="14"/>
          <w:szCs w:val="16"/>
          <w:vertAlign w:val="baseline"/>
          <w:rtl/>
        </w:rPr>
      </w:pPr>
      <w:r w:rsidRPr="00032BD4">
        <w:rPr>
          <w:rStyle w:val="a8"/>
          <w:rFonts w:cs="David"/>
          <w:sz w:val="14"/>
          <w:szCs w:val="16"/>
          <w:vertAlign w:val="baseline"/>
        </w:rPr>
        <w:footnoteRef/>
      </w:r>
      <w:r w:rsidRPr="00032BD4">
        <w:rPr>
          <w:rStyle w:val="a8"/>
          <w:rFonts w:cs="David"/>
          <w:sz w:val="14"/>
          <w:szCs w:val="16"/>
          <w:vertAlign w:val="baseline"/>
          <w:rtl/>
        </w:rPr>
        <w:t xml:space="preserve"> </w:t>
      </w:r>
      <w:r w:rsidRPr="00032BD4">
        <w:rPr>
          <w:rStyle w:val="a8"/>
          <w:rFonts w:cs="David"/>
          <w:sz w:val="14"/>
          <w:szCs w:val="16"/>
          <w:vertAlign w:val="baseline"/>
          <w:rtl/>
        </w:rPr>
        <w:tab/>
        <w:t xml:space="preserve">הצעת המחקר, שנושאו </w:t>
      </w:r>
      <w:proofErr w:type="spellStart"/>
      <w:r w:rsidRPr="00032BD4">
        <w:rPr>
          <w:rStyle w:val="a8"/>
          <w:rFonts w:cs="David"/>
          <w:sz w:val="14"/>
          <w:szCs w:val="16"/>
          <w:vertAlign w:val="baseline"/>
          <w:rtl/>
        </w:rPr>
        <w:t>גילנות</w:t>
      </w:r>
      <w:proofErr w:type="spellEnd"/>
      <w:r w:rsidRPr="00032BD4">
        <w:rPr>
          <w:rStyle w:val="a8"/>
          <w:rFonts w:cs="David"/>
          <w:sz w:val="14"/>
          <w:szCs w:val="16"/>
          <w:vertAlign w:val="baseline"/>
          <w:rtl/>
        </w:rPr>
        <w:t xml:space="preserve"> בתקופת הקורונה, הוגשה לוועדת המחקר של המכללה האקדמית צפת על ידי אסתר הרצוג, יוסי כורזים ועלא </w:t>
      </w:r>
      <w:proofErr w:type="spellStart"/>
      <w:r w:rsidRPr="00032BD4">
        <w:rPr>
          <w:rStyle w:val="a8"/>
          <w:rFonts w:cs="David"/>
          <w:sz w:val="14"/>
          <w:szCs w:val="16"/>
          <w:vertAlign w:val="baseline"/>
          <w:rtl/>
        </w:rPr>
        <w:t>חיידר</w:t>
      </w:r>
      <w:proofErr w:type="spellEnd"/>
      <w:r w:rsidRPr="00032BD4">
        <w:rPr>
          <w:rStyle w:val="a8"/>
          <w:rFonts w:cs="David"/>
          <w:sz w:val="14"/>
          <w:szCs w:val="16"/>
          <w:vertAlign w:val="baseline"/>
          <w:rtl/>
        </w:rPr>
        <w:t>.</w:t>
      </w:r>
    </w:p>
  </w:footnote>
  <w:footnote w:id="5">
    <w:p w14:paraId="32F8E7C4" w14:textId="77777777" w:rsidR="00032BD4" w:rsidRPr="00032BD4" w:rsidRDefault="00032BD4" w:rsidP="00032BD4">
      <w:pPr>
        <w:pStyle w:val="a9"/>
        <w:keepLines/>
        <w:spacing w:line="200" w:lineRule="exact"/>
        <w:ind w:left="397" w:hanging="397"/>
        <w:jc w:val="both"/>
        <w:rPr>
          <w:rStyle w:val="a8"/>
          <w:rFonts w:cs="David"/>
          <w:sz w:val="14"/>
          <w:szCs w:val="16"/>
          <w:vertAlign w:val="baseline"/>
        </w:rPr>
      </w:pPr>
      <w:r w:rsidRPr="00032BD4">
        <w:rPr>
          <w:rStyle w:val="a8"/>
          <w:rFonts w:cs="David"/>
          <w:sz w:val="14"/>
          <w:szCs w:val="16"/>
          <w:vertAlign w:val="baseline"/>
        </w:rPr>
        <w:footnoteRef/>
      </w:r>
      <w:r w:rsidRPr="00032BD4">
        <w:rPr>
          <w:rStyle w:val="a8"/>
          <w:rFonts w:cs="David"/>
          <w:sz w:val="14"/>
          <w:szCs w:val="16"/>
          <w:vertAlign w:val="baseline"/>
          <w:rtl/>
        </w:rPr>
        <w:t xml:space="preserve"> </w:t>
      </w:r>
      <w:r w:rsidRPr="00032BD4">
        <w:rPr>
          <w:rStyle w:val="a8"/>
          <w:rFonts w:cs="David"/>
          <w:sz w:val="14"/>
          <w:szCs w:val="16"/>
          <w:vertAlign w:val="baseline"/>
          <w:rtl/>
        </w:rPr>
        <w:tab/>
        <w:t>השנתון הסטטיסטי מתייחס בעיקר לבני 65+, בהתאם להגדרה המקובלת בעולם ל"קשישים".</w:t>
      </w:r>
    </w:p>
  </w:footnote>
  <w:footnote w:id="6">
    <w:p w14:paraId="11E01A74" w14:textId="173FCBC2" w:rsidR="00032BD4" w:rsidRPr="00032BD4" w:rsidRDefault="00032BD4" w:rsidP="00032BD4">
      <w:pPr>
        <w:pStyle w:val="a9"/>
        <w:keepLines/>
        <w:spacing w:line="200" w:lineRule="exact"/>
        <w:ind w:left="397" w:hanging="397"/>
        <w:jc w:val="both"/>
        <w:rPr>
          <w:rStyle w:val="a8"/>
          <w:rFonts w:cs="David"/>
          <w:sz w:val="14"/>
          <w:szCs w:val="16"/>
          <w:vertAlign w:val="baseline"/>
          <w:rtl/>
        </w:rPr>
      </w:pPr>
      <w:r w:rsidRPr="00032BD4">
        <w:rPr>
          <w:rStyle w:val="a8"/>
          <w:rFonts w:cs="David"/>
          <w:sz w:val="14"/>
          <w:szCs w:val="16"/>
          <w:vertAlign w:val="baseline"/>
        </w:rPr>
        <w:footnoteRef/>
      </w:r>
      <w:r w:rsidRPr="00032BD4">
        <w:rPr>
          <w:rStyle w:val="a8"/>
          <w:rFonts w:cs="David"/>
          <w:sz w:val="14"/>
          <w:szCs w:val="16"/>
          <w:vertAlign w:val="baseline"/>
          <w:rtl/>
        </w:rPr>
        <w:t xml:space="preserve"> </w:t>
      </w:r>
      <w:r w:rsidRPr="00032BD4">
        <w:rPr>
          <w:rStyle w:val="a8"/>
          <w:rFonts w:cs="David"/>
          <w:sz w:val="14"/>
          <w:szCs w:val="16"/>
          <w:vertAlign w:val="baseline"/>
          <w:rtl/>
        </w:rPr>
        <w:tab/>
        <w:t xml:space="preserve">ראו הערה </w:t>
      </w:r>
      <w:r w:rsidR="002F6AAD">
        <w:rPr>
          <w:rFonts w:cs="David" w:hint="cs"/>
          <w:sz w:val="14"/>
          <w:szCs w:val="16"/>
          <w:rtl/>
        </w:rPr>
        <w:t xml:space="preserve"> </w:t>
      </w:r>
      <w:r w:rsidRPr="00032BD4">
        <w:rPr>
          <w:rStyle w:val="a8"/>
          <w:rFonts w:cs="David"/>
          <w:sz w:val="14"/>
          <w:szCs w:val="16"/>
          <w:vertAlign w:val="baseline"/>
          <w:rtl/>
        </w:rPr>
        <w:t>2.</w:t>
      </w:r>
    </w:p>
  </w:footnote>
  <w:footnote w:id="7">
    <w:p w14:paraId="5D639C38" w14:textId="77777777" w:rsidR="00032BD4" w:rsidRPr="00032BD4" w:rsidRDefault="00032BD4" w:rsidP="00032BD4">
      <w:pPr>
        <w:pStyle w:val="a9"/>
        <w:keepLines/>
        <w:spacing w:line="200" w:lineRule="exact"/>
        <w:ind w:left="397" w:hanging="397"/>
        <w:jc w:val="both"/>
        <w:rPr>
          <w:rStyle w:val="a8"/>
          <w:rFonts w:cs="David"/>
          <w:sz w:val="14"/>
          <w:szCs w:val="16"/>
          <w:vertAlign w:val="baseline"/>
        </w:rPr>
      </w:pPr>
      <w:r w:rsidRPr="00032BD4">
        <w:rPr>
          <w:rStyle w:val="a8"/>
          <w:rFonts w:cs="David"/>
          <w:sz w:val="14"/>
          <w:szCs w:val="16"/>
          <w:vertAlign w:val="baseline"/>
        </w:rPr>
        <w:footnoteRef/>
      </w:r>
      <w:r w:rsidRPr="00032BD4">
        <w:rPr>
          <w:rStyle w:val="a8"/>
          <w:rFonts w:cs="David"/>
          <w:sz w:val="14"/>
          <w:szCs w:val="16"/>
          <w:vertAlign w:val="baseline"/>
          <w:rtl/>
        </w:rPr>
        <w:t xml:space="preserve"> </w:t>
      </w:r>
      <w:r w:rsidRPr="00032BD4">
        <w:rPr>
          <w:rStyle w:val="a8"/>
          <w:rFonts w:cs="David"/>
          <w:sz w:val="14"/>
          <w:szCs w:val="16"/>
          <w:vertAlign w:val="baseline"/>
          <w:rtl/>
        </w:rPr>
        <w:tab/>
        <w:t xml:space="preserve">למשל בסדרת הכתבות של נורית וורגפט במדור "הזקנה שבמסדרון" בעיתון </w:t>
      </w:r>
      <w:r w:rsidRPr="00032BD4">
        <w:rPr>
          <w:rStyle w:val="a8"/>
          <w:rFonts w:cs="David"/>
          <w:b/>
          <w:bCs/>
          <w:sz w:val="14"/>
          <w:szCs w:val="16"/>
          <w:vertAlign w:val="baseline"/>
          <w:rtl/>
        </w:rPr>
        <w:t>הארץ</w:t>
      </w:r>
      <w:r w:rsidRPr="00032BD4">
        <w:rPr>
          <w:rStyle w:val="a8"/>
          <w:rFonts w:cs="David"/>
          <w:sz w:val="14"/>
          <w:szCs w:val="16"/>
          <w:vertAlign w:val="baseline"/>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A722" w14:textId="6BDA10C1" w:rsidR="007667D8" w:rsidRPr="00A6479A" w:rsidRDefault="007667D8" w:rsidP="00DA1730">
    <w:pPr>
      <w:pStyle w:val="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4A47AD">
      <w:rPr>
        <w:rFonts w:ascii="David" w:hAnsi="David" w:cs="David"/>
        <w:noProof/>
        <w:sz w:val="24"/>
        <w:szCs w:val="24"/>
        <w:rtl/>
      </w:rPr>
      <w:t>6</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032BD4">
      <w:rPr>
        <w:rFonts w:ascii="David" w:hAnsi="David" w:cs="David" w:hint="cs"/>
        <w:b w:val="0"/>
        <w:bCs w:val="0"/>
        <w:sz w:val="18"/>
        <w:szCs w:val="18"/>
        <w:rtl/>
      </w:rPr>
      <w:t>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979FA" w14:textId="55C3AB30" w:rsidR="007667D8" w:rsidRPr="00CA633F" w:rsidRDefault="00032BD4" w:rsidP="00446E1E">
    <w:pPr>
      <w:pStyle w:val="1"/>
      <w:tabs>
        <w:tab w:val="center" w:pos="4536"/>
        <w:tab w:val="right" w:pos="9072"/>
      </w:tabs>
      <w:jc w:val="right"/>
      <w:rPr>
        <w:rFonts w:ascii="David" w:hAnsi="David" w:cs="David"/>
        <w:b w:val="0"/>
        <w:bCs w:val="0"/>
        <w:noProof/>
        <w:color w:val="A6A6A6"/>
        <w:sz w:val="20"/>
        <w:szCs w:val="20"/>
      </w:rPr>
    </w:pPr>
    <w:r w:rsidRPr="00032BD4">
      <w:rPr>
        <w:rFonts w:ascii="David" w:hAnsi="David" w:cs="David"/>
        <w:b w:val="0"/>
        <w:bCs w:val="0"/>
        <w:noProof/>
        <w:sz w:val="18"/>
        <w:szCs w:val="18"/>
        <w:rtl/>
        <w:lang w:val="he-IL"/>
      </w:rPr>
      <w:t>גילנות בימי קורונה: ניצחון הסטראוטיפים על זיקנה וזקנים</w:t>
    </w:r>
    <w:r w:rsidR="00AB5433">
      <w:rPr>
        <w:rFonts w:ascii="David" w:hAnsi="David" w:cs="David" w:hint="cs"/>
        <w:b w:val="0"/>
        <w:bCs w:val="0"/>
        <w:noProof/>
        <w:sz w:val="18"/>
        <w:szCs w:val="18"/>
        <w:rtl/>
        <w:lang w:val="he-IL"/>
      </w:rPr>
      <w:t xml:space="preserve"> </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4A47AD">
      <w:rPr>
        <w:rFonts w:ascii="David" w:hAnsi="David" w:cs="David"/>
        <w:noProof/>
        <w:sz w:val="24"/>
        <w:szCs w:val="24"/>
        <w:rtl/>
      </w:rPr>
      <w:t>11</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69CD" w14:textId="65D0C11A" w:rsidR="00A27C04" w:rsidRPr="00CA633F" w:rsidRDefault="00A27C04"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14273"/>
    <w:multiLevelType w:val="hybridMultilevel"/>
    <w:tmpl w:val="84E6DE86"/>
    <w:lvl w:ilvl="0" w:tplc="8C8415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7"/>
  </w:num>
  <w:num w:numId="4">
    <w:abstractNumId w:val="24"/>
  </w:num>
  <w:num w:numId="5">
    <w:abstractNumId w:val="9"/>
  </w:num>
  <w:num w:numId="6">
    <w:abstractNumId w:val="23"/>
  </w:num>
  <w:num w:numId="7">
    <w:abstractNumId w:val="16"/>
  </w:num>
  <w:num w:numId="8">
    <w:abstractNumId w:val="0"/>
  </w:num>
  <w:num w:numId="9">
    <w:abstractNumId w:val="8"/>
  </w:num>
  <w:num w:numId="10">
    <w:abstractNumId w:val="26"/>
  </w:num>
  <w:num w:numId="11">
    <w:abstractNumId w:val="25"/>
  </w:num>
  <w:num w:numId="12">
    <w:abstractNumId w:val="20"/>
  </w:num>
  <w:num w:numId="13">
    <w:abstractNumId w:val="12"/>
  </w:num>
  <w:num w:numId="14">
    <w:abstractNumId w:val="7"/>
  </w:num>
  <w:num w:numId="15">
    <w:abstractNumId w:val="11"/>
  </w:num>
  <w:num w:numId="16">
    <w:abstractNumId w:val="3"/>
  </w:num>
  <w:num w:numId="17">
    <w:abstractNumId w:val="28"/>
  </w:num>
  <w:num w:numId="18">
    <w:abstractNumId w:val="22"/>
  </w:num>
  <w:num w:numId="19">
    <w:abstractNumId w:val="10"/>
  </w:num>
  <w:num w:numId="20">
    <w:abstractNumId w:val="2"/>
  </w:num>
  <w:num w:numId="21">
    <w:abstractNumId w:val="1"/>
  </w:num>
  <w:num w:numId="22">
    <w:abstractNumId w:val="6"/>
  </w:num>
  <w:num w:numId="23">
    <w:abstractNumId w:val="18"/>
  </w:num>
  <w:num w:numId="24">
    <w:abstractNumId w:val="14"/>
  </w:num>
  <w:num w:numId="25">
    <w:abstractNumId w:val="17"/>
  </w:num>
  <w:num w:numId="26">
    <w:abstractNumId w:val="5"/>
  </w:num>
  <w:num w:numId="27">
    <w:abstractNumId w:val="13"/>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99"/>
    <w:rsid w:val="0000281B"/>
    <w:rsid w:val="0000349E"/>
    <w:rsid w:val="00010EE7"/>
    <w:rsid w:val="000221DD"/>
    <w:rsid w:val="00032BD4"/>
    <w:rsid w:val="00042A45"/>
    <w:rsid w:val="00053C6F"/>
    <w:rsid w:val="00053FEE"/>
    <w:rsid w:val="000552ED"/>
    <w:rsid w:val="000660A4"/>
    <w:rsid w:val="00071D03"/>
    <w:rsid w:val="000878B3"/>
    <w:rsid w:val="000879EC"/>
    <w:rsid w:val="0009099F"/>
    <w:rsid w:val="000A3731"/>
    <w:rsid w:val="000A4293"/>
    <w:rsid w:val="000A6AE3"/>
    <w:rsid w:val="000A7BCF"/>
    <w:rsid w:val="000C13C4"/>
    <w:rsid w:val="000C236E"/>
    <w:rsid w:val="000C3082"/>
    <w:rsid w:val="000C32F6"/>
    <w:rsid w:val="000E38FA"/>
    <w:rsid w:val="000E730A"/>
    <w:rsid w:val="000F1382"/>
    <w:rsid w:val="000F7FCC"/>
    <w:rsid w:val="00110404"/>
    <w:rsid w:val="00111FEC"/>
    <w:rsid w:val="00126BBB"/>
    <w:rsid w:val="001403E5"/>
    <w:rsid w:val="00152DDF"/>
    <w:rsid w:val="00160BCD"/>
    <w:rsid w:val="00164AB3"/>
    <w:rsid w:val="00167C83"/>
    <w:rsid w:val="0018721E"/>
    <w:rsid w:val="00192386"/>
    <w:rsid w:val="001A0002"/>
    <w:rsid w:val="001B018D"/>
    <w:rsid w:val="001C56DC"/>
    <w:rsid w:val="001D2C96"/>
    <w:rsid w:val="001E474A"/>
    <w:rsid w:val="001F2763"/>
    <w:rsid w:val="001F60C4"/>
    <w:rsid w:val="002044C6"/>
    <w:rsid w:val="00204C4F"/>
    <w:rsid w:val="00215E46"/>
    <w:rsid w:val="00224C6A"/>
    <w:rsid w:val="00227591"/>
    <w:rsid w:val="00233CB2"/>
    <w:rsid w:val="00234C6B"/>
    <w:rsid w:val="00243FD7"/>
    <w:rsid w:val="002519BC"/>
    <w:rsid w:val="00254B01"/>
    <w:rsid w:val="002574BB"/>
    <w:rsid w:val="00272B00"/>
    <w:rsid w:val="00287183"/>
    <w:rsid w:val="00297BAD"/>
    <w:rsid w:val="002B00EC"/>
    <w:rsid w:val="002B401D"/>
    <w:rsid w:val="002C45DF"/>
    <w:rsid w:val="002C4FB7"/>
    <w:rsid w:val="002D1E69"/>
    <w:rsid w:val="002E70FB"/>
    <w:rsid w:val="002E7282"/>
    <w:rsid w:val="002F0EE3"/>
    <w:rsid w:val="002F6AAD"/>
    <w:rsid w:val="00303665"/>
    <w:rsid w:val="003151B1"/>
    <w:rsid w:val="00317DCD"/>
    <w:rsid w:val="0032119F"/>
    <w:rsid w:val="003337CA"/>
    <w:rsid w:val="00336EF9"/>
    <w:rsid w:val="003527B7"/>
    <w:rsid w:val="00360F01"/>
    <w:rsid w:val="00374196"/>
    <w:rsid w:val="00377B0E"/>
    <w:rsid w:val="00395EC5"/>
    <w:rsid w:val="003960A7"/>
    <w:rsid w:val="003A465D"/>
    <w:rsid w:val="003B537C"/>
    <w:rsid w:val="003B617A"/>
    <w:rsid w:val="003C255E"/>
    <w:rsid w:val="003C3C55"/>
    <w:rsid w:val="003C4EAD"/>
    <w:rsid w:val="003D1152"/>
    <w:rsid w:val="003D16D1"/>
    <w:rsid w:val="003D4AF9"/>
    <w:rsid w:val="00401641"/>
    <w:rsid w:val="0040182C"/>
    <w:rsid w:val="00405788"/>
    <w:rsid w:val="00407479"/>
    <w:rsid w:val="004100FE"/>
    <w:rsid w:val="004112B2"/>
    <w:rsid w:val="00416142"/>
    <w:rsid w:val="004172AC"/>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A47AD"/>
    <w:rsid w:val="004A6AA8"/>
    <w:rsid w:val="004A71EC"/>
    <w:rsid w:val="004C47F0"/>
    <w:rsid w:val="00512B59"/>
    <w:rsid w:val="00514F6D"/>
    <w:rsid w:val="00514FD7"/>
    <w:rsid w:val="00527001"/>
    <w:rsid w:val="005368B8"/>
    <w:rsid w:val="00537276"/>
    <w:rsid w:val="005416E9"/>
    <w:rsid w:val="00542725"/>
    <w:rsid w:val="00550BEE"/>
    <w:rsid w:val="00555EA0"/>
    <w:rsid w:val="005579CB"/>
    <w:rsid w:val="005619D8"/>
    <w:rsid w:val="00573FBB"/>
    <w:rsid w:val="00576127"/>
    <w:rsid w:val="00590AF2"/>
    <w:rsid w:val="005918B3"/>
    <w:rsid w:val="0059386B"/>
    <w:rsid w:val="005A1EF9"/>
    <w:rsid w:val="005B2E85"/>
    <w:rsid w:val="005B6002"/>
    <w:rsid w:val="005C02D4"/>
    <w:rsid w:val="005C09E1"/>
    <w:rsid w:val="005C28F7"/>
    <w:rsid w:val="005D5F14"/>
    <w:rsid w:val="005D66AF"/>
    <w:rsid w:val="005F3697"/>
    <w:rsid w:val="005F385C"/>
    <w:rsid w:val="005F635C"/>
    <w:rsid w:val="005F734A"/>
    <w:rsid w:val="005F7424"/>
    <w:rsid w:val="00602FED"/>
    <w:rsid w:val="00606992"/>
    <w:rsid w:val="006131D1"/>
    <w:rsid w:val="006154FA"/>
    <w:rsid w:val="0062321C"/>
    <w:rsid w:val="00624933"/>
    <w:rsid w:val="00625C22"/>
    <w:rsid w:val="006358E3"/>
    <w:rsid w:val="00647292"/>
    <w:rsid w:val="006515FA"/>
    <w:rsid w:val="0065160D"/>
    <w:rsid w:val="00652D7C"/>
    <w:rsid w:val="0065797B"/>
    <w:rsid w:val="00657997"/>
    <w:rsid w:val="0066689F"/>
    <w:rsid w:val="00671EDF"/>
    <w:rsid w:val="006824DB"/>
    <w:rsid w:val="00683B19"/>
    <w:rsid w:val="006A07E8"/>
    <w:rsid w:val="006A5C0E"/>
    <w:rsid w:val="006B39AB"/>
    <w:rsid w:val="006B51B9"/>
    <w:rsid w:val="006B63C3"/>
    <w:rsid w:val="006C5BE6"/>
    <w:rsid w:val="006D0F89"/>
    <w:rsid w:val="006D270A"/>
    <w:rsid w:val="006E0F39"/>
    <w:rsid w:val="006E3185"/>
    <w:rsid w:val="006E40BE"/>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67031"/>
    <w:rsid w:val="008A38FB"/>
    <w:rsid w:val="008A4FAD"/>
    <w:rsid w:val="008A725B"/>
    <w:rsid w:val="008C05B5"/>
    <w:rsid w:val="008C1E74"/>
    <w:rsid w:val="008D141E"/>
    <w:rsid w:val="008D3809"/>
    <w:rsid w:val="008D3F13"/>
    <w:rsid w:val="008D401A"/>
    <w:rsid w:val="008F7821"/>
    <w:rsid w:val="009023FC"/>
    <w:rsid w:val="009041F4"/>
    <w:rsid w:val="0090527F"/>
    <w:rsid w:val="0090645A"/>
    <w:rsid w:val="00913099"/>
    <w:rsid w:val="00916371"/>
    <w:rsid w:val="00921795"/>
    <w:rsid w:val="0092264C"/>
    <w:rsid w:val="0094149A"/>
    <w:rsid w:val="009465AD"/>
    <w:rsid w:val="009522CA"/>
    <w:rsid w:val="009533A1"/>
    <w:rsid w:val="00956C10"/>
    <w:rsid w:val="009806A5"/>
    <w:rsid w:val="009951D5"/>
    <w:rsid w:val="009B0512"/>
    <w:rsid w:val="009B53E8"/>
    <w:rsid w:val="009C42E2"/>
    <w:rsid w:val="009C4800"/>
    <w:rsid w:val="009C5E89"/>
    <w:rsid w:val="009D7325"/>
    <w:rsid w:val="009E30A1"/>
    <w:rsid w:val="009E3930"/>
    <w:rsid w:val="00A04D35"/>
    <w:rsid w:val="00A17DA2"/>
    <w:rsid w:val="00A20B01"/>
    <w:rsid w:val="00A27C04"/>
    <w:rsid w:val="00A36D7F"/>
    <w:rsid w:val="00A41018"/>
    <w:rsid w:val="00A41FB6"/>
    <w:rsid w:val="00A63C08"/>
    <w:rsid w:val="00A6479A"/>
    <w:rsid w:val="00A73CF4"/>
    <w:rsid w:val="00A910EE"/>
    <w:rsid w:val="00A953FC"/>
    <w:rsid w:val="00A95F73"/>
    <w:rsid w:val="00AB0E31"/>
    <w:rsid w:val="00AB5433"/>
    <w:rsid w:val="00AC3F0C"/>
    <w:rsid w:val="00AE03A0"/>
    <w:rsid w:val="00AE0A3D"/>
    <w:rsid w:val="00AE31E1"/>
    <w:rsid w:val="00AF7379"/>
    <w:rsid w:val="00B045C9"/>
    <w:rsid w:val="00B23956"/>
    <w:rsid w:val="00B46624"/>
    <w:rsid w:val="00B468E5"/>
    <w:rsid w:val="00B51168"/>
    <w:rsid w:val="00B56F6D"/>
    <w:rsid w:val="00B65652"/>
    <w:rsid w:val="00B81818"/>
    <w:rsid w:val="00B86148"/>
    <w:rsid w:val="00BC1FB3"/>
    <w:rsid w:val="00BE0BCA"/>
    <w:rsid w:val="00BF5C14"/>
    <w:rsid w:val="00C13406"/>
    <w:rsid w:val="00C2342E"/>
    <w:rsid w:val="00C36CE5"/>
    <w:rsid w:val="00C44CE1"/>
    <w:rsid w:val="00C456EB"/>
    <w:rsid w:val="00C517A2"/>
    <w:rsid w:val="00C54899"/>
    <w:rsid w:val="00C65584"/>
    <w:rsid w:val="00C7501F"/>
    <w:rsid w:val="00C80617"/>
    <w:rsid w:val="00C838F3"/>
    <w:rsid w:val="00C93533"/>
    <w:rsid w:val="00CA56D2"/>
    <w:rsid w:val="00CA5B5A"/>
    <w:rsid w:val="00CA633F"/>
    <w:rsid w:val="00CA7399"/>
    <w:rsid w:val="00CA7495"/>
    <w:rsid w:val="00CB0895"/>
    <w:rsid w:val="00CD593B"/>
    <w:rsid w:val="00CF04A7"/>
    <w:rsid w:val="00CF5FCA"/>
    <w:rsid w:val="00CF7A4A"/>
    <w:rsid w:val="00D07128"/>
    <w:rsid w:val="00D20154"/>
    <w:rsid w:val="00D20DE5"/>
    <w:rsid w:val="00D21D40"/>
    <w:rsid w:val="00D614D3"/>
    <w:rsid w:val="00D702BD"/>
    <w:rsid w:val="00D73C8D"/>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464CA"/>
    <w:rsid w:val="00E6040C"/>
    <w:rsid w:val="00E6165B"/>
    <w:rsid w:val="00E61D38"/>
    <w:rsid w:val="00E63B78"/>
    <w:rsid w:val="00E94167"/>
    <w:rsid w:val="00E95DB4"/>
    <w:rsid w:val="00EA1C57"/>
    <w:rsid w:val="00EB524C"/>
    <w:rsid w:val="00ED3C01"/>
    <w:rsid w:val="00ED6F02"/>
    <w:rsid w:val="00EF07B4"/>
    <w:rsid w:val="00F00AD3"/>
    <w:rsid w:val="00F0418C"/>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line="240" w:lineRule="exact"/>
    </w:pPr>
    <w:rPr>
      <w:rFonts w:cs="David"/>
      <w:sz w:val="24"/>
      <w:szCs w:val="24"/>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paragraph" w:styleId="af7">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link w:val="afb"/>
    <w:uiPriority w:val="99"/>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c">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d">
    <w:name w:val="No Spacing"/>
    <w:uiPriority w:val="1"/>
    <w:qFormat/>
    <w:rsid w:val="00E95DB4"/>
    <w:pPr>
      <w:bidi/>
    </w:pPr>
    <w:rPr>
      <w:rFonts w:ascii="Arial" w:eastAsia="Calibri" w:hAnsi="Arial" w:cs="Arial"/>
      <w:sz w:val="22"/>
      <w:szCs w:val="22"/>
    </w:rPr>
  </w:style>
  <w:style w:type="character" w:styleId="afe">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6">
    <w:name w:val="כותרת טקסט תו"/>
    <w:link w:val="af5"/>
    <w:uiPriority w:val="10"/>
    <w:rsid w:val="00E95DB4"/>
    <w:rPr>
      <w:rFonts w:cs="David"/>
      <w:sz w:val="24"/>
      <w:szCs w:val="24"/>
      <w:u w:val="single"/>
    </w:rPr>
  </w:style>
  <w:style w:type="table" w:styleId="aff">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f"/>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f"/>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0">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1">
    <w:name w:val="Subtitle"/>
    <w:basedOn w:val="a"/>
    <w:next w:val="a"/>
    <w:link w:val="aff2"/>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2">
    <w:name w:val="כותרת משנה תו"/>
    <w:link w:val="aff1"/>
    <w:uiPriority w:val="11"/>
    <w:rsid w:val="00C838F3"/>
    <w:rPr>
      <w:rFonts w:ascii="Calibri" w:hAnsi="Calibri" w:cs="Arial"/>
      <w:color w:val="5A5A5A"/>
      <w:spacing w:val="15"/>
      <w:sz w:val="22"/>
      <w:szCs w:val="22"/>
      <w:lang w:val="en-US" w:eastAsia="en-US"/>
    </w:rPr>
  </w:style>
  <w:style w:type="paragraph" w:styleId="aff3">
    <w:name w:val="Quote"/>
    <w:basedOn w:val="a"/>
    <w:next w:val="a"/>
    <w:link w:val="aff4"/>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4">
    <w:name w:val="ציטוט תו"/>
    <w:link w:val="aff3"/>
    <w:uiPriority w:val="29"/>
    <w:rsid w:val="00C838F3"/>
    <w:rPr>
      <w:rFonts w:ascii="Calibri" w:hAnsi="Calibri" w:cs="Arial"/>
      <w:i/>
      <w:iCs/>
      <w:color w:val="404040"/>
      <w:sz w:val="22"/>
      <w:szCs w:val="22"/>
      <w:lang w:val="en-US" w:eastAsia="en-US"/>
    </w:rPr>
  </w:style>
  <w:style w:type="paragraph" w:styleId="aff5">
    <w:name w:val="Intense Quote"/>
    <w:basedOn w:val="a"/>
    <w:next w:val="a"/>
    <w:link w:val="aff6"/>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6">
    <w:name w:val="ציטוט חזק תו"/>
    <w:link w:val="aff5"/>
    <w:uiPriority w:val="30"/>
    <w:rsid w:val="00C838F3"/>
    <w:rPr>
      <w:rFonts w:ascii="Calibri" w:hAnsi="Calibri" w:cs="Arial"/>
      <w:i/>
      <w:iCs/>
      <w:color w:val="4472C4"/>
      <w:sz w:val="22"/>
      <w:szCs w:val="22"/>
      <w:lang w:val="en-US" w:eastAsia="en-US"/>
    </w:rPr>
  </w:style>
  <w:style w:type="character" w:styleId="aff7">
    <w:name w:val="Subtle Emphasis"/>
    <w:uiPriority w:val="19"/>
    <w:qFormat/>
    <w:rsid w:val="00C838F3"/>
    <w:rPr>
      <w:i/>
      <w:iCs/>
      <w:color w:val="404040"/>
    </w:rPr>
  </w:style>
  <w:style w:type="character" w:styleId="aff8">
    <w:name w:val="Intense Emphasis"/>
    <w:uiPriority w:val="21"/>
    <w:qFormat/>
    <w:rsid w:val="00C838F3"/>
    <w:rPr>
      <w:i/>
      <w:iCs/>
      <w:color w:val="4472C4"/>
    </w:rPr>
  </w:style>
  <w:style w:type="character" w:styleId="aff9">
    <w:name w:val="Subtle Reference"/>
    <w:uiPriority w:val="31"/>
    <w:qFormat/>
    <w:rsid w:val="00C838F3"/>
    <w:rPr>
      <w:smallCaps/>
      <w:color w:val="404040"/>
    </w:rPr>
  </w:style>
  <w:style w:type="character" w:styleId="affa">
    <w:name w:val="Intense Reference"/>
    <w:uiPriority w:val="32"/>
    <w:qFormat/>
    <w:rsid w:val="00C838F3"/>
    <w:rPr>
      <w:b/>
      <w:bCs/>
      <w:smallCaps/>
      <w:color w:val="4472C4"/>
      <w:spacing w:val="5"/>
    </w:rPr>
  </w:style>
  <w:style w:type="character" w:styleId="affb">
    <w:name w:val="Book Title"/>
    <w:uiPriority w:val="33"/>
    <w:qFormat/>
    <w:rsid w:val="00C838F3"/>
    <w:rPr>
      <w:b/>
      <w:bCs/>
      <w:i/>
      <w:iCs/>
      <w:spacing w:val="5"/>
    </w:rPr>
  </w:style>
  <w:style w:type="paragraph" w:styleId="affc">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markedcontent">
    <w:name w:val="markedcontent"/>
    <w:basedOn w:val="a0"/>
    <w:rsid w:val="00032BD4"/>
  </w:style>
  <w:style w:type="character" w:customStyle="1" w:styleId="afb">
    <w:name w:val="טקסט הערת סיום תו"/>
    <w:link w:val="afa"/>
    <w:uiPriority w:val="99"/>
    <w:rsid w:val="00032BD4"/>
    <w:rPr>
      <w:rFonts w:ascii="Calibri" w:eastAsia="Calibri" w:hAnsi="Calibri" w:cs="Arial"/>
      <w:lang w:val="en-GB" w:eastAsia="en-US"/>
    </w:rPr>
  </w:style>
  <w:style w:type="character" w:styleId="affd">
    <w:name w:val="endnote reference"/>
    <w:uiPriority w:val="99"/>
    <w:semiHidden/>
    <w:unhideWhenUsed/>
    <w:rsid w:val="00032BD4"/>
    <w:rPr>
      <w:vertAlign w:val="superscript"/>
    </w:rPr>
  </w:style>
  <w:style w:type="paragraph" w:styleId="affe">
    <w:name w:val="Revision"/>
    <w:hidden/>
    <w:uiPriority w:val="99"/>
    <w:semiHidden/>
    <w:rsid w:val="00032BD4"/>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41DA3938-A852-46B7-A432-FB2F0BE5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2760</Words>
  <Characters>14541</Characters>
  <Application>Microsoft Office Word</Application>
  <DocSecurity>4</DocSecurity>
  <Lines>121</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גילנות בימי קורונה</vt:lpstr>
      <vt:lpstr>הורים שעבדו מהבית בעת מגפת הקורונה</vt:lpstr>
    </vt:vector>
  </TitlesOfParts>
  <Company>Onit Computer Services Ltd</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גילנות בימי קורונה</dc:title>
  <dc:creator>Mordechai Frankel</dc:creator>
  <cp:lastModifiedBy>מיה עורב הטל</cp:lastModifiedBy>
  <cp:revision>2</cp:revision>
  <cp:lastPrinted>2022-09-05T10:46:00Z</cp:lastPrinted>
  <dcterms:created xsi:type="dcterms:W3CDTF">2023-01-31T09:16:00Z</dcterms:created>
  <dcterms:modified xsi:type="dcterms:W3CDTF">2023-01-31T09:16:00Z</dcterms:modified>
</cp:coreProperties>
</file>