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ink/ink1.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D860E" w14:textId="3144311A" w:rsidR="00DE0BCC" w:rsidRPr="00DE0BCC" w:rsidRDefault="00DE0BCC" w:rsidP="00DE0BCC">
      <w:pPr>
        <w:pStyle w:val="NAME"/>
        <w:pBdr>
          <w:bottom w:val="none" w:sz="0" w:space="0" w:color="auto"/>
        </w:pBdr>
        <w:spacing w:before="1080" w:after="300" w:line="360" w:lineRule="atLeast"/>
        <w:jc w:val="left"/>
        <w:rPr>
          <w:rFonts w:ascii="Tahoma" w:hAnsi="Tahoma" w:cs="Guttman Aharoni"/>
          <w:b/>
          <w:bCs/>
          <w:color w:val="2A8E8C"/>
          <w:sz w:val="36"/>
          <w:szCs w:val="36"/>
          <w:rtl/>
        </w:rPr>
      </w:pPr>
      <w:r w:rsidRPr="00DE0BCC">
        <w:rPr>
          <w:rFonts w:ascii="Tahoma" w:hAnsi="Tahoma" w:cs="Guttman Aharoni"/>
          <w:b/>
          <w:bCs/>
          <w:color w:val="2A8E8C"/>
          <w:sz w:val="36"/>
          <w:szCs w:val="36"/>
          <w:rtl/>
        </w:rPr>
        <w:t>דבר העורך</w:t>
      </w:r>
    </w:p>
    <w:p w14:paraId="745B50D7" w14:textId="77777777" w:rsidR="00851E24" w:rsidRPr="00851E24" w:rsidRDefault="00851E24" w:rsidP="00851E24">
      <w:pPr>
        <w:spacing w:after="180" w:line="280" w:lineRule="exact"/>
        <w:jc w:val="both"/>
        <w:rPr>
          <w:rFonts w:ascii="David" w:hAnsi="David"/>
          <w:sz w:val="20"/>
          <w:szCs w:val="20"/>
          <w:rtl/>
        </w:rPr>
      </w:pPr>
      <w:r w:rsidRPr="00851E24">
        <w:rPr>
          <w:rFonts w:ascii="David" w:hAnsi="David"/>
          <w:sz w:val="20"/>
          <w:szCs w:val="20"/>
          <w:rtl/>
        </w:rPr>
        <w:t xml:space="preserve">אם יש משהו שהמדע מלמד אותנו, הרי </w:t>
      </w:r>
      <w:r w:rsidRPr="00851E24">
        <w:rPr>
          <w:rFonts w:ascii="David" w:hAnsi="David" w:hint="cs"/>
          <w:sz w:val="20"/>
          <w:szCs w:val="20"/>
          <w:rtl/>
        </w:rPr>
        <w:t xml:space="preserve">הוא </w:t>
      </w:r>
      <w:r w:rsidRPr="00851E24">
        <w:rPr>
          <w:rFonts w:ascii="David" w:hAnsi="David"/>
          <w:sz w:val="20"/>
          <w:szCs w:val="20"/>
          <w:rtl/>
        </w:rPr>
        <w:t>חשיבותה של הספקנות, וחשיבות</w:t>
      </w:r>
      <w:r w:rsidRPr="00851E24">
        <w:rPr>
          <w:rFonts w:ascii="David" w:hAnsi="David" w:hint="cs"/>
          <w:sz w:val="20"/>
          <w:szCs w:val="20"/>
          <w:rtl/>
        </w:rPr>
        <w:t>ן</w:t>
      </w:r>
      <w:r w:rsidRPr="00851E24">
        <w:rPr>
          <w:rFonts w:ascii="David" w:hAnsi="David"/>
          <w:sz w:val="20"/>
          <w:szCs w:val="20"/>
          <w:rtl/>
        </w:rPr>
        <w:t xml:space="preserve"> של ההאזנה וההקשבה לאחר. לא בהכרח הסכמה, לא כניעה או הכנעה, אלא </w:t>
      </w:r>
      <w:r w:rsidRPr="00851E24">
        <w:rPr>
          <w:rFonts w:ascii="David" w:hAnsi="David" w:hint="cs"/>
          <w:sz w:val="20"/>
          <w:szCs w:val="20"/>
          <w:rtl/>
        </w:rPr>
        <w:t xml:space="preserve">היכולת </w:t>
      </w:r>
      <w:r w:rsidRPr="00851E24">
        <w:rPr>
          <w:rFonts w:ascii="David" w:hAnsi="David"/>
          <w:sz w:val="20"/>
          <w:szCs w:val="20"/>
          <w:rtl/>
        </w:rPr>
        <w:t>ל</w:t>
      </w:r>
      <w:r w:rsidRPr="00851E24">
        <w:rPr>
          <w:rFonts w:ascii="David" w:hAnsi="David" w:hint="cs"/>
          <w:sz w:val="20"/>
          <w:szCs w:val="20"/>
          <w:rtl/>
        </w:rPr>
        <w:t>פתוח את הלב, להקשיב בנפש חפצה ו</w:t>
      </w:r>
      <w:r w:rsidRPr="00851E24">
        <w:rPr>
          <w:rFonts w:ascii="David" w:hAnsi="David"/>
          <w:sz w:val="20"/>
          <w:szCs w:val="20"/>
          <w:rtl/>
        </w:rPr>
        <w:t>לבחון מחדש עמדות ותפיסות עולם</w:t>
      </w:r>
      <w:r w:rsidRPr="00851E24">
        <w:rPr>
          <w:rFonts w:ascii="David" w:hAnsi="David" w:hint="cs"/>
          <w:sz w:val="20"/>
          <w:szCs w:val="20"/>
          <w:rtl/>
        </w:rPr>
        <w:t>:</w:t>
      </w:r>
      <w:r w:rsidRPr="00851E24">
        <w:rPr>
          <w:rFonts w:ascii="David" w:hAnsi="David"/>
          <w:sz w:val="20"/>
          <w:szCs w:val="20"/>
          <w:rtl/>
        </w:rPr>
        <w:t xml:space="preserve"> אישיות, מדעיות, וחברתיות. מילים אלה נכתבות – כך ניתן להבין – בתקופה שבה יש הפוגה (חלקית) מהמחאה הציבורית נגד (ובעד) הרפורמה (ויש יאמרו המהפכה) החוקתית בישראל.</w:t>
      </w:r>
    </w:p>
    <w:p w14:paraId="6E392BFB" w14:textId="77777777" w:rsidR="00851E24" w:rsidRPr="00851E24" w:rsidRDefault="00851E24" w:rsidP="00851E24">
      <w:pPr>
        <w:spacing w:after="180" w:line="280" w:lineRule="exact"/>
        <w:jc w:val="both"/>
        <w:rPr>
          <w:rFonts w:ascii="David" w:hAnsi="David"/>
          <w:sz w:val="20"/>
          <w:szCs w:val="20"/>
          <w:rtl/>
        </w:rPr>
      </w:pPr>
      <w:r w:rsidRPr="00851E24">
        <w:rPr>
          <w:rFonts w:ascii="David" w:hAnsi="David"/>
          <w:sz w:val="20"/>
          <w:szCs w:val="20"/>
          <w:rtl/>
        </w:rPr>
        <w:t xml:space="preserve">הפוגה זו, </w:t>
      </w:r>
      <w:r w:rsidRPr="00851E24">
        <w:rPr>
          <w:rFonts w:ascii="David" w:hAnsi="David" w:hint="cs"/>
          <w:sz w:val="20"/>
          <w:szCs w:val="20"/>
          <w:rtl/>
        </w:rPr>
        <w:t xml:space="preserve">שנלוות אליה </w:t>
      </w:r>
      <w:r w:rsidRPr="00851E24">
        <w:rPr>
          <w:rFonts w:ascii="David" w:hAnsi="David"/>
          <w:sz w:val="20"/>
          <w:szCs w:val="20"/>
          <w:rtl/>
        </w:rPr>
        <w:t xml:space="preserve">שיחות בבית הנשיא בין צדדים מנוגדים בקשת הפוליטית בישראל, יש לה חשיבות רבה מהרבה בחינות, אבל גם מבחינה מדעית ומבחינת </w:t>
      </w:r>
      <w:r w:rsidRPr="00851E24">
        <w:rPr>
          <w:rFonts w:ascii="David" w:hAnsi="David" w:hint="cs"/>
          <w:sz w:val="20"/>
          <w:szCs w:val="20"/>
          <w:rtl/>
        </w:rPr>
        <w:t>ה</w:t>
      </w:r>
      <w:r w:rsidRPr="00851E24">
        <w:rPr>
          <w:rFonts w:ascii="David" w:hAnsi="David"/>
          <w:sz w:val="20"/>
          <w:szCs w:val="20"/>
          <w:rtl/>
        </w:rPr>
        <w:t xml:space="preserve">עיצוב </w:t>
      </w:r>
      <w:r w:rsidRPr="00851E24">
        <w:rPr>
          <w:rFonts w:ascii="David" w:hAnsi="David" w:hint="cs"/>
          <w:sz w:val="20"/>
          <w:szCs w:val="20"/>
          <w:rtl/>
        </w:rPr>
        <w:t xml:space="preserve">של </w:t>
      </w:r>
      <w:r w:rsidRPr="00851E24">
        <w:rPr>
          <w:rFonts w:ascii="David" w:hAnsi="David"/>
          <w:sz w:val="20"/>
          <w:szCs w:val="20"/>
          <w:rtl/>
        </w:rPr>
        <w:t>מדיניות חברתית ומשפטית. כל מי ש</w:t>
      </w:r>
      <w:r w:rsidRPr="00851E24">
        <w:rPr>
          <w:rFonts w:ascii="David" w:hAnsi="David" w:hint="cs"/>
          <w:sz w:val="20"/>
          <w:szCs w:val="20"/>
          <w:rtl/>
        </w:rPr>
        <w:t xml:space="preserve">היה </w:t>
      </w:r>
      <w:r w:rsidRPr="00851E24">
        <w:rPr>
          <w:rFonts w:ascii="David" w:hAnsi="David"/>
          <w:sz w:val="20"/>
          <w:szCs w:val="20"/>
          <w:rtl/>
        </w:rPr>
        <w:t xml:space="preserve">מעורב בהליכי גיבוש </w:t>
      </w:r>
      <w:r w:rsidRPr="00851E24">
        <w:rPr>
          <w:rFonts w:ascii="David" w:hAnsi="David" w:hint="cs"/>
          <w:sz w:val="20"/>
          <w:szCs w:val="20"/>
          <w:rtl/>
        </w:rPr>
        <w:t xml:space="preserve">של </w:t>
      </w:r>
      <w:r w:rsidRPr="00851E24">
        <w:rPr>
          <w:rFonts w:ascii="David" w:hAnsi="David"/>
          <w:sz w:val="20"/>
          <w:szCs w:val="20"/>
          <w:rtl/>
        </w:rPr>
        <w:t xml:space="preserve">שינוי חברתי או </w:t>
      </w:r>
      <w:r w:rsidRPr="00851E24">
        <w:rPr>
          <w:rFonts w:ascii="David" w:hAnsi="David" w:hint="cs"/>
          <w:sz w:val="20"/>
          <w:szCs w:val="20"/>
          <w:rtl/>
        </w:rPr>
        <w:t xml:space="preserve">של </w:t>
      </w:r>
      <w:r w:rsidRPr="00851E24">
        <w:rPr>
          <w:rFonts w:ascii="David" w:hAnsi="David"/>
          <w:sz w:val="20"/>
          <w:szCs w:val="20"/>
          <w:rtl/>
        </w:rPr>
        <w:t xml:space="preserve">עיצוב מדיניות חברתית, או </w:t>
      </w:r>
      <w:r w:rsidRPr="00851E24">
        <w:rPr>
          <w:rFonts w:ascii="David" w:hAnsi="David" w:hint="cs"/>
          <w:sz w:val="20"/>
          <w:szCs w:val="20"/>
          <w:rtl/>
        </w:rPr>
        <w:t>ב</w:t>
      </w:r>
      <w:r w:rsidRPr="00851E24">
        <w:rPr>
          <w:rFonts w:ascii="David" w:hAnsi="David"/>
          <w:sz w:val="20"/>
          <w:szCs w:val="20"/>
          <w:rtl/>
        </w:rPr>
        <w:t>תהליך חקיק</w:t>
      </w:r>
      <w:r w:rsidRPr="00851E24">
        <w:rPr>
          <w:rFonts w:ascii="David" w:hAnsi="David" w:hint="cs"/>
          <w:sz w:val="20"/>
          <w:szCs w:val="20"/>
          <w:rtl/>
        </w:rPr>
        <w:t>ה</w:t>
      </w:r>
      <w:r w:rsidRPr="00851E24">
        <w:rPr>
          <w:rFonts w:ascii="David" w:hAnsi="David"/>
          <w:sz w:val="20"/>
          <w:szCs w:val="20"/>
          <w:rtl/>
        </w:rPr>
        <w:t xml:space="preserve"> דמוקרטי אחר</w:t>
      </w:r>
      <w:r w:rsidRPr="00851E24">
        <w:rPr>
          <w:rFonts w:ascii="David" w:hAnsi="David" w:hint="cs"/>
          <w:sz w:val="20"/>
          <w:szCs w:val="20"/>
          <w:rtl/>
        </w:rPr>
        <w:t>,</w:t>
      </w:r>
      <w:r w:rsidRPr="00851E24">
        <w:rPr>
          <w:rFonts w:ascii="David" w:hAnsi="David"/>
          <w:sz w:val="20"/>
          <w:szCs w:val="20"/>
          <w:rtl/>
        </w:rPr>
        <w:t xml:space="preserve"> יודע שמדובר באומנות הפשרה והמשא ומתן. למעט חריגים שאינם מלמדם על הכלל</w:t>
      </w:r>
      <w:r w:rsidRPr="00851E24">
        <w:rPr>
          <w:rFonts w:ascii="David" w:hAnsi="David" w:hint="cs"/>
          <w:sz w:val="20"/>
          <w:szCs w:val="20"/>
          <w:rtl/>
        </w:rPr>
        <w:t>,</w:t>
      </w:r>
      <w:r w:rsidRPr="00851E24">
        <w:rPr>
          <w:rFonts w:ascii="David" w:hAnsi="David"/>
          <w:sz w:val="20"/>
          <w:szCs w:val="20"/>
          <w:rtl/>
        </w:rPr>
        <w:t xml:space="preserve"> כמעט </w:t>
      </w:r>
      <w:r w:rsidRPr="00851E24">
        <w:rPr>
          <w:rFonts w:ascii="David" w:hAnsi="David" w:hint="cs"/>
          <w:sz w:val="20"/>
          <w:szCs w:val="20"/>
          <w:rtl/>
        </w:rPr>
        <w:t>ש</w:t>
      </w:r>
      <w:r w:rsidRPr="00851E24">
        <w:rPr>
          <w:rFonts w:ascii="David" w:hAnsi="David"/>
          <w:sz w:val="20"/>
          <w:szCs w:val="20"/>
          <w:rtl/>
        </w:rPr>
        <w:t xml:space="preserve">אין חוקים </w:t>
      </w:r>
      <w:r w:rsidRPr="00851E24">
        <w:rPr>
          <w:rFonts w:ascii="David" w:hAnsi="David" w:hint="cs"/>
          <w:sz w:val="20"/>
          <w:szCs w:val="20"/>
          <w:rtl/>
        </w:rPr>
        <w:t>שאושרו בנוסח זהה לזה שב</w:t>
      </w:r>
      <w:r w:rsidRPr="00851E24">
        <w:rPr>
          <w:rFonts w:ascii="David" w:hAnsi="David"/>
          <w:sz w:val="20"/>
          <w:szCs w:val="20"/>
          <w:rtl/>
        </w:rPr>
        <w:t>ו הוצגו לראשונה כהצע</w:t>
      </w:r>
      <w:r w:rsidRPr="00851E24">
        <w:rPr>
          <w:rFonts w:ascii="David" w:hAnsi="David" w:hint="cs"/>
          <w:sz w:val="20"/>
          <w:szCs w:val="20"/>
          <w:rtl/>
        </w:rPr>
        <w:t>ו</w:t>
      </w:r>
      <w:r w:rsidRPr="00851E24">
        <w:rPr>
          <w:rFonts w:ascii="David" w:hAnsi="David"/>
          <w:sz w:val="20"/>
          <w:szCs w:val="20"/>
          <w:rtl/>
        </w:rPr>
        <w:t>ת. הליכי החקיקה כרוכים כמעט תמיד בשינויים, בתיקונים, בפשרות, בכיפופים</w:t>
      </w:r>
      <w:r w:rsidRPr="00851E24">
        <w:rPr>
          <w:rFonts w:ascii="David" w:hAnsi="David" w:hint="cs"/>
          <w:sz w:val="20"/>
          <w:szCs w:val="20"/>
          <w:rtl/>
        </w:rPr>
        <w:t>,</w:t>
      </w:r>
      <w:r w:rsidRPr="00851E24">
        <w:rPr>
          <w:rFonts w:ascii="David" w:hAnsi="David"/>
          <w:sz w:val="20"/>
          <w:szCs w:val="20"/>
          <w:rtl/>
        </w:rPr>
        <w:t xml:space="preserve"> בחידושים ו</w:t>
      </w:r>
      <w:r w:rsidRPr="00851E24">
        <w:rPr>
          <w:rFonts w:ascii="David" w:hAnsi="David" w:hint="cs"/>
          <w:sz w:val="20"/>
          <w:szCs w:val="20"/>
          <w:rtl/>
        </w:rPr>
        <w:t>ב</w:t>
      </w:r>
      <w:r w:rsidRPr="00851E24">
        <w:rPr>
          <w:rFonts w:ascii="David" w:hAnsi="David"/>
          <w:sz w:val="20"/>
          <w:szCs w:val="20"/>
          <w:rtl/>
        </w:rPr>
        <w:t>תוספות</w:t>
      </w:r>
      <w:r w:rsidRPr="00851E24">
        <w:rPr>
          <w:rFonts w:ascii="David" w:hAnsi="David" w:hint="cs"/>
          <w:sz w:val="20"/>
          <w:szCs w:val="20"/>
          <w:rtl/>
        </w:rPr>
        <w:t xml:space="preserve">. אלה הם </w:t>
      </w:r>
      <w:r w:rsidRPr="00851E24">
        <w:rPr>
          <w:rFonts w:ascii="David" w:hAnsi="David"/>
          <w:sz w:val="20"/>
          <w:szCs w:val="20"/>
          <w:rtl/>
        </w:rPr>
        <w:t>התוצר</w:t>
      </w:r>
      <w:r w:rsidRPr="00851E24">
        <w:rPr>
          <w:rFonts w:ascii="David" w:hAnsi="David" w:hint="cs"/>
          <w:sz w:val="20"/>
          <w:szCs w:val="20"/>
          <w:rtl/>
        </w:rPr>
        <w:t xml:space="preserve">ים </w:t>
      </w:r>
      <w:r w:rsidRPr="00851E24">
        <w:rPr>
          <w:rFonts w:ascii="David" w:hAnsi="David"/>
          <w:sz w:val="20"/>
          <w:szCs w:val="20"/>
          <w:rtl/>
        </w:rPr>
        <w:t>ההכרחי</w:t>
      </w:r>
      <w:r w:rsidRPr="00851E24">
        <w:rPr>
          <w:rFonts w:ascii="David" w:hAnsi="David" w:hint="cs"/>
          <w:sz w:val="20"/>
          <w:szCs w:val="20"/>
          <w:rtl/>
        </w:rPr>
        <w:t>ים</w:t>
      </w:r>
      <w:r w:rsidRPr="00851E24">
        <w:rPr>
          <w:rFonts w:ascii="David" w:hAnsi="David"/>
          <w:sz w:val="20"/>
          <w:szCs w:val="20"/>
          <w:rtl/>
        </w:rPr>
        <w:t xml:space="preserve"> והחיוב</w:t>
      </w:r>
      <w:r w:rsidRPr="00851E24">
        <w:rPr>
          <w:rFonts w:ascii="David" w:hAnsi="David" w:hint="cs"/>
          <w:sz w:val="20"/>
          <w:szCs w:val="20"/>
          <w:rtl/>
        </w:rPr>
        <w:t>ים</w:t>
      </w:r>
      <w:r w:rsidRPr="00851E24">
        <w:rPr>
          <w:rFonts w:ascii="David" w:hAnsi="David"/>
          <w:sz w:val="20"/>
          <w:szCs w:val="20"/>
          <w:rtl/>
        </w:rPr>
        <w:t xml:space="preserve"> – שה</w:t>
      </w:r>
      <w:r w:rsidRPr="00851E24">
        <w:rPr>
          <w:rFonts w:ascii="David" w:hAnsi="David" w:hint="cs"/>
          <w:sz w:val="20"/>
          <w:szCs w:val="20"/>
          <w:rtl/>
        </w:rPr>
        <w:t>ם גם דמוקרטיים במהותם</w:t>
      </w:r>
      <w:r w:rsidRPr="00851E24">
        <w:rPr>
          <w:rFonts w:ascii="David" w:hAnsi="David"/>
          <w:sz w:val="20"/>
          <w:szCs w:val="20"/>
          <w:rtl/>
        </w:rPr>
        <w:t xml:space="preserve"> – של שיח בין מי שרואים דברים בצורה שונה. מעורבים כמובן גם </w:t>
      </w:r>
      <w:r w:rsidRPr="00851E24">
        <w:rPr>
          <w:rFonts w:ascii="David" w:hAnsi="David" w:hint="cs"/>
          <w:sz w:val="20"/>
          <w:szCs w:val="20"/>
          <w:rtl/>
        </w:rPr>
        <w:t>ה</w:t>
      </w:r>
      <w:r w:rsidRPr="00851E24">
        <w:rPr>
          <w:rFonts w:ascii="David" w:hAnsi="David"/>
          <w:sz w:val="20"/>
          <w:szCs w:val="20"/>
          <w:rtl/>
        </w:rPr>
        <w:t xml:space="preserve">מושגים </w:t>
      </w:r>
      <w:r w:rsidRPr="00851E24">
        <w:rPr>
          <w:rFonts w:ascii="David" w:hAnsi="David" w:hint="cs"/>
          <w:sz w:val="20"/>
          <w:szCs w:val="20"/>
          <w:rtl/>
        </w:rPr>
        <w:t>ה</w:t>
      </w:r>
      <w:r w:rsidRPr="00851E24">
        <w:rPr>
          <w:rFonts w:ascii="David" w:hAnsi="David"/>
          <w:sz w:val="20"/>
          <w:szCs w:val="20"/>
          <w:rtl/>
        </w:rPr>
        <w:t>מוכרים אינטרסים, כוח ולובי</w:t>
      </w:r>
      <w:r w:rsidRPr="00851E24">
        <w:rPr>
          <w:rFonts w:ascii="David" w:hAnsi="David" w:hint="cs"/>
          <w:sz w:val="20"/>
          <w:szCs w:val="20"/>
          <w:rtl/>
        </w:rPr>
        <w:t>,</w:t>
      </w:r>
      <w:r w:rsidRPr="00851E24">
        <w:rPr>
          <w:rFonts w:ascii="David" w:hAnsi="David"/>
          <w:sz w:val="20"/>
          <w:szCs w:val="20"/>
          <w:rtl/>
        </w:rPr>
        <w:t xml:space="preserve"> או במילים אחרות – פוליטיקה. אין דמוקרטיה בלי פוליטיקה. אך פוליטיקה – בהקשר הדמוקרטי – משמעה הידברות והקשבה.</w:t>
      </w:r>
    </w:p>
    <w:p w14:paraId="22594155" w14:textId="5D55260B" w:rsidR="00851E24" w:rsidRPr="00851E24" w:rsidRDefault="00851E24" w:rsidP="00982752">
      <w:pPr>
        <w:spacing w:after="180" w:line="280" w:lineRule="exact"/>
        <w:jc w:val="both"/>
        <w:rPr>
          <w:rFonts w:ascii="David" w:hAnsi="David"/>
          <w:sz w:val="20"/>
          <w:szCs w:val="20"/>
          <w:rtl/>
        </w:rPr>
      </w:pPr>
      <w:r w:rsidRPr="00851E24">
        <w:rPr>
          <w:rFonts w:ascii="David" w:hAnsi="David"/>
          <w:sz w:val="20"/>
          <w:szCs w:val="20"/>
          <w:rtl/>
        </w:rPr>
        <w:t xml:space="preserve">גם במדע </w:t>
      </w:r>
      <w:r w:rsidRPr="00851E24">
        <w:rPr>
          <w:rFonts w:ascii="David" w:hAnsi="David" w:hint="cs"/>
          <w:sz w:val="20"/>
          <w:szCs w:val="20"/>
          <w:rtl/>
        </w:rPr>
        <w:t xml:space="preserve">מתקיים </w:t>
      </w:r>
      <w:r w:rsidRPr="00851E24">
        <w:rPr>
          <w:rFonts w:ascii="David" w:hAnsi="David"/>
          <w:sz w:val="20"/>
          <w:szCs w:val="20"/>
          <w:rtl/>
        </w:rPr>
        <w:t xml:space="preserve">הליך דומה. </w:t>
      </w:r>
      <w:r w:rsidRPr="00851E24">
        <w:rPr>
          <w:rFonts w:ascii="David" w:hAnsi="David" w:hint="cs"/>
          <w:sz w:val="20"/>
          <w:szCs w:val="20"/>
          <w:rtl/>
        </w:rPr>
        <w:t xml:space="preserve">במקרה זה אין </w:t>
      </w:r>
      <w:r w:rsidRPr="00851E24">
        <w:rPr>
          <w:rFonts w:ascii="David" w:hAnsi="David"/>
          <w:sz w:val="20"/>
          <w:szCs w:val="20"/>
          <w:rtl/>
        </w:rPr>
        <w:t>מדובר בהליך "פוליטי"</w:t>
      </w:r>
      <w:r w:rsidRPr="00851E24">
        <w:rPr>
          <w:rFonts w:ascii="David" w:hAnsi="David"/>
          <w:sz w:val="20"/>
          <w:szCs w:val="20"/>
        </w:rPr>
        <w:t xml:space="preserve"> </w:t>
      </w:r>
      <w:r w:rsidRPr="00851E24">
        <w:rPr>
          <w:rFonts w:ascii="David" w:hAnsi="David"/>
          <w:sz w:val="20"/>
          <w:szCs w:val="20"/>
          <w:rtl/>
        </w:rPr>
        <w:t xml:space="preserve">או דמוקרטי – </w:t>
      </w:r>
      <w:r w:rsidRPr="00851E24">
        <w:rPr>
          <w:rFonts w:ascii="David" w:hAnsi="David" w:hint="cs"/>
          <w:sz w:val="20"/>
          <w:szCs w:val="20"/>
          <w:rtl/>
        </w:rPr>
        <w:t>אלא ב</w:t>
      </w:r>
      <w:r w:rsidRPr="00851E24">
        <w:rPr>
          <w:rFonts w:ascii="David" w:hAnsi="David"/>
          <w:sz w:val="20"/>
          <w:szCs w:val="20"/>
          <w:rtl/>
        </w:rPr>
        <w:t xml:space="preserve">הליך של הידברות והקשבה. כל מי שהיה מעורב אי פעם בפעילות מדעית פשוטה – </w:t>
      </w:r>
      <w:r w:rsidRPr="00851E24">
        <w:rPr>
          <w:rFonts w:ascii="David" w:hAnsi="David" w:hint="cs"/>
          <w:sz w:val="20"/>
          <w:szCs w:val="20"/>
          <w:rtl/>
        </w:rPr>
        <w:t>דוגמת</w:t>
      </w:r>
      <w:r w:rsidRPr="00851E24">
        <w:rPr>
          <w:rFonts w:ascii="David" w:hAnsi="David"/>
          <w:sz w:val="20"/>
          <w:szCs w:val="20"/>
          <w:rtl/>
        </w:rPr>
        <w:t xml:space="preserve"> הנחיית </w:t>
      </w:r>
      <w:r w:rsidRPr="00851E24">
        <w:rPr>
          <w:rFonts w:ascii="David" w:hAnsi="David" w:hint="cs"/>
          <w:sz w:val="20"/>
          <w:szCs w:val="20"/>
          <w:rtl/>
        </w:rPr>
        <w:t xml:space="preserve">עבודת </w:t>
      </w:r>
      <w:r w:rsidRPr="00851E24">
        <w:rPr>
          <w:rFonts w:ascii="David" w:hAnsi="David"/>
          <w:sz w:val="20"/>
          <w:szCs w:val="20"/>
          <w:rtl/>
        </w:rPr>
        <w:t>תזה</w:t>
      </w:r>
      <w:r w:rsidRPr="00851E24">
        <w:rPr>
          <w:rFonts w:ascii="David" w:hAnsi="David" w:hint="cs"/>
          <w:sz w:val="20"/>
          <w:szCs w:val="20"/>
          <w:rtl/>
        </w:rPr>
        <w:t xml:space="preserve"> או </w:t>
      </w:r>
      <w:r w:rsidRPr="00851E24">
        <w:rPr>
          <w:rFonts w:ascii="David" w:hAnsi="David"/>
          <w:sz w:val="20"/>
          <w:szCs w:val="20"/>
          <w:rtl/>
        </w:rPr>
        <w:t xml:space="preserve">דוקטורט, הכנת הצעת מחקר לקרן תחרותית או ביצוע מחקר הערכה עבור גוף מקצועי – מכיר ויודע את חשיבות ההידברות בין החוקרים, בין בעלי העניין, בין מושאי המחקר, ובין בעלי העניין במחקר (לפחות ככל שהדבר נוגע למחקרים חברתיים). הגם שייתכן </w:t>
      </w:r>
      <w:r w:rsidRPr="00851E24">
        <w:rPr>
          <w:rFonts w:ascii="David" w:hAnsi="David" w:hint="cs"/>
          <w:sz w:val="20"/>
          <w:szCs w:val="20"/>
          <w:rtl/>
        </w:rPr>
        <w:t>ש</w:t>
      </w:r>
      <w:r w:rsidRPr="00851E24">
        <w:rPr>
          <w:rFonts w:ascii="David" w:hAnsi="David"/>
          <w:sz w:val="20"/>
          <w:szCs w:val="20"/>
          <w:rtl/>
        </w:rPr>
        <w:t xml:space="preserve">כך התנהל המחקר בעבר, הרי כיום כמעט </w:t>
      </w:r>
      <w:r w:rsidR="00982752" w:rsidRPr="00851E24">
        <w:rPr>
          <w:rFonts w:ascii="David" w:hAnsi="David"/>
          <w:sz w:val="20"/>
          <w:szCs w:val="20"/>
          <w:rtl/>
        </w:rPr>
        <w:t>ש</w:t>
      </w:r>
      <w:r w:rsidR="00982752" w:rsidRPr="00851E24">
        <w:rPr>
          <w:rFonts w:ascii="David" w:hAnsi="David" w:hint="cs"/>
          <w:sz w:val="20"/>
          <w:szCs w:val="20"/>
          <w:rtl/>
        </w:rPr>
        <w:t>אי</w:t>
      </w:r>
      <w:r w:rsidR="00982752">
        <w:rPr>
          <w:rFonts w:ascii="David" w:hAnsi="David" w:hint="cs"/>
          <w:sz w:val="20"/>
          <w:szCs w:val="20"/>
          <w:rtl/>
        </w:rPr>
        <w:t>-</w:t>
      </w:r>
      <w:r w:rsidRPr="00851E24">
        <w:rPr>
          <w:rFonts w:ascii="David" w:hAnsi="David" w:hint="cs"/>
          <w:sz w:val="20"/>
          <w:szCs w:val="20"/>
          <w:rtl/>
        </w:rPr>
        <w:t>אפשר עוד</w:t>
      </w:r>
      <w:r w:rsidRPr="00851E24">
        <w:rPr>
          <w:rFonts w:ascii="David" w:hAnsi="David"/>
          <w:sz w:val="20"/>
          <w:szCs w:val="20"/>
          <w:rtl/>
        </w:rPr>
        <w:t xml:space="preserve"> לתאר את עבודת המדענים כמי שספונים להם בדד במעבדותיהם, מוקפים מיקרוסקופים או מבחנות, ומגלים תגליות על בסיס פעילותם הסוליסטית. פעילות המחקר</w:t>
      </w:r>
      <w:r w:rsidRPr="00851E24">
        <w:rPr>
          <w:rFonts w:ascii="David" w:hAnsi="David" w:hint="cs"/>
          <w:sz w:val="20"/>
          <w:szCs w:val="20"/>
          <w:rtl/>
        </w:rPr>
        <w:t xml:space="preserve"> והמדע כיום </w:t>
      </w:r>
      <w:r w:rsidRPr="00851E24">
        <w:rPr>
          <w:rFonts w:ascii="David" w:hAnsi="David"/>
          <w:sz w:val="20"/>
          <w:szCs w:val="20"/>
          <w:rtl/>
        </w:rPr>
        <w:t>מתאפיינת בעבודה בקבוצות גדולות, רב-תחומיות, בין-תחומיות ואף בין-לאומיות. בקבוצות אלה כל אחד ואחת תורמים את חלקם, מקשיבים, מתווכחים, אך בסוף גם מתפשרים ומסכימים:</w:t>
      </w:r>
      <w:r w:rsidRPr="00851E24">
        <w:rPr>
          <w:rFonts w:ascii="David" w:hAnsi="David"/>
          <w:sz w:val="20"/>
          <w:szCs w:val="20"/>
        </w:rPr>
        <w:t xml:space="preserve"> </w:t>
      </w:r>
      <w:r w:rsidRPr="00851E24">
        <w:rPr>
          <w:rFonts w:ascii="David" w:hAnsi="David"/>
          <w:sz w:val="20"/>
          <w:szCs w:val="20"/>
          <w:rtl/>
        </w:rPr>
        <w:t xml:space="preserve">על המתודולוגיה, על אופן ניתוח ההליכים, ועל </w:t>
      </w:r>
      <w:r w:rsidRPr="00851E24">
        <w:rPr>
          <w:rFonts w:ascii="David" w:hAnsi="David" w:hint="cs"/>
          <w:sz w:val="20"/>
          <w:szCs w:val="20"/>
          <w:rtl/>
        </w:rPr>
        <w:t xml:space="preserve">הדרך לפרש את </w:t>
      </w:r>
      <w:r w:rsidRPr="00851E24">
        <w:rPr>
          <w:rFonts w:ascii="David" w:hAnsi="David"/>
          <w:sz w:val="20"/>
          <w:szCs w:val="20"/>
          <w:rtl/>
        </w:rPr>
        <w:t>הממצאים.</w:t>
      </w:r>
    </w:p>
    <w:p w14:paraId="552C2B2D" w14:textId="77777777" w:rsidR="00851E24" w:rsidRPr="00851E24" w:rsidRDefault="00851E24" w:rsidP="00851E24">
      <w:pPr>
        <w:spacing w:after="180" w:line="280" w:lineRule="exact"/>
        <w:jc w:val="both"/>
        <w:rPr>
          <w:rFonts w:ascii="David" w:hAnsi="David"/>
          <w:sz w:val="20"/>
          <w:szCs w:val="20"/>
          <w:rtl/>
        </w:rPr>
      </w:pPr>
      <w:r w:rsidRPr="00851E24">
        <w:rPr>
          <w:rFonts w:ascii="David" w:hAnsi="David"/>
          <w:sz w:val="20"/>
          <w:szCs w:val="20"/>
          <w:rtl/>
        </w:rPr>
        <w:t>לפיכך, גיליון זה מוגש לכם הקוראים בנימה אופטימית</w:t>
      </w:r>
      <w:r w:rsidRPr="00851E24">
        <w:rPr>
          <w:rFonts w:ascii="David" w:hAnsi="David" w:hint="cs"/>
          <w:sz w:val="20"/>
          <w:szCs w:val="20"/>
          <w:rtl/>
        </w:rPr>
        <w:t>;</w:t>
      </w:r>
      <w:r w:rsidRPr="00851E24">
        <w:rPr>
          <w:rFonts w:ascii="David" w:hAnsi="David"/>
          <w:sz w:val="20"/>
          <w:szCs w:val="20"/>
          <w:rtl/>
        </w:rPr>
        <w:t xml:space="preserve"> </w:t>
      </w:r>
      <w:r w:rsidRPr="00851E24">
        <w:rPr>
          <w:rFonts w:ascii="David" w:hAnsi="David" w:hint="cs"/>
          <w:sz w:val="20"/>
          <w:szCs w:val="20"/>
          <w:rtl/>
        </w:rPr>
        <w:t>ב</w:t>
      </w:r>
      <w:r w:rsidRPr="00851E24">
        <w:rPr>
          <w:rFonts w:ascii="David" w:hAnsi="David"/>
          <w:sz w:val="20"/>
          <w:szCs w:val="20"/>
          <w:rtl/>
        </w:rPr>
        <w:t xml:space="preserve">תקווה כי הליך ההידברות הציבורי בישראל יוביל להסכמות או לפשרות אשר יאפשרו את המשך הקיום המשותף בחברה </w:t>
      </w:r>
      <w:r w:rsidRPr="00851E24">
        <w:rPr>
          <w:rFonts w:ascii="David" w:hAnsi="David"/>
          <w:sz w:val="20"/>
          <w:szCs w:val="20"/>
          <w:rtl/>
        </w:rPr>
        <w:lastRenderedPageBreak/>
        <w:t>הישראלית. גם המחקרים אשר מוצגים בגיליון זה תורמים, במובנים מסוימים, להליך זה – כל מחקר בדרכו הוא.</w:t>
      </w:r>
    </w:p>
    <w:p w14:paraId="1A813A43" w14:textId="6DFD206D" w:rsidR="00851E24" w:rsidRPr="00851E24" w:rsidRDefault="00851E24" w:rsidP="00851E24">
      <w:pPr>
        <w:spacing w:after="180" w:line="280" w:lineRule="exact"/>
        <w:jc w:val="both"/>
        <w:rPr>
          <w:rFonts w:ascii="David" w:hAnsi="David"/>
          <w:sz w:val="20"/>
          <w:szCs w:val="20"/>
          <w:rtl/>
        </w:rPr>
      </w:pPr>
      <w:r w:rsidRPr="00851E24">
        <w:rPr>
          <w:rFonts w:ascii="David" w:hAnsi="David" w:hint="cs"/>
          <w:sz w:val="20"/>
          <w:szCs w:val="20"/>
          <w:rtl/>
        </w:rPr>
        <w:t xml:space="preserve">אין טוב יותר מלפתוח את הגיליון הנוכחי במאמר דעה המדגיש את חשיבות השיח וההקשבה. מאמר הדעה של אלכסנדר מושקוביץ ממחיש כיצד פתרונות יצירתיים יכולים לעיתים להתגלות רק מתוך הקשבה לקולות הייחודיים של האנשים הקשורים לנושא. במאמרו בנושא </w:t>
      </w:r>
      <w:r w:rsidRPr="00851E24">
        <w:rPr>
          <w:rFonts w:ascii="David" w:hAnsi="David" w:hint="cs"/>
          <w:b/>
          <w:bCs/>
          <w:sz w:val="20"/>
          <w:szCs w:val="20"/>
          <w:rtl/>
        </w:rPr>
        <w:t>מיצוי זכויות חברתית במגזר החרדי</w:t>
      </w:r>
      <w:r w:rsidRPr="00851E24">
        <w:rPr>
          <w:rFonts w:ascii="David" w:hAnsi="David" w:hint="cs"/>
          <w:sz w:val="20"/>
          <w:szCs w:val="20"/>
          <w:rtl/>
        </w:rPr>
        <w:t xml:space="preserve"> </w:t>
      </w:r>
      <w:r w:rsidRPr="00851E24">
        <w:rPr>
          <w:rFonts w:ascii="David" w:hAnsi="David"/>
          <w:sz w:val="20"/>
          <w:szCs w:val="20"/>
          <w:rtl/>
        </w:rPr>
        <w:t>סו</w:t>
      </w:r>
      <w:r w:rsidRPr="00851E24">
        <w:rPr>
          <w:rFonts w:ascii="David" w:hAnsi="David" w:hint="cs"/>
          <w:sz w:val="20"/>
          <w:szCs w:val="20"/>
          <w:rtl/>
        </w:rPr>
        <w:t>ק</w:t>
      </w:r>
      <w:r w:rsidRPr="00851E24">
        <w:rPr>
          <w:rFonts w:ascii="David" w:hAnsi="David"/>
          <w:sz w:val="20"/>
          <w:szCs w:val="20"/>
          <w:rtl/>
        </w:rPr>
        <w:t>ר</w:t>
      </w:r>
      <w:r w:rsidRPr="00851E24">
        <w:rPr>
          <w:rFonts w:ascii="David" w:hAnsi="David" w:hint="cs"/>
          <w:sz w:val="20"/>
          <w:szCs w:val="20"/>
          <w:rtl/>
        </w:rPr>
        <w:t xml:space="preserve"> המחבר</w:t>
      </w:r>
      <w:r w:rsidRPr="00851E24">
        <w:rPr>
          <w:rFonts w:ascii="David" w:hAnsi="David"/>
          <w:sz w:val="20"/>
          <w:szCs w:val="20"/>
          <w:rtl/>
        </w:rPr>
        <w:t xml:space="preserve"> את בעיית מיצוי הזכויות החברתיות באופן כללי, </w:t>
      </w:r>
      <w:r w:rsidRPr="00851E24">
        <w:rPr>
          <w:rFonts w:ascii="David" w:hAnsi="David" w:hint="cs"/>
          <w:sz w:val="20"/>
          <w:szCs w:val="20"/>
          <w:rtl/>
        </w:rPr>
        <w:t xml:space="preserve">את </w:t>
      </w:r>
      <w:r w:rsidRPr="00851E24">
        <w:rPr>
          <w:rFonts w:ascii="David" w:hAnsi="David"/>
          <w:sz w:val="20"/>
          <w:szCs w:val="20"/>
          <w:rtl/>
        </w:rPr>
        <w:t>עליית הבעיה למודעות הציבורית</w:t>
      </w:r>
      <w:r w:rsidRPr="00851E24">
        <w:rPr>
          <w:rFonts w:ascii="David" w:hAnsi="David" w:hint="cs"/>
          <w:sz w:val="20"/>
          <w:szCs w:val="20"/>
          <w:rtl/>
        </w:rPr>
        <w:t>,</w:t>
      </w:r>
      <w:r w:rsidRPr="00851E24">
        <w:rPr>
          <w:rFonts w:ascii="David" w:hAnsi="David"/>
          <w:sz w:val="20"/>
          <w:szCs w:val="20"/>
          <w:rtl/>
        </w:rPr>
        <w:t xml:space="preserve"> ו</w:t>
      </w:r>
      <w:r w:rsidRPr="00851E24">
        <w:rPr>
          <w:rFonts w:ascii="David" w:hAnsi="David" w:hint="cs"/>
          <w:sz w:val="20"/>
          <w:szCs w:val="20"/>
          <w:rtl/>
        </w:rPr>
        <w:t xml:space="preserve">את </w:t>
      </w:r>
      <w:r w:rsidRPr="00851E24">
        <w:rPr>
          <w:rFonts w:ascii="David" w:hAnsi="David"/>
          <w:sz w:val="20"/>
          <w:szCs w:val="20"/>
          <w:rtl/>
        </w:rPr>
        <w:t xml:space="preserve">הצעדים שננקטו לפתרונה עד כה. </w:t>
      </w:r>
      <w:r w:rsidRPr="00851E24">
        <w:rPr>
          <w:rFonts w:ascii="David" w:hAnsi="David" w:hint="cs"/>
          <w:sz w:val="20"/>
          <w:szCs w:val="20"/>
          <w:rtl/>
        </w:rPr>
        <w:t xml:space="preserve">אך המחבר מתמקד בהקשר זה בתת-אוכלוסייה שלא תמיד מקשיבים לה בכל הנוגע למיצוי זכויות: החרדים. לפיכך, המחבר מביא דברים שנאמרו בכמה </w:t>
      </w:r>
      <w:r w:rsidRPr="00851E24">
        <w:rPr>
          <w:rFonts w:ascii="David" w:hAnsi="David"/>
          <w:sz w:val="20"/>
          <w:szCs w:val="20"/>
          <w:rtl/>
        </w:rPr>
        <w:t xml:space="preserve">ראיונות איכותניים </w:t>
      </w:r>
      <w:r w:rsidRPr="00851E24">
        <w:rPr>
          <w:rFonts w:ascii="David" w:hAnsi="David" w:hint="cs"/>
          <w:sz w:val="20"/>
          <w:szCs w:val="20"/>
          <w:rtl/>
        </w:rPr>
        <w:t xml:space="preserve">שניהל </w:t>
      </w:r>
      <w:r w:rsidRPr="00851E24">
        <w:rPr>
          <w:rFonts w:ascii="David" w:hAnsi="David"/>
          <w:sz w:val="20"/>
          <w:szCs w:val="20"/>
          <w:rtl/>
        </w:rPr>
        <w:t>עם גורמי מפתח בתחום</w:t>
      </w:r>
      <w:r w:rsidRPr="00851E24">
        <w:rPr>
          <w:rFonts w:ascii="David" w:hAnsi="David" w:hint="cs"/>
          <w:sz w:val="20"/>
          <w:szCs w:val="20"/>
          <w:rtl/>
        </w:rPr>
        <w:t>,</w:t>
      </w:r>
      <w:r w:rsidRPr="00851E24">
        <w:rPr>
          <w:rFonts w:ascii="David" w:hAnsi="David"/>
          <w:sz w:val="20"/>
          <w:szCs w:val="20"/>
          <w:rtl/>
        </w:rPr>
        <w:t xml:space="preserve"> </w:t>
      </w:r>
      <w:r w:rsidRPr="00851E24">
        <w:rPr>
          <w:rFonts w:ascii="David" w:hAnsi="David" w:hint="cs"/>
          <w:sz w:val="20"/>
          <w:szCs w:val="20"/>
          <w:rtl/>
        </w:rPr>
        <w:t>המתארים</w:t>
      </w:r>
      <w:r w:rsidRPr="00851E24">
        <w:rPr>
          <w:rFonts w:ascii="David" w:hAnsi="David"/>
          <w:sz w:val="20"/>
          <w:szCs w:val="20"/>
          <w:rtl/>
        </w:rPr>
        <w:t xml:space="preserve"> את מצב מיצוי הזכויות במגזר החרדי מזווית ראייתם. </w:t>
      </w:r>
      <w:r w:rsidRPr="00851E24">
        <w:rPr>
          <w:rFonts w:ascii="David" w:hAnsi="David" w:hint="cs"/>
          <w:sz w:val="20"/>
          <w:szCs w:val="20"/>
          <w:rtl/>
        </w:rPr>
        <w:t xml:space="preserve">דווקא על בסיס ההקשבה לקולותיהם של המרואיינים החרדים מסוגל המחבר להמליץ על </w:t>
      </w:r>
      <w:r w:rsidRPr="00851E24">
        <w:rPr>
          <w:rFonts w:ascii="David" w:hAnsi="David"/>
          <w:sz w:val="20"/>
          <w:szCs w:val="20"/>
          <w:rtl/>
        </w:rPr>
        <w:t xml:space="preserve">פעולות </w:t>
      </w:r>
      <w:r w:rsidRPr="00851E24">
        <w:rPr>
          <w:rFonts w:ascii="David" w:hAnsi="David" w:hint="cs"/>
          <w:sz w:val="20"/>
          <w:szCs w:val="20"/>
          <w:rtl/>
        </w:rPr>
        <w:t xml:space="preserve">ייחודיות </w:t>
      </w:r>
      <w:r w:rsidRPr="00851E24">
        <w:rPr>
          <w:rFonts w:ascii="David" w:hAnsi="David"/>
          <w:sz w:val="20"/>
          <w:szCs w:val="20"/>
          <w:rtl/>
        </w:rPr>
        <w:t>–</w:t>
      </w:r>
      <w:r w:rsidRPr="00851E24">
        <w:rPr>
          <w:rFonts w:ascii="David" w:hAnsi="David" w:hint="cs"/>
          <w:sz w:val="20"/>
          <w:szCs w:val="20"/>
          <w:rtl/>
        </w:rPr>
        <w:t xml:space="preserve"> שאינן בהכרח מתאימות לאוכלוסייה הכללית </w:t>
      </w:r>
      <w:r w:rsidRPr="00851E24">
        <w:rPr>
          <w:rFonts w:ascii="David" w:hAnsi="David"/>
          <w:sz w:val="20"/>
          <w:szCs w:val="20"/>
          <w:rtl/>
        </w:rPr>
        <w:t>–</w:t>
      </w:r>
      <w:r w:rsidRPr="00851E24">
        <w:rPr>
          <w:rFonts w:ascii="David" w:hAnsi="David" w:hint="cs"/>
          <w:sz w:val="20"/>
          <w:szCs w:val="20"/>
          <w:rtl/>
        </w:rPr>
        <w:t xml:space="preserve"> אשר יגדילו לדעתו את היקף מיצוי הזכויות בקרב החרדים</w:t>
      </w:r>
      <w:r w:rsidRPr="00851E24">
        <w:rPr>
          <w:rFonts w:ascii="David" w:hAnsi="David"/>
          <w:sz w:val="20"/>
          <w:szCs w:val="20"/>
          <w:rtl/>
        </w:rPr>
        <w:t>.</w:t>
      </w:r>
    </w:p>
    <w:p w14:paraId="6AA4D8CE" w14:textId="77777777" w:rsidR="00851E24" w:rsidRPr="00851E24" w:rsidRDefault="00851E24" w:rsidP="00851E24">
      <w:pPr>
        <w:pStyle w:val="ListParagraph"/>
        <w:spacing w:after="180" w:line="280" w:lineRule="exact"/>
        <w:ind w:left="0"/>
        <w:jc w:val="both"/>
        <w:rPr>
          <w:rFonts w:ascii="David" w:hAnsi="David" w:cs="David"/>
          <w:sz w:val="20"/>
          <w:szCs w:val="20"/>
          <w:rtl/>
        </w:rPr>
      </w:pPr>
      <w:r w:rsidRPr="00851E24">
        <w:rPr>
          <w:rFonts w:ascii="David" w:hAnsi="David" w:cs="David" w:hint="cs"/>
          <w:sz w:val="20"/>
          <w:szCs w:val="20"/>
          <w:rtl/>
        </w:rPr>
        <w:t xml:space="preserve">בהמשך למאמר הדעה, בגיליון זה מופיעים מאמרי מחקר המדגימים גם הם את חשיבות ההקשבה והשיח. עדות לכך </w:t>
      </w:r>
      <w:r w:rsidRPr="00851E24">
        <w:rPr>
          <w:rFonts w:ascii="David" w:hAnsi="David" w:cs="David"/>
          <w:sz w:val="20"/>
          <w:szCs w:val="20"/>
          <w:rtl/>
        </w:rPr>
        <w:t xml:space="preserve">ניתן למצוא במאמרה של אפרת קידר, </w:t>
      </w:r>
      <w:r w:rsidRPr="00851E24">
        <w:rPr>
          <w:rFonts w:ascii="David" w:hAnsi="David" w:cs="David"/>
          <w:b/>
          <w:bCs/>
          <w:sz w:val="20"/>
          <w:szCs w:val="20"/>
          <w:rtl/>
        </w:rPr>
        <w:t>מסורת מתחדשת: תפקיד</w:t>
      </w:r>
      <w:r w:rsidRPr="00851E24">
        <w:rPr>
          <w:rFonts w:ascii="David" w:hAnsi="David" w:cs="David" w:hint="cs"/>
          <w:b/>
          <w:bCs/>
          <w:sz w:val="20"/>
          <w:szCs w:val="20"/>
          <w:rtl/>
        </w:rPr>
        <w:t>ה של</w:t>
      </w:r>
      <w:r w:rsidRPr="00851E24">
        <w:rPr>
          <w:rFonts w:ascii="David" w:hAnsi="David" w:cs="David"/>
          <w:b/>
          <w:bCs/>
          <w:sz w:val="20"/>
          <w:szCs w:val="20"/>
          <w:rtl/>
        </w:rPr>
        <w:t xml:space="preserve"> </w:t>
      </w:r>
      <w:r w:rsidRPr="00851E24">
        <w:rPr>
          <w:rFonts w:ascii="David" w:hAnsi="David" w:cs="David" w:hint="cs"/>
          <w:b/>
          <w:bCs/>
          <w:sz w:val="20"/>
          <w:szCs w:val="20"/>
          <w:rtl/>
        </w:rPr>
        <w:t>מערכת הבריאות</w:t>
      </w:r>
      <w:r w:rsidRPr="00851E24">
        <w:rPr>
          <w:rFonts w:ascii="David" w:hAnsi="David" w:cs="David"/>
          <w:b/>
          <w:bCs/>
          <w:sz w:val="20"/>
          <w:szCs w:val="20"/>
          <w:rtl/>
        </w:rPr>
        <w:t xml:space="preserve"> בהתפתחות התעסוקה לאנשים עם מוגבלות נפשית בישראל,</w:t>
      </w:r>
      <w:r w:rsidRPr="00851E24">
        <w:rPr>
          <w:rFonts w:ascii="David" w:hAnsi="David" w:cs="David" w:hint="cs"/>
          <w:b/>
          <w:bCs/>
          <w:sz w:val="20"/>
          <w:szCs w:val="20"/>
          <w:rtl/>
        </w:rPr>
        <w:t xml:space="preserve"> 1970</w:t>
      </w:r>
      <w:r w:rsidRPr="00851E24">
        <w:rPr>
          <w:rFonts w:ascii="David" w:hAnsi="David" w:cs="David"/>
          <w:b/>
          <w:bCs/>
          <w:sz w:val="20"/>
          <w:szCs w:val="20"/>
          <w:rtl/>
        </w:rPr>
        <w:t>–</w:t>
      </w:r>
      <w:r w:rsidRPr="00851E24">
        <w:rPr>
          <w:rFonts w:ascii="David" w:hAnsi="David" w:cs="David" w:hint="cs"/>
          <w:b/>
          <w:bCs/>
          <w:sz w:val="20"/>
          <w:szCs w:val="20"/>
          <w:rtl/>
        </w:rPr>
        <w:t>2000</w:t>
      </w:r>
      <w:r w:rsidRPr="00851E24">
        <w:rPr>
          <w:rFonts w:ascii="David" w:hAnsi="David" w:cs="David" w:hint="cs"/>
          <w:sz w:val="20"/>
          <w:szCs w:val="20"/>
          <w:rtl/>
        </w:rPr>
        <w:t xml:space="preserve">. </w:t>
      </w:r>
      <w:r w:rsidRPr="00851E24">
        <w:rPr>
          <w:rFonts w:ascii="David" w:hAnsi="David" w:cs="David"/>
          <w:sz w:val="20"/>
          <w:szCs w:val="20"/>
          <w:rtl/>
        </w:rPr>
        <w:t>מאמר זה בוחן את תפקיד</w:t>
      </w:r>
      <w:r w:rsidRPr="00851E24">
        <w:rPr>
          <w:rFonts w:ascii="David" w:hAnsi="David" w:cs="David" w:hint="cs"/>
          <w:sz w:val="20"/>
          <w:szCs w:val="20"/>
          <w:rtl/>
        </w:rPr>
        <w:t>ה של</w:t>
      </w:r>
      <w:r w:rsidRPr="00851E24">
        <w:rPr>
          <w:rFonts w:ascii="David" w:hAnsi="David" w:cs="David"/>
          <w:sz w:val="20"/>
          <w:szCs w:val="20"/>
          <w:rtl/>
        </w:rPr>
        <w:t xml:space="preserve"> מערכת הבריאות בעיצוב ובפיתוח שירותים בתחום התעסוקה לאנשים עם מוגבלות נפשית בישראל. תפקיד זה החל </w:t>
      </w:r>
      <w:r w:rsidRPr="00851E24">
        <w:rPr>
          <w:rFonts w:ascii="David" w:hAnsi="David" w:cs="David" w:hint="cs"/>
          <w:sz w:val="20"/>
          <w:szCs w:val="20"/>
          <w:rtl/>
        </w:rPr>
        <w:t xml:space="preserve">עם </w:t>
      </w:r>
      <w:r w:rsidRPr="00851E24">
        <w:rPr>
          <w:rFonts w:ascii="David" w:hAnsi="David" w:cs="David"/>
          <w:sz w:val="20"/>
          <w:szCs w:val="20"/>
          <w:rtl/>
        </w:rPr>
        <w:t xml:space="preserve">קום המדינה ועם הקמתם של משרד הבריאות והאגף לשירותי בריאות הנפש, אז פיתחה מערכת הבריאות בישראל מסגרות תעסוקה לאנשים עם מוגבלות נפשית בתוך בתי החולים הפסיכיאטריים ומחוץ להם. </w:t>
      </w:r>
    </w:p>
    <w:p w14:paraId="511E4714" w14:textId="1D891636" w:rsidR="00851E24" w:rsidRPr="00851E24" w:rsidRDefault="00851E24" w:rsidP="00DC6ED1">
      <w:pPr>
        <w:spacing w:after="180" w:line="280" w:lineRule="exact"/>
        <w:jc w:val="both"/>
        <w:rPr>
          <w:rFonts w:ascii="David" w:hAnsi="David"/>
          <w:sz w:val="20"/>
          <w:szCs w:val="20"/>
          <w:rtl/>
        </w:rPr>
      </w:pPr>
      <w:r w:rsidRPr="00851E24">
        <w:rPr>
          <w:rFonts w:ascii="David" w:hAnsi="David"/>
          <w:sz w:val="20"/>
          <w:szCs w:val="20"/>
          <w:rtl/>
        </w:rPr>
        <w:t>מגמת האל-מיסוד והמעבר לטיפול בקהילה בשנות ה-70 אמורים היו "לשחרר" את מערכת הבריאות מתפקיד זה</w:t>
      </w:r>
      <w:r w:rsidRPr="00851E24">
        <w:rPr>
          <w:rFonts w:ascii="David" w:hAnsi="David" w:hint="cs"/>
          <w:sz w:val="20"/>
          <w:szCs w:val="20"/>
          <w:rtl/>
        </w:rPr>
        <w:t>,</w:t>
      </w:r>
      <w:r w:rsidRPr="00851E24">
        <w:rPr>
          <w:rFonts w:ascii="David" w:hAnsi="David"/>
          <w:sz w:val="20"/>
          <w:szCs w:val="20"/>
          <w:rtl/>
        </w:rPr>
        <w:t xml:space="preserve"> </w:t>
      </w:r>
      <w:r w:rsidRPr="00851E24">
        <w:rPr>
          <w:rFonts w:ascii="David" w:hAnsi="David" w:hint="cs"/>
          <w:sz w:val="20"/>
          <w:szCs w:val="20"/>
          <w:rtl/>
        </w:rPr>
        <w:t xml:space="preserve">ולהעבירו אל </w:t>
      </w:r>
      <w:r w:rsidRPr="00851E24">
        <w:rPr>
          <w:rFonts w:ascii="David" w:hAnsi="David"/>
          <w:sz w:val="20"/>
          <w:szCs w:val="20"/>
          <w:rtl/>
        </w:rPr>
        <w:t>משרד האמון על תחום השיקום התעסוקתי (משרד הרווחה)</w:t>
      </w:r>
      <w:r w:rsidRPr="00851E24">
        <w:rPr>
          <w:rFonts w:ascii="David" w:hAnsi="David" w:hint="cs"/>
          <w:sz w:val="20"/>
          <w:szCs w:val="20"/>
          <w:rtl/>
        </w:rPr>
        <w:t>.</w:t>
      </w:r>
      <w:r w:rsidRPr="00851E24">
        <w:rPr>
          <w:rFonts w:ascii="David" w:hAnsi="David"/>
          <w:sz w:val="20"/>
          <w:szCs w:val="20"/>
          <w:rtl/>
        </w:rPr>
        <w:t xml:space="preserve"> אולם בפועל, שירותי השיקום התעסוקתי הקיימים לא היו מותאמים לצרכיה של אוכלוסייה זו והיא הודרה מהם, בין היתר בשל חוסר הקשבה </w:t>
      </w:r>
      <w:r w:rsidRPr="00851E24">
        <w:rPr>
          <w:rFonts w:ascii="David" w:hAnsi="David" w:hint="cs"/>
          <w:sz w:val="20"/>
          <w:szCs w:val="20"/>
          <w:rtl/>
        </w:rPr>
        <w:t xml:space="preserve">לה </w:t>
      </w:r>
      <w:r w:rsidRPr="00851E24">
        <w:rPr>
          <w:rFonts w:ascii="David" w:hAnsi="David"/>
          <w:sz w:val="20"/>
          <w:szCs w:val="20"/>
          <w:rtl/>
        </w:rPr>
        <w:t>ושיח עימה. חוסר זה הוביל את משרד הבריאות ליצור בעצמו מסגרות תעסוק</w:t>
      </w:r>
      <w:r w:rsidRPr="00851E24">
        <w:rPr>
          <w:rFonts w:ascii="David" w:hAnsi="David" w:hint="cs"/>
          <w:sz w:val="20"/>
          <w:szCs w:val="20"/>
          <w:rtl/>
        </w:rPr>
        <w:t>ה</w:t>
      </w:r>
      <w:r w:rsidRPr="00851E24">
        <w:rPr>
          <w:rFonts w:ascii="David" w:hAnsi="David"/>
          <w:sz w:val="20"/>
          <w:szCs w:val="20"/>
          <w:rtl/>
        </w:rPr>
        <w:t xml:space="preserve"> בדמות יחידות המעבר התעסוקתיות</w:t>
      </w:r>
      <w:r w:rsidRPr="00851E24" w:rsidDel="003440E1">
        <w:rPr>
          <w:rFonts w:ascii="David" w:hAnsi="David"/>
          <w:sz w:val="20"/>
          <w:szCs w:val="20"/>
          <w:rtl/>
        </w:rPr>
        <w:t xml:space="preserve"> </w:t>
      </w:r>
      <w:r w:rsidR="00513CF4">
        <w:rPr>
          <w:rFonts w:ascii="David" w:hAnsi="David" w:hint="cs"/>
          <w:sz w:val="20"/>
          <w:szCs w:val="20"/>
          <w:rtl/>
        </w:rPr>
        <w:t>ב</w:t>
      </w:r>
      <w:r w:rsidR="00513CF4" w:rsidRPr="00851E24">
        <w:rPr>
          <w:rFonts w:ascii="David" w:hAnsi="David"/>
          <w:sz w:val="20"/>
          <w:szCs w:val="20"/>
          <w:rtl/>
        </w:rPr>
        <w:t xml:space="preserve">שנת </w:t>
      </w:r>
      <w:r w:rsidRPr="00851E24">
        <w:rPr>
          <w:rFonts w:ascii="David" w:hAnsi="David"/>
          <w:sz w:val="20"/>
          <w:szCs w:val="20"/>
          <w:rtl/>
        </w:rPr>
        <w:t xml:space="preserve">1972, </w:t>
      </w:r>
      <w:r w:rsidRPr="00851E24">
        <w:rPr>
          <w:rFonts w:ascii="David" w:hAnsi="David" w:hint="cs"/>
          <w:sz w:val="20"/>
          <w:szCs w:val="20"/>
          <w:rtl/>
        </w:rPr>
        <w:t xml:space="preserve">ולהקים </w:t>
      </w:r>
      <w:r w:rsidRPr="00851E24">
        <w:rPr>
          <w:rFonts w:ascii="David" w:hAnsi="David"/>
          <w:sz w:val="20"/>
          <w:szCs w:val="20"/>
          <w:rtl/>
        </w:rPr>
        <w:t>מפעלים מוגנים ייעודיים לאנשים עם מוגבלות נפשית בשנת 1985. מענים אלו היו מצומצמים</w:t>
      </w:r>
      <w:r w:rsidRPr="00851E24">
        <w:rPr>
          <w:rFonts w:ascii="David" w:hAnsi="David" w:hint="cs"/>
          <w:sz w:val="20"/>
          <w:szCs w:val="20"/>
          <w:rtl/>
        </w:rPr>
        <w:t>,</w:t>
      </w:r>
      <w:r w:rsidRPr="00851E24">
        <w:rPr>
          <w:rFonts w:ascii="David" w:hAnsi="David"/>
          <w:sz w:val="20"/>
          <w:szCs w:val="20"/>
          <w:rtl/>
        </w:rPr>
        <w:t xml:space="preserve"> והובילו בסופו של דבר להצעת חוק פרטית לעיגון השיקום התעסוקתי לאנשים עם מוגבלות נפשית בחקיקה. בתהליך החקיקה של חוק שיקום נכי נפש בקהילה בשנת 2000 הורחבה הצעה זו לתחומים נוספים</w:t>
      </w:r>
      <w:r w:rsidRPr="00851E24">
        <w:rPr>
          <w:rFonts w:ascii="David" w:hAnsi="David" w:hint="cs"/>
          <w:sz w:val="20"/>
          <w:szCs w:val="20"/>
          <w:rtl/>
        </w:rPr>
        <w:t>,</w:t>
      </w:r>
      <w:r w:rsidRPr="00851E24">
        <w:rPr>
          <w:rFonts w:ascii="David" w:hAnsi="David"/>
          <w:sz w:val="20"/>
          <w:szCs w:val="20"/>
          <w:rtl/>
        </w:rPr>
        <w:t xml:space="preserve"> </w:t>
      </w:r>
      <w:r w:rsidRPr="00851E24">
        <w:rPr>
          <w:rFonts w:ascii="David" w:hAnsi="David" w:hint="cs"/>
          <w:sz w:val="20"/>
          <w:szCs w:val="20"/>
          <w:rtl/>
        </w:rPr>
        <w:t xml:space="preserve">דוגמת </w:t>
      </w:r>
      <w:r w:rsidRPr="00851E24">
        <w:rPr>
          <w:rFonts w:ascii="David" w:hAnsi="David"/>
          <w:sz w:val="20"/>
          <w:szCs w:val="20"/>
          <w:rtl/>
        </w:rPr>
        <w:t xml:space="preserve">דיור ופנאי. </w:t>
      </w:r>
    </w:p>
    <w:p w14:paraId="1199A7DB" w14:textId="7DAE7B56" w:rsidR="00851E24" w:rsidRPr="00851E24" w:rsidRDefault="00851E24" w:rsidP="00DC6ED1">
      <w:pPr>
        <w:spacing w:after="180" w:line="280" w:lineRule="exact"/>
        <w:jc w:val="both"/>
        <w:rPr>
          <w:rFonts w:ascii="David" w:hAnsi="David"/>
          <w:sz w:val="20"/>
          <w:szCs w:val="20"/>
          <w:rtl/>
        </w:rPr>
      </w:pPr>
      <w:r w:rsidRPr="00851E24">
        <w:rPr>
          <w:rFonts w:ascii="David" w:hAnsi="David"/>
          <w:sz w:val="20"/>
          <w:szCs w:val="20"/>
          <w:rtl/>
        </w:rPr>
        <w:t xml:space="preserve">יישום החוק הוטל על משרד הבריאות, </w:t>
      </w:r>
      <w:r w:rsidRPr="00851E24">
        <w:rPr>
          <w:rFonts w:ascii="David" w:hAnsi="David" w:hint="cs"/>
          <w:sz w:val="20"/>
          <w:szCs w:val="20"/>
          <w:rtl/>
        </w:rPr>
        <w:t xml:space="preserve">וזה </w:t>
      </w:r>
      <w:r w:rsidRPr="00851E24">
        <w:rPr>
          <w:rFonts w:ascii="David" w:hAnsi="David"/>
          <w:sz w:val="20"/>
          <w:szCs w:val="20"/>
          <w:rtl/>
        </w:rPr>
        <w:t>פיתח ויזם שירותי שיקום במגוון תחומים ובפרט בתעסוקה. השירותים ניתנים באמצעות מיקור חוץ על ידי יזמים פרטיים ועמותות, ומשרד הבריאות מהווה רגולטור של שירותים אלו. במאמר נעשה שימוש בסוג</w:t>
      </w:r>
      <w:r w:rsidRPr="00851E24">
        <w:rPr>
          <w:rFonts w:ascii="David" w:hAnsi="David" w:hint="cs"/>
          <w:sz w:val="20"/>
          <w:szCs w:val="20"/>
          <w:rtl/>
        </w:rPr>
        <w:t xml:space="preserve">ת המחקר </w:t>
      </w:r>
      <w:r w:rsidRPr="00851E24">
        <w:rPr>
          <w:rFonts w:ascii="David" w:hAnsi="David"/>
          <w:sz w:val="20"/>
          <w:szCs w:val="20"/>
          <w:rtl/>
        </w:rPr>
        <w:t xml:space="preserve">של חקר מקרה. נערכו 25 ראיונות עם קובעי מדיניות, אנשי מקצוע, ספקי שירותים ואנשי אקדמיה </w:t>
      </w:r>
      <w:r w:rsidRPr="00851E24">
        <w:rPr>
          <w:rFonts w:ascii="David" w:hAnsi="David"/>
          <w:sz w:val="20"/>
          <w:szCs w:val="20"/>
          <w:rtl/>
        </w:rPr>
        <w:lastRenderedPageBreak/>
        <w:t>בתחום בריאות הנפש. עוד נותחו מסמכים מארכיון המדינה ומארכיון הכנסת. ממצאי המחקר מלמדים כיצד רעיון התעסוקה וחשיבותו בהקשר ההיסטורי מונפו לכדי חקיקת חוק שיקום נרחב שהפך אוכלוסייה זו, ש</w:t>
      </w:r>
      <w:r w:rsidRPr="00851E24">
        <w:rPr>
          <w:rFonts w:ascii="David" w:hAnsi="David" w:hint="cs"/>
          <w:sz w:val="20"/>
          <w:szCs w:val="20"/>
          <w:rtl/>
        </w:rPr>
        <w:t>קולה לא נשמע ו</w:t>
      </w:r>
      <w:r w:rsidRPr="00851E24">
        <w:rPr>
          <w:rFonts w:ascii="David" w:hAnsi="David"/>
          <w:sz w:val="20"/>
          <w:szCs w:val="20"/>
          <w:rtl/>
        </w:rPr>
        <w:t xml:space="preserve">היתה ממודרת משירותי השיקום התעסוקתי, לזכאית להם על פי חוק. </w:t>
      </w:r>
    </w:p>
    <w:p w14:paraId="4EC92B03" w14:textId="38398099" w:rsidR="00851E24" w:rsidRPr="00851E24" w:rsidRDefault="00851E24" w:rsidP="00851E24">
      <w:pPr>
        <w:spacing w:after="180" w:line="280" w:lineRule="exact"/>
        <w:jc w:val="both"/>
        <w:rPr>
          <w:rFonts w:ascii="David" w:hAnsi="David"/>
          <w:sz w:val="20"/>
          <w:szCs w:val="20"/>
          <w:rtl/>
        </w:rPr>
      </w:pPr>
      <w:r w:rsidRPr="00851E24">
        <w:rPr>
          <w:rFonts w:ascii="David" w:hAnsi="David"/>
          <w:sz w:val="20"/>
          <w:szCs w:val="20"/>
          <w:rtl/>
        </w:rPr>
        <w:t>אוכלוסייה נוספת שלא תמיד מקשיבים לה היא אוכלוסיית הנשים. מאמר</w:t>
      </w:r>
      <w:r w:rsidRPr="00851E24">
        <w:rPr>
          <w:rFonts w:ascii="David" w:hAnsi="David" w:hint="cs"/>
          <w:sz w:val="20"/>
          <w:szCs w:val="20"/>
          <w:rtl/>
        </w:rPr>
        <w:t>ן</w:t>
      </w:r>
      <w:r w:rsidRPr="00851E24">
        <w:rPr>
          <w:rFonts w:ascii="David" w:hAnsi="David"/>
          <w:sz w:val="20"/>
          <w:szCs w:val="20"/>
          <w:rtl/>
        </w:rPr>
        <w:t xml:space="preserve"> של נעם </w:t>
      </w:r>
      <w:r w:rsidR="00513CF4">
        <w:rPr>
          <w:rFonts w:ascii="David" w:hAnsi="David"/>
          <w:sz w:val="20"/>
          <w:szCs w:val="20"/>
          <w:rtl/>
        </w:rPr>
        <w:br/>
      </w:r>
      <w:r w:rsidRPr="00851E24">
        <w:rPr>
          <w:rFonts w:ascii="David" w:hAnsi="David"/>
          <w:sz w:val="20"/>
          <w:szCs w:val="20"/>
          <w:rtl/>
        </w:rPr>
        <w:t xml:space="preserve">שומן-הראל ומיכל אלמוג-בר, </w:t>
      </w:r>
      <w:r w:rsidRPr="00851E24">
        <w:rPr>
          <w:rFonts w:ascii="David" w:hAnsi="David" w:hint="cs"/>
          <w:b/>
          <w:bCs/>
          <w:sz w:val="20"/>
          <w:szCs w:val="20"/>
          <w:rtl/>
        </w:rPr>
        <w:t>חוויית התעסוקה</w:t>
      </w:r>
      <w:r w:rsidRPr="00851E24">
        <w:rPr>
          <w:rFonts w:ascii="David" w:hAnsi="David"/>
          <w:b/>
          <w:bCs/>
          <w:sz w:val="20"/>
          <w:szCs w:val="20"/>
          <w:rtl/>
        </w:rPr>
        <w:t xml:space="preserve"> ופרקטיקות הפעולה של עובדות סוציאליות בארגונים פמיניסטיים: "</w:t>
      </w:r>
      <w:r w:rsidRPr="00851E24">
        <w:rPr>
          <w:rFonts w:ascii="David" w:hAnsi="David" w:hint="cs"/>
          <w:b/>
          <w:bCs/>
          <w:sz w:val="20"/>
          <w:szCs w:val="20"/>
          <w:rtl/>
        </w:rPr>
        <w:t xml:space="preserve">בין </w:t>
      </w:r>
      <w:r w:rsidRPr="00851E24">
        <w:rPr>
          <w:rFonts w:ascii="David" w:hAnsi="David"/>
          <w:b/>
          <w:bCs/>
          <w:sz w:val="20"/>
          <w:szCs w:val="20"/>
          <w:rtl/>
        </w:rPr>
        <w:t>חיבור חזק ושותפות לבין בדידות גדולה ותסכול</w:t>
      </w:r>
      <w:r w:rsidRPr="00851E24">
        <w:rPr>
          <w:rFonts w:ascii="David" w:hAnsi="David" w:hint="cs"/>
          <w:sz w:val="20"/>
          <w:szCs w:val="20"/>
          <w:rtl/>
        </w:rPr>
        <w:t>",</w:t>
      </w:r>
      <w:r w:rsidRPr="00851E24">
        <w:rPr>
          <w:rFonts w:ascii="David" w:hAnsi="David"/>
          <w:sz w:val="20"/>
          <w:szCs w:val="20"/>
          <w:rtl/>
        </w:rPr>
        <w:t xml:space="preserve"> </w:t>
      </w:r>
      <w:r w:rsidRPr="00851E24">
        <w:rPr>
          <w:rFonts w:ascii="David" w:hAnsi="David" w:hint="cs"/>
          <w:sz w:val="20"/>
          <w:szCs w:val="20"/>
          <w:rtl/>
        </w:rPr>
        <w:t>מתאר את התפתחותם של ארגונים פמיניסטיים בחב</w:t>
      </w:r>
      <w:r w:rsidRPr="00851E24">
        <w:rPr>
          <w:rFonts w:ascii="David" w:hAnsi="David"/>
          <w:sz w:val="20"/>
          <w:szCs w:val="20"/>
          <w:rtl/>
        </w:rPr>
        <w:t xml:space="preserve">רה האזרחית בישראל </w:t>
      </w:r>
      <w:r w:rsidRPr="00851E24">
        <w:rPr>
          <w:rFonts w:ascii="David" w:hAnsi="David" w:hint="cs"/>
          <w:sz w:val="20"/>
          <w:szCs w:val="20"/>
          <w:rtl/>
        </w:rPr>
        <w:t xml:space="preserve">בעשורים האחרונים. ארגונים אלה </w:t>
      </w:r>
      <w:r w:rsidRPr="00851E24">
        <w:rPr>
          <w:rFonts w:ascii="David" w:hAnsi="David"/>
          <w:sz w:val="20"/>
          <w:szCs w:val="20"/>
          <w:rtl/>
        </w:rPr>
        <w:t xml:space="preserve">פועלים </w:t>
      </w:r>
      <w:r w:rsidRPr="00851E24">
        <w:rPr>
          <w:rFonts w:ascii="David" w:hAnsi="David" w:hint="cs"/>
          <w:sz w:val="20"/>
          <w:szCs w:val="20"/>
          <w:rtl/>
        </w:rPr>
        <w:t>כדי שיקשיבו לנשים וכדי לקדם</w:t>
      </w:r>
      <w:r w:rsidRPr="00851E24">
        <w:rPr>
          <w:rFonts w:ascii="David" w:hAnsi="David"/>
          <w:sz w:val="20"/>
          <w:szCs w:val="20"/>
          <w:rtl/>
        </w:rPr>
        <w:t xml:space="preserve"> שוויון מגדרי, </w:t>
      </w:r>
      <w:r w:rsidRPr="00851E24">
        <w:rPr>
          <w:rFonts w:ascii="David" w:hAnsi="David" w:hint="cs"/>
          <w:sz w:val="20"/>
          <w:szCs w:val="20"/>
          <w:rtl/>
        </w:rPr>
        <w:t>ומאמצים</w:t>
      </w:r>
      <w:r w:rsidRPr="00851E24">
        <w:rPr>
          <w:rFonts w:ascii="David" w:hAnsi="David"/>
          <w:sz w:val="20"/>
          <w:szCs w:val="20"/>
          <w:rtl/>
        </w:rPr>
        <w:t xml:space="preserve"> מבנים ארגוניים ייחודיים הקוראים תיגר על יחסי הכ</w:t>
      </w:r>
      <w:r w:rsidRPr="00851E24">
        <w:rPr>
          <w:rFonts w:ascii="David" w:hAnsi="David" w:hint="cs"/>
          <w:sz w:val="20"/>
          <w:szCs w:val="20"/>
          <w:rtl/>
        </w:rPr>
        <w:t>ו</w:t>
      </w:r>
      <w:r w:rsidRPr="00851E24">
        <w:rPr>
          <w:rFonts w:ascii="David" w:hAnsi="David"/>
          <w:sz w:val="20"/>
          <w:szCs w:val="20"/>
          <w:rtl/>
        </w:rPr>
        <w:t>ח ה</w:t>
      </w:r>
      <w:r w:rsidRPr="00851E24">
        <w:rPr>
          <w:rFonts w:ascii="David" w:hAnsi="David" w:hint="cs"/>
          <w:sz w:val="20"/>
          <w:szCs w:val="20"/>
          <w:rtl/>
        </w:rPr>
        <w:t xml:space="preserve">מאפיינים </w:t>
      </w:r>
      <w:r w:rsidRPr="00851E24">
        <w:rPr>
          <w:rFonts w:ascii="David" w:hAnsi="David"/>
          <w:sz w:val="20"/>
          <w:szCs w:val="20"/>
          <w:rtl/>
        </w:rPr>
        <w:t>ארגונים היררכיים ובי</w:t>
      </w:r>
      <w:r w:rsidRPr="00851E24">
        <w:rPr>
          <w:rFonts w:ascii="David" w:hAnsi="David" w:hint="cs"/>
          <w:sz w:val="20"/>
          <w:szCs w:val="20"/>
          <w:rtl/>
        </w:rPr>
        <w:t>ו</w:t>
      </w:r>
      <w:r w:rsidRPr="00851E24">
        <w:rPr>
          <w:rFonts w:ascii="David" w:hAnsi="David"/>
          <w:sz w:val="20"/>
          <w:szCs w:val="20"/>
          <w:rtl/>
        </w:rPr>
        <w:t>רוקרטי</w:t>
      </w:r>
      <w:r w:rsidRPr="00851E24">
        <w:rPr>
          <w:rFonts w:ascii="David" w:hAnsi="David" w:hint="cs"/>
          <w:sz w:val="20"/>
          <w:szCs w:val="20"/>
          <w:rtl/>
        </w:rPr>
        <w:t>י</w:t>
      </w:r>
      <w:r w:rsidRPr="00851E24">
        <w:rPr>
          <w:rFonts w:ascii="David" w:hAnsi="David"/>
          <w:sz w:val="20"/>
          <w:szCs w:val="20"/>
          <w:rtl/>
        </w:rPr>
        <w:t xml:space="preserve">ם. </w:t>
      </w:r>
    </w:p>
    <w:p w14:paraId="1684039C" w14:textId="77777777" w:rsidR="00851E24" w:rsidRPr="00851E24" w:rsidRDefault="00851E24" w:rsidP="00851E24">
      <w:pPr>
        <w:spacing w:after="180" w:line="280" w:lineRule="exact"/>
        <w:jc w:val="both"/>
        <w:rPr>
          <w:rFonts w:ascii="David" w:hAnsi="David"/>
          <w:sz w:val="20"/>
          <w:szCs w:val="20"/>
          <w:rtl/>
        </w:rPr>
      </w:pPr>
      <w:r w:rsidRPr="00851E24">
        <w:rPr>
          <w:rFonts w:ascii="David" w:hAnsi="David"/>
          <w:sz w:val="20"/>
          <w:szCs w:val="20"/>
          <w:rtl/>
        </w:rPr>
        <w:t xml:space="preserve">חלק מהארגונים הללו מספקים שירותי רווחה </w:t>
      </w:r>
      <w:r w:rsidRPr="00851E24">
        <w:rPr>
          <w:rFonts w:ascii="David" w:hAnsi="David" w:hint="cs"/>
          <w:sz w:val="20"/>
          <w:szCs w:val="20"/>
          <w:rtl/>
        </w:rPr>
        <w:t>באמצעות</w:t>
      </w:r>
      <w:r w:rsidRPr="00851E24">
        <w:rPr>
          <w:rFonts w:ascii="David" w:hAnsi="David"/>
          <w:sz w:val="20"/>
          <w:szCs w:val="20"/>
          <w:rtl/>
        </w:rPr>
        <w:t xml:space="preserve"> על ידי עובדות סוציאליות, </w:t>
      </w:r>
      <w:r w:rsidRPr="00851E24">
        <w:rPr>
          <w:rFonts w:ascii="David" w:hAnsi="David" w:hint="cs"/>
          <w:sz w:val="20"/>
          <w:szCs w:val="20"/>
          <w:rtl/>
        </w:rPr>
        <w:t xml:space="preserve">הנוקטות לרוב גישה של </w:t>
      </w:r>
      <w:r w:rsidRPr="00851E24">
        <w:rPr>
          <w:rFonts w:ascii="David" w:hAnsi="David"/>
          <w:sz w:val="20"/>
          <w:szCs w:val="20"/>
          <w:rtl/>
        </w:rPr>
        <w:t>עבודה סוציאלית פמיניסטית. על רקע זה, המחקר בוחן את חוו</w:t>
      </w:r>
      <w:r w:rsidRPr="00851E24">
        <w:rPr>
          <w:rFonts w:ascii="David" w:hAnsi="David" w:hint="cs"/>
          <w:sz w:val="20"/>
          <w:szCs w:val="20"/>
          <w:rtl/>
        </w:rPr>
        <w:t>י</w:t>
      </w:r>
      <w:r w:rsidRPr="00851E24">
        <w:rPr>
          <w:rFonts w:ascii="David" w:hAnsi="David"/>
          <w:sz w:val="20"/>
          <w:szCs w:val="20"/>
          <w:rtl/>
        </w:rPr>
        <w:t xml:space="preserve">ית העבודה של עובדות סוציאלית בארגונים פמיניסטיים הפועלים בחברה האזרחית, </w:t>
      </w:r>
      <w:r w:rsidRPr="00851E24">
        <w:rPr>
          <w:rFonts w:ascii="David" w:hAnsi="David" w:hint="cs"/>
          <w:sz w:val="20"/>
          <w:szCs w:val="20"/>
          <w:rtl/>
        </w:rPr>
        <w:t xml:space="preserve">ומתייחס </w:t>
      </w:r>
      <w:r w:rsidRPr="00851E24">
        <w:rPr>
          <w:rFonts w:ascii="David" w:hAnsi="David"/>
          <w:sz w:val="20"/>
          <w:szCs w:val="20"/>
          <w:rtl/>
        </w:rPr>
        <w:t>להקשר הארגוני ו</w:t>
      </w:r>
      <w:r w:rsidRPr="00851E24">
        <w:rPr>
          <w:rFonts w:ascii="David" w:hAnsi="David" w:hint="cs"/>
          <w:sz w:val="20"/>
          <w:szCs w:val="20"/>
          <w:rtl/>
        </w:rPr>
        <w:t>לה</w:t>
      </w:r>
      <w:r w:rsidRPr="00851E24">
        <w:rPr>
          <w:rFonts w:ascii="David" w:hAnsi="David"/>
          <w:sz w:val="20"/>
          <w:szCs w:val="20"/>
          <w:rtl/>
        </w:rPr>
        <w:t xml:space="preserve">שפעתו על פרקטיקות הפעולה שלהן. </w:t>
      </w:r>
    </w:p>
    <w:p w14:paraId="618B3244" w14:textId="736AC887" w:rsidR="00851E24" w:rsidRPr="00851E24" w:rsidRDefault="00851E24" w:rsidP="00851E24">
      <w:pPr>
        <w:spacing w:after="180" w:line="280" w:lineRule="exact"/>
        <w:jc w:val="both"/>
        <w:rPr>
          <w:rFonts w:ascii="David" w:hAnsi="David"/>
          <w:sz w:val="20"/>
          <w:szCs w:val="20"/>
          <w:rtl/>
        </w:rPr>
      </w:pPr>
      <w:r w:rsidRPr="00851E24">
        <w:rPr>
          <w:rFonts w:ascii="David" w:hAnsi="David"/>
          <w:sz w:val="20"/>
          <w:szCs w:val="20"/>
          <w:rtl/>
        </w:rPr>
        <w:t xml:space="preserve">המחקר נערך בשיטה איכותנית, </w:t>
      </w:r>
      <w:r w:rsidRPr="00851E24">
        <w:rPr>
          <w:rFonts w:ascii="David" w:hAnsi="David" w:hint="cs"/>
          <w:sz w:val="20"/>
          <w:szCs w:val="20"/>
          <w:rtl/>
        </w:rPr>
        <w:t>וה</w:t>
      </w:r>
      <w:r w:rsidRPr="00851E24">
        <w:rPr>
          <w:rFonts w:ascii="David" w:hAnsi="David"/>
          <w:sz w:val="20"/>
          <w:szCs w:val="20"/>
          <w:rtl/>
        </w:rPr>
        <w:t>תמקד בחוויותיהן של 15 עובדות סוציאליות בארגונים פמיניסטיים בישראל המספקים שירותי רווחה לנשים ו</w:t>
      </w:r>
      <w:r w:rsidRPr="00851E24">
        <w:rPr>
          <w:rFonts w:ascii="David" w:hAnsi="David" w:hint="cs"/>
          <w:sz w:val="20"/>
          <w:szCs w:val="20"/>
          <w:rtl/>
        </w:rPr>
        <w:t>ל</w:t>
      </w:r>
      <w:r w:rsidRPr="00851E24">
        <w:rPr>
          <w:rFonts w:ascii="David" w:hAnsi="David"/>
          <w:sz w:val="20"/>
          <w:szCs w:val="20"/>
          <w:rtl/>
        </w:rPr>
        <w:t xml:space="preserve">נערות. </w:t>
      </w:r>
      <w:r w:rsidRPr="00851E24">
        <w:rPr>
          <w:rFonts w:ascii="David" w:hAnsi="David" w:hint="cs"/>
          <w:sz w:val="20"/>
          <w:szCs w:val="20"/>
          <w:rtl/>
        </w:rPr>
        <w:t>ה</w:t>
      </w:r>
      <w:r w:rsidRPr="00851E24">
        <w:rPr>
          <w:rFonts w:ascii="David" w:hAnsi="David"/>
          <w:sz w:val="20"/>
          <w:szCs w:val="20"/>
          <w:rtl/>
        </w:rPr>
        <w:t>ממצאי</w:t>
      </w:r>
      <w:r w:rsidRPr="00851E24">
        <w:rPr>
          <w:rFonts w:ascii="David" w:hAnsi="David" w:hint="cs"/>
          <w:sz w:val="20"/>
          <w:szCs w:val="20"/>
          <w:rtl/>
        </w:rPr>
        <w:t xml:space="preserve">ם </w:t>
      </w:r>
      <w:r w:rsidRPr="00851E24">
        <w:rPr>
          <w:rFonts w:ascii="David" w:hAnsi="David"/>
          <w:sz w:val="20"/>
          <w:szCs w:val="20"/>
          <w:rtl/>
        </w:rPr>
        <w:t>הצביעו על כך ש</w:t>
      </w:r>
      <w:r w:rsidRPr="00851E24">
        <w:rPr>
          <w:rFonts w:ascii="David" w:hAnsi="David" w:hint="cs"/>
          <w:sz w:val="20"/>
          <w:szCs w:val="20"/>
          <w:rtl/>
        </w:rPr>
        <w:t xml:space="preserve">חוויית התעסוקה של העובדות היא דואלית: מחד גיסא </w:t>
      </w:r>
      <w:r w:rsidRPr="00851E24">
        <w:rPr>
          <w:rFonts w:ascii="David" w:hAnsi="David"/>
          <w:sz w:val="20"/>
          <w:szCs w:val="20"/>
          <w:rtl/>
        </w:rPr>
        <w:t>–</w:t>
      </w:r>
      <w:r w:rsidRPr="00851E24">
        <w:rPr>
          <w:rFonts w:ascii="David" w:hAnsi="David" w:hint="cs"/>
          <w:sz w:val="20"/>
          <w:szCs w:val="20"/>
          <w:rtl/>
        </w:rPr>
        <w:t xml:space="preserve"> </w:t>
      </w:r>
      <w:r w:rsidRPr="00851E24">
        <w:rPr>
          <w:rFonts w:ascii="David" w:hAnsi="David"/>
          <w:sz w:val="20"/>
          <w:szCs w:val="20"/>
          <w:rtl/>
        </w:rPr>
        <w:t>חיבור רגשי וערכי לעשייה ולארגון</w:t>
      </w:r>
      <w:r w:rsidRPr="00851E24">
        <w:rPr>
          <w:rFonts w:ascii="David" w:hAnsi="David" w:hint="cs"/>
          <w:sz w:val="20"/>
          <w:szCs w:val="20"/>
          <w:rtl/>
        </w:rPr>
        <w:t xml:space="preserve">, ומאידך גיסא </w:t>
      </w:r>
      <w:r w:rsidRPr="00851E24">
        <w:rPr>
          <w:rFonts w:ascii="David" w:hAnsi="David"/>
          <w:sz w:val="20"/>
          <w:szCs w:val="20"/>
          <w:rtl/>
        </w:rPr>
        <w:t>–</w:t>
      </w:r>
      <w:r w:rsidRPr="00851E24">
        <w:rPr>
          <w:rFonts w:ascii="David" w:hAnsi="David" w:hint="cs"/>
          <w:sz w:val="20"/>
          <w:szCs w:val="20"/>
          <w:rtl/>
        </w:rPr>
        <w:t xml:space="preserve"> התמודדות עם הקשיים של </w:t>
      </w:r>
      <w:r w:rsidRPr="00851E24">
        <w:rPr>
          <w:rFonts w:ascii="David" w:hAnsi="David"/>
          <w:sz w:val="20"/>
          <w:szCs w:val="20"/>
          <w:rtl/>
        </w:rPr>
        <w:t>הארגונים ל</w:t>
      </w:r>
      <w:r w:rsidRPr="00851E24">
        <w:rPr>
          <w:rFonts w:ascii="David" w:hAnsi="David" w:hint="cs"/>
          <w:sz w:val="20"/>
          <w:szCs w:val="20"/>
          <w:rtl/>
        </w:rPr>
        <w:t xml:space="preserve">נהוג בפועל לאור </w:t>
      </w:r>
      <w:r w:rsidRPr="00851E24">
        <w:rPr>
          <w:rFonts w:ascii="David" w:hAnsi="David"/>
          <w:sz w:val="20"/>
          <w:szCs w:val="20"/>
          <w:rtl/>
        </w:rPr>
        <w:t>הערכים הפמיניסטיים. ממצאי המחקר מ</w:t>
      </w:r>
      <w:r w:rsidRPr="00851E24">
        <w:rPr>
          <w:rFonts w:ascii="David" w:hAnsi="David" w:hint="cs"/>
          <w:sz w:val="20"/>
          <w:szCs w:val="20"/>
          <w:rtl/>
        </w:rPr>
        <w:t xml:space="preserve">ורים כי כדי שהעובדות הסוציאליות יוכלו </w:t>
      </w:r>
      <w:r w:rsidRPr="00851E24">
        <w:rPr>
          <w:rFonts w:ascii="David" w:hAnsi="David"/>
          <w:sz w:val="20"/>
          <w:szCs w:val="20"/>
          <w:rtl/>
        </w:rPr>
        <w:t xml:space="preserve">לבצע את פרקטיקות העבודה הסוציאלית הפמיניסטיות בצורה מיטיבה </w:t>
      </w:r>
      <w:r w:rsidRPr="00851E24">
        <w:rPr>
          <w:rFonts w:ascii="David" w:hAnsi="David" w:hint="cs"/>
          <w:sz w:val="20"/>
          <w:szCs w:val="20"/>
          <w:rtl/>
        </w:rPr>
        <w:t xml:space="preserve">הן </w:t>
      </w:r>
      <w:r w:rsidRPr="00851E24">
        <w:rPr>
          <w:rFonts w:ascii="David" w:hAnsi="David"/>
          <w:sz w:val="20"/>
          <w:szCs w:val="20"/>
          <w:rtl/>
        </w:rPr>
        <w:t xml:space="preserve">זקוקות לתנאים ארגוניים מתאימים, שעיקרם הלימה בין האמירה </w:t>
      </w:r>
      <w:r w:rsidRPr="00851E24">
        <w:rPr>
          <w:rFonts w:ascii="David" w:hAnsi="David" w:hint="cs"/>
          <w:sz w:val="20"/>
          <w:szCs w:val="20"/>
          <w:rtl/>
        </w:rPr>
        <w:t xml:space="preserve">של הארגון לבין התנהלותו. </w:t>
      </w:r>
      <w:r w:rsidRPr="00851E24">
        <w:rPr>
          <w:rFonts w:ascii="David" w:hAnsi="David"/>
          <w:sz w:val="20"/>
          <w:szCs w:val="20"/>
          <w:rtl/>
        </w:rPr>
        <w:t>במילים אחרות, המחקר מחזק את החשיבות הטמונה בכך שארגונים יקשיבו לעובדות הסוציאליות</w:t>
      </w:r>
      <w:r w:rsidRPr="00851E24">
        <w:rPr>
          <w:rFonts w:ascii="David" w:hAnsi="David" w:hint="cs"/>
          <w:sz w:val="20"/>
          <w:szCs w:val="20"/>
          <w:rtl/>
        </w:rPr>
        <w:t xml:space="preserve"> כדי שיוכלו </w:t>
      </w:r>
      <w:r w:rsidRPr="00851E24">
        <w:rPr>
          <w:rFonts w:ascii="David" w:hAnsi="David"/>
          <w:sz w:val="20"/>
          <w:szCs w:val="20"/>
          <w:rtl/>
        </w:rPr>
        <w:t>ליישם טוב יותר עקרונות וערכים פמיניסטיים</w:t>
      </w:r>
      <w:r w:rsidRPr="00851E24">
        <w:rPr>
          <w:rFonts w:ascii="David" w:hAnsi="David" w:hint="cs"/>
          <w:sz w:val="20"/>
          <w:szCs w:val="20"/>
          <w:rtl/>
        </w:rPr>
        <w:t xml:space="preserve">. הקשבה זו תיטיב, בסופו של דבר, </w:t>
      </w:r>
      <w:r w:rsidRPr="00851E24">
        <w:rPr>
          <w:rFonts w:ascii="David" w:hAnsi="David"/>
          <w:sz w:val="20"/>
          <w:szCs w:val="20"/>
          <w:rtl/>
        </w:rPr>
        <w:t xml:space="preserve">גם עם אוכלוסיית היעד של הארגונים בכלל, </w:t>
      </w:r>
      <w:r w:rsidRPr="00851E24">
        <w:rPr>
          <w:rFonts w:ascii="David" w:hAnsi="David" w:hint="cs"/>
          <w:sz w:val="20"/>
          <w:szCs w:val="20"/>
          <w:rtl/>
        </w:rPr>
        <w:t>ו</w:t>
      </w:r>
      <w:r w:rsidRPr="00851E24">
        <w:rPr>
          <w:rFonts w:ascii="David" w:hAnsi="David"/>
          <w:sz w:val="20"/>
          <w:szCs w:val="20"/>
          <w:rtl/>
        </w:rPr>
        <w:t xml:space="preserve">במקרה </w:t>
      </w:r>
      <w:r w:rsidRPr="00851E24">
        <w:rPr>
          <w:rFonts w:ascii="David" w:hAnsi="David" w:hint="cs"/>
          <w:sz w:val="20"/>
          <w:szCs w:val="20"/>
          <w:rtl/>
        </w:rPr>
        <w:t xml:space="preserve">זה </w:t>
      </w:r>
      <w:r w:rsidRPr="00851E24">
        <w:rPr>
          <w:rFonts w:ascii="David" w:hAnsi="David"/>
          <w:sz w:val="20"/>
          <w:szCs w:val="20"/>
          <w:rtl/>
        </w:rPr>
        <w:t>–</w:t>
      </w:r>
      <w:r w:rsidRPr="00851E24">
        <w:rPr>
          <w:rFonts w:ascii="David" w:hAnsi="David" w:hint="cs"/>
          <w:sz w:val="20"/>
          <w:szCs w:val="20"/>
          <w:rtl/>
        </w:rPr>
        <w:t xml:space="preserve"> </w:t>
      </w:r>
      <w:r w:rsidRPr="00851E24">
        <w:rPr>
          <w:rFonts w:ascii="David" w:hAnsi="David"/>
          <w:sz w:val="20"/>
          <w:szCs w:val="20"/>
          <w:rtl/>
        </w:rPr>
        <w:t>נשים, צעירות ונערות.</w:t>
      </w:r>
    </w:p>
    <w:p w14:paraId="34143631" w14:textId="22D1F368" w:rsidR="00851E24" w:rsidRPr="00851E24" w:rsidRDefault="00851E24" w:rsidP="00851E24">
      <w:pPr>
        <w:spacing w:after="180" w:line="280" w:lineRule="exact"/>
        <w:jc w:val="both"/>
        <w:rPr>
          <w:rFonts w:ascii="David" w:hAnsi="David"/>
          <w:sz w:val="20"/>
          <w:szCs w:val="20"/>
          <w:rtl/>
        </w:rPr>
      </w:pPr>
      <w:r w:rsidRPr="00851E24">
        <w:rPr>
          <w:rFonts w:ascii="David" w:hAnsi="David" w:hint="cs"/>
          <w:sz w:val="20"/>
          <w:szCs w:val="20"/>
          <w:rtl/>
        </w:rPr>
        <w:t xml:space="preserve">אוכלוסיית הנשים היא גדולה ומגוונת. אחת מתת-האוכלוסיות הייחודיות בה היא נפגעות האלימות הכלכלית. החוקרות גלית ברקת-דניאלי, דלית יסעור-בורוכוביץ', אריאן </w:t>
      </w:r>
      <w:r>
        <w:rPr>
          <w:rFonts w:ascii="David" w:hAnsi="David"/>
          <w:sz w:val="20"/>
          <w:szCs w:val="20"/>
          <w:rtl/>
        </w:rPr>
        <w:br/>
      </w:r>
      <w:r w:rsidRPr="00851E24">
        <w:rPr>
          <w:rFonts w:ascii="David" w:hAnsi="David" w:hint="cs"/>
          <w:sz w:val="20"/>
          <w:szCs w:val="20"/>
          <w:rtl/>
        </w:rPr>
        <w:t xml:space="preserve">רנן-ברזילי ואורלי בנימין ביקשו לתת קול לתת-קבוצה ייחודית זו, במסגרת מחקרן </w:t>
      </w:r>
      <w:r w:rsidRPr="00851E24">
        <w:rPr>
          <w:rFonts w:ascii="David" w:hAnsi="David" w:hint="cs"/>
          <w:b/>
          <w:bCs/>
          <w:sz w:val="20"/>
          <w:szCs w:val="20"/>
          <w:rtl/>
        </w:rPr>
        <w:t>מדיניות ציבורית לא מוצהרת?</w:t>
      </w:r>
      <w:r w:rsidRPr="00851E24">
        <w:rPr>
          <w:rFonts w:ascii="David" w:hAnsi="David" w:hint="cs"/>
          <w:b/>
          <w:bCs/>
          <w:sz w:val="20"/>
          <w:szCs w:val="20"/>
        </w:rPr>
        <w:t xml:space="preserve"> </w:t>
      </w:r>
      <w:r w:rsidRPr="00851E24">
        <w:rPr>
          <w:rFonts w:ascii="David" w:hAnsi="David" w:hint="cs"/>
          <w:b/>
          <w:bCs/>
          <w:sz w:val="20"/>
          <w:szCs w:val="20"/>
          <w:rtl/>
        </w:rPr>
        <w:t>ניתוח זהויות תעסוקתיות במענה לנפגעות אלימות כלכלית</w:t>
      </w:r>
      <w:r w:rsidRPr="00851E24">
        <w:rPr>
          <w:rFonts w:ascii="David" w:hAnsi="David" w:hint="cs"/>
          <w:sz w:val="20"/>
          <w:szCs w:val="20"/>
          <w:rtl/>
        </w:rPr>
        <w:t xml:space="preserve">. </w:t>
      </w:r>
      <w:r w:rsidRPr="00851E24">
        <w:rPr>
          <w:rFonts w:ascii="David" w:hAnsi="David"/>
          <w:sz w:val="20"/>
          <w:szCs w:val="20"/>
          <w:rtl/>
        </w:rPr>
        <w:t>נפגעות</w:t>
      </w:r>
      <w:r w:rsidRPr="00851E24">
        <w:rPr>
          <w:rFonts w:ascii="David" w:hAnsi="David"/>
          <w:noProof/>
          <w:sz w:val="20"/>
          <w:szCs w:val="20"/>
          <w:rtl/>
        </w:rPr>
        <mc:AlternateContent>
          <mc:Choice Requires="wpi">
            <w:drawing>
              <wp:anchor distT="0" distB="0" distL="114300" distR="114300" simplePos="0" relativeHeight="251659264" behindDoc="0" locked="0" layoutInCell="1" allowOverlap="1" wp14:anchorId="28B4896C" wp14:editId="3108BFD7">
                <wp:simplePos x="0" y="0"/>
                <wp:positionH relativeFrom="column">
                  <wp:posOffset>-1402683</wp:posOffset>
                </wp:positionH>
                <wp:positionV relativeFrom="paragraph">
                  <wp:posOffset>1104530</wp:posOffset>
                </wp:positionV>
                <wp:extent cx="360" cy="360"/>
                <wp:effectExtent l="38100" t="38100" r="57150" b="57150"/>
                <wp:wrapNone/>
                <wp:docPr id="3" name="Ink 3"/>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037392F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111.15pt;margin-top:86.2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">
                <v:imagedata r:id="rId9" o:title=""/>
              </v:shape>
            </w:pict>
          </mc:Fallback>
        </mc:AlternateContent>
      </w:r>
      <w:r w:rsidRPr="00851E24">
        <w:rPr>
          <w:rFonts w:ascii="David" w:hAnsi="David"/>
          <w:sz w:val="20"/>
          <w:szCs w:val="20"/>
          <w:rtl/>
        </w:rPr>
        <w:t xml:space="preserve"> אלימות כלכלית, </w:t>
      </w:r>
      <w:r w:rsidRPr="00851E24">
        <w:rPr>
          <w:rFonts w:ascii="David" w:hAnsi="David" w:hint="cs"/>
          <w:sz w:val="20"/>
          <w:szCs w:val="20"/>
          <w:rtl/>
        </w:rPr>
        <w:t xml:space="preserve">דהיינו </w:t>
      </w:r>
      <w:r w:rsidRPr="00851E24">
        <w:rPr>
          <w:rFonts w:ascii="David" w:hAnsi="David"/>
          <w:sz w:val="20"/>
          <w:szCs w:val="20"/>
          <w:rtl/>
        </w:rPr>
        <w:t xml:space="preserve">נשים שבני זוגן חסמו את גישתן למשאביהן הכלכליים, פונות לשלושה </w:t>
      </w:r>
      <w:r w:rsidRPr="00851E24">
        <w:rPr>
          <w:rFonts w:ascii="David" w:hAnsi="David" w:hint="cs"/>
          <w:sz w:val="20"/>
          <w:szCs w:val="20"/>
          <w:rtl/>
        </w:rPr>
        <w:t>סוגי ארגונים</w:t>
      </w:r>
      <w:r w:rsidRPr="00851E24">
        <w:rPr>
          <w:rFonts w:ascii="David" w:hAnsi="David"/>
          <w:sz w:val="20"/>
          <w:szCs w:val="20"/>
          <w:rtl/>
        </w:rPr>
        <w:t xml:space="preserve">: המוסד לביטוח לאומי; </w:t>
      </w:r>
      <w:r w:rsidRPr="00851E24">
        <w:rPr>
          <w:rFonts w:ascii="David" w:hAnsi="David" w:hint="cs"/>
          <w:sz w:val="20"/>
          <w:szCs w:val="20"/>
          <w:rtl/>
        </w:rPr>
        <w:t>ה</w:t>
      </w:r>
      <w:r w:rsidRPr="00851E24">
        <w:rPr>
          <w:rFonts w:ascii="David" w:hAnsi="David"/>
          <w:sz w:val="20"/>
          <w:szCs w:val="20"/>
          <w:rtl/>
        </w:rPr>
        <w:t xml:space="preserve">שירותים החברתיים </w:t>
      </w:r>
      <w:r w:rsidRPr="00851E24">
        <w:rPr>
          <w:rFonts w:ascii="David" w:hAnsi="David" w:hint="cs"/>
          <w:sz w:val="20"/>
          <w:szCs w:val="20"/>
          <w:rtl/>
        </w:rPr>
        <w:t>(</w:t>
      </w:r>
      <w:r w:rsidRPr="00851E24">
        <w:rPr>
          <w:rFonts w:ascii="David" w:hAnsi="David"/>
          <w:sz w:val="20"/>
          <w:szCs w:val="20"/>
          <w:rtl/>
        </w:rPr>
        <w:t>כולל המרכזים למניעת אלימות</w:t>
      </w:r>
      <w:r w:rsidRPr="00851E24">
        <w:rPr>
          <w:rFonts w:ascii="David" w:hAnsi="David" w:hint="cs"/>
          <w:sz w:val="20"/>
          <w:szCs w:val="20"/>
          <w:rtl/>
        </w:rPr>
        <w:t>)</w:t>
      </w:r>
      <w:r w:rsidRPr="00851E24">
        <w:rPr>
          <w:rFonts w:ascii="David" w:hAnsi="David"/>
          <w:sz w:val="20"/>
          <w:szCs w:val="20"/>
          <w:rtl/>
        </w:rPr>
        <w:t xml:space="preserve">; </w:t>
      </w:r>
      <w:r w:rsidRPr="00851E24">
        <w:rPr>
          <w:rFonts w:ascii="David" w:hAnsi="David" w:hint="cs"/>
          <w:sz w:val="20"/>
          <w:szCs w:val="20"/>
          <w:rtl/>
        </w:rPr>
        <w:t>ו</w:t>
      </w:r>
      <w:r w:rsidRPr="00851E24">
        <w:rPr>
          <w:rFonts w:ascii="David" w:hAnsi="David"/>
          <w:sz w:val="20"/>
          <w:szCs w:val="20"/>
          <w:rtl/>
        </w:rPr>
        <w:t xml:space="preserve">יחידות הסיוע שלצד בתי המשפט (כשהן בתהליכי גירושין). </w:t>
      </w:r>
    </w:p>
    <w:p w14:paraId="066FC754" w14:textId="77777777" w:rsidR="00851E24" w:rsidRPr="00851E24" w:rsidRDefault="00851E24" w:rsidP="00851E24">
      <w:pPr>
        <w:spacing w:after="180" w:line="280" w:lineRule="exact"/>
        <w:jc w:val="both"/>
        <w:rPr>
          <w:rFonts w:ascii="David" w:hAnsi="David"/>
          <w:sz w:val="20"/>
          <w:szCs w:val="20"/>
          <w:rtl/>
        </w:rPr>
      </w:pPr>
      <w:r w:rsidRPr="00851E24">
        <w:rPr>
          <w:rFonts w:ascii="David" w:hAnsi="David"/>
          <w:sz w:val="20"/>
          <w:szCs w:val="20"/>
          <w:rtl/>
        </w:rPr>
        <w:lastRenderedPageBreak/>
        <w:t>לאחרונה עלתה למודעות זכאותן של נפגעות אלימות כלכלית לתמיכה</w:t>
      </w:r>
      <w:r w:rsidRPr="00851E24">
        <w:rPr>
          <w:rFonts w:ascii="David" w:hAnsi="David" w:hint="cs"/>
          <w:sz w:val="20"/>
          <w:szCs w:val="20"/>
          <w:rtl/>
        </w:rPr>
        <w:t xml:space="preserve">, והתחזקה </w:t>
      </w:r>
      <w:r w:rsidRPr="00851E24">
        <w:rPr>
          <w:rFonts w:ascii="David" w:hAnsi="David"/>
          <w:sz w:val="20"/>
          <w:szCs w:val="20"/>
          <w:rtl/>
        </w:rPr>
        <w:t>האפשרות למחויבות</w:t>
      </w:r>
      <w:r w:rsidRPr="00851E24">
        <w:rPr>
          <w:rFonts w:ascii="David" w:hAnsi="David" w:hint="cs"/>
          <w:sz w:val="20"/>
          <w:szCs w:val="20"/>
          <w:rtl/>
        </w:rPr>
        <w:t xml:space="preserve"> של הממסד </w:t>
      </w:r>
      <w:r w:rsidRPr="00851E24">
        <w:rPr>
          <w:rFonts w:ascii="David" w:hAnsi="David"/>
          <w:sz w:val="20"/>
          <w:szCs w:val="20"/>
          <w:rtl/>
        </w:rPr>
        <w:t xml:space="preserve">כלפיהן. על פי הפרספקטיבה הממוקדת בזהות תעסוקתית מצופה כי בהקשר כזה </w:t>
      </w:r>
      <w:r w:rsidRPr="00851E24">
        <w:rPr>
          <w:rFonts w:ascii="David" w:hAnsi="David" w:hint="cs"/>
          <w:sz w:val="20"/>
          <w:szCs w:val="20"/>
          <w:rtl/>
        </w:rPr>
        <w:t>תתפתח מדיניות ציבורית לא מוצהרת, ושהמועסקות ב</w:t>
      </w:r>
      <w:r w:rsidRPr="00851E24">
        <w:rPr>
          <w:rFonts w:ascii="David" w:hAnsi="David"/>
          <w:sz w:val="20"/>
          <w:szCs w:val="20"/>
          <w:rtl/>
        </w:rPr>
        <w:t xml:space="preserve">ארגוני הרווחה יפתחו מחויבות </w:t>
      </w:r>
      <w:r w:rsidRPr="00851E24">
        <w:rPr>
          <w:rFonts w:ascii="David" w:hAnsi="David" w:hint="cs"/>
          <w:sz w:val="20"/>
          <w:szCs w:val="20"/>
          <w:rtl/>
        </w:rPr>
        <w:t>למתלוננות על אלימות כלכלית ויגיבו למידע שהן מוסרות, וזאת מעבר לנאמנותן להנחיות המדיניות הפורמלית.</w:t>
      </w:r>
      <w:r w:rsidRPr="00851E24">
        <w:rPr>
          <w:rFonts w:ascii="David" w:hAnsi="David"/>
          <w:sz w:val="20"/>
          <w:szCs w:val="20"/>
          <w:rtl/>
        </w:rPr>
        <w:t xml:space="preserve"> </w:t>
      </w:r>
      <w:r w:rsidRPr="00851E24">
        <w:rPr>
          <w:rFonts w:ascii="David" w:hAnsi="David" w:hint="cs"/>
          <w:sz w:val="20"/>
          <w:szCs w:val="20"/>
          <w:rtl/>
        </w:rPr>
        <w:t xml:space="preserve">פרספקטיבה חלופית מציעה את המושג </w:t>
      </w:r>
      <w:r w:rsidRPr="00851E24">
        <w:rPr>
          <w:rFonts w:ascii="David" w:hAnsi="David" w:hint="cs"/>
          <w:b/>
          <w:bCs/>
          <w:sz w:val="20"/>
          <w:szCs w:val="20"/>
          <w:rtl/>
        </w:rPr>
        <w:t>פועל</w:t>
      </w:r>
      <w:r w:rsidRPr="00851E24">
        <w:rPr>
          <w:rFonts w:ascii="David" w:hAnsi="David"/>
          <w:b/>
          <w:bCs/>
          <w:sz w:val="20"/>
          <w:szCs w:val="20"/>
          <w:rtl/>
        </w:rPr>
        <w:t>וּ</w:t>
      </w:r>
      <w:r w:rsidRPr="00851E24">
        <w:rPr>
          <w:rFonts w:ascii="David" w:hAnsi="David" w:hint="cs"/>
          <w:b/>
          <w:bCs/>
          <w:sz w:val="20"/>
          <w:szCs w:val="20"/>
          <w:rtl/>
        </w:rPr>
        <w:t>ת מוטמעת</w:t>
      </w:r>
      <w:r w:rsidRPr="00851E24">
        <w:rPr>
          <w:rFonts w:ascii="David" w:hAnsi="David" w:hint="cs"/>
          <w:sz w:val="20"/>
          <w:szCs w:val="20"/>
          <w:rtl/>
        </w:rPr>
        <w:t xml:space="preserve"> לחידוד האפשרות שהבסיס הנורמטיבי בזהות התעסוקתית מגיב לשיח הציבורי, ומעצב מחדש את </w:t>
      </w:r>
      <w:r w:rsidRPr="00851E24">
        <w:rPr>
          <w:rFonts w:ascii="David" w:hAnsi="David"/>
          <w:sz w:val="20"/>
          <w:szCs w:val="20"/>
          <w:rtl/>
        </w:rPr>
        <w:t xml:space="preserve">הפעולה </w:t>
      </w:r>
      <w:r w:rsidRPr="00851E24">
        <w:rPr>
          <w:rFonts w:ascii="David" w:hAnsi="David" w:hint="cs"/>
          <w:sz w:val="20"/>
          <w:szCs w:val="20"/>
          <w:rtl/>
        </w:rPr>
        <w:t>הנתפסת כ</w:t>
      </w:r>
      <w:r w:rsidRPr="00851E24">
        <w:rPr>
          <w:rFonts w:ascii="David" w:hAnsi="David"/>
          <w:sz w:val="20"/>
          <w:szCs w:val="20"/>
          <w:rtl/>
        </w:rPr>
        <w:t xml:space="preserve">ראויה </w:t>
      </w:r>
      <w:r w:rsidRPr="00851E24">
        <w:rPr>
          <w:rFonts w:ascii="David" w:hAnsi="David" w:hint="cs"/>
          <w:sz w:val="20"/>
          <w:szCs w:val="20"/>
          <w:rtl/>
        </w:rPr>
        <w:t xml:space="preserve">ומוסרית </w:t>
      </w:r>
      <w:r w:rsidRPr="00851E24">
        <w:rPr>
          <w:rFonts w:ascii="David" w:hAnsi="David"/>
          <w:sz w:val="20"/>
          <w:szCs w:val="20"/>
          <w:rtl/>
        </w:rPr>
        <w:t>ביחס למעמד</w:t>
      </w:r>
      <w:r w:rsidRPr="00851E24">
        <w:rPr>
          <w:rFonts w:ascii="David" w:hAnsi="David" w:hint="cs"/>
          <w:sz w:val="20"/>
          <w:szCs w:val="20"/>
          <w:rtl/>
        </w:rPr>
        <w:t>ה</w:t>
      </w:r>
      <w:r w:rsidRPr="00851E24">
        <w:rPr>
          <w:rFonts w:ascii="David" w:hAnsi="David"/>
          <w:sz w:val="20"/>
          <w:szCs w:val="20"/>
          <w:rtl/>
        </w:rPr>
        <w:t xml:space="preserve"> המקצועי</w:t>
      </w:r>
      <w:r w:rsidRPr="00851E24">
        <w:rPr>
          <w:rFonts w:ascii="David" w:hAnsi="David" w:hint="cs"/>
          <w:sz w:val="20"/>
          <w:szCs w:val="20"/>
          <w:rtl/>
        </w:rPr>
        <w:t xml:space="preserve"> של העובדת ולאפשרויות הפעולה שלה. </w:t>
      </w:r>
    </w:p>
    <w:p w14:paraId="093E869C" w14:textId="02ADCBA9" w:rsidR="00851E24" w:rsidRPr="00851E24" w:rsidRDefault="00851E24" w:rsidP="00851E24">
      <w:pPr>
        <w:spacing w:after="180" w:line="280" w:lineRule="exact"/>
        <w:jc w:val="both"/>
        <w:rPr>
          <w:rFonts w:ascii="David" w:hAnsi="David"/>
          <w:sz w:val="20"/>
          <w:szCs w:val="20"/>
          <w:rtl/>
        </w:rPr>
      </w:pPr>
      <w:r w:rsidRPr="00851E24">
        <w:rPr>
          <w:rFonts w:ascii="David" w:hAnsi="David"/>
          <w:sz w:val="20"/>
          <w:szCs w:val="20"/>
          <w:rtl/>
        </w:rPr>
        <w:t xml:space="preserve">עד </w:t>
      </w:r>
      <w:r w:rsidRPr="00851E24">
        <w:rPr>
          <w:rFonts w:ascii="David" w:hAnsi="David" w:hint="cs"/>
          <w:sz w:val="20"/>
          <w:szCs w:val="20"/>
          <w:rtl/>
        </w:rPr>
        <w:t>כה</w:t>
      </w:r>
      <w:r w:rsidRPr="00851E24">
        <w:rPr>
          <w:rFonts w:ascii="David" w:hAnsi="David"/>
          <w:sz w:val="20"/>
          <w:szCs w:val="20"/>
          <w:rtl/>
        </w:rPr>
        <w:t xml:space="preserve"> לא נבחנ</w:t>
      </w:r>
      <w:r w:rsidRPr="00851E24">
        <w:rPr>
          <w:rFonts w:ascii="David" w:hAnsi="David" w:hint="cs"/>
          <w:sz w:val="20"/>
          <w:szCs w:val="20"/>
          <w:rtl/>
        </w:rPr>
        <w:t>ו היחסים בין שתי הפרספקטיבות הללו,</w:t>
      </w:r>
      <w:r w:rsidRPr="00851E24">
        <w:rPr>
          <w:rFonts w:ascii="David" w:hAnsi="David"/>
          <w:sz w:val="20"/>
          <w:szCs w:val="20"/>
          <w:rtl/>
        </w:rPr>
        <w:t xml:space="preserve"> ולפיכך נותר מעורפל האופן </w:t>
      </w:r>
      <w:r w:rsidRPr="00851E24">
        <w:rPr>
          <w:rFonts w:ascii="David" w:hAnsi="David" w:hint="cs"/>
          <w:sz w:val="20"/>
          <w:szCs w:val="20"/>
          <w:rtl/>
        </w:rPr>
        <w:t>ש</w:t>
      </w:r>
      <w:r w:rsidRPr="00851E24">
        <w:rPr>
          <w:rFonts w:ascii="David" w:hAnsi="David"/>
          <w:sz w:val="20"/>
          <w:szCs w:val="20"/>
          <w:rtl/>
        </w:rPr>
        <w:t xml:space="preserve">בו </w:t>
      </w:r>
      <w:r w:rsidRPr="00851E24">
        <w:rPr>
          <w:rFonts w:ascii="David" w:hAnsi="David" w:hint="cs"/>
          <w:sz w:val="20"/>
          <w:szCs w:val="20"/>
          <w:rtl/>
        </w:rPr>
        <w:t>ראוי לחבר ביניהן</w:t>
      </w:r>
      <w:r w:rsidRPr="00851E24">
        <w:rPr>
          <w:rFonts w:ascii="David" w:hAnsi="David"/>
          <w:sz w:val="20"/>
          <w:szCs w:val="20"/>
          <w:rtl/>
        </w:rPr>
        <w:t>. לב</w:t>
      </w:r>
      <w:r w:rsidRPr="00851E24">
        <w:rPr>
          <w:rFonts w:ascii="David" w:hAnsi="David" w:hint="cs"/>
          <w:sz w:val="20"/>
          <w:szCs w:val="20"/>
          <w:rtl/>
        </w:rPr>
        <w:t>י</w:t>
      </w:r>
      <w:r w:rsidRPr="00851E24">
        <w:rPr>
          <w:rFonts w:ascii="David" w:hAnsi="David"/>
          <w:sz w:val="20"/>
          <w:szCs w:val="20"/>
          <w:rtl/>
        </w:rPr>
        <w:t xml:space="preserve">רור האפשרות שזהויות תעסוקתיות </w:t>
      </w:r>
      <w:r w:rsidRPr="00851E24">
        <w:rPr>
          <w:rFonts w:ascii="David" w:hAnsi="David" w:hint="cs"/>
          <w:sz w:val="20"/>
          <w:szCs w:val="20"/>
          <w:rtl/>
        </w:rPr>
        <w:t>מגיבות למודעות עולה</w:t>
      </w:r>
      <w:r w:rsidR="00D102D7">
        <w:rPr>
          <w:rFonts w:ascii="David" w:hAnsi="David" w:hint="cs"/>
          <w:sz w:val="20"/>
          <w:szCs w:val="20"/>
          <w:rtl/>
        </w:rPr>
        <w:t>,</w:t>
      </w:r>
      <w:r w:rsidRPr="00851E24">
        <w:rPr>
          <w:rFonts w:ascii="David" w:hAnsi="David" w:hint="cs"/>
          <w:sz w:val="20"/>
          <w:szCs w:val="20"/>
          <w:rtl/>
        </w:rPr>
        <w:t xml:space="preserve"> כך שהפועלות המוטמעת משנה</w:t>
      </w:r>
      <w:r w:rsidRPr="00851E24">
        <w:rPr>
          <w:rFonts w:ascii="David" w:hAnsi="David"/>
          <w:sz w:val="20"/>
          <w:szCs w:val="20"/>
          <w:rtl/>
        </w:rPr>
        <w:t xml:space="preserve"> את משמעותו של מידע </w:t>
      </w:r>
      <w:r w:rsidRPr="00851E24">
        <w:rPr>
          <w:rFonts w:ascii="David" w:hAnsi="David" w:hint="cs"/>
          <w:sz w:val="20"/>
          <w:szCs w:val="20"/>
          <w:rtl/>
        </w:rPr>
        <w:t>ביחס לסוגיה</w:t>
      </w:r>
      <w:r w:rsidRPr="00851E24">
        <w:rPr>
          <w:rFonts w:ascii="David" w:hAnsi="David"/>
          <w:sz w:val="20"/>
          <w:szCs w:val="20"/>
          <w:rtl/>
        </w:rPr>
        <w:t xml:space="preserve">, המאמר </w:t>
      </w:r>
      <w:r w:rsidRPr="00851E24">
        <w:rPr>
          <w:rFonts w:ascii="David" w:hAnsi="David" w:hint="cs"/>
          <w:sz w:val="20"/>
          <w:szCs w:val="20"/>
          <w:rtl/>
        </w:rPr>
        <w:t>מציע חיבור תאורטי בין מושג הזהות התעסוקתית לבין המושג פועל</w:t>
      </w:r>
      <w:r w:rsidRPr="00851E24">
        <w:rPr>
          <w:rFonts w:ascii="David" w:hAnsi="David"/>
          <w:sz w:val="20"/>
          <w:szCs w:val="20"/>
          <w:rtl/>
        </w:rPr>
        <w:t>וּ</w:t>
      </w:r>
      <w:r w:rsidRPr="00851E24">
        <w:rPr>
          <w:rFonts w:ascii="David" w:hAnsi="David" w:hint="cs"/>
          <w:sz w:val="20"/>
          <w:szCs w:val="20"/>
          <w:rtl/>
        </w:rPr>
        <w:t xml:space="preserve">ת מוטמעת, המוסיף דגש על מקורותיה של זהות תעסוקתית. </w:t>
      </w:r>
    </w:p>
    <w:p w14:paraId="3EBEBEC7" w14:textId="77777777" w:rsidR="00851E24" w:rsidRPr="00851E24" w:rsidRDefault="00851E24" w:rsidP="00851E24">
      <w:pPr>
        <w:spacing w:after="180" w:line="280" w:lineRule="exact"/>
        <w:jc w:val="both"/>
        <w:rPr>
          <w:rFonts w:ascii="David" w:hAnsi="David"/>
          <w:sz w:val="20"/>
          <w:szCs w:val="20"/>
          <w:rtl/>
          <w:lang w:val="en-GB"/>
        </w:rPr>
      </w:pPr>
      <w:r w:rsidRPr="00851E24">
        <w:rPr>
          <w:rFonts w:ascii="David" w:hAnsi="David" w:hint="cs"/>
          <w:sz w:val="20"/>
          <w:szCs w:val="20"/>
          <w:rtl/>
        </w:rPr>
        <w:t xml:space="preserve">על בסיס </w:t>
      </w:r>
      <w:r w:rsidRPr="00851E24">
        <w:rPr>
          <w:rFonts w:ascii="David" w:hAnsi="David"/>
          <w:sz w:val="20"/>
          <w:szCs w:val="20"/>
          <w:rtl/>
        </w:rPr>
        <w:t>ניתוח</w:t>
      </w:r>
      <w:r w:rsidRPr="00851E24">
        <w:rPr>
          <w:rFonts w:ascii="David" w:hAnsi="David" w:hint="cs"/>
          <w:sz w:val="20"/>
          <w:szCs w:val="20"/>
          <w:rtl/>
        </w:rPr>
        <w:t xml:space="preserve"> של</w:t>
      </w:r>
      <w:r w:rsidRPr="00851E24">
        <w:rPr>
          <w:rFonts w:ascii="David" w:hAnsi="David"/>
          <w:sz w:val="20"/>
          <w:szCs w:val="20"/>
          <w:rtl/>
        </w:rPr>
        <w:t xml:space="preserve"> 48 ראיונות מובנים</w:t>
      </w:r>
      <w:r w:rsidRPr="00851E24">
        <w:rPr>
          <w:rFonts w:ascii="David" w:hAnsi="David" w:hint="cs"/>
          <w:sz w:val="20"/>
          <w:szCs w:val="20"/>
          <w:rtl/>
        </w:rPr>
        <w:t xml:space="preserve"> בנושא התגובה למידע על אלימות כלכלית</w:t>
      </w:r>
      <w:r w:rsidRPr="00851E24">
        <w:rPr>
          <w:rFonts w:ascii="David" w:hAnsi="David"/>
          <w:sz w:val="20"/>
          <w:szCs w:val="20"/>
          <w:rtl/>
        </w:rPr>
        <w:t xml:space="preserve">, </w:t>
      </w:r>
      <w:r w:rsidRPr="00851E24">
        <w:rPr>
          <w:rFonts w:ascii="David" w:hAnsi="David" w:hint="cs"/>
          <w:sz w:val="20"/>
          <w:szCs w:val="20"/>
          <w:rtl/>
        </w:rPr>
        <w:t>נבחנה</w:t>
      </w:r>
      <w:r w:rsidRPr="00851E24">
        <w:rPr>
          <w:rFonts w:ascii="David" w:hAnsi="David"/>
          <w:sz w:val="20"/>
          <w:szCs w:val="20"/>
          <w:rtl/>
        </w:rPr>
        <w:t xml:space="preserve"> הזהות התעסוקתית לאור מקור</w:t>
      </w:r>
      <w:r w:rsidRPr="00851E24">
        <w:rPr>
          <w:rFonts w:ascii="David" w:hAnsi="David"/>
          <w:sz w:val="20"/>
          <w:szCs w:val="20"/>
          <w:rtl/>
          <w:lang w:val="en-GB"/>
        </w:rPr>
        <w:t>ות</w:t>
      </w:r>
      <w:r w:rsidRPr="00851E24">
        <w:rPr>
          <w:rFonts w:ascii="David" w:hAnsi="David"/>
          <w:sz w:val="20"/>
          <w:szCs w:val="20"/>
          <w:rtl/>
        </w:rPr>
        <w:t xml:space="preserve"> הסמכות, מקורות הלגיטימציה והבסיס הנורמטיבי. הניתוח הצביע על פרקטיקות </w:t>
      </w:r>
      <w:r w:rsidRPr="00851E24">
        <w:rPr>
          <w:rFonts w:ascii="David" w:hAnsi="David"/>
          <w:sz w:val="20"/>
          <w:szCs w:val="20"/>
          <w:rtl/>
          <w:lang w:val="en-GB"/>
        </w:rPr>
        <w:t xml:space="preserve">תמיכה </w:t>
      </w:r>
      <w:r w:rsidRPr="00851E24">
        <w:rPr>
          <w:rFonts w:ascii="David" w:hAnsi="David"/>
          <w:sz w:val="20"/>
          <w:szCs w:val="20"/>
          <w:rtl/>
        </w:rPr>
        <w:t>המשקפות את המדיניות הציבורית הלא מוצהרת בתחום</w:t>
      </w:r>
      <w:r w:rsidRPr="00851E24">
        <w:rPr>
          <w:rFonts w:ascii="David" w:hAnsi="David"/>
          <w:sz w:val="20"/>
          <w:szCs w:val="20"/>
          <w:rtl/>
          <w:lang w:val="en-GB"/>
        </w:rPr>
        <w:t xml:space="preserve">. </w:t>
      </w:r>
      <w:r w:rsidRPr="00851E24">
        <w:rPr>
          <w:rFonts w:ascii="David" w:hAnsi="David"/>
          <w:sz w:val="20"/>
          <w:szCs w:val="20"/>
          <w:rtl/>
        </w:rPr>
        <w:t>שלוש זהויות תעסוקתיות – בי</w:t>
      </w:r>
      <w:r w:rsidRPr="00851E24">
        <w:rPr>
          <w:rFonts w:ascii="David" w:hAnsi="David" w:hint="cs"/>
          <w:sz w:val="20"/>
          <w:szCs w:val="20"/>
          <w:rtl/>
        </w:rPr>
        <w:t>ו</w:t>
      </w:r>
      <w:r w:rsidRPr="00851E24">
        <w:rPr>
          <w:rFonts w:ascii="David" w:hAnsi="David"/>
          <w:sz w:val="20"/>
          <w:szCs w:val="20"/>
          <w:rtl/>
        </w:rPr>
        <w:t xml:space="preserve">רוקרטית, תרפויטית וגישורית – מלמדות על </w:t>
      </w:r>
      <w:r w:rsidRPr="00851E24">
        <w:rPr>
          <w:rFonts w:ascii="David" w:hAnsi="David" w:hint="cs"/>
          <w:sz w:val="20"/>
          <w:szCs w:val="20"/>
          <w:rtl/>
        </w:rPr>
        <w:t>ה</w:t>
      </w:r>
      <w:r w:rsidRPr="00851E24">
        <w:rPr>
          <w:rFonts w:ascii="David" w:hAnsi="David"/>
          <w:sz w:val="20"/>
          <w:szCs w:val="20"/>
          <w:rtl/>
        </w:rPr>
        <w:t xml:space="preserve">חשיבות </w:t>
      </w:r>
      <w:r w:rsidRPr="00851E24">
        <w:rPr>
          <w:rFonts w:ascii="David" w:hAnsi="David" w:hint="cs"/>
          <w:sz w:val="20"/>
          <w:szCs w:val="20"/>
          <w:rtl/>
        </w:rPr>
        <w:t xml:space="preserve">שיש בקישור </w:t>
      </w:r>
      <w:r w:rsidRPr="00851E24">
        <w:rPr>
          <w:rFonts w:ascii="David" w:hAnsi="David"/>
          <w:sz w:val="20"/>
          <w:szCs w:val="20"/>
          <w:rtl/>
        </w:rPr>
        <w:t xml:space="preserve">המשמעות המיוחסת למידע על אלימות כלכלית למקורות </w:t>
      </w:r>
      <w:r w:rsidRPr="00851E24">
        <w:rPr>
          <w:rFonts w:ascii="David" w:hAnsi="David" w:hint="cs"/>
          <w:sz w:val="20"/>
          <w:szCs w:val="20"/>
          <w:rtl/>
        </w:rPr>
        <w:t>ש</w:t>
      </w:r>
      <w:r w:rsidRPr="00851E24">
        <w:rPr>
          <w:rFonts w:ascii="David" w:hAnsi="David"/>
          <w:sz w:val="20"/>
          <w:szCs w:val="20"/>
          <w:rtl/>
        </w:rPr>
        <w:t>מהם נשאבות משמעויות אלה.</w:t>
      </w:r>
      <w:r w:rsidRPr="00851E24">
        <w:rPr>
          <w:rFonts w:ascii="David" w:hAnsi="David"/>
          <w:sz w:val="20"/>
          <w:szCs w:val="20"/>
          <w:lang w:val="en-GB"/>
        </w:rPr>
        <w:t xml:space="preserve"> </w:t>
      </w:r>
    </w:p>
    <w:p w14:paraId="36A9A34C" w14:textId="4B4F8733" w:rsidR="00851E24" w:rsidRPr="00851E24" w:rsidRDefault="00851E24" w:rsidP="00851E24">
      <w:pPr>
        <w:pStyle w:val="CommentText"/>
        <w:spacing w:after="180" w:line="280" w:lineRule="exact"/>
        <w:jc w:val="both"/>
        <w:rPr>
          <w:rFonts w:ascii="David" w:hAnsi="David" w:cs="David"/>
          <w:rtl/>
        </w:rPr>
      </w:pPr>
      <w:r w:rsidRPr="00851E24">
        <w:rPr>
          <w:rFonts w:ascii="David" w:hAnsi="David" w:cs="David" w:hint="cs"/>
          <w:rtl/>
        </w:rPr>
        <w:t>לא רק לנשים או לאנשים עם מוגבלות לא מקשיבים מספיק:</w:t>
      </w:r>
      <w:r w:rsidRPr="00851E24">
        <w:rPr>
          <w:rFonts w:ascii="David" w:hAnsi="David" w:cs="David" w:hint="cs"/>
        </w:rPr>
        <w:t xml:space="preserve"> </w:t>
      </w:r>
      <w:r w:rsidRPr="00851E24">
        <w:rPr>
          <w:rFonts w:ascii="David" w:hAnsi="David" w:cs="David" w:hint="cs"/>
          <w:rtl/>
        </w:rPr>
        <w:t xml:space="preserve">גם לעובדים השרויים במצוקה נפשית לא תמיד האוזן קשובה. מחקרה של ליאת קוליק, </w:t>
      </w:r>
      <w:r w:rsidRPr="00851E24">
        <w:rPr>
          <w:rFonts w:ascii="David" w:hAnsi="David" w:cs="David"/>
          <w:b/>
          <w:bCs/>
          <w:rtl/>
        </w:rPr>
        <w:t>גורמי לחץ במערכת עבודה-משפחה ומצוקה נפשית</w:t>
      </w:r>
      <w:r w:rsidRPr="00851E24">
        <w:rPr>
          <w:rFonts w:ascii="David" w:hAnsi="David" w:cs="David" w:hint="cs"/>
          <w:b/>
          <w:bCs/>
          <w:rtl/>
        </w:rPr>
        <w:t>:</w:t>
      </w:r>
      <w:r>
        <w:rPr>
          <w:rFonts w:ascii="David" w:hAnsi="David" w:cs="David" w:hint="cs"/>
          <w:b/>
          <w:bCs/>
          <w:rtl/>
        </w:rPr>
        <w:t xml:space="preserve"> </w:t>
      </w:r>
      <w:r w:rsidRPr="00851E24">
        <w:rPr>
          <w:rFonts w:ascii="David" w:hAnsi="David" w:cs="David"/>
          <w:b/>
          <w:bCs/>
          <w:rtl/>
        </w:rPr>
        <w:t>ניתוח משווה לפי מגזר (יהודים לא חרדים, יהודים חרדים וערבים) ולפי מגדר</w:t>
      </w:r>
      <w:r w:rsidRPr="00851E24">
        <w:rPr>
          <w:rFonts w:ascii="David" w:hAnsi="David" w:cs="David" w:hint="cs"/>
          <w:rtl/>
        </w:rPr>
        <w:t>,</w:t>
      </w:r>
      <w:r w:rsidRPr="00851E24">
        <w:rPr>
          <w:rFonts w:ascii="David" w:hAnsi="David" w:cs="David" w:hint="cs"/>
          <w:b/>
          <w:bCs/>
          <w:rtl/>
        </w:rPr>
        <w:t xml:space="preserve"> </w:t>
      </w:r>
      <w:r w:rsidRPr="00851E24">
        <w:rPr>
          <w:rFonts w:ascii="David" w:hAnsi="David" w:cs="David" w:hint="cs"/>
          <w:rtl/>
        </w:rPr>
        <w:t xml:space="preserve">חושף את העובדים הללו ונותן להם קול. </w:t>
      </w:r>
      <w:r w:rsidRPr="00851E24">
        <w:rPr>
          <w:rFonts w:ascii="David" w:hAnsi="David" w:cs="David"/>
          <w:rtl/>
        </w:rPr>
        <w:t>מטרת המחקר הייתה להשוות את הקשר בין לחצים במערכת העבודה-משפחה ל</w:t>
      </w:r>
      <w:r w:rsidRPr="00851E24">
        <w:rPr>
          <w:rFonts w:ascii="David" w:hAnsi="David" w:cs="David" w:hint="cs"/>
          <w:rtl/>
        </w:rPr>
        <w:t xml:space="preserve">בין </w:t>
      </w:r>
      <w:r w:rsidRPr="00851E24">
        <w:rPr>
          <w:rFonts w:ascii="David" w:hAnsi="David" w:cs="David"/>
          <w:rtl/>
        </w:rPr>
        <w:t>מצוקה נפשית במגזרי</w:t>
      </w:r>
      <w:r w:rsidRPr="00851E24">
        <w:rPr>
          <w:rFonts w:ascii="David" w:hAnsi="David" w:cs="David" w:hint="cs"/>
          <w:rtl/>
        </w:rPr>
        <w:t>ם</w:t>
      </w:r>
      <w:r w:rsidRPr="00851E24">
        <w:rPr>
          <w:rFonts w:ascii="David" w:hAnsi="David" w:cs="David"/>
          <w:rtl/>
        </w:rPr>
        <w:t xml:space="preserve"> המסורתיים (חרדים וערבים) </w:t>
      </w:r>
      <w:r w:rsidRPr="00851E24">
        <w:rPr>
          <w:rFonts w:ascii="David" w:hAnsi="David" w:cs="David" w:hint="cs"/>
          <w:rtl/>
        </w:rPr>
        <w:t>ובמגזר המודרני ב</w:t>
      </w:r>
      <w:r w:rsidRPr="00851E24">
        <w:rPr>
          <w:rFonts w:ascii="David" w:hAnsi="David" w:cs="David"/>
          <w:rtl/>
        </w:rPr>
        <w:t>חברה הישראלית (יהודים שאינם חרדים).</w:t>
      </w:r>
      <w:bookmarkStart w:id="0" w:name="_Hlk105149437"/>
      <w:r w:rsidRPr="00851E24">
        <w:rPr>
          <w:rFonts w:ascii="David" w:hAnsi="David" w:cs="David"/>
          <w:rtl/>
        </w:rPr>
        <w:t xml:space="preserve"> </w:t>
      </w:r>
      <w:bookmarkEnd w:id="0"/>
      <w:r w:rsidRPr="00851E24">
        <w:rPr>
          <w:rFonts w:ascii="David" w:hAnsi="David" w:cs="David"/>
          <w:rtl/>
        </w:rPr>
        <w:t xml:space="preserve">מדגם המחקר כלל 817 משתתפים: 531 נשים ו-286 גברים. </w:t>
      </w:r>
    </w:p>
    <w:p w14:paraId="24EA6DA2" w14:textId="77777777" w:rsidR="00851E24" w:rsidRPr="00851E24" w:rsidRDefault="00851E24" w:rsidP="00851E24">
      <w:pPr>
        <w:spacing w:after="180" w:line="280" w:lineRule="exact"/>
        <w:jc w:val="both"/>
        <w:rPr>
          <w:rFonts w:ascii="David" w:hAnsi="David"/>
          <w:sz w:val="20"/>
          <w:szCs w:val="20"/>
          <w:rtl/>
        </w:rPr>
      </w:pPr>
      <w:r w:rsidRPr="00851E24">
        <w:rPr>
          <w:rFonts w:ascii="David" w:hAnsi="David"/>
          <w:sz w:val="20"/>
          <w:szCs w:val="20"/>
          <w:rtl/>
        </w:rPr>
        <w:t xml:space="preserve">הממצאים </w:t>
      </w:r>
      <w:r w:rsidRPr="00851E24">
        <w:rPr>
          <w:rFonts w:ascii="David" w:hAnsi="David" w:hint="cs"/>
          <w:sz w:val="20"/>
          <w:szCs w:val="20"/>
          <w:rtl/>
        </w:rPr>
        <w:t>הצביעו</w:t>
      </w:r>
      <w:r w:rsidRPr="00851E24">
        <w:rPr>
          <w:rFonts w:ascii="David" w:hAnsi="David"/>
          <w:sz w:val="20"/>
          <w:szCs w:val="20"/>
          <w:rtl/>
        </w:rPr>
        <w:t xml:space="preserve"> על הבדלים בין המגזרים ועל הבדלים מגדריים בחוויית הלחצים במערכת העבודה-משפחה. </w:t>
      </w:r>
      <w:r w:rsidRPr="00851E24">
        <w:rPr>
          <w:rFonts w:ascii="David" w:hAnsi="David" w:hint="cs"/>
          <w:sz w:val="20"/>
          <w:szCs w:val="20"/>
          <w:rtl/>
        </w:rPr>
        <w:t xml:space="preserve">נמצא כי </w:t>
      </w:r>
      <w:r w:rsidRPr="00851E24">
        <w:rPr>
          <w:rFonts w:ascii="David" w:hAnsi="David"/>
          <w:sz w:val="20"/>
          <w:szCs w:val="20"/>
          <w:rtl/>
        </w:rPr>
        <w:t>עוצמת</w:t>
      </w:r>
      <w:r w:rsidRPr="00851E24">
        <w:rPr>
          <w:rFonts w:ascii="David" w:hAnsi="David" w:hint="cs"/>
          <w:sz w:val="20"/>
          <w:szCs w:val="20"/>
          <w:rtl/>
        </w:rPr>
        <w:t>ו של</w:t>
      </w:r>
      <w:r w:rsidRPr="00851E24">
        <w:rPr>
          <w:rFonts w:ascii="David" w:hAnsi="David"/>
          <w:sz w:val="20"/>
          <w:szCs w:val="20"/>
          <w:rtl/>
        </w:rPr>
        <w:t xml:space="preserve"> קונפליקט התפקידים משפחה-עבודה בקרב גברים במגזר החרדי</w:t>
      </w:r>
      <w:r w:rsidRPr="00851E24">
        <w:rPr>
          <w:rFonts w:ascii="David" w:hAnsi="David" w:hint="cs"/>
          <w:sz w:val="20"/>
          <w:szCs w:val="20"/>
          <w:rtl/>
        </w:rPr>
        <w:t xml:space="preserve"> גבוה מעוצמתו </w:t>
      </w:r>
      <w:r w:rsidRPr="00851E24">
        <w:rPr>
          <w:rFonts w:ascii="David" w:hAnsi="David"/>
          <w:sz w:val="20"/>
          <w:szCs w:val="20"/>
          <w:rtl/>
        </w:rPr>
        <w:t xml:space="preserve">בקרב נשים חרדיות. </w:t>
      </w:r>
      <w:r w:rsidRPr="00851E24">
        <w:rPr>
          <w:rFonts w:ascii="David" w:hAnsi="David" w:hint="cs"/>
          <w:sz w:val="20"/>
          <w:szCs w:val="20"/>
          <w:rtl/>
        </w:rPr>
        <w:t xml:space="preserve">עוד נמצא כי </w:t>
      </w:r>
      <w:r w:rsidRPr="00851E24">
        <w:rPr>
          <w:rFonts w:ascii="David" w:hAnsi="David"/>
          <w:sz w:val="20"/>
          <w:szCs w:val="20"/>
          <w:rtl/>
        </w:rPr>
        <w:t>בקרב הגברים הערבים המצוקה הנפשית גבוהה מזו שבקרב הנשים הערביות. הבדלים בין המגזרים ובין המגדרים נמצאו גם בקשר שבין חוויית לחצים במערכת העבודה-משפחה ל</w:t>
      </w:r>
      <w:r w:rsidRPr="00851E24">
        <w:rPr>
          <w:rFonts w:ascii="David" w:hAnsi="David" w:hint="cs"/>
          <w:sz w:val="20"/>
          <w:szCs w:val="20"/>
          <w:rtl/>
        </w:rPr>
        <w:t xml:space="preserve">בין </w:t>
      </w:r>
      <w:r w:rsidRPr="00851E24">
        <w:rPr>
          <w:rFonts w:ascii="David" w:hAnsi="David"/>
          <w:sz w:val="20"/>
          <w:szCs w:val="20"/>
          <w:rtl/>
        </w:rPr>
        <w:t>מצוקה נפשית. כך,</w:t>
      </w:r>
      <w:r w:rsidRPr="00851E24">
        <w:rPr>
          <w:rFonts w:ascii="David" w:hAnsi="David" w:hint="cs"/>
          <w:sz w:val="20"/>
          <w:szCs w:val="20"/>
          <w:rtl/>
        </w:rPr>
        <w:t xml:space="preserve"> בקרב המגזרים המסורתיים (בפרט במגזר הערבי) הקשר בין חוויית קונפליקט התפקידים לבין מצוקה נפשית נמצא חלש יותר בקרב נשים מאשר בקשר גברים. </w:t>
      </w:r>
    </w:p>
    <w:p w14:paraId="507C9D38" w14:textId="77777777" w:rsidR="00851E24" w:rsidRPr="00851E24" w:rsidRDefault="00851E24" w:rsidP="00851E24">
      <w:pPr>
        <w:spacing w:after="180" w:line="280" w:lineRule="exact"/>
        <w:jc w:val="both"/>
        <w:rPr>
          <w:rFonts w:ascii="David" w:hAnsi="David"/>
          <w:sz w:val="20"/>
          <w:szCs w:val="20"/>
          <w:rtl/>
        </w:rPr>
      </w:pPr>
      <w:r w:rsidRPr="00851E24">
        <w:rPr>
          <w:rFonts w:ascii="David" w:hAnsi="David"/>
          <w:sz w:val="20"/>
          <w:szCs w:val="20"/>
          <w:rtl/>
        </w:rPr>
        <w:lastRenderedPageBreak/>
        <w:t>מסקנת המחקר היא כי פגיעת</w:t>
      </w:r>
      <w:r w:rsidRPr="00851E24">
        <w:rPr>
          <w:rFonts w:ascii="David" w:hAnsi="David" w:hint="cs"/>
          <w:sz w:val="20"/>
          <w:szCs w:val="20"/>
          <w:rtl/>
        </w:rPr>
        <w:t>ם של</w:t>
      </w:r>
      <w:r w:rsidRPr="00851E24">
        <w:rPr>
          <w:rFonts w:ascii="David" w:hAnsi="David"/>
          <w:sz w:val="20"/>
          <w:szCs w:val="20"/>
          <w:rtl/>
        </w:rPr>
        <w:t xml:space="preserve"> הלחצים במערכת העבודה-משפחה ברווחה הנפשית מתקיימת בכל המגזרים בישראל, ואולם הנשים הערביות, ובמידה מסוימת החרדיות</w:t>
      </w:r>
      <w:r w:rsidRPr="00851E24">
        <w:rPr>
          <w:rFonts w:ascii="David" w:hAnsi="David" w:hint="cs"/>
          <w:sz w:val="20"/>
          <w:szCs w:val="20"/>
          <w:rtl/>
        </w:rPr>
        <w:t>, מכילות יותר את המתח</w:t>
      </w:r>
      <w:r w:rsidRPr="00851E24">
        <w:rPr>
          <w:rFonts w:ascii="David" w:hAnsi="David"/>
          <w:sz w:val="20"/>
          <w:szCs w:val="20"/>
          <w:rtl/>
        </w:rPr>
        <w:t>. בניגוד למוסכמה המקובלת</w:t>
      </w:r>
      <w:r w:rsidRPr="00851E24">
        <w:rPr>
          <w:rFonts w:ascii="David" w:hAnsi="David" w:hint="cs"/>
          <w:sz w:val="20"/>
          <w:szCs w:val="20"/>
          <w:rtl/>
        </w:rPr>
        <w:t xml:space="preserve">, ולפיה </w:t>
      </w:r>
      <w:r w:rsidRPr="00851E24">
        <w:rPr>
          <w:rFonts w:ascii="David" w:hAnsi="David"/>
          <w:sz w:val="20"/>
          <w:szCs w:val="20"/>
          <w:rtl/>
        </w:rPr>
        <w:t>נשים הן הנפגעות העיקריות מ</w:t>
      </w:r>
      <w:r w:rsidRPr="00851E24">
        <w:rPr>
          <w:rFonts w:ascii="David" w:hAnsi="David" w:hint="cs"/>
          <w:sz w:val="20"/>
          <w:szCs w:val="20"/>
          <w:rtl/>
        </w:rPr>
        <w:t>ה</w:t>
      </w:r>
      <w:r w:rsidRPr="00851E24">
        <w:rPr>
          <w:rFonts w:ascii="David" w:hAnsi="David"/>
          <w:sz w:val="20"/>
          <w:szCs w:val="20"/>
          <w:rtl/>
        </w:rPr>
        <w:t>לחצי</w:t>
      </w:r>
      <w:r w:rsidRPr="00851E24">
        <w:rPr>
          <w:rFonts w:ascii="David" w:hAnsi="David" w:hint="cs"/>
          <w:sz w:val="20"/>
          <w:szCs w:val="20"/>
          <w:rtl/>
        </w:rPr>
        <w:t>ם</w:t>
      </w:r>
      <w:r w:rsidRPr="00851E24">
        <w:rPr>
          <w:rFonts w:ascii="David" w:hAnsi="David"/>
          <w:sz w:val="20"/>
          <w:szCs w:val="20"/>
          <w:rtl/>
        </w:rPr>
        <w:t xml:space="preserve"> </w:t>
      </w:r>
      <w:r w:rsidRPr="00851E24">
        <w:rPr>
          <w:rFonts w:ascii="David" w:hAnsi="David" w:hint="cs"/>
          <w:sz w:val="20"/>
          <w:szCs w:val="20"/>
          <w:rtl/>
        </w:rPr>
        <w:t>ב</w:t>
      </w:r>
      <w:r w:rsidRPr="00851E24">
        <w:rPr>
          <w:rFonts w:ascii="David" w:hAnsi="David"/>
          <w:sz w:val="20"/>
          <w:szCs w:val="20"/>
          <w:rtl/>
        </w:rPr>
        <w:t xml:space="preserve">מערכת עבודה-משפחה, ממצאי המחקר מראים כי </w:t>
      </w:r>
      <w:r w:rsidRPr="00851E24">
        <w:rPr>
          <w:rFonts w:ascii="David" w:hAnsi="David" w:hint="cs"/>
          <w:sz w:val="20"/>
          <w:szCs w:val="20"/>
          <w:rtl/>
        </w:rPr>
        <w:t xml:space="preserve">דווקא </w:t>
      </w:r>
      <w:r w:rsidRPr="00851E24">
        <w:rPr>
          <w:rFonts w:ascii="David" w:hAnsi="David"/>
          <w:sz w:val="20"/>
          <w:szCs w:val="20"/>
          <w:rtl/>
        </w:rPr>
        <w:t xml:space="preserve">הגברים במגזרים המסורתיים הם הנפגעים העיקריים, </w:t>
      </w:r>
      <w:r w:rsidRPr="00851E24">
        <w:rPr>
          <w:rFonts w:ascii="David" w:hAnsi="David" w:hint="cs"/>
          <w:sz w:val="20"/>
          <w:szCs w:val="20"/>
          <w:rtl/>
        </w:rPr>
        <w:t xml:space="preserve">וכי </w:t>
      </w:r>
      <w:r w:rsidRPr="00851E24">
        <w:rPr>
          <w:rFonts w:ascii="David" w:hAnsi="David"/>
          <w:sz w:val="20"/>
          <w:szCs w:val="20"/>
          <w:rtl/>
        </w:rPr>
        <w:t xml:space="preserve">הגברים הערבים </w:t>
      </w:r>
      <w:r w:rsidRPr="00851E24">
        <w:rPr>
          <w:rFonts w:ascii="David" w:hAnsi="David" w:hint="cs"/>
          <w:sz w:val="20"/>
          <w:szCs w:val="20"/>
          <w:rtl/>
        </w:rPr>
        <w:t>במיוחד נתונים ב</w:t>
      </w:r>
      <w:r w:rsidRPr="00851E24">
        <w:rPr>
          <w:rFonts w:ascii="David" w:hAnsi="David"/>
          <w:sz w:val="20"/>
          <w:szCs w:val="20"/>
          <w:rtl/>
        </w:rPr>
        <w:t xml:space="preserve">סיכון גבוה מאחרים לחוות מצוקה נפשית. </w:t>
      </w:r>
      <w:r w:rsidRPr="00851E24">
        <w:rPr>
          <w:rFonts w:ascii="David" w:hAnsi="David" w:hint="cs"/>
          <w:sz w:val="20"/>
          <w:szCs w:val="20"/>
          <w:rtl/>
        </w:rPr>
        <w:t>אם נרצה לחבר את הממצאים הללו לתמה הכללית של דבר העורך נוכל לומר כי בהליך ההקשבה והשיח יש גם לפתוח צוהר למי שנדמה שקולם נשמע בבירור ונתפסים כבעלי כוח ומעמד</w:t>
      </w:r>
      <w:r w:rsidRPr="00851E24">
        <w:rPr>
          <w:rFonts w:ascii="David" w:hAnsi="David"/>
          <w:sz w:val="20"/>
          <w:szCs w:val="20"/>
          <w:rtl/>
        </w:rPr>
        <w:t xml:space="preserve"> –</w:t>
      </w:r>
      <w:r w:rsidRPr="00851E24">
        <w:rPr>
          <w:rFonts w:ascii="David" w:hAnsi="David" w:hint="cs"/>
          <w:sz w:val="20"/>
          <w:szCs w:val="20"/>
          <w:rtl/>
        </w:rPr>
        <w:t xml:space="preserve"> כגון גברים במגזרים מסורתיים.</w:t>
      </w:r>
    </w:p>
    <w:p w14:paraId="57A83E1E" w14:textId="32D329E3" w:rsidR="00851E24" w:rsidRPr="00851E24" w:rsidRDefault="00851E24" w:rsidP="00851E24">
      <w:pPr>
        <w:spacing w:after="180" w:line="280" w:lineRule="exact"/>
        <w:jc w:val="both"/>
        <w:rPr>
          <w:rFonts w:ascii="David" w:hAnsi="David"/>
          <w:sz w:val="20"/>
          <w:szCs w:val="20"/>
          <w:rtl/>
        </w:rPr>
      </w:pPr>
      <w:r w:rsidRPr="00851E24">
        <w:rPr>
          <w:rFonts w:ascii="David" w:hAnsi="David" w:hint="cs"/>
          <w:sz w:val="20"/>
          <w:szCs w:val="20"/>
          <w:rtl/>
        </w:rPr>
        <w:t xml:space="preserve">נועל את הגיליון מחקרם של ליהיא להט, חן שרוני ואיתי סנד, בנושא </w:t>
      </w:r>
      <w:r w:rsidRPr="00851E24">
        <w:rPr>
          <w:rFonts w:ascii="David" w:hAnsi="David" w:hint="cs"/>
          <w:b/>
          <w:bCs/>
          <w:sz w:val="20"/>
          <w:szCs w:val="20"/>
          <w:rtl/>
        </w:rPr>
        <w:t>דפוסי השימוש בזמן, העדפות של שימוש בזמן והבדלים מגדריים: ממצאים מההקשר הישראלי</w:t>
      </w:r>
      <w:r w:rsidRPr="00851E24">
        <w:rPr>
          <w:rFonts w:ascii="David" w:hAnsi="David" w:hint="cs"/>
          <w:sz w:val="20"/>
          <w:szCs w:val="20"/>
          <w:rtl/>
        </w:rPr>
        <w:t xml:space="preserve">. נקודת המוצא של המחקר היא כי לאופן שבו אנשים מחלקים את זמנם יש השפעה קריטית על הרווחה </w:t>
      </w:r>
      <w:r w:rsidRPr="00851E24">
        <w:rPr>
          <w:rFonts w:ascii="David" w:hAnsi="David"/>
          <w:sz w:val="20"/>
          <w:szCs w:val="20"/>
          <w:rtl/>
        </w:rPr>
        <w:t xml:space="preserve">הנפשית </w:t>
      </w:r>
      <w:r w:rsidRPr="00851E24">
        <w:rPr>
          <w:rFonts w:ascii="David" w:hAnsi="David" w:hint="cs"/>
          <w:sz w:val="20"/>
          <w:szCs w:val="20"/>
          <w:rtl/>
        </w:rPr>
        <w:t xml:space="preserve">שלהם </w:t>
      </w:r>
      <w:r w:rsidRPr="00851E24">
        <w:rPr>
          <w:rFonts w:ascii="David" w:hAnsi="David"/>
          <w:sz w:val="20"/>
          <w:szCs w:val="20"/>
          <w:rtl/>
        </w:rPr>
        <w:t>(</w:t>
      </w:r>
      <w:r w:rsidRPr="00DC6ED1">
        <w:rPr>
          <w:rFonts w:ascii="Georgia" w:hAnsi="Georgia"/>
          <w:sz w:val="18"/>
          <w:szCs w:val="18"/>
        </w:rPr>
        <w:t>well-being</w:t>
      </w:r>
      <w:r w:rsidRPr="00851E24">
        <w:rPr>
          <w:rFonts w:ascii="David" w:hAnsi="David"/>
          <w:sz w:val="20"/>
          <w:szCs w:val="20"/>
          <w:rtl/>
        </w:rPr>
        <w:t>)</w:t>
      </w:r>
      <w:r w:rsidRPr="00851E24">
        <w:rPr>
          <w:rFonts w:ascii="David" w:hAnsi="David" w:hint="cs"/>
          <w:sz w:val="20"/>
          <w:szCs w:val="20"/>
          <w:rtl/>
        </w:rPr>
        <w:t xml:space="preserve">. אף על פי כן, בהקשר הישראלי אין די עיסוק בדפוסי החלוקה של זמן ובקשר שלהם למדיניות. מדינות שונות אוספות בקביעות מידע על חלוקת זמן, אך בישראל בחינה מקיפה של חלוקת זמן נעשתה לאחרונה בראשית שנות ה-90 של המאה </w:t>
      </w:r>
      <w:r w:rsidR="003F74F0">
        <w:rPr>
          <w:rFonts w:ascii="David" w:hAnsi="David"/>
          <w:sz w:val="20"/>
          <w:szCs w:val="20"/>
          <w:rtl/>
        </w:rPr>
        <w:br/>
      </w:r>
      <w:r w:rsidRPr="00851E24">
        <w:rPr>
          <w:rFonts w:ascii="David" w:hAnsi="David" w:hint="cs"/>
          <w:sz w:val="20"/>
          <w:szCs w:val="20"/>
          <w:rtl/>
        </w:rPr>
        <w:t>ה-20. לאור זאת, המחקר הנוכחי ביקש לבחון את נושא חלוקת הזמן של האוכלוסייה בישראל, שכן ממצאים בהקשר זה עשויים לתרום לעיצוב מדיניות.</w:t>
      </w:r>
    </w:p>
    <w:p w14:paraId="6C63D764" w14:textId="77777777" w:rsidR="00851E24" w:rsidRPr="00851E24" w:rsidRDefault="00851E24" w:rsidP="00851E24">
      <w:pPr>
        <w:spacing w:after="180" w:line="280" w:lineRule="exact"/>
        <w:jc w:val="both"/>
        <w:rPr>
          <w:rFonts w:ascii="David" w:hAnsi="David"/>
          <w:sz w:val="20"/>
          <w:szCs w:val="20"/>
          <w:rtl/>
        </w:rPr>
      </w:pPr>
      <w:r w:rsidRPr="00851E24">
        <w:rPr>
          <w:rFonts w:ascii="David" w:hAnsi="David" w:hint="cs"/>
          <w:sz w:val="20"/>
          <w:szCs w:val="20"/>
          <w:rtl/>
        </w:rPr>
        <w:t>המחקר ה</w:t>
      </w:r>
      <w:r w:rsidRPr="00851E24">
        <w:rPr>
          <w:rFonts w:ascii="David" w:hAnsi="David"/>
          <w:sz w:val="20"/>
          <w:szCs w:val="20"/>
          <w:rtl/>
        </w:rPr>
        <w:t xml:space="preserve">תמקד בשלוש שאלות: </w:t>
      </w:r>
      <w:r w:rsidRPr="00851E24">
        <w:rPr>
          <w:rFonts w:ascii="David" w:hAnsi="David" w:hint="cs"/>
          <w:sz w:val="20"/>
          <w:szCs w:val="20"/>
          <w:rtl/>
        </w:rPr>
        <w:t>(</w:t>
      </w:r>
      <w:r w:rsidRPr="00851E24">
        <w:rPr>
          <w:rFonts w:ascii="David" w:hAnsi="David"/>
          <w:sz w:val="20"/>
          <w:szCs w:val="20"/>
          <w:rtl/>
        </w:rPr>
        <w:t xml:space="preserve">1) כיצד </w:t>
      </w:r>
      <w:r w:rsidRPr="00851E24">
        <w:rPr>
          <w:rFonts w:ascii="David" w:hAnsi="David" w:hint="cs"/>
          <w:sz w:val="20"/>
          <w:szCs w:val="20"/>
          <w:rtl/>
        </w:rPr>
        <w:t xml:space="preserve">המרואיינים בישראל </w:t>
      </w:r>
      <w:r w:rsidRPr="00851E24">
        <w:rPr>
          <w:rFonts w:ascii="David" w:hAnsi="David"/>
          <w:sz w:val="20"/>
          <w:szCs w:val="20"/>
          <w:rtl/>
        </w:rPr>
        <w:t>מחלק</w:t>
      </w:r>
      <w:r w:rsidRPr="00851E24">
        <w:rPr>
          <w:rFonts w:ascii="David" w:hAnsi="David" w:hint="cs"/>
          <w:sz w:val="20"/>
          <w:szCs w:val="20"/>
          <w:rtl/>
        </w:rPr>
        <w:t xml:space="preserve">ים </w:t>
      </w:r>
      <w:r w:rsidRPr="00851E24">
        <w:rPr>
          <w:rFonts w:ascii="David" w:hAnsi="David"/>
          <w:sz w:val="20"/>
          <w:szCs w:val="20"/>
          <w:rtl/>
        </w:rPr>
        <w:t>את זמנ</w:t>
      </w:r>
      <w:r w:rsidRPr="00851E24">
        <w:rPr>
          <w:rFonts w:ascii="David" w:hAnsi="David" w:hint="cs"/>
          <w:sz w:val="20"/>
          <w:szCs w:val="20"/>
          <w:rtl/>
        </w:rPr>
        <w:t xml:space="preserve">ם </w:t>
      </w:r>
      <w:r w:rsidRPr="00851E24">
        <w:rPr>
          <w:rFonts w:ascii="David" w:hAnsi="David"/>
          <w:sz w:val="20"/>
          <w:szCs w:val="20"/>
          <w:rtl/>
        </w:rPr>
        <w:t>על פני ארבע קטגוריות של זמן: שינה, עבודה</w:t>
      </w:r>
      <w:r w:rsidRPr="00851E24">
        <w:rPr>
          <w:rFonts w:ascii="David" w:hAnsi="David" w:hint="cs"/>
          <w:sz w:val="20"/>
          <w:szCs w:val="20"/>
          <w:rtl/>
        </w:rPr>
        <w:t xml:space="preserve"> בתשלום</w:t>
      </w:r>
      <w:r w:rsidRPr="00851E24">
        <w:rPr>
          <w:rFonts w:ascii="David" w:hAnsi="David"/>
          <w:sz w:val="20"/>
          <w:szCs w:val="20"/>
          <w:rtl/>
        </w:rPr>
        <w:t xml:space="preserve">, </w:t>
      </w:r>
      <w:r w:rsidRPr="00851E24">
        <w:rPr>
          <w:rFonts w:ascii="David" w:hAnsi="David" w:hint="cs"/>
          <w:sz w:val="20"/>
          <w:szCs w:val="20"/>
          <w:rtl/>
        </w:rPr>
        <w:t>עבודה שלא בתשלום</w:t>
      </w:r>
      <w:r w:rsidRPr="00851E24">
        <w:rPr>
          <w:rFonts w:ascii="David" w:hAnsi="David"/>
          <w:sz w:val="20"/>
          <w:szCs w:val="20"/>
          <w:rtl/>
        </w:rPr>
        <w:t xml:space="preserve"> וזמן אישי?</w:t>
      </w:r>
      <w:r w:rsidRPr="00851E24">
        <w:rPr>
          <w:rFonts w:ascii="David" w:hAnsi="David" w:hint="cs"/>
          <w:sz w:val="20"/>
          <w:szCs w:val="20"/>
          <w:rtl/>
        </w:rPr>
        <w:t xml:space="preserve"> (2) </w:t>
      </w:r>
      <w:r w:rsidRPr="00851E24">
        <w:rPr>
          <w:rFonts w:ascii="David" w:hAnsi="David"/>
          <w:sz w:val="20"/>
          <w:szCs w:val="20"/>
          <w:rtl/>
        </w:rPr>
        <w:t>האם קיימים הבדלים מגדריים</w:t>
      </w:r>
      <w:r w:rsidRPr="00851E24">
        <w:rPr>
          <w:rFonts w:ascii="David" w:hAnsi="David" w:hint="cs"/>
          <w:sz w:val="20"/>
          <w:szCs w:val="20"/>
          <w:rtl/>
        </w:rPr>
        <w:t xml:space="preserve"> </w:t>
      </w:r>
      <w:r w:rsidRPr="00851E24">
        <w:rPr>
          <w:rFonts w:ascii="David" w:hAnsi="David"/>
          <w:sz w:val="20"/>
          <w:szCs w:val="20"/>
          <w:rtl/>
        </w:rPr>
        <w:t>באופן ניצול הזמן?</w:t>
      </w:r>
      <w:r w:rsidRPr="00851E24">
        <w:rPr>
          <w:rFonts w:ascii="David" w:hAnsi="David" w:hint="cs"/>
          <w:sz w:val="20"/>
          <w:szCs w:val="20"/>
          <w:rtl/>
        </w:rPr>
        <w:t xml:space="preserve"> (3</w:t>
      </w:r>
      <w:r w:rsidRPr="00851E24">
        <w:rPr>
          <w:rFonts w:ascii="David" w:hAnsi="David"/>
          <w:sz w:val="20"/>
          <w:szCs w:val="20"/>
          <w:rtl/>
        </w:rPr>
        <w:t xml:space="preserve">) כיצד </w:t>
      </w:r>
      <w:r w:rsidRPr="00851E24">
        <w:rPr>
          <w:rFonts w:ascii="David" w:hAnsi="David" w:hint="cs"/>
          <w:sz w:val="20"/>
          <w:szCs w:val="20"/>
          <w:rtl/>
        </w:rPr>
        <w:t xml:space="preserve">המרואיינים היו מעדיפים </w:t>
      </w:r>
      <w:r w:rsidRPr="00851E24">
        <w:rPr>
          <w:rFonts w:ascii="David" w:hAnsi="David"/>
          <w:sz w:val="20"/>
          <w:szCs w:val="20"/>
          <w:rtl/>
        </w:rPr>
        <w:t>לנצל את זמנ</w:t>
      </w:r>
      <w:r w:rsidRPr="00851E24">
        <w:rPr>
          <w:rFonts w:ascii="David" w:hAnsi="David" w:hint="cs"/>
          <w:sz w:val="20"/>
          <w:szCs w:val="20"/>
          <w:rtl/>
        </w:rPr>
        <w:t xml:space="preserve">ם </w:t>
      </w:r>
      <w:r w:rsidRPr="00851E24">
        <w:rPr>
          <w:rFonts w:ascii="David" w:hAnsi="David"/>
          <w:sz w:val="20"/>
          <w:szCs w:val="20"/>
          <w:rtl/>
        </w:rPr>
        <w:t>על פני הקטגוריות הללו? המחקר בוצע בשיטת מחקר כמותית, אשר התבססה על סקר בקרב מדגם מייצג של 671 איש באוכלוסייה הבוגרת בישראל.</w:t>
      </w:r>
      <w:r w:rsidRPr="00851E24">
        <w:rPr>
          <w:rFonts w:ascii="David" w:hAnsi="David" w:hint="cs"/>
          <w:sz w:val="20"/>
          <w:szCs w:val="20"/>
          <w:rtl/>
        </w:rPr>
        <w:t xml:space="preserve"> </w:t>
      </w:r>
    </w:p>
    <w:p w14:paraId="4D4B1701" w14:textId="6CA7CE0A" w:rsidR="00851E24" w:rsidRPr="00851E24" w:rsidRDefault="00851E24" w:rsidP="00982752">
      <w:pPr>
        <w:spacing w:after="180" w:line="280" w:lineRule="exact"/>
        <w:jc w:val="both"/>
        <w:rPr>
          <w:rFonts w:ascii="David" w:hAnsi="David"/>
          <w:sz w:val="20"/>
          <w:szCs w:val="20"/>
          <w:rtl/>
        </w:rPr>
      </w:pPr>
      <w:r w:rsidRPr="00851E24">
        <w:rPr>
          <w:rFonts w:ascii="David" w:hAnsi="David"/>
          <w:sz w:val="20"/>
          <w:szCs w:val="20"/>
          <w:rtl/>
        </w:rPr>
        <w:t xml:space="preserve">ממצאי המחקר </w:t>
      </w:r>
      <w:r w:rsidRPr="00851E24">
        <w:rPr>
          <w:rFonts w:ascii="David" w:hAnsi="David" w:hint="cs"/>
          <w:sz w:val="20"/>
          <w:szCs w:val="20"/>
          <w:rtl/>
        </w:rPr>
        <w:t>הצביעו</w:t>
      </w:r>
      <w:r w:rsidRPr="00851E24">
        <w:rPr>
          <w:rFonts w:ascii="David" w:hAnsi="David"/>
          <w:sz w:val="20"/>
          <w:szCs w:val="20"/>
          <w:rtl/>
        </w:rPr>
        <w:t xml:space="preserve"> </w:t>
      </w:r>
      <w:r w:rsidRPr="00851E24">
        <w:rPr>
          <w:rFonts w:ascii="David" w:hAnsi="David" w:hint="cs"/>
          <w:sz w:val="20"/>
          <w:szCs w:val="20"/>
          <w:rtl/>
        </w:rPr>
        <w:t xml:space="preserve">על הבדלים בין מגדרים ובין מגזרים. </w:t>
      </w:r>
      <w:r w:rsidRPr="00851E24">
        <w:rPr>
          <w:rFonts w:ascii="David" w:hAnsi="David"/>
          <w:sz w:val="20"/>
          <w:szCs w:val="20"/>
          <w:rtl/>
        </w:rPr>
        <w:t xml:space="preserve">מרבית המרואיינים ביקשו להקדיש יותר זמן לשינה ולזמן אישי, ופחות </w:t>
      </w:r>
      <w:r w:rsidRPr="00851E24">
        <w:rPr>
          <w:rFonts w:ascii="David" w:hAnsi="David" w:hint="cs"/>
          <w:sz w:val="20"/>
          <w:szCs w:val="20"/>
          <w:rtl/>
        </w:rPr>
        <w:t xml:space="preserve">זמן </w:t>
      </w:r>
      <w:r w:rsidRPr="00851E24">
        <w:rPr>
          <w:rFonts w:ascii="David" w:hAnsi="David"/>
          <w:sz w:val="20"/>
          <w:szCs w:val="20"/>
          <w:rtl/>
        </w:rPr>
        <w:t xml:space="preserve">לעבודה </w:t>
      </w:r>
      <w:r w:rsidRPr="00851E24">
        <w:rPr>
          <w:rFonts w:ascii="David" w:hAnsi="David" w:hint="cs"/>
          <w:sz w:val="20"/>
          <w:szCs w:val="20"/>
          <w:rtl/>
        </w:rPr>
        <w:t>בתשלום ולא בתשלום</w:t>
      </w:r>
      <w:r w:rsidRPr="00851E24">
        <w:rPr>
          <w:rFonts w:ascii="David" w:hAnsi="David"/>
          <w:sz w:val="20"/>
          <w:szCs w:val="20"/>
          <w:rtl/>
        </w:rPr>
        <w:t xml:space="preserve">. גברים עדיין </w:t>
      </w:r>
      <w:r w:rsidRPr="00851E24">
        <w:rPr>
          <w:rFonts w:ascii="David" w:hAnsi="David"/>
          <w:spacing w:val="-2"/>
          <w:sz w:val="20"/>
          <w:szCs w:val="20"/>
          <w:rtl/>
        </w:rPr>
        <w:t>נוטים להקדיש לעבודה</w:t>
      </w:r>
      <w:r w:rsidRPr="00851E24">
        <w:rPr>
          <w:rFonts w:ascii="David" w:hAnsi="David" w:hint="cs"/>
          <w:spacing w:val="-2"/>
          <w:sz w:val="20"/>
          <w:szCs w:val="20"/>
          <w:rtl/>
        </w:rPr>
        <w:t xml:space="preserve"> בתשלום</w:t>
      </w:r>
      <w:r w:rsidRPr="00851E24">
        <w:rPr>
          <w:rFonts w:ascii="David" w:hAnsi="David"/>
          <w:spacing w:val="-2"/>
          <w:sz w:val="20"/>
          <w:szCs w:val="20"/>
          <w:rtl/>
        </w:rPr>
        <w:t xml:space="preserve"> יותר זמן</w:t>
      </w:r>
      <w:r w:rsidRPr="00851E24">
        <w:rPr>
          <w:rFonts w:ascii="David" w:hAnsi="David" w:hint="cs"/>
          <w:spacing w:val="-2"/>
          <w:sz w:val="20"/>
          <w:szCs w:val="20"/>
          <w:rtl/>
        </w:rPr>
        <w:t>,</w:t>
      </w:r>
      <w:r w:rsidRPr="00851E24">
        <w:rPr>
          <w:rFonts w:ascii="David" w:hAnsi="David"/>
          <w:spacing w:val="-2"/>
          <w:sz w:val="20"/>
          <w:szCs w:val="20"/>
          <w:rtl/>
        </w:rPr>
        <w:t xml:space="preserve"> </w:t>
      </w:r>
      <w:r w:rsidRPr="00851E24">
        <w:rPr>
          <w:rFonts w:ascii="David" w:hAnsi="David" w:hint="cs"/>
          <w:spacing w:val="-2"/>
          <w:sz w:val="20"/>
          <w:szCs w:val="20"/>
          <w:rtl/>
        </w:rPr>
        <w:t>ואילו נשים עדיין מקדישות יותר זמן לעבודה שלא בתשלום</w:t>
      </w:r>
      <w:r w:rsidRPr="00851E24">
        <w:rPr>
          <w:rFonts w:ascii="David" w:hAnsi="David"/>
          <w:spacing w:val="-2"/>
          <w:sz w:val="20"/>
          <w:szCs w:val="20"/>
          <w:rtl/>
        </w:rPr>
        <w:t xml:space="preserve">. </w:t>
      </w:r>
      <w:r w:rsidRPr="00851E24">
        <w:rPr>
          <w:rFonts w:ascii="David" w:hAnsi="David" w:hint="cs"/>
          <w:spacing w:val="-2"/>
          <w:sz w:val="20"/>
          <w:szCs w:val="20"/>
          <w:rtl/>
        </w:rPr>
        <w:t xml:space="preserve">למרות הבדלים בין המגזרים, </w:t>
      </w:r>
      <w:r w:rsidRPr="00851E24">
        <w:rPr>
          <w:rFonts w:ascii="David" w:hAnsi="David"/>
          <w:spacing w:val="-2"/>
          <w:sz w:val="20"/>
          <w:szCs w:val="20"/>
          <w:rtl/>
        </w:rPr>
        <w:t>נשים במגזר</w:t>
      </w:r>
      <w:r w:rsidRPr="00851E24">
        <w:rPr>
          <w:rFonts w:ascii="David" w:hAnsi="David" w:hint="cs"/>
          <w:spacing w:val="-2"/>
          <w:sz w:val="20"/>
          <w:szCs w:val="20"/>
          <w:rtl/>
        </w:rPr>
        <w:t xml:space="preserve"> הערבי ובמגזר היהודי</w:t>
      </w:r>
      <w:r w:rsidRPr="00851E24">
        <w:rPr>
          <w:rFonts w:ascii="David" w:hAnsi="David"/>
          <w:spacing w:val="-2"/>
          <w:sz w:val="20"/>
          <w:szCs w:val="20"/>
          <w:rtl/>
        </w:rPr>
        <w:t xml:space="preserve"> שואפות לנצל את הזמן באופן דומה. </w:t>
      </w:r>
      <w:r w:rsidRPr="00851E24">
        <w:rPr>
          <w:rFonts w:ascii="David" w:hAnsi="David" w:hint="cs"/>
          <w:spacing w:val="-2"/>
          <w:sz w:val="20"/>
          <w:szCs w:val="20"/>
          <w:rtl/>
        </w:rPr>
        <w:t>נוכח מיעוט המידע על שימושי זמן בישראל, למחקר יש תרומה</w:t>
      </w:r>
      <w:r w:rsidRPr="00851E24">
        <w:rPr>
          <w:rFonts w:ascii="David" w:hAnsi="David" w:hint="cs"/>
          <w:sz w:val="20"/>
          <w:szCs w:val="20"/>
          <w:rtl/>
        </w:rPr>
        <w:t xml:space="preserve"> אמפירית המתבססת על אומדני</w:t>
      </w:r>
      <w:r w:rsidRPr="00851E24">
        <w:rPr>
          <w:rFonts w:ascii="David" w:hAnsi="David" w:hint="eastAsia"/>
          <w:sz w:val="20"/>
          <w:szCs w:val="20"/>
          <w:rtl/>
        </w:rPr>
        <w:t>ם</w:t>
      </w:r>
      <w:r w:rsidRPr="00851E24">
        <w:rPr>
          <w:rFonts w:ascii="David" w:hAnsi="David" w:hint="cs"/>
          <w:sz w:val="20"/>
          <w:szCs w:val="20"/>
          <w:rtl/>
        </w:rPr>
        <w:t xml:space="preserve"> של חלוקת זמן בישראל. המחקר מצביע על החשיבות הרבה של קידום סקר לאומי למדידת זמן בישראל. ואין טוב ממחקר זה וממצאיו כדי להחזירנו לנקודת ההתחלה של דבר העורך: ללא הקשבה </w:t>
      </w:r>
      <w:r w:rsidR="00982752" w:rsidRPr="00851E24">
        <w:rPr>
          <w:rFonts w:ascii="David" w:hAnsi="David" w:hint="cs"/>
          <w:sz w:val="20"/>
          <w:szCs w:val="20"/>
          <w:rtl/>
        </w:rPr>
        <w:t>אי</w:t>
      </w:r>
      <w:r w:rsidR="00982752">
        <w:rPr>
          <w:rFonts w:ascii="David" w:hAnsi="David" w:hint="cs"/>
          <w:sz w:val="20"/>
          <w:szCs w:val="20"/>
          <w:rtl/>
        </w:rPr>
        <w:t>-</w:t>
      </w:r>
      <w:r w:rsidRPr="00851E24">
        <w:rPr>
          <w:rFonts w:ascii="David" w:hAnsi="David" w:hint="cs"/>
          <w:sz w:val="20"/>
          <w:szCs w:val="20"/>
          <w:rtl/>
        </w:rPr>
        <w:t xml:space="preserve">אפשר לדעת כיצד אנשים מחלקים את זמנם. וללא שיח איתם, </w:t>
      </w:r>
      <w:r w:rsidR="00982752" w:rsidRPr="00851E24">
        <w:rPr>
          <w:rFonts w:ascii="David" w:hAnsi="David" w:hint="cs"/>
          <w:sz w:val="20"/>
          <w:szCs w:val="20"/>
          <w:rtl/>
        </w:rPr>
        <w:t>אי</w:t>
      </w:r>
      <w:r w:rsidR="00982752">
        <w:rPr>
          <w:rFonts w:ascii="David" w:hAnsi="David" w:hint="cs"/>
          <w:sz w:val="20"/>
          <w:szCs w:val="20"/>
          <w:rtl/>
        </w:rPr>
        <w:t>-</w:t>
      </w:r>
      <w:r w:rsidRPr="00851E24">
        <w:rPr>
          <w:rFonts w:ascii="David" w:hAnsi="David" w:hint="cs"/>
          <w:sz w:val="20"/>
          <w:szCs w:val="20"/>
          <w:rtl/>
        </w:rPr>
        <w:t>אפשר לדעת כיצד הם היו רוצים לחלק את זמנם. בכך המדע משלב ידיו עם הפוליטיקה של הדמוקרטיה: ההכרה בחשיבותם של ההקשבה והשיח.</w:t>
      </w:r>
    </w:p>
    <w:p w14:paraId="54BE6EFC" w14:textId="77777777" w:rsidR="00851E24" w:rsidRPr="00851E24" w:rsidRDefault="00851E24" w:rsidP="00851E24">
      <w:pPr>
        <w:spacing w:after="180" w:line="280" w:lineRule="exact"/>
        <w:jc w:val="both"/>
        <w:rPr>
          <w:rFonts w:ascii="David" w:hAnsi="David"/>
          <w:sz w:val="20"/>
          <w:szCs w:val="20"/>
          <w:rtl/>
          <w:lang w:bidi="he"/>
        </w:rPr>
      </w:pPr>
      <w:r w:rsidRPr="00851E24">
        <w:rPr>
          <w:rFonts w:ascii="David" w:hAnsi="David" w:hint="cs"/>
          <w:sz w:val="20"/>
          <w:szCs w:val="20"/>
          <w:rtl/>
        </w:rPr>
        <w:t>בסוף הדברים ברצוני להודות לכל העושים המלאכה</w:t>
      </w:r>
      <w:r w:rsidRPr="00851E24">
        <w:rPr>
          <w:rFonts w:ascii="David" w:hAnsi="David" w:hint="cs"/>
          <w:sz w:val="20"/>
          <w:szCs w:val="20"/>
          <w:rtl/>
          <w:lang w:bidi="he"/>
        </w:rPr>
        <w:t xml:space="preserve">, </w:t>
      </w:r>
      <w:r w:rsidRPr="00851E24">
        <w:rPr>
          <w:rFonts w:ascii="David" w:hAnsi="David" w:hint="cs"/>
          <w:sz w:val="20"/>
          <w:szCs w:val="20"/>
          <w:rtl/>
        </w:rPr>
        <w:t>אשר ללא קשר לזמנים המורכבים</w:t>
      </w:r>
      <w:r w:rsidRPr="00851E24">
        <w:rPr>
          <w:rFonts w:ascii="David" w:hAnsi="David" w:hint="cs"/>
          <w:sz w:val="20"/>
          <w:szCs w:val="20"/>
          <w:rtl/>
          <w:lang w:bidi="he"/>
        </w:rPr>
        <w:t xml:space="preserve"> </w:t>
      </w:r>
      <w:r w:rsidRPr="00851E24">
        <w:rPr>
          <w:rFonts w:ascii="David" w:hAnsi="David" w:hint="cs"/>
          <w:sz w:val="20"/>
          <w:szCs w:val="20"/>
          <w:rtl/>
        </w:rPr>
        <w:t>עבדו קשה ובחריצות, ולא נתנו לרעשי הרקע החברתי שמסביב להסית אותם ממסלולם</w:t>
      </w:r>
      <w:r w:rsidRPr="00851E24">
        <w:rPr>
          <w:rFonts w:ascii="David" w:hAnsi="David" w:hint="cs"/>
          <w:sz w:val="20"/>
          <w:szCs w:val="20"/>
          <w:rtl/>
          <w:lang w:bidi="he"/>
        </w:rPr>
        <w:t xml:space="preserve">. </w:t>
      </w:r>
      <w:r w:rsidRPr="00851E24">
        <w:rPr>
          <w:rFonts w:ascii="David" w:hAnsi="David" w:hint="cs"/>
          <w:sz w:val="20"/>
          <w:szCs w:val="20"/>
          <w:rtl/>
        </w:rPr>
        <w:t>בהקשר זה ברצוני לשוב ולהודות</w:t>
      </w:r>
      <w:r w:rsidRPr="00851E24">
        <w:rPr>
          <w:rFonts w:ascii="David" w:hAnsi="David"/>
          <w:sz w:val="20"/>
          <w:szCs w:val="20"/>
          <w:rtl/>
        </w:rPr>
        <w:t xml:space="preserve"> לכל המחברות והמחברים שתרמו לגיליון זה</w:t>
      </w:r>
      <w:r w:rsidRPr="00851E24">
        <w:rPr>
          <w:rFonts w:ascii="David" w:hAnsi="David"/>
          <w:sz w:val="20"/>
          <w:szCs w:val="20"/>
          <w:rtl/>
          <w:lang w:bidi="he"/>
        </w:rPr>
        <w:t xml:space="preserve">, </w:t>
      </w:r>
      <w:r w:rsidRPr="00851E24">
        <w:rPr>
          <w:rFonts w:ascii="David" w:hAnsi="David"/>
          <w:sz w:val="20"/>
          <w:szCs w:val="20"/>
          <w:rtl/>
        </w:rPr>
        <w:t xml:space="preserve">לכל השופטות </w:t>
      </w:r>
      <w:r w:rsidRPr="00851E24">
        <w:rPr>
          <w:rFonts w:ascii="David" w:hAnsi="David"/>
          <w:sz w:val="20"/>
          <w:szCs w:val="20"/>
          <w:rtl/>
        </w:rPr>
        <w:lastRenderedPageBreak/>
        <w:t>והשופטים שהקדישו מזמנם וקראו בעיון את המאמרים</w:t>
      </w:r>
      <w:r w:rsidRPr="00851E24">
        <w:rPr>
          <w:rFonts w:ascii="David" w:hAnsi="David"/>
          <w:sz w:val="20"/>
          <w:szCs w:val="20"/>
          <w:rtl/>
          <w:lang w:bidi="he"/>
        </w:rPr>
        <w:t xml:space="preserve">, </w:t>
      </w:r>
      <w:r w:rsidRPr="00851E24">
        <w:rPr>
          <w:rFonts w:ascii="David" w:hAnsi="David"/>
          <w:sz w:val="20"/>
          <w:szCs w:val="20"/>
          <w:rtl/>
        </w:rPr>
        <w:t>לכל חברות וחברי מערכת כתב העת</w:t>
      </w:r>
      <w:r w:rsidRPr="00851E24">
        <w:rPr>
          <w:rFonts w:ascii="David" w:hAnsi="David"/>
          <w:sz w:val="20"/>
          <w:szCs w:val="20"/>
          <w:rtl/>
          <w:lang w:bidi="he"/>
        </w:rPr>
        <w:t xml:space="preserve">, </w:t>
      </w:r>
      <w:r w:rsidRPr="00851E24">
        <w:rPr>
          <w:rFonts w:ascii="David" w:hAnsi="David"/>
          <w:sz w:val="20"/>
          <w:szCs w:val="20"/>
          <w:rtl/>
        </w:rPr>
        <w:t>לרכזת המערכת מיה עורב</w:t>
      </w:r>
      <w:r w:rsidRPr="00851E24">
        <w:rPr>
          <w:rFonts w:ascii="David" w:hAnsi="David"/>
          <w:sz w:val="20"/>
          <w:szCs w:val="20"/>
          <w:rtl/>
          <w:lang w:bidi="he"/>
        </w:rPr>
        <w:t>-</w:t>
      </w:r>
      <w:r w:rsidRPr="00851E24">
        <w:rPr>
          <w:rFonts w:ascii="David" w:hAnsi="David"/>
          <w:sz w:val="20"/>
          <w:szCs w:val="20"/>
          <w:rtl/>
        </w:rPr>
        <w:t>הטל</w:t>
      </w:r>
      <w:r w:rsidRPr="00851E24">
        <w:rPr>
          <w:rFonts w:ascii="David" w:hAnsi="David"/>
          <w:sz w:val="20"/>
          <w:szCs w:val="20"/>
          <w:rtl/>
          <w:lang w:bidi="he"/>
        </w:rPr>
        <w:t xml:space="preserve">, </w:t>
      </w:r>
      <w:r w:rsidRPr="00851E24">
        <w:rPr>
          <w:rFonts w:ascii="David" w:hAnsi="David"/>
          <w:sz w:val="20"/>
          <w:szCs w:val="20"/>
          <w:rtl/>
        </w:rPr>
        <w:t xml:space="preserve">לעורכת הלשון </w:t>
      </w:r>
      <w:r w:rsidRPr="00851E24">
        <w:rPr>
          <w:rFonts w:ascii="David" w:hAnsi="David" w:hint="cs"/>
          <w:sz w:val="20"/>
          <w:szCs w:val="20"/>
          <w:rtl/>
        </w:rPr>
        <w:t>נירית איטינגון</w:t>
      </w:r>
      <w:r w:rsidRPr="00851E24">
        <w:rPr>
          <w:rFonts w:ascii="David" w:hAnsi="David"/>
          <w:sz w:val="20"/>
          <w:szCs w:val="20"/>
          <w:rtl/>
          <w:lang w:bidi="he"/>
        </w:rPr>
        <w:t xml:space="preserve"> </w:t>
      </w:r>
      <w:r w:rsidRPr="00851E24">
        <w:rPr>
          <w:rFonts w:ascii="David" w:hAnsi="David"/>
          <w:sz w:val="20"/>
          <w:szCs w:val="20"/>
          <w:rtl/>
        </w:rPr>
        <w:t>ולעורך הגרפי מרדכי פרנקל</w:t>
      </w:r>
      <w:r w:rsidRPr="00851E24">
        <w:rPr>
          <w:rFonts w:ascii="David" w:hAnsi="David"/>
          <w:sz w:val="20"/>
          <w:szCs w:val="20"/>
          <w:rtl/>
          <w:lang w:bidi="he"/>
        </w:rPr>
        <w:t xml:space="preserve"> </w:t>
      </w:r>
      <w:r w:rsidRPr="00851E24">
        <w:rPr>
          <w:rFonts w:ascii="David" w:hAnsi="David"/>
          <w:sz w:val="20"/>
          <w:szCs w:val="20"/>
          <w:rtl/>
        </w:rPr>
        <w:t xml:space="preserve">על עבודתם המסורה </w:t>
      </w:r>
      <w:r w:rsidRPr="00851E24">
        <w:rPr>
          <w:rFonts w:ascii="David" w:hAnsi="David" w:hint="cs"/>
          <w:sz w:val="20"/>
          <w:szCs w:val="20"/>
          <w:rtl/>
        </w:rPr>
        <w:t>והנאמנה</w:t>
      </w:r>
      <w:r w:rsidRPr="00851E24">
        <w:rPr>
          <w:rFonts w:ascii="David" w:hAnsi="David" w:hint="cs"/>
          <w:sz w:val="20"/>
          <w:szCs w:val="20"/>
          <w:rtl/>
          <w:lang w:bidi="he"/>
        </w:rPr>
        <w:t xml:space="preserve">, </w:t>
      </w:r>
      <w:r w:rsidRPr="00851E24">
        <w:rPr>
          <w:rFonts w:ascii="David" w:hAnsi="David" w:hint="cs"/>
          <w:sz w:val="20"/>
          <w:szCs w:val="20"/>
          <w:rtl/>
        </w:rPr>
        <w:t>ולשוב ולקוות כי תהליכי השיח וההקשבה יצלחו, וכי ערכי הדמוקרטיה והיהדות ישובו לדור זה לצד זה בשלום במחוזותינו.</w:t>
      </w:r>
      <w:r w:rsidRPr="00851E24">
        <w:rPr>
          <w:rFonts w:ascii="David" w:hAnsi="David" w:hint="cs"/>
          <w:sz w:val="20"/>
          <w:szCs w:val="20"/>
          <w:rtl/>
          <w:lang w:bidi="he"/>
        </w:rPr>
        <w:t xml:space="preserve"> </w:t>
      </w:r>
    </w:p>
    <w:p w14:paraId="019A90FA" w14:textId="77777777" w:rsidR="00DE0BCC" w:rsidRPr="00851E24" w:rsidRDefault="00DE0BCC" w:rsidP="00851E24">
      <w:pPr>
        <w:spacing w:after="180" w:line="280" w:lineRule="exact"/>
        <w:jc w:val="both"/>
        <w:rPr>
          <w:rFonts w:ascii="Georgia" w:hAnsi="Georgia"/>
          <w:sz w:val="14"/>
          <w:szCs w:val="16"/>
          <w:rtl/>
          <w:lang w:bidi="he"/>
        </w:rPr>
      </w:pPr>
    </w:p>
    <w:p w14:paraId="0D3BE931" w14:textId="77777777" w:rsidR="00DE0BCC" w:rsidRPr="000D5C81" w:rsidRDefault="00DE0BCC" w:rsidP="00DE0BCC">
      <w:pPr>
        <w:spacing w:line="280" w:lineRule="exact"/>
        <w:jc w:val="right"/>
        <w:rPr>
          <w:sz w:val="20"/>
          <w:szCs w:val="20"/>
          <w:rtl/>
        </w:rPr>
      </w:pPr>
      <w:r w:rsidRPr="000D5C81">
        <w:rPr>
          <w:sz w:val="20"/>
          <w:szCs w:val="20"/>
          <w:rtl/>
        </w:rPr>
        <w:t xml:space="preserve">פרופ' ישראל </w:t>
      </w:r>
      <w:r w:rsidRPr="000D5C81">
        <w:rPr>
          <w:rFonts w:hint="cs"/>
          <w:sz w:val="20"/>
          <w:szCs w:val="20"/>
          <w:rtl/>
        </w:rPr>
        <w:t>(</w:t>
      </w:r>
      <w:r w:rsidRPr="000D5C81">
        <w:rPr>
          <w:sz w:val="20"/>
          <w:szCs w:val="20"/>
          <w:rtl/>
        </w:rPr>
        <w:t>איסי</w:t>
      </w:r>
      <w:r w:rsidRPr="000D5C81">
        <w:rPr>
          <w:rFonts w:hint="cs"/>
          <w:sz w:val="20"/>
          <w:szCs w:val="20"/>
          <w:rtl/>
        </w:rPr>
        <w:t>)</w:t>
      </w:r>
      <w:r w:rsidRPr="000D5C81">
        <w:rPr>
          <w:sz w:val="20"/>
          <w:szCs w:val="20"/>
          <w:rtl/>
        </w:rPr>
        <w:t xml:space="preserve"> דורון</w:t>
      </w:r>
    </w:p>
    <w:p w14:paraId="498257E8" w14:textId="7536563C" w:rsidR="00B65652" w:rsidRDefault="00DE0BCC" w:rsidP="00DE0BCC">
      <w:pPr>
        <w:spacing w:after="120" w:line="280" w:lineRule="exact"/>
        <w:jc w:val="right"/>
        <w:rPr>
          <w:sz w:val="20"/>
          <w:szCs w:val="20"/>
          <w:rtl/>
        </w:rPr>
      </w:pPr>
      <w:r w:rsidRPr="000D5C81">
        <w:rPr>
          <w:sz w:val="20"/>
          <w:szCs w:val="20"/>
          <w:rtl/>
        </w:rPr>
        <w:t>עורך ראשי</w:t>
      </w:r>
    </w:p>
    <w:sectPr w:rsidR="00B65652" w:rsidSect="00851E24">
      <w:headerReference w:type="even" r:id="rId10"/>
      <w:headerReference w:type="default" r:id="rId11"/>
      <w:headerReference w:type="first" r:id="rId12"/>
      <w:footerReference w:type="first" r:id="rId13"/>
      <w:pgSz w:w="11906" w:h="16838" w:code="9"/>
      <w:pgMar w:top="3515" w:right="2722" w:bottom="2948" w:left="2722" w:header="2665" w:footer="2665" w:gutter="0"/>
      <w:pgNumType w:start="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002A1" w14:textId="77777777" w:rsidR="00C1496D" w:rsidRDefault="00C1496D">
      <w:pPr>
        <w:spacing w:line="240" w:lineRule="auto"/>
      </w:pPr>
      <w:r>
        <w:separator/>
      </w:r>
    </w:p>
  </w:endnote>
  <w:endnote w:type="continuationSeparator" w:id="0">
    <w:p w14:paraId="49B07413" w14:textId="77777777" w:rsidR="00C1496D" w:rsidRDefault="00C149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altName w:val="Times New Roman"/>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F1BB0" w14:textId="77777777" w:rsidR="005078D0" w:rsidRPr="00A17DA2" w:rsidRDefault="005078D0" w:rsidP="0090645A">
    <w:pPr>
      <w:pStyle w:val="Header"/>
      <w:tabs>
        <w:tab w:val="clear" w:pos="4153"/>
        <w:tab w:val="clear" w:pos="8306"/>
        <w:tab w:val="center" w:pos="3345"/>
        <w:tab w:val="right" w:pos="6691"/>
      </w:tabs>
      <w:spacing w:line="20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2536E" w14:textId="77777777" w:rsidR="00C1496D" w:rsidRDefault="00C1496D" w:rsidP="00A04D35">
      <w:pPr>
        <w:spacing w:before="120" w:after="80"/>
        <w:rPr>
          <w:rFonts w:cs="FrankRuehl"/>
          <w:sz w:val="18"/>
          <w:szCs w:val="18"/>
        </w:rPr>
      </w:pPr>
      <w:r>
        <w:rPr>
          <w:rFonts w:cs="FrankRuehl" w:hint="cs"/>
          <w:sz w:val="18"/>
          <w:szCs w:val="18"/>
          <w:rtl/>
        </w:rPr>
        <w:t>_____________</w:t>
      </w:r>
    </w:p>
  </w:footnote>
  <w:footnote w:type="continuationSeparator" w:id="0">
    <w:p w14:paraId="10384A74" w14:textId="77777777" w:rsidR="00C1496D" w:rsidRDefault="00C1496D">
      <w:r>
        <w:continuationSeparator/>
      </w:r>
    </w:p>
  </w:footnote>
  <w:footnote w:type="continuationNotice" w:id="1">
    <w:p w14:paraId="6C2CA3C4" w14:textId="77777777" w:rsidR="00C1496D" w:rsidRDefault="00C1496D">
      <w:pPr>
        <w:rPr>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EA4E1" w14:textId="35D1BA51" w:rsidR="00851E24" w:rsidRPr="00A6479A" w:rsidRDefault="00851E24" w:rsidP="00DA1730">
    <w:pPr>
      <w:pStyle w:val="Heading1"/>
      <w:tabs>
        <w:tab w:val="center" w:pos="4536"/>
        <w:tab w:val="right" w:pos="9072"/>
      </w:tabs>
      <w:rPr>
        <w:rFonts w:ascii="Calibri" w:hAnsi="Calibri" w:cs="David"/>
        <w:b w:val="0"/>
        <w:bCs w:val="0"/>
        <w:color w:val="A6A6A6"/>
        <w:sz w:val="20"/>
        <w:szCs w:val="20"/>
        <w:rtl/>
      </w:rPr>
    </w:pPr>
    <w:r w:rsidRPr="001372C6">
      <w:rPr>
        <w:rFonts w:ascii="Georgia" w:hAnsi="Georgia" w:cs="Georgia"/>
        <w:noProof/>
        <w:sz w:val="24"/>
        <w:szCs w:val="24"/>
      </w:rPr>
      <w:fldChar w:fldCharType="begin"/>
    </w:r>
    <w:r w:rsidRPr="001372C6">
      <w:rPr>
        <w:rFonts w:ascii="Georgia" w:hAnsi="Georgia" w:cs="Georgia"/>
        <w:noProof/>
        <w:sz w:val="24"/>
        <w:szCs w:val="24"/>
      </w:rPr>
      <w:instrText xml:space="preserve"> PAGE   \* MERGEFORMAT </w:instrText>
    </w:r>
    <w:r w:rsidRPr="001372C6">
      <w:rPr>
        <w:rFonts w:ascii="Georgia" w:hAnsi="Georgia" w:cs="Georgia"/>
        <w:noProof/>
        <w:sz w:val="24"/>
        <w:szCs w:val="24"/>
      </w:rPr>
      <w:fldChar w:fldCharType="separate"/>
    </w:r>
    <w:r w:rsidR="003F74F0" w:rsidRPr="003F74F0">
      <w:rPr>
        <w:rFonts w:ascii="Georgia" w:hAnsi="Georgia" w:cs="Georgia"/>
        <w:noProof/>
        <w:sz w:val="24"/>
        <w:szCs w:val="24"/>
        <w:rtl/>
      </w:rPr>
      <w:t>10</w:t>
    </w:r>
    <w:r w:rsidRPr="001372C6">
      <w:rPr>
        <w:rFonts w:ascii="Georgia" w:hAnsi="Georgia" w:cs="Georgia"/>
        <w:noProof/>
        <w:sz w:val="24"/>
        <w:szCs w:val="24"/>
      </w:rPr>
      <w:fldChar w:fldCharType="end"/>
    </w:r>
    <w:r w:rsidRPr="001403E5">
      <w:rPr>
        <w:rFonts w:ascii="David" w:hAnsi="David" w:cs="David"/>
        <w:b w:val="0"/>
        <w:bCs w:val="0"/>
        <w:sz w:val="18"/>
        <w:szCs w:val="18"/>
        <w:rtl/>
      </w:rPr>
      <w:t xml:space="preserve">  |  ביטחון סוציאלי </w:t>
    </w:r>
    <w:r>
      <w:rPr>
        <w:rFonts w:ascii="David" w:hAnsi="David" w:cs="David" w:hint="cs"/>
        <w:b w:val="0"/>
        <w:bCs w:val="0"/>
        <w:sz w:val="18"/>
        <w:szCs w:val="18"/>
        <w:rtl/>
      </w:rPr>
      <w:t>120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64369" w14:textId="5F9FCC06" w:rsidR="00851E24" w:rsidRPr="00CA633F" w:rsidRDefault="00851E24" w:rsidP="00446E1E">
    <w:pPr>
      <w:pStyle w:val="Heading1"/>
      <w:tabs>
        <w:tab w:val="center" w:pos="4536"/>
        <w:tab w:val="right" w:pos="9072"/>
      </w:tabs>
      <w:jc w:val="right"/>
      <w:rPr>
        <w:rFonts w:ascii="David" w:hAnsi="David" w:cs="David"/>
        <w:b w:val="0"/>
        <w:bCs w:val="0"/>
        <w:noProof/>
        <w:color w:val="A6A6A6"/>
        <w:sz w:val="20"/>
        <w:szCs w:val="20"/>
      </w:rPr>
    </w:pPr>
    <w:r w:rsidRPr="00DE0BCC">
      <w:rPr>
        <w:rFonts w:ascii="David" w:hAnsi="David" w:cs="David"/>
        <w:b w:val="0"/>
        <w:bCs w:val="0"/>
        <w:noProof/>
        <w:sz w:val="18"/>
        <w:szCs w:val="18"/>
        <w:rtl/>
        <w:lang w:val="he-IL"/>
      </w:rPr>
      <w:t>דבר העורך</w:t>
    </w:r>
    <w:r w:rsidRPr="001403E5">
      <w:rPr>
        <w:rFonts w:ascii="David" w:hAnsi="David" w:cs="David"/>
        <w:b w:val="0"/>
        <w:bCs w:val="0"/>
        <w:noProof/>
        <w:sz w:val="18"/>
        <w:szCs w:val="18"/>
        <w:rtl/>
      </w:rPr>
      <w:t xml:space="preserve"> |  </w:t>
    </w:r>
    <w:r w:rsidRPr="001372C6">
      <w:rPr>
        <w:rFonts w:ascii="Georgia" w:hAnsi="Georgia" w:cs="Georgia"/>
        <w:noProof/>
        <w:sz w:val="24"/>
        <w:szCs w:val="24"/>
      </w:rPr>
      <w:fldChar w:fldCharType="begin"/>
    </w:r>
    <w:r w:rsidRPr="001372C6">
      <w:rPr>
        <w:rFonts w:ascii="Georgia" w:hAnsi="Georgia" w:cs="Georgia"/>
        <w:noProof/>
        <w:sz w:val="24"/>
        <w:szCs w:val="24"/>
      </w:rPr>
      <w:instrText xml:space="preserve"> PAGE   \* MERGEFORMAT </w:instrText>
    </w:r>
    <w:r w:rsidRPr="001372C6">
      <w:rPr>
        <w:rFonts w:ascii="Georgia" w:hAnsi="Georgia" w:cs="Georgia"/>
        <w:noProof/>
        <w:sz w:val="24"/>
        <w:szCs w:val="24"/>
      </w:rPr>
      <w:fldChar w:fldCharType="separate"/>
    </w:r>
    <w:r w:rsidR="003F74F0" w:rsidRPr="003F74F0">
      <w:rPr>
        <w:rFonts w:ascii="Georgia" w:hAnsi="Georgia" w:cs="Georgia"/>
        <w:noProof/>
        <w:sz w:val="24"/>
        <w:szCs w:val="24"/>
        <w:rtl/>
      </w:rPr>
      <w:t>9</w:t>
    </w:r>
    <w:r w:rsidRPr="001372C6">
      <w:rPr>
        <w:rFonts w:ascii="Georgia" w:hAnsi="Georgia" w:cs="Georgia"/>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F6829" w14:textId="77777777" w:rsidR="00851E24" w:rsidRPr="00CA633F" w:rsidRDefault="00851E24"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B0BC2"/>
    <w:multiLevelType w:val="hybridMultilevel"/>
    <w:tmpl w:val="9EB4CF0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5"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8"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9"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 w15:restartNumberingAfterBreak="0">
    <w:nsid w:val="1FC0464A"/>
    <w:multiLevelType w:val="multilevel"/>
    <w:tmpl w:val="78FE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324AFB"/>
    <w:multiLevelType w:val="hybridMultilevel"/>
    <w:tmpl w:val="D4E6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0562192">
    <w:abstractNumId w:val="14"/>
  </w:num>
  <w:num w:numId="2" w16cid:durableId="328099433">
    <w:abstractNumId w:val="18"/>
  </w:num>
  <w:num w:numId="3" w16cid:durableId="1511412845">
    <w:abstractNumId w:val="26"/>
  </w:num>
  <w:num w:numId="4" w16cid:durableId="454980858">
    <w:abstractNumId w:val="23"/>
  </w:num>
  <w:num w:numId="5" w16cid:durableId="1703899746">
    <w:abstractNumId w:val="8"/>
  </w:num>
  <w:num w:numId="6" w16cid:durableId="1000886686">
    <w:abstractNumId w:val="22"/>
  </w:num>
  <w:num w:numId="7" w16cid:durableId="1564371221">
    <w:abstractNumId w:val="15"/>
  </w:num>
  <w:num w:numId="8" w16cid:durableId="203063114">
    <w:abstractNumId w:val="0"/>
  </w:num>
  <w:num w:numId="9" w16cid:durableId="1690179622">
    <w:abstractNumId w:val="7"/>
  </w:num>
  <w:num w:numId="10" w16cid:durableId="609237067">
    <w:abstractNumId w:val="25"/>
  </w:num>
  <w:num w:numId="11" w16cid:durableId="739013998">
    <w:abstractNumId w:val="24"/>
  </w:num>
  <w:num w:numId="12" w16cid:durableId="1630932484">
    <w:abstractNumId w:val="19"/>
  </w:num>
  <w:num w:numId="13" w16cid:durableId="1441217375">
    <w:abstractNumId w:val="11"/>
  </w:num>
  <w:num w:numId="14" w16cid:durableId="725758769">
    <w:abstractNumId w:val="6"/>
  </w:num>
  <w:num w:numId="15" w16cid:durableId="889073471">
    <w:abstractNumId w:val="10"/>
  </w:num>
  <w:num w:numId="16" w16cid:durableId="637415150">
    <w:abstractNumId w:val="3"/>
  </w:num>
  <w:num w:numId="17" w16cid:durableId="1511875183">
    <w:abstractNumId w:val="27"/>
  </w:num>
  <w:num w:numId="18" w16cid:durableId="159345698">
    <w:abstractNumId w:val="21"/>
  </w:num>
  <w:num w:numId="19" w16cid:durableId="183522497">
    <w:abstractNumId w:val="9"/>
  </w:num>
  <w:num w:numId="20" w16cid:durableId="235433792">
    <w:abstractNumId w:val="2"/>
  </w:num>
  <w:num w:numId="21" w16cid:durableId="1029601555">
    <w:abstractNumId w:val="1"/>
  </w:num>
  <w:num w:numId="22" w16cid:durableId="473910862">
    <w:abstractNumId w:val="5"/>
  </w:num>
  <w:num w:numId="23" w16cid:durableId="1433207118">
    <w:abstractNumId w:val="17"/>
  </w:num>
  <w:num w:numId="24" w16cid:durableId="697122722">
    <w:abstractNumId w:val="13"/>
  </w:num>
  <w:num w:numId="25" w16cid:durableId="309864081">
    <w:abstractNumId w:val="16"/>
  </w:num>
  <w:num w:numId="26" w16cid:durableId="573902964">
    <w:abstractNumId w:val="4"/>
  </w:num>
  <w:num w:numId="27" w16cid:durableId="49693914">
    <w:abstractNumId w:val="12"/>
  </w:num>
  <w:num w:numId="28" w16cid:durableId="6724889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0349E"/>
    <w:rsid w:val="00010EE7"/>
    <w:rsid w:val="00042A45"/>
    <w:rsid w:val="00046401"/>
    <w:rsid w:val="00053C6F"/>
    <w:rsid w:val="00053FEE"/>
    <w:rsid w:val="000552ED"/>
    <w:rsid w:val="000660A4"/>
    <w:rsid w:val="00071D03"/>
    <w:rsid w:val="000878B3"/>
    <w:rsid w:val="000879EC"/>
    <w:rsid w:val="0009099F"/>
    <w:rsid w:val="000A167C"/>
    <w:rsid w:val="000A3731"/>
    <w:rsid w:val="000A7BCF"/>
    <w:rsid w:val="000C13C4"/>
    <w:rsid w:val="000C236E"/>
    <w:rsid w:val="000C3082"/>
    <w:rsid w:val="000C32F6"/>
    <w:rsid w:val="000E38FA"/>
    <w:rsid w:val="000E730A"/>
    <w:rsid w:val="000F1382"/>
    <w:rsid w:val="000F7FCC"/>
    <w:rsid w:val="00110404"/>
    <w:rsid w:val="00111FEC"/>
    <w:rsid w:val="00126BBB"/>
    <w:rsid w:val="001372C6"/>
    <w:rsid w:val="001403E5"/>
    <w:rsid w:val="00152DDF"/>
    <w:rsid w:val="00160BCD"/>
    <w:rsid w:val="00164AB3"/>
    <w:rsid w:val="00167C83"/>
    <w:rsid w:val="0018721E"/>
    <w:rsid w:val="00192386"/>
    <w:rsid w:val="001A0002"/>
    <w:rsid w:val="001B018D"/>
    <w:rsid w:val="001C56DC"/>
    <w:rsid w:val="001D2C96"/>
    <w:rsid w:val="001F2763"/>
    <w:rsid w:val="001F60C4"/>
    <w:rsid w:val="002044C6"/>
    <w:rsid w:val="00215E46"/>
    <w:rsid w:val="002201F3"/>
    <w:rsid w:val="00224C6A"/>
    <w:rsid w:val="00227591"/>
    <w:rsid w:val="00233CB2"/>
    <w:rsid w:val="00234C6B"/>
    <w:rsid w:val="00243FD7"/>
    <w:rsid w:val="002519BC"/>
    <w:rsid w:val="002574BB"/>
    <w:rsid w:val="00272B00"/>
    <w:rsid w:val="00297BAD"/>
    <w:rsid w:val="002B00EC"/>
    <w:rsid w:val="002B401D"/>
    <w:rsid w:val="002C45DF"/>
    <w:rsid w:val="002C4FB7"/>
    <w:rsid w:val="002D1E69"/>
    <w:rsid w:val="002E7282"/>
    <w:rsid w:val="002F0EE3"/>
    <w:rsid w:val="00303665"/>
    <w:rsid w:val="003151B1"/>
    <w:rsid w:val="00317DCD"/>
    <w:rsid w:val="0032119F"/>
    <w:rsid w:val="003337CA"/>
    <w:rsid w:val="00336EF9"/>
    <w:rsid w:val="00360F01"/>
    <w:rsid w:val="00374196"/>
    <w:rsid w:val="00395EC5"/>
    <w:rsid w:val="003A465D"/>
    <w:rsid w:val="003B537C"/>
    <w:rsid w:val="003B617A"/>
    <w:rsid w:val="003C255E"/>
    <w:rsid w:val="003C3C55"/>
    <w:rsid w:val="003C4EAD"/>
    <w:rsid w:val="003D1152"/>
    <w:rsid w:val="003D16D1"/>
    <w:rsid w:val="003D4AF9"/>
    <w:rsid w:val="003E20B7"/>
    <w:rsid w:val="003F74F0"/>
    <w:rsid w:val="00401641"/>
    <w:rsid w:val="0040182C"/>
    <w:rsid w:val="00405788"/>
    <w:rsid w:val="004100FE"/>
    <w:rsid w:val="004112B2"/>
    <w:rsid w:val="00416142"/>
    <w:rsid w:val="004172AC"/>
    <w:rsid w:val="004216E4"/>
    <w:rsid w:val="00424C06"/>
    <w:rsid w:val="00433DFB"/>
    <w:rsid w:val="00446E1E"/>
    <w:rsid w:val="004543DB"/>
    <w:rsid w:val="0045651F"/>
    <w:rsid w:val="00460742"/>
    <w:rsid w:val="004607FE"/>
    <w:rsid w:val="00463E35"/>
    <w:rsid w:val="0046547D"/>
    <w:rsid w:val="00466666"/>
    <w:rsid w:val="004675BD"/>
    <w:rsid w:val="00471658"/>
    <w:rsid w:val="004735F5"/>
    <w:rsid w:val="004A6AA8"/>
    <w:rsid w:val="004A71EC"/>
    <w:rsid w:val="004B1A9A"/>
    <w:rsid w:val="004B1C8B"/>
    <w:rsid w:val="004C47F0"/>
    <w:rsid w:val="004D35F4"/>
    <w:rsid w:val="005078D0"/>
    <w:rsid w:val="00512B59"/>
    <w:rsid w:val="00513CF4"/>
    <w:rsid w:val="00514F6D"/>
    <w:rsid w:val="00514FD7"/>
    <w:rsid w:val="00527001"/>
    <w:rsid w:val="005368B8"/>
    <w:rsid w:val="00537276"/>
    <w:rsid w:val="005416E9"/>
    <w:rsid w:val="00550BEE"/>
    <w:rsid w:val="00555EA0"/>
    <w:rsid w:val="005579CB"/>
    <w:rsid w:val="005619D8"/>
    <w:rsid w:val="00573FBB"/>
    <w:rsid w:val="00576127"/>
    <w:rsid w:val="00590AF2"/>
    <w:rsid w:val="005918B3"/>
    <w:rsid w:val="0059386B"/>
    <w:rsid w:val="00596B1D"/>
    <w:rsid w:val="005B2E85"/>
    <w:rsid w:val="005B6002"/>
    <w:rsid w:val="005C02D4"/>
    <w:rsid w:val="005C09E1"/>
    <w:rsid w:val="005C28F7"/>
    <w:rsid w:val="005D5F14"/>
    <w:rsid w:val="005D66AF"/>
    <w:rsid w:val="005F385C"/>
    <w:rsid w:val="005F635C"/>
    <w:rsid w:val="00602FED"/>
    <w:rsid w:val="00606992"/>
    <w:rsid w:val="006131D1"/>
    <w:rsid w:val="006154FA"/>
    <w:rsid w:val="0062321C"/>
    <w:rsid w:val="00624D5D"/>
    <w:rsid w:val="00625C22"/>
    <w:rsid w:val="006358E3"/>
    <w:rsid w:val="00647292"/>
    <w:rsid w:val="006515FA"/>
    <w:rsid w:val="0065160D"/>
    <w:rsid w:val="00652D7C"/>
    <w:rsid w:val="00654609"/>
    <w:rsid w:val="0065797B"/>
    <w:rsid w:val="00657997"/>
    <w:rsid w:val="00671EDF"/>
    <w:rsid w:val="006824DB"/>
    <w:rsid w:val="00683B19"/>
    <w:rsid w:val="006A01DD"/>
    <w:rsid w:val="006A07E8"/>
    <w:rsid w:val="006A5C0E"/>
    <w:rsid w:val="006B39AB"/>
    <w:rsid w:val="006B63C3"/>
    <w:rsid w:val="006C5BE6"/>
    <w:rsid w:val="006D0F89"/>
    <w:rsid w:val="006D270A"/>
    <w:rsid w:val="006E0F39"/>
    <w:rsid w:val="006E3185"/>
    <w:rsid w:val="006F062C"/>
    <w:rsid w:val="00703617"/>
    <w:rsid w:val="00707EC7"/>
    <w:rsid w:val="007178F3"/>
    <w:rsid w:val="00721527"/>
    <w:rsid w:val="00723A4F"/>
    <w:rsid w:val="007240DD"/>
    <w:rsid w:val="00733272"/>
    <w:rsid w:val="007377A3"/>
    <w:rsid w:val="0075363F"/>
    <w:rsid w:val="007547EB"/>
    <w:rsid w:val="00761780"/>
    <w:rsid w:val="00764F92"/>
    <w:rsid w:val="007667D8"/>
    <w:rsid w:val="007747C6"/>
    <w:rsid w:val="00776EE2"/>
    <w:rsid w:val="00781208"/>
    <w:rsid w:val="00782E0D"/>
    <w:rsid w:val="007924C2"/>
    <w:rsid w:val="007925E0"/>
    <w:rsid w:val="00796021"/>
    <w:rsid w:val="007A6CDA"/>
    <w:rsid w:val="007B5724"/>
    <w:rsid w:val="007B7399"/>
    <w:rsid w:val="007C7168"/>
    <w:rsid w:val="007C726C"/>
    <w:rsid w:val="007D59DF"/>
    <w:rsid w:val="007E4FB7"/>
    <w:rsid w:val="007F29C9"/>
    <w:rsid w:val="007F47F6"/>
    <w:rsid w:val="008243A6"/>
    <w:rsid w:val="00827A5F"/>
    <w:rsid w:val="00831730"/>
    <w:rsid w:val="00837F2F"/>
    <w:rsid w:val="00840D01"/>
    <w:rsid w:val="0084161C"/>
    <w:rsid w:val="00847AA0"/>
    <w:rsid w:val="00851E24"/>
    <w:rsid w:val="00867031"/>
    <w:rsid w:val="008936E2"/>
    <w:rsid w:val="008A4FAD"/>
    <w:rsid w:val="008A725B"/>
    <w:rsid w:val="008C1E74"/>
    <w:rsid w:val="008D141E"/>
    <w:rsid w:val="008D3F13"/>
    <w:rsid w:val="008D401A"/>
    <w:rsid w:val="008F7821"/>
    <w:rsid w:val="009023FC"/>
    <w:rsid w:val="009041F4"/>
    <w:rsid w:val="0090527F"/>
    <w:rsid w:val="0090645A"/>
    <w:rsid w:val="00913099"/>
    <w:rsid w:val="00916371"/>
    <w:rsid w:val="00921795"/>
    <w:rsid w:val="00934AF7"/>
    <w:rsid w:val="009465AD"/>
    <w:rsid w:val="009522CA"/>
    <w:rsid w:val="009533A1"/>
    <w:rsid w:val="00956C10"/>
    <w:rsid w:val="00982752"/>
    <w:rsid w:val="009951D5"/>
    <w:rsid w:val="009B0512"/>
    <w:rsid w:val="009B53E8"/>
    <w:rsid w:val="009C42E2"/>
    <w:rsid w:val="009C4800"/>
    <w:rsid w:val="009C5E89"/>
    <w:rsid w:val="009D7325"/>
    <w:rsid w:val="009E30A1"/>
    <w:rsid w:val="009E3930"/>
    <w:rsid w:val="00A04D35"/>
    <w:rsid w:val="00A17DA2"/>
    <w:rsid w:val="00A20B01"/>
    <w:rsid w:val="00A27C04"/>
    <w:rsid w:val="00A36D7F"/>
    <w:rsid w:val="00A41FB6"/>
    <w:rsid w:val="00A63C08"/>
    <w:rsid w:val="00A6479A"/>
    <w:rsid w:val="00A73CF4"/>
    <w:rsid w:val="00A910EE"/>
    <w:rsid w:val="00A953FC"/>
    <w:rsid w:val="00A95F73"/>
    <w:rsid w:val="00AB0E31"/>
    <w:rsid w:val="00AB7466"/>
    <w:rsid w:val="00AC3F0C"/>
    <w:rsid w:val="00AE03A0"/>
    <w:rsid w:val="00AE07A7"/>
    <w:rsid w:val="00AE0A3D"/>
    <w:rsid w:val="00AE31E1"/>
    <w:rsid w:val="00AF7379"/>
    <w:rsid w:val="00B045C9"/>
    <w:rsid w:val="00B23956"/>
    <w:rsid w:val="00B468E5"/>
    <w:rsid w:val="00B51168"/>
    <w:rsid w:val="00B56F6D"/>
    <w:rsid w:val="00B65652"/>
    <w:rsid w:val="00B81818"/>
    <w:rsid w:val="00B86148"/>
    <w:rsid w:val="00BC1FB3"/>
    <w:rsid w:val="00BE0BCA"/>
    <w:rsid w:val="00BF5C14"/>
    <w:rsid w:val="00C13406"/>
    <w:rsid w:val="00C1496D"/>
    <w:rsid w:val="00C2342E"/>
    <w:rsid w:val="00C36CE5"/>
    <w:rsid w:val="00C41A1F"/>
    <w:rsid w:val="00C44CE1"/>
    <w:rsid w:val="00C456EB"/>
    <w:rsid w:val="00C517A2"/>
    <w:rsid w:val="00C65584"/>
    <w:rsid w:val="00C7501F"/>
    <w:rsid w:val="00C80617"/>
    <w:rsid w:val="00C838F3"/>
    <w:rsid w:val="00C93533"/>
    <w:rsid w:val="00CA56D2"/>
    <w:rsid w:val="00CA5B5A"/>
    <w:rsid w:val="00CA633F"/>
    <w:rsid w:val="00CA7399"/>
    <w:rsid w:val="00CA7495"/>
    <w:rsid w:val="00CD593B"/>
    <w:rsid w:val="00CF5FCA"/>
    <w:rsid w:val="00CF7A4A"/>
    <w:rsid w:val="00D0368A"/>
    <w:rsid w:val="00D07128"/>
    <w:rsid w:val="00D102D7"/>
    <w:rsid w:val="00D20154"/>
    <w:rsid w:val="00D20DE5"/>
    <w:rsid w:val="00D21D40"/>
    <w:rsid w:val="00D614D3"/>
    <w:rsid w:val="00D73C8D"/>
    <w:rsid w:val="00D92080"/>
    <w:rsid w:val="00D9338F"/>
    <w:rsid w:val="00D94E6C"/>
    <w:rsid w:val="00DA1730"/>
    <w:rsid w:val="00DA26AC"/>
    <w:rsid w:val="00DB2F51"/>
    <w:rsid w:val="00DB3EF0"/>
    <w:rsid w:val="00DC6ED1"/>
    <w:rsid w:val="00DD08CB"/>
    <w:rsid w:val="00DE0BCC"/>
    <w:rsid w:val="00DF1DCF"/>
    <w:rsid w:val="00DF20B4"/>
    <w:rsid w:val="00DF2CC0"/>
    <w:rsid w:val="00DF30C9"/>
    <w:rsid w:val="00DF330D"/>
    <w:rsid w:val="00DF34C9"/>
    <w:rsid w:val="00E14513"/>
    <w:rsid w:val="00E1683B"/>
    <w:rsid w:val="00E2538D"/>
    <w:rsid w:val="00E464CA"/>
    <w:rsid w:val="00E61D38"/>
    <w:rsid w:val="00E63B78"/>
    <w:rsid w:val="00E94167"/>
    <w:rsid w:val="00E95DB4"/>
    <w:rsid w:val="00E97344"/>
    <w:rsid w:val="00EB524C"/>
    <w:rsid w:val="00ED3C01"/>
    <w:rsid w:val="00ED6F02"/>
    <w:rsid w:val="00EF07B4"/>
    <w:rsid w:val="00F0418C"/>
    <w:rsid w:val="00F20863"/>
    <w:rsid w:val="00F20E96"/>
    <w:rsid w:val="00F216E0"/>
    <w:rsid w:val="00F22E88"/>
    <w:rsid w:val="00F243ED"/>
    <w:rsid w:val="00F3107D"/>
    <w:rsid w:val="00F32B2F"/>
    <w:rsid w:val="00F70364"/>
    <w:rsid w:val="00F76E57"/>
    <w:rsid w:val="00F84B24"/>
    <w:rsid w:val="00F966A8"/>
    <w:rsid w:val="00FA0917"/>
    <w:rsid w:val="00FB439C"/>
    <w:rsid w:val="00FB4B8A"/>
    <w:rsid w:val="00FD1502"/>
    <w:rsid w:val="00FD1A0B"/>
    <w:rsid w:val="00FE23FD"/>
    <w:rsid w:val="00FE2CBF"/>
    <w:rsid w:val="00FE7079"/>
    <w:rsid w:val="00FF009D"/>
    <w:rsid w:val="00FF2934"/>
    <w:rsid w:val="00FF61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L"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lang w:val="en-US" w:eastAsia="en-US"/>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link w:val="Heading4Char"/>
    <w:uiPriority w:val="9"/>
    <w:qFormat/>
    <w:pPr>
      <w:keepNext/>
      <w:spacing w:line="360" w:lineRule="auto"/>
      <w:outlineLvl w:val="3"/>
    </w:pPr>
    <w:rPr>
      <w:rFonts w:ascii="Arial" w:hAnsi="Arial"/>
      <w:b/>
      <w:bCs/>
    </w:rPr>
  </w:style>
  <w:style w:type="paragraph" w:styleId="Heading5">
    <w:name w:val="heading 5"/>
    <w:basedOn w:val="Normal"/>
    <w:next w:val="Normal"/>
    <w:link w:val="Heading5Char"/>
    <w:uiPriority w:val="9"/>
    <w:qFormat/>
    <w:pPr>
      <w:keepNext/>
      <w:spacing w:after="120" w:line="280" w:lineRule="exact"/>
      <w:outlineLvl w:val="4"/>
    </w:pPr>
    <w:rPr>
      <w:b/>
      <w:bCs/>
      <w:sz w:val="22"/>
    </w:rPr>
  </w:style>
  <w:style w:type="paragraph" w:styleId="Heading6">
    <w:name w:val="heading 6"/>
    <w:basedOn w:val="Normal"/>
    <w:next w:val="Normal"/>
    <w:link w:val="Heading6Char"/>
    <w:uiPriority w:val="9"/>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link w:val="Heading7Char"/>
    <w:uiPriority w:val="9"/>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link w:val="Heading8Char"/>
    <w:uiPriority w:val="9"/>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qFormat/>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lang w:val="en-US" w:eastAsia="en-US"/>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qFormat/>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lang w:val="en-US" w:eastAsia="en-US"/>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lang w:val="en-US" w:eastAsia="en-US"/>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11">
    <w:name w:val="אזכור לא מזוהה1"/>
    <w:uiPriority w:val="99"/>
    <w:semiHidden/>
    <w:unhideWhenUsed/>
    <w:rsid w:val="00C838F3"/>
    <w:rPr>
      <w:color w:val="605E5C"/>
      <w:shd w:val="clear" w:color="auto" w:fill="E1DFDD"/>
    </w:rPr>
  </w:style>
  <w:style w:type="table" w:customStyle="1" w:styleId="12">
    <w:name w:val="רשת טבלה1"/>
    <w:basedOn w:val="TableNormal"/>
    <w:next w:val="TableGrid"/>
    <w:uiPriority w:val="59"/>
    <w:rsid w:val="00C838F3"/>
    <w:pPr>
      <w:bidi/>
    </w:pPr>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רשת טבלה2"/>
    <w:basedOn w:val="TableNormal"/>
    <w:next w:val="TableGrid"/>
    <w:uiPriority w:val="59"/>
    <w:rsid w:val="00C838F3"/>
    <w:pPr>
      <w:bidi/>
    </w:pPr>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C838F3"/>
    <w:rPr>
      <w:rFonts w:ascii="Arial" w:hAnsi="Arial" w:cs="David"/>
      <w:b/>
      <w:bCs/>
      <w:sz w:val="24"/>
      <w:szCs w:val="24"/>
      <w:lang w:val="en-US" w:eastAsia="en-US"/>
    </w:rPr>
  </w:style>
  <w:style w:type="character" w:customStyle="1" w:styleId="Heading5Char">
    <w:name w:val="Heading 5 Char"/>
    <w:link w:val="Heading5"/>
    <w:uiPriority w:val="9"/>
    <w:rsid w:val="00C838F3"/>
    <w:rPr>
      <w:rFonts w:cs="David"/>
      <w:b/>
      <w:bCs/>
      <w:sz w:val="22"/>
      <w:szCs w:val="24"/>
      <w:lang w:val="en-US" w:eastAsia="en-US"/>
    </w:rPr>
  </w:style>
  <w:style w:type="character" w:customStyle="1" w:styleId="Heading6Char">
    <w:name w:val="Heading 6 Char"/>
    <w:link w:val="Heading6"/>
    <w:uiPriority w:val="9"/>
    <w:rsid w:val="00C838F3"/>
    <w:rPr>
      <w:rFonts w:cs="FrankRuehl"/>
      <w:b/>
      <w:bCs/>
      <w:lang w:val="en-US" w:eastAsia="en-US"/>
    </w:rPr>
  </w:style>
  <w:style w:type="character" w:customStyle="1" w:styleId="Heading7Char">
    <w:name w:val="Heading 7 Char"/>
    <w:link w:val="Heading7"/>
    <w:uiPriority w:val="9"/>
    <w:rsid w:val="00C838F3"/>
    <w:rPr>
      <w:rFonts w:ascii="FrankRuehl" w:hAnsi="FrankRuehl" w:cs="FrankRuehl"/>
      <w:b/>
      <w:bCs/>
      <w:lang w:val="en-US" w:eastAsia="en-US"/>
    </w:rPr>
  </w:style>
  <w:style w:type="character" w:customStyle="1" w:styleId="Heading8Char">
    <w:name w:val="Heading 8 Char"/>
    <w:link w:val="Heading8"/>
    <w:uiPriority w:val="9"/>
    <w:rsid w:val="00C838F3"/>
    <w:rPr>
      <w:rFonts w:cs="FrankRuehl"/>
      <w:b/>
      <w:bCs/>
      <w:lang w:val="en-US" w:eastAsia="en-US"/>
    </w:rPr>
  </w:style>
  <w:style w:type="paragraph" w:styleId="Caption">
    <w:name w:val="caption"/>
    <w:basedOn w:val="Normal"/>
    <w:next w:val="Normal"/>
    <w:uiPriority w:val="35"/>
    <w:semiHidden/>
    <w:unhideWhenUsed/>
    <w:qFormat/>
    <w:rsid w:val="00C838F3"/>
    <w:pPr>
      <w:spacing w:after="200" w:line="240" w:lineRule="auto"/>
    </w:pPr>
    <w:rPr>
      <w:rFonts w:ascii="Calibri" w:hAnsi="Calibri" w:cs="Arial"/>
      <w:i/>
      <w:iCs/>
      <w:color w:val="44546A"/>
      <w:sz w:val="18"/>
      <w:szCs w:val="18"/>
    </w:rPr>
  </w:style>
  <w:style w:type="paragraph" w:styleId="Subtitle">
    <w:name w:val="Subtitle"/>
    <w:basedOn w:val="Normal"/>
    <w:next w:val="Normal"/>
    <w:link w:val="SubtitleChar"/>
    <w:uiPriority w:val="11"/>
    <w:qFormat/>
    <w:rsid w:val="00C838F3"/>
    <w:pPr>
      <w:numPr>
        <w:ilvl w:val="1"/>
      </w:numPr>
      <w:spacing w:after="160" w:line="259" w:lineRule="auto"/>
    </w:pPr>
    <w:rPr>
      <w:rFonts w:ascii="Calibri" w:hAnsi="Calibri" w:cs="Arial"/>
      <w:color w:val="5A5A5A"/>
      <w:spacing w:val="15"/>
      <w:sz w:val="22"/>
      <w:szCs w:val="22"/>
    </w:rPr>
  </w:style>
  <w:style w:type="character" w:customStyle="1" w:styleId="SubtitleChar">
    <w:name w:val="Subtitle Char"/>
    <w:link w:val="Subtitle"/>
    <w:uiPriority w:val="11"/>
    <w:rsid w:val="00C838F3"/>
    <w:rPr>
      <w:rFonts w:ascii="Calibri" w:hAnsi="Calibri" w:cs="Arial"/>
      <w:color w:val="5A5A5A"/>
      <w:spacing w:val="15"/>
      <w:sz w:val="22"/>
      <w:szCs w:val="22"/>
      <w:lang w:val="en-US" w:eastAsia="en-US"/>
    </w:rPr>
  </w:style>
  <w:style w:type="paragraph" w:styleId="Quote">
    <w:name w:val="Quote"/>
    <w:basedOn w:val="Normal"/>
    <w:next w:val="Normal"/>
    <w:link w:val="QuoteChar"/>
    <w:uiPriority w:val="29"/>
    <w:qFormat/>
    <w:rsid w:val="00C838F3"/>
    <w:pPr>
      <w:spacing w:before="200" w:after="160" w:line="259" w:lineRule="auto"/>
      <w:ind w:left="864" w:right="864"/>
    </w:pPr>
    <w:rPr>
      <w:rFonts w:ascii="Calibri" w:hAnsi="Calibri" w:cs="Arial"/>
      <w:i/>
      <w:iCs/>
      <w:color w:val="404040"/>
      <w:sz w:val="22"/>
      <w:szCs w:val="22"/>
    </w:rPr>
  </w:style>
  <w:style w:type="character" w:customStyle="1" w:styleId="QuoteChar">
    <w:name w:val="Quote Char"/>
    <w:link w:val="Quote"/>
    <w:uiPriority w:val="29"/>
    <w:rsid w:val="00C838F3"/>
    <w:rPr>
      <w:rFonts w:ascii="Calibri" w:hAnsi="Calibri" w:cs="Arial"/>
      <w:i/>
      <w:iCs/>
      <w:color w:val="404040"/>
      <w:sz w:val="22"/>
      <w:szCs w:val="22"/>
      <w:lang w:val="en-US" w:eastAsia="en-US"/>
    </w:rPr>
  </w:style>
  <w:style w:type="paragraph" w:styleId="IntenseQuote">
    <w:name w:val="Intense Quote"/>
    <w:basedOn w:val="Normal"/>
    <w:next w:val="Normal"/>
    <w:link w:val="IntenseQuoteChar"/>
    <w:uiPriority w:val="30"/>
    <w:qFormat/>
    <w:rsid w:val="00C838F3"/>
    <w:pPr>
      <w:pBdr>
        <w:top w:val="single" w:sz="4" w:space="10" w:color="4472C4"/>
        <w:bottom w:val="single" w:sz="4" w:space="10" w:color="4472C4"/>
      </w:pBdr>
      <w:spacing w:before="360" w:after="360" w:line="259" w:lineRule="auto"/>
      <w:ind w:left="864" w:right="864"/>
      <w:jc w:val="center"/>
    </w:pPr>
    <w:rPr>
      <w:rFonts w:ascii="Calibri" w:hAnsi="Calibri" w:cs="Arial"/>
      <w:i/>
      <w:iCs/>
      <w:color w:val="4472C4"/>
      <w:sz w:val="22"/>
      <w:szCs w:val="22"/>
    </w:rPr>
  </w:style>
  <w:style w:type="character" w:customStyle="1" w:styleId="IntenseQuoteChar">
    <w:name w:val="Intense Quote Char"/>
    <w:link w:val="IntenseQuote"/>
    <w:uiPriority w:val="30"/>
    <w:rsid w:val="00C838F3"/>
    <w:rPr>
      <w:rFonts w:ascii="Calibri" w:hAnsi="Calibri" w:cs="Arial"/>
      <w:i/>
      <w:iCs/>
      <w:color w:val="4472C4"/>
      <w:sz w:val="22"/>
      <w:szCs w:val="22"/>
      <w:lang w:val="en-US" w:eastAsia="en-US"/>
    </w:rPr>
  </w:style>
  <w:style w:type="character" w:styleId="SubtleEmphasis">
    <w:name w:val="Subtle Emphasis"/>
    <w:uiPriority w:val="19"/>
    <w:qFormat/>
    <w:rsid w:val="00C838F3"/>
    <w:rPr>
      <w:i/>
      <w:iCs/>
      <w:color w:val="404040"/>
    </w:rPr>
  </w:style>
  <w:style w:type="character" w:styleId="IntenseEmphasis">
    <w:name w:val="Intense Emphasis"/>
    <w:uiPriority w:val="21"/>
    <w:qFormat/>
    <w:rsid w:val="00C838F3"/>
    <w:rPr>
      <w:i/>
      <w:iCs/>
      <w:color w:val="4472C4"/>
    </w:rPr>
  </w:style>
  <w:style w:type="character" w:styleId="SubtleReference">
    <w:name w:val="Subtle Reference"/>
    <w:uiPriority w:val="31"/>
    <w:qFormat/>
    <w:rsid w:val="00C838F3"/>
    <w:rPr>
      <w:smallCaps/>
      <w:color w:val="404040"/>
    </w:rPr>
  </w:style>
  <w:style w:type="character" w:styleId="IntenseReference">
    <w:name w:val="Intense Reference"/>
    <w:uiPriority w:val="32"/>
    <w:qFormat/>
    <w:rsid w:val="00C838F3"/>
    <w:rPr>
      <w:b/>
      <w:bCs/>
      <w:smallCaps/>
      <w:color w:val="4472C4"/>
      <w:spacing w:val="5"/>
    </w:rPr>
  </w:style>
  <w:style w:type="character" w:styleId="BookTitle">
    <w:name w:val="Book Title"/>
    <w:uiPriority w:val="33"/>
    <w:qFormat/>
    <w:rsid w:val="00C838F3"/>
    <w:rPr>
      <w:b/>
      <w:bCs/>
      <w:i/>
      <w:iCs/>
      <w:spacing w:val="5"/>
    </w:rPr>
  </w:style>
  <w:style w:type="paragraph" w:styleId="TOCHeading">
    <w:name w:val="TOC Heading"/>
    <w:basedOn w:val="Heading1"/>
    <w:next w:val="Normal"/>
    <w:uiPriority w:val="39"/>
    <w:semiHidden/>
    <w:unhideWhenUsed/>
    <w:qFormat/>
    <w:rsid w:val="00C838F3"/>
    <w:pPr>
      <w:keepLines/>
      <w:spacing w:before="240" w:after="0" w:line="259" w:lineRule="auto"/>
      <w:jc w:val="left"/>
      <w:outlineLvl w:val="9"/>
    </w:pPr>
    <w:rPr>
      <w:rFonts w:ascii="Calibri Light" w:hAnsi="Calibri Light" w:cs="Times New Roman"/>
      <w:b w:val="0"/>
      <w:bCs w:val="0"/>
      <w:color w:val="2F5496"/>
      <w:sz w:val="32"/>
      <w:szCs w:val="32"/>
    </w:rPr>
  </w:style>
  <w:style w:type="character" w:customStyle="1" w:styleId="nlmyear">
    <w:name w:val="nlm_year"/>
    <w:basedOn w:val="DefaultParagraphFont"/>
    <w:rsid w:val="00C838F3"/>
  </w:style>
  <w:style w:type="character" w:customStyle="1" w:styleId="nlmarticle-title">
    <w:name w:val="nlm_article-title"/>
    <w:basedOn w:val="DefaultParagraphFont"/>
    <w:rsid w:val="00C838F3"/>
  </w:style>
  <w:style w:type="character" w:customStyle="1" w:styleId="nlmfpage">
    <w:name w:val="nlm_fpage"/>
    <w:basedOn w:val="DefaultParagraphFont"/>
    <w:rsid w:val="00C838F3"/>
  </w:style>
  <w:style w:type="character" w:customStyle="1" w:styleId="nlmlpage">
    <w:name w:val="nlm_lpage"/>
    <w:basedOn w:val="DefaultParagraphFont"/>
    <w:rsid w:val="00C838F3"/>
  </w:style>
  <w:style w:type="paragraph" w:customStyle="1" w:styleId="ReferenceListEntry">
    <w:name w:val="Reference List Entry"/>
    <w:basedOn w:val="Normal"/>
    <w:qFormat/>
    <w:rsid w:val="00C838F3"/>
    <w:pPr>
      <w:bidi w:val="0"/>
      <w:spacing w:line="480" w:lineRule="auto"/>
      <w:ind w:left="720" w:hanging="720"/>
    </w:pPr>
    <w:rPr>
      <w:rFonts w:eastAsia="Calibri" w:cs="Times New Roman"/>
      <w:lang w:bidi="ar-SA"/>
    </w:rPr>
  </w:style>
  <w:style w:type="character" w:customStyle="1" w:styleId="21">
    <w:name w:val="אזכור לא מזוהה2"/>
    <w:uiPriority w:val="99"/>
    <w:semiHidden/>
    <w:unhideWhenUsed/>
    <w:rsid w:val="00C838F3"/>
    <w:rPr>
      <w:color w:val="605E5C"/>
      <w:shd w:val="clear" w:color="auto" w:fill="E1DFDD"/>
    </w:rPr>
  </w:style>
  <w:style w:type="character" w:styleId="FollowedHyperlink">
    <w:name w:val="FollowedHyperlink"/>
    <w:uiPriority w:val="99"/>
    <w:semiHidden/>
    <w:unhideWhenUsed/>
    <w:rsid w:val="00C838F3"/>
    <w:rPr>
      <w:color w:val="954F72"/>
      <w:u w:val="single"/>
    </w:rPr>
  </w:style>
  <w:style w:type="character" w:customStyle="1" w:styleId="3">
    <w:name w:val="אזכור לא מזוהה3"/>
    <w:uiPriority w:val="99"/>
    <w:semiHidden/>
    <w:unhideWhenUsed/>
    <w:rsid w:val="00C838F3"/>
    <w:rPr>
      <w:color w:val="605E5C"/>
      <w:shd w:val="clear" w:color="auto" w:fill="E1DFDD"/>
    </w:rPr>
  </w:style>
  <w:style w:type="character" w:customStyle="1" w:styleId="4">
    <w:name w:val="אזכור לא מזוהה4"/>
    <w:uiPriority w:val="99"/>
    <w:semiHidden/>
    <w:unhideWhenUsed/>
    <w:rsid w:val="00C838F3"/>
    <w:rPr>
      <w:color w:val="605E5C"/>
      <w:shd w:val="clear" w:color="auto" w:fill="E1DFDD"/>
    </w:rPr>
  </w:style>
  <w:style w:type="character" w:customStyle="1" w:styleId="5">
    <w:name w:val="אזכור לא מזוהה5"/>
    <w:uiPriority w:val="99"/>
    <w:semiHidden/>
    <w:unhideWhenUsed/>
    <w:rsid w:val="00C838F3"/>
    <w:rPr>
      <w:color w:val="605E5C"/>
      <w:shd w:val="clear" w:color="auto" w:fill="E1DFDD"/>
    </w:rPr>
  </w:style>
  <w:style w:type="character" w:customStyle="1" w:styleId="UnresolvedMention1">
    <w:name w:val="Unresolved Mention1"/>
    <w:uiPriority w:val="99"/>
    <w:semiHidden/>
    <w:unhideWhenUsed/>
    <w:rsid w:val="002B401D"/>
    <w:rPr>
      <w:color w:val="605E5C"/>
      <w:shd w:val="clear" w:color="auto" w:fill="E1DFDD"/>
    </w:rPr>
  </w:style>
  <w:style w:type="paragraph" w:styleId="Revision">
    <w:name w:val="Revision"/>
    <w:hidden/>
    <w:uiPriority w:val="99"/>
    <w:semiHidden/>
    <w:rsid w:val="00AB7466"/>
    <w:rPr>
      <w:rFonts w:cs="David"/>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2-13T10:05:34.460"/>
    </inkml:context>
    <inkml:brush xml:id="br0">
      <inkml:brushProperty name="width" value="0.05" units="cm"/>
      <inkml:brushProperty name="height" value="0.05" units="cm"/>
    </inkml:brush>
  </inkml:definitions>
  <inkml:trace contextRef="#ctx0" brushRef="#br0">1 1 24447</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5FB9E78E9A6D0F429A0711AC650C3099" ma:contentTypeVersion="1" ma:contentTypeDescription="צור מסמך חדש." ma:contentTypeScope="" ma:versionID="e88152e45055f4ab58afd426be7117f5">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D7D2ED3-5385-4229-9D6B-227500AB7470}"/>
</file>

<file path=customXml/itemProps2.xml><?xml version="1.0" encoding="utf-8"?>
<ds:datastoreItem xmlns:ds="http://schemas.openxmlformats.org/officeDocument/2006/customXml" ds:itemID="{E650E4B2-1CE3-45EF-AC5A-07B62DEEE24A}"/>
</file>

<file path=customXml/itemProps3.xml><?xml version="1.0" encoding="utf-8"?>
<ds:datastoreItem xmlns:ds="http://schemas.openxmlformats.org/officeDocument/2006/customXml" ds:itemID="{94031469-4397-4E1C-B997-99C103809D70}"/>
</file>

<file path=docProps/app.xml><?xml version="1.0" encoding="utf-8"?>
<Properties xmlns="http://schemas.openxmlformats.org/officeDocument/2006/extended-properties" xmlns:vt="http://schemas.openxmlformats.org/officeDocument/2006/docPropsVTypes">
  <Template>Normal.dotm</Template>
  <TotalTime>122</TotalTime>
  <Pages>6</Pages>
  <Words>1770</Words>
  <Characters>10090</Characters>
  <Application>Microsoft Office Word</Application>
  <DocSecurity>0</DocSecurity>
  <Lines>84</Lines>
  <Paragraphs>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דבר העורך</vt:lpstr>
      <vt:lpstr>הורים שעבדו מהבית בעת מגפת הקורונה</vt:lpstr>
    </vt:vector>
  </TitlesOfParts>
  <Company>Onit Computer Services Ltd</Company>
  <LinksUpToDate>false</LinksUpToDate>
  <CharactersWithSpaces>11837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דבר העורך</dc:title>
  <dc:creator>Mordechai Frankel</dc:creator>
  <cp:lastModifiedBy>Mordechai Frankel</cp:lastModifiedBy>
  <cp:revision>15</cp:revision>
  <cp:lastPrinted>2023-03-06T09:08:00Z</cp:lastPrinted>
  <dcterms:created xsi:type="dcterms:W3CDTF">2023-03-08T10:13:00Z</dcterms:created>
  <dcterms:modified xsi:type="dcterms:W3CDTF">2023-07-07T12:01:00Z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0x0101005FB9E78E9A6D0F429A0711AC650C3099</vt:lpwstr>
  </property>
  <property fmtid="{D5CDD505-2E9C-101B-9397-08002B2CF9AE}" pid="3" name="Order">
    <vt:r8>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