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9F34" w14:textId="771966D3" w:rsidR="00565812" w:rsidRPr="00565812" w:rsidRDefault="00565812" w:rsidP="00565812">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565812">
        <w:rPr>
          <w:rFonts w:ascii="Tahoma" w:hAnsi="Tahoma" w:cs="Guttman Aharoni"/>
          <w:b/>
          <w:bCs/>
          <w:color w:val="2A8E8C"/>
          <w:sz w:val="36"/>
          <w:szCs w:val="36"/>
          <w:rtl/>
        </w:rPr>
        <w:t>קבלת החלטות נתמכת מיטבית</w:t>
      </w:r>
      <w:r w:rsidRPr="00565812">
        <w:rPr>
          <w:rFonts w:ascii="Tahoma" w:hAnsi="Tahoma" w:cs="Guttman Aharoni" w:hint="cs"/>
          <w:b/>
          <w:bCs/>
          <w:color w:val="2A8E8C"/>
          <w:sz w:val="36"/>
          <w:szCs w:val="36"/>
          <w:rtl/>
        </w:rPr>
        <w:t>:</w:t>
      </w:r>
      <w:r w:rsidRPr="00565812">
        <w:rPr>
          <w:rFonts w:ascii="Tahoma" w:hAnsi="Tahoma" w:cs="Guttman Aharoni"/>
          <w:b/>
          <w:bCs/>
          <w:color w:val="2A8E8C"/>
          <w:sz w:val="36"/>
          <w:szCs w:val="36"/>
          <w:rtl/>
        </w:rPr>
        <w:t xml:space="preserve"> המשגה מהשדה</w:t>
      </w:r>
      <w:r w:rsidR="00EF38DE">
        <w:rPr>
          <w:rStyle w:val="FootnoteReference"/>
          <w:rFonts w:ascii="Guttman Aharoni" w:hAnsi="Guttman Aharoni" w:cs="Guttman Aharoni"/>
          <w:b/>
          <w:bCs/>
          <w:color w:val="2A8E8C"/>
          <w:sz w:val="36"/>
          <w:szCs w:val="36"/>
          <w:rtl/>
        </w:rPr>
        <w:footnoteReference w:customMarkFollows="1" w:id="2"/>
        <w:t>*</w:t>
      </w:r>
    </w:p>
    <w:p w14:paraId="79B087F2" w14:textId="77777777" w:rsidR="00565812" w:rsidRPr="00565812" w:rsidRDefault="00565812" w:rsidP="00565812">
      <w:pPr>
        <w:pStyle w:val="KOT5T"/>
        <w:spacing w:after="540" w:line="360" w:lineRule="exact"/>
        <w:ind w:right="0"/>
        <w:jc w:val="left"/>
        <w:rPr>
          <w:rFonts w:cs="Guttman Aharoni"/>
          <w:color w:val="2A8E8C"/>
          <w:rtl/>
        </w:rPr>
      </w:pPr>
      <w:r w:rsidRPr="00565812">
        <w:rPr>
          <w:rFonts w:cs="Guttman Aharoni" w:hint="cs"/>
          <w:color w:val="2A8E8C"/>
          <w:rtl/>
        </w:rPr>
        <w:t>הילה רימון</w:t>
      </w:r>
      <w:r w:rsidRPr="00565812">
        <w:rPr>
          <w:rFonts w:ascii="David" w:hAnsi="David" w:cs="David"/>
          <w:color w:val="2A8E8C"/>
          <w:rtl/>
        </w:rPr>
        <w:t>-</w:t>
      </w:r>
      <w:proofErr w:type="spellStart"/>
      <w:r w:rsidRPr="00565812">
        <w:rPr>
          <w:rFonts w:cs="Guttman Aharoni" w:hint="cs"/>
          <w:color w:val="2A8E8C"/>
          <w:rtl/>
        </w:rPr>
        <w:t>גרינשפן</w:t>
      </w:r>
      <w:proofErr w:type="spellEnd"/>
      <w:r w:rsidRPr="00565812">
        <w:rPr>
          <w:rFonts w:cs="Guttman Aharoni"/>
          <w:color w:val="2A8E8C"/>
          <w:vertAlign w:val="superscript"/>
          <w:rtl/>
        </w:rPr>
        <w:footnoteReference w:id="3"/>
      </w:r>
    </w:p>
    <w:p w14:paraId="045C4B00" w14:textId="77777777" w:rsidR="00565812" w:rsidRPr="00565812" w:rsidRDefault="00565812" w:rsidP="00EF38DE">
      <w:pPr>
        <w:spacing w:after="360" w:line="260" w:lineRule="exact"/>
        <w:jc w:val="both"/>
        <w:rPr>
          <w:rFonts w:ascii="Georgia" w:hAnsi="Georgia"/>
          <w:sz w:val="18"/>
          <w:szCs w:val="20"/>
          <w:rtl/>
        </w:rPr>
      </w:pPr>
      <w:r w:rsidRPr="00565812">
        <w:rPr>
          <w:rFonts w:ascii="Georgia" w:hAnsi="Georgia" w:hint="cs"/>
          <w:sz w:val="18"/>
          <w:szCs w:val="20"/>
          <w:rtl/>
        </w:rPr>
        <w:t>תיקון 18 לחוק</w:t>
      </w:r>
      <w:r w:rsidRPr="00565812">
        <w:rPr>
          <w:rFonts w:ascii="Georgia" w:hAnsi="Georgia"/>
          <w:sz w:val="18"/>
          <w:szCs w:val="20"/>
          <w:rtl/>
        </w:rPr>
        <w:t xml:space="preserve"> הכשרות המשפטית והאפוטרופסות</w:t>
      </w:r>
      <w:r w:rsidRPr="00565812">
        <w:rPr>
          <w:rFonts w:ascii="Georgia" w:hAnsi="Georgia" w:hint="cs"/>
          <w:sz w:val="18"/>
          <w:szCs w:val="20"/>
          <w:rtl/>
        </w:rPr>
        <w:t xml:space="preserve">, אשר התקבל בשנת 2016, הכיר בכלי משפטי חדש </w:t>
      </w:r>
      <w:bookmarkStart w:id="0" w:name="_Hlk176868345"/>
      <w:r w:rsidRPr="00565812">
        <w:rPr>
          <w:rFonts w:ascii="Georgia" w:hAnsi="Georgia"/>
          <w:sz w:val="18"/>
          <w:szCs w:val="20"/>
          <w:rtl/>
        </w:rPr>
        <w:t>–</w:t>
      </w:r>
      <w:bookmarkEnd w:id="0"/>
      <w:r w:rsidRPr="00565812">
        <w:rPr>
          <w:rFonts w:ascii="Georgia" w:hAnsi="Georgia" w:hint="cs"/>
          <w:sz w:val="18"/>
          <w:szCs w:val="20"/>
          <w:rtl/>
        </w:rPr>
        <w:t xml:space="preserve"> </w:t>
      </w:r>
      <w:r w:rsidRPr="00565812">
        <w:rPr>
          <w:rFonts w:ascii="Georgia" w:hAnsi="Georgia"/>
          <w:sz w:val="18"/>
          <w:szCs w:val="20"/>
          <w:rtl/>
        </w:rPr>
        <w:t>קבלת החלטות נתמכת</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כחלופה לאפוטרופסות, ועיגן אותו בחוק. מדובר ב</w:t>
      </w:r>
      <w:r w:rsidRPr="00565812">
        <w:rPr>
          <w:rFonts w:ascii="Georgia" w:hAnsi="Georgia"/>
          <w:sz w:val="18"/>
          <w:szCs w:val="20"/>
          <w:rtl/>
        </w:rPr>
        <w:t>פרקטיקה חדשה בישראל</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וב</w:t>
      </w:r>
      <w:r w:rsidRPr="00565812">
        <w:rPr>
          <w:rFonts w:ascii="Georgia" w:hAnsi="Georgia"/>
          <w:sz w:val="18"/>
          <w:szCs w:val="20"/>
          <w:rtl/>
        </w:rPr>
        <w:t>עולם</w:t>
      </w:r>
      <w:r w:rsidRPr="00565812">
        <w:rPr>
          <w:rFonts w:ascii="Georgia" w:hAnsi="Georgia" w:hint="cs"/>
          <w:sz w:val="18"/>
          <w:szCs w:val="20"/>
          <w:rtl/>
        </w:rPr>
        <w:t xml:space="preserve"> בכלל</w:t>
      </w:r>
      <w:r w:rsidRPr="00565812">
        <w:rPr>
          <w:rFonts w:ascii="Georgia" w:hAnsi="Georgia"/>
          <w:sz w:val="18"/>
          <w:szCs w:val="20"/>
          <w:rtl/>
        </w:rPr>
        <w:t xml:space="preserve">, </w:t>
      </w:r>
      <w:r w:rsidRPr="00565812">
        <w:rPr>
          <w:rFonts w:ascii="Georgia" w:hAnsi="Georgia" w:hint="cs"/>
          <w:sz w:val="18"/>
          <w:szCs w:val="20"/>
          <w:rtl/>
        </w:rPr>
        <w:t>ו</w:t>
      </w:r>
      <w:r w:rsidRPr="00565812">
        <w:rPr>
          <w:rFonts w:ascii="Georgia" w:hAnsi="Georgia"/>
          <w:sz w:val="18"/>
          <w:szCs w:val="20"/>
          <w:rtl/>
        </w:rPr>
        <w:t xml:space="preserve">המחקר האמפירי בתחום </w:t>
      </w:r>
      <w:r w:rsidRPr="00565812">
        <w:rPr>
          <w:rFonts w:ascii="Georgia" w:hAnsi="Georgia" w:hint="cs"/>
          <w:sz w:val="18"/>
          <w:szCs w:val="20"/>
          <w:rtl/>
        </w:rPr>
        <w:t>הוא מצומצם</w:t>
      </w:r>
      <w:r w:rsidRPr="00565812">
        <w:rPr>
          <w:rFonts w:ascii="Georgia" w:hAnsi="Georgia"/>
          <w:sz w:val="18"/>
          <w:szCs w:val="20"/>
          <w:rtl/>
        </w:rPr>
        <w:t xml:space="preserve">. </w:t>
      </w:r>
      <w:r w:rsidRPr="00565812">
        <w:rPr>
          <w:rFonts w:ascii="Georgia" w:hAnsi="Georgia" w:hint="cs"/>
          <w:sz w:val="18"/>
          <w:szCs w:val="20"/>
          <w:rtl/>
        </w:rPr>
        <w:t xml:space="preserve">קבלת החלטות נתמכת היא </w:t>
      </w:r>
      <w:r w:rsidRPr="00565812">
        <w:rPr>
          <w:rFonts w:ascii="Georgia" w:hAnsi="Georgia"/>
          <w:sz w:val="18"/>
          <w:szCs w:val="20"/>
          <w:rtl/>
        </w:rPr>
        <w:t xml:space="preserve">הסדר רשמי </w:t>
      </w:r>
      <w:r w:rsidRPr="00565812">
        <w:rPr>
          <w:rFonts w:ascii="Georgia" w:hAnsi="Georgia" w:hint="cs"/>
          <w:sz w:val="18"/>
          <w:szCs w:val="20"/>
          <w:rtl/>
        </w:rPr>
        <w:t>ש</w:t>
      </w:r>
      <w:r w:rsidRPr="00565812">
        <w:rPr>
          <w:rFonts w:ascii="Georgia" w:hAnsi="Georgia"/>
          <w:sz w:val="18"/>
          <w:szCs w:val="20"/>
          <w:rtl/>
        </w:rPr>
        <w:t>בו תומך ההחלטות מקבל מינוי מבית המשפט</w:t>
      </w:r>
      <w:r w:rsidRPr="00565812">
        <w:rPr>
          <w:rFonts w:ascii="Georgia" w:hAnsi="Georgia" w:hint="cs"/>
          <w:sz w:val="18"/>
          <w:szCs w:val="20"/>
          <w:rtl/>
        </w:rPr>
        <w:t>, ותפקידו</w:t>
      </w:r>
      <w:r w:rsidRPr="00565812">
        <w:rPr>
          <w:rFonts w:ascii="Georgia" w:hAnsi="Georgia"/>
          <w:sz w:val="18"/>
          <w:szCs w:val="20"/>
          <w:rtl/>
        </w:rPr>
        <w:t xml:space="preserve"> </w:t>
      </w:r>
      <w:r w:rsidRPr="00565812">
        <w:rPr>
          <w:rFonts w:ascii="Georgia" w:hAnsi="Georgia" w:hint="cs"/>
          <w:sz w:val="18"/>
          <w:szCs w:val="20"/>
          <w:rtl/>
        </w:rPr>
        <w:t xml:space="preserve">הוא </w:t>
      </w:r>
      <w:r w:rsidRPr="00565812">
        <w:rPr>
          <w:rFonts w:ascii="Georgia" w:hAnsi="Georgia"/>
          <w:sz w:val="18"/>
          <w:szCs w:val="20"/>
          <w:rtl/>
        </w:rPr>
        <w:t>שמירה על האוטונומיה של אדם המתקשה בקבלת החלטות בענייניו הכספיים, האישיים, או הרפואיים ובהבנת מידע. תומך החלטות יכול להיות תומך קרו</w:t>
      </w:r>
      <w:r w:rsidRPr="00565812">
        <w:rPr>
          <w:rFonts w:ascii="Georgia" w:hAnsi="Georgia" w:hint="cs"/>
          <w:sz w:val="18"/>
          <w:szCs w:val="20"/>
          <w:rtl/>
        </w:rPr>
        <w:t xml:space="preserve">ב, </w:t>
      </w:r>
      <w:r w:rsidRPr="00565812">
        <w:rPr>
          <w:rFonts w:ascii="Georgia" w:hAnsi="Georgia"/>
          <w:sz w:val="18"/>
          <w:szCs w:val="20"/>
          <w:rtl/>
        </w:rPr>
        <w:t>תומך מקצועי או תומך מתנדב.</w:t>
      </w:r>
      <w:r w:rsidRPr="00565812">
        <w:rPr>
          <w:rFonts w:ascii="Georgia" w:hAnsi="Georgia" w:hint="cs"/>
          <w:sz w:val="18"/>
          <w:szCs w:val="20"/>
          <w:rtl/>
        </w:rPr>
        <w:t xml:space="preserve"> </w:t>
      </w:r>
      <w:r w:rsidRPr="00565812">
        <w:rPr>
          <w:rFonts w:ascii="Georgia" w:hAnsi="Georgia"/>
          <w:sz w:val="18"/>
          <w:szCs w:val="20"/>
          <w:rtl/>
        </w:rPr>
        <w:t xml:space="preserve">מעט מאוד </w:t>
      </w:r>
      <w:r w:rsidRPr="00565812">
        <w:rPr>
          <w:rFonts w:ascii="Georgia" w:hAnsi="Georgia" w:hint="cs"/>
          <w:sz w:val="18"/>
          <w:szCs w:val="20"/>
          <w:rtl/>
        </w:rPr>
        <w:t xml:space="preserve">ידוע </w:t>
      </w:r>
      <w:r w:rsidRPr="00565812">
        <w:rPr>
          <w:rFonts w:ascii="Georgia" w:hAnsi="Georgia"/>
          <w:sz w:val="18"/>
          <w:szCs w:val="20"/>
          <w:rtl/>
        </w:rPr>
        <w:t xml:space="preserve">על אופן </w:t>
      </w:r>
      <w:r w:rsidRPr="00565812">
        <w:rPr>
          <w:rFonts w:ascii="Georgia" w:hAnsi="Georgia" w:hint="cs"/>
          <w:sz w:val="18"/>
          <w:szCs w:val="20"/>
          <w:rtl/>
        </w:rPr>
        <w:t>היישום של הסדרי</w:t>
      </w:r>
      <w:r w:rsidRPr="00565812">
        <w:rPr>
          <w:rFonts w:ascii="Georgia" w:hAnsi="Georgia"/>
          <w:sz w:val="18"/>
          <w:szCs w:val="20"/>
          <w:rtl/>
        </w:rPr>
        <w:t xml:space="preserve"> </w:t>
      </w:r>
      <w:r w:rsidRPr="00565812">
        <w:rPr>
          <w:rFonts w:ascii="Georgia" w:hAnsi="Georgia" w:hint="cs"/>
          <w:sz w:val="18"/>
          <w:szCs w:val="20"/>
          <w:rtl/>
        </w:rPr>
        <w:t>קבלת החלטות נתמכת בעולם ו</w:t>
      </w:r>
      <w:r w:rsidRPr="00565812">
        <w:rPr>
          <w:rFonts w:ascii="Georgia" w:hAnsi="Georgia"/>
          <w:sz w:val="18"/>
          <w:szCs w:val="20"/>
          <w:rtl/>
        </w:rPr>
        <w:t>בישראל</w:t>
      </w:r>
      <w:r w:rsidRPr="00565812">
        <w:rPr>
          <w:rFonts w:ascii="Georgia" w:hAnsi="Georgia" w:hint="cs"/>
          <w:sz w:val="18"/>
          <w:szCs w:val="20"/>
          <w:rtl/>
        </w:rPr>
        <w:t xml:space="preserve">, ואין </w:t>
      </w:r>
      <w:r w:rsidRPr="00565812">
        <w:rPr>
          <w:rFonts w:ascii="Georgia" w:hAnsi="Georgia"/>
          <w:sz w:val="18"/>
          <w:szCs w:val="20"/>
          <w:rtl/>
        </w:rPr>
        <w:t>מודל מגובש של פרקטיקה מיטבית (</w:t>
      </w:r>
      <w:r w:rsidRPr="00565812">
        <w:rPr>
          <w:rFonts w:ascii="Georgia" w:hAnsi="Georgia"/>
          <w:sz w:val="18"/>
          <w:szCs w:val="20"/>
        </w:rPr>
        <w:t>best practice</w:t>
      </w:r>
      <w:r w:rsidRPr="00565812">
        <w:rPr>
          <w:rFonts w:ascii="Georgia" w:hAnsi="Georgia"/>
          <w:sz w:val="18"/>
          <w:szCs w:val="20"/>
          <w:rtl/>
        </w:rPr>
        <w:t xml:space="preserve">). </w:t>
      </w:r>
      <w:r w:rsidRPr="00565812">
        <w:rPr>
          <w:rFonts w:ascii="Georgia" w:hAnsi="Georgia" w:hint="cs"/>
          <w:sz w:val="18"/>
          <w:szCs w:val="20"/>
          <w:rtl/>
        </w:rPr>
        <w:t>לפיכך</w:t>
      </w:r>
      <w:r w:rsidRPr="00565812">
        <w:rPr>
          <w:rFonts w:ascii="Georgia" w:hAnsi="Georgia"/>
          <w:sz w:val="18"/>
          <w:szCs w:val="20"/>
          <w:rtl/>
        </w:rPr>
        <w:t>, מטרת המחקר</w:t>
      </w:r>
      <w:r w:rsidRPr="00565812">
        <w:rPr>
          <w:rFonts w:ascii="Georgia" w:hAnsi="Georgia" w:hint="cs"/>
          <w:sz w:val="18"/>
          <w:szCs w:val="20"/>
          <w:rtl/>
        </w:rPr>
        <w:t xml:space="preserve"> </w:t>
      </w:r>
      <w:proofErr w:type="spellStart"/>
      <w:r w:rsidRPr="00565812">
        <w:rPr>
          <w:rFonts w:ascii="Georgia" w:hAnsi="Georgia"/>
          <w:sz w:val="18"/>
          <w:szCs w:val="20"/>
          <w:rtl/>
        </w:rPr>
        <w:t>היתה</w:t>
      </w:r>
      <w:proofErr w:type="spellEnd"/>
      <w:r w:rsidRPr="00565812">
        <w:rPr>
          <w:rFonts w:ascii="Georgia" w:hAnsi="Georgia"/>
          <w:sz w:val="18"/>
          <w:szCs w:val="20"/>
          <w:rtl/>
        </w:rPr>
        <w:t xml:space="preserve"> לבחון </w:t>
      </w:r>
      <w:r w:rsidRPr="00565812">
        <w:rPr>
          <w:rFonts w:ascii="Georgia" w:hAnsi="Georgia" w:hint="cs"/>
          <w:sz w:val="18"/>
          <w:szCs w:val="20"/>
          <w:rtl/>
        </w:rPr>
        <w:t>את עמדותיהם של מ</w:t>
      </w:r>
      <w:r w:rsidRPr="00565812">
        <w:rPr>
          <w:rFonts w:ascii="Georgia" w:hAnsi="Georgia"/>
          <w:sz w:val="18"/>
          <w:szCs w:val="20"/>
          <w:rtl/>
        </w:rPr>
        <w:t xml:space="preserve">קבלי החלטות, תומכי החלטות ואנשי מקצוע </w:t>
      </w:r>
      <w:r w:rsidRPr="00565812">
        <w:rPr>
          <w:rFonts w:ascii="Georgia" w:hAnsi="Georgia" w:hint="cs"/>
          <w:sz w:val="18"/>
          <w:szCs w:val="20"/>
          <w:rtl/>
        </w:rPr>
        <w:t xml:space="preserve">בדבר </w:t>
      </w:r>
      <w:r w:rsidRPr="00565812">
        <w:rPr>
          <w:rFonts w:ascii="Georgia" w:hAnsi="Georgia"/>
          <w:sz w:val="18"/>
          <w:szCs w:val="20"/>
          <w:rtl/>
        </w:rPr>
        <w:t>תמיכה מיטבית ורכיביה.</w:t>
      </w:r>
      <w:r w:rsidRPr="00565812">
        <w:rPr>
          <w:rFonts w:ascii="Georgia" w:hAnsi="Georgia" w:hint="cs"/>
          <w:sz w:val="18"/>
          <w:szCs w:val="20"/>
          <w:rtl/>
        </w:rPr>
        <w:t xml:space="preserve"> הבירור נעשה באמצעות </w:t>
      </w:r>
      <w:r w:rsidRPr="00565812">
        <w:rPr>
          <w:rFonts w:ascii="Georgia" w:hAnsi="Georgia"/>
          <w:sz w:val="18"/>
          <w:szCs w:val="20"/>
          <w:rtl/>
        </w:rPr>
        <w:t>ראיונות עם אנשי מקצוע</w:t>
      </w:r>
      <w:r w:rsidRPr="00565812">
        <w:rPr>
          <w:rFonts w:ascii="Georgia" w:hAnsi="Georgia" w:hint="cs"/>
          <w:sz w:val="18"/>
          <w:szCs w:val="20"/>
          <w:rtl/>
        </w:rPr>
        <w:t xml:space="preserve">, עם </w:t>
      </w:r>
      <w:r w:rsidRPr="00565812">
        <w:rPr>
          <w:rFonts w:ascii="Georgia" w:hAnsi="Georgia"/>
          <w:sz w:val="18"/>
          <w:szCs w:val="20"/>
          <w:rtl/>
        </w:rPr>
        <w:t>מקבל</w:t>
      </w:r>
      <w:r w:rsidRPr="00565812">
        <w:rPr>
          <w:rFonts w:ascii="Georgia" w:hAnsi="Georgia" w:hint="cs"/>
          <w:sz w:val="18"/>
          <w:szCs w:val="20"/>
          <w:rtl/>
        </w:rPr>
        <w:t>י</w:t>
      </w:r>
      <w:r w:rsidRPr="00565812">
        <w:rPr>
          <w:rFonts w:ascii="Georgia" w:hAnsi="Georgia"/>
          <w:sz w:val="18"/>
          <w:szCs w:val="20"/>
          <w:rtl/>
        </w:rPr>
        <w:t xml:space="preserve"> החלטות</w:t>
      </w:r>
      <w:r w:rsidRPr="00565812">
        <w:rPr>
          <w:rFonts w:ascii="Georgia" w:hAnsi="Georgia" w:hint="cs"/>
          <w:sz w:val="18"/>
          <w:szCs w:val="20"/>
          <w:rtl/>
        </w:rPr>
        <w:t xml:space="preserve"> ועם תומכי ההחלטות שלהם, ועם </w:t>
      </w:r>
      <w:r w:rsidRPr="00565812">
        <w:rPr>
          <w:rFonts w:ascii="Georgia" w:hAnsi="Georgia"/>
          <w:sz w:val="18"/>
          <w:szCs w:val="20"/>
          <w:rtl/>
        </w:rPr>
        <w:t xml:space="preserve">גורם שלישי המעורה </w:t>
      </w:r>
      <w:r w:rsidRPr="00565812">
        <w:rPr>
          <w:rFonts w:ascii="Georgia" w:hAnsi="Georgia" w:hint="cs"/>
          <w:sz w:val="18"/>
          <w:szCs w:val="20"/>
          <w:rtl/>
        </w:rPr>
        <w:t xml:space="preserve">ביחסי </w:t>
      </w:r>
      <w:r w:rsidRPr="00565812">
        <w:rPr>
          <w:rFonts w:ascii="Georgia" w:hAnsi="Georgia"/>
          <w:sz w:val="18"/>
          <w:szCs w:val="20"/>
          <w:rtl/>
        </w:rPr>
        <w:t>התמי</w:t>
      </w:r>
      <w:r w:rsidRPr="00565812">
        <w:rPr>
          <w:rFonts w:ascii="Georgia" w:hAnsi="Georgia" w:hint="cs"/>
          <w:sz w:val="18"/>
          <w:szCs w:val="20"/>
          <w:rtl/>
        </w:rPr>
        <w:t>כה.</w:t>
      </w:r>
      <w:r w:rsidRPr="00565812" w:rsidDel="00C8232A">
        <w:rPr>
          <w:rFonts w:ascii="Georgia" w:hAnsi="Georgia" w:hint="cs"/>
          <w:sz w:val="18"/>
          <w:szCs w:val="20"/>
          <w:rtl/>
        </w:rPr>
        <w:t xml:space="preserve"> </w:t>
      </w:r>
      <w:r w:rsidRPr="00565812">
        <w:rPr>
          <w:rFonts w:ascii="Georgia" w:hAnsi="Georgia"/>
          <w:sz w:val="18"/>
          <w:szCs w:val="20"/>
          <w:rtl/>
        </w:rPr>
        <w:t>ממצאי המחקר</w:t>
      </w:r>
      <w:r w:rsidRPr="00565812">
        <w:rPr>
          <w:rFonts w:ascii="Georgia" w:hAnsi="Georgia" w:hint="cs"/>
          <w:sz w:val="18"/>
          <w:szCs w:val="20"/>
          <w:rtl/>
        </w:rPr>
        <w:t xml:space="preserve"> מצביעים על חמישה היבטים של תמיכה מיטבית: תמיכה שהיא מיטיבה; מחויבות התומך לרעיון השוויון והזכות לאוטונומיה של מקבל ההחלטות;</w:t>
      </w:r>
      <w:r w:rsidRPr="00565812">
        <w:rPr>
          <w:rFonts w:ascii="Georgia" w:hAnsi="Georgia"/>
          <w:sz w:val="18"/>
          <w:szCs w:val="20"/>
          <w:rtl/>
        </w:rPr>
        <w:t xml:space="preserve"> </w:t>
      </w:r>
      <w:r w:rsidRPr="00565812">
        <w:rPr>
          <w:rFonts w:ascii="Georgia" w:hAnsi="Georgia" w:hint="cs"/>
          <w:sz w:val="18"/>
          <w:szCs w:val="20"/>
          <w:rtl/>
        </w:rPr>
        <w:t>אופי ו</w:t>
      </w:r>
      <w:r w:rsidRPr="00565812">
        <w:rPr>
          <w:rFonts w:ascii="Georgia" w:hAnsi="Georgia"/>
          <w:sz w:val="18"/>
          <w:szCs w:val="20"/>
          <w:rtl/>
        </w:rPr>
        <w:t xml:space="preserve">טיב מערכת היחסים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התנהלותו של התומך בפועל (</w:t>
      </w:r>
      <w:r w:rsidRPr="00565812">
        <w:rPr>
          <w:rFonts w:ascii="Georgia" w:hAnsi="Georgia"/>
          <w:sz w:val="18"/>
          <w:szCs w:val="20"/>
          <w:rtl/>
        </w:rPr>
        <w:t>פרקטיקה</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וסוגיות עקרוניות ואתיות בתמיכה וב</w:t>
      </w:r>
      <w:r w:rsidRPr="00565812">
        <w:rPr>
          <w:rFonts w:ascii="Georgia" w:hAnsi="Georgia"/>
          <w:sz w:val="18"/>
          <w:szCs w:val="20"/>
          <w:rtl/>
        </w:rPr>
        <w:t xml:space="preserve">התנהלות </w:t>
      </w:r>
      <w:r w:rsidRPr="00565812">
        <w:rPr>
          <w:rFonts w:ascii="Georgia" w:hAnsi="Georgia" w:hint="cs"/>
          <w:sz w:val="18"/>
          <w:szCs w:val="20"/>
          <w:rtl/>
        </w:rPr>
        <w:t>ה</w:t>
      </w:r>
      <w:r w:rsidRPr="00565812">
        <w:rPr>
          <w:rFonts w:ascii="Georgia" w:hAnsi="Georgia"/>
          <w:sz w:val="18"/>
          <w:szCs w:val="20"/>
          <w:rtl/>
        </w:rPr>
        <w:t>אתית</w:t>
      </w:r>
      <w:r w:rsidRPr="00565812">
        <w:rPr>
          <w:rFonts w:ascii="Georgia" w:hAnsi="Georgia" w:hint="cs"/>
          <w:sz w:val="18"/>
          <w:szCs w:val="20"/>
          <w:rtl/>
        </w:rPr>
        <w:t xml:space="preserve"> של התומך. </w:t>
      </w:r>
      <w:r w:rsidRPr="00565812">
        <w:rPr>
          <w:rFonts w:ascii="Georgia" w:hAnsi="Georgia"/>
          <w:sz w:val="18"/>
          <w:szCs w:val="20"/>
          <w:rtl/>
        </w:rPr>
        <w:t>ממצאי המחקר והתובנות העולות ממנו</w:t>
      </w:r>
      <w:r w:rsidRPr="00565812">
        <w:rPr>
          <w:rFonts w:ascii="Georgia" w:hAnsi="Georgia" w:hint="cs"/>
          <w:sz w:val="18"/>
          <w:szCs w:val="20"/>
          <w:rtl/>
        </w:rPr>
        <w:t>, לצד ההמשגה המוצעת של תמיכה מיטבית,</w:t>
      </w:r>
      <w:r w:rsidRPr="00565812">
        <w:rPr>
          <w:rFonts w:ascii="Georgia" w:hAnsi="Georgia"/>
          <w:sz w:val="18"/>
          <w:szCs w:val="20"/>
          <w:rtl/>
        </w:rPr>
        <w:t xml:space="preserve"> יכול</w:t>
      </w:r>
      <w:r w:rsidRPr="00565812">
        <w:rPr>
          <w:rFonts w:ascii="Georgia" w:hAnsi="Georgia" w:hint="cs"/>
          <w:sz w:val="18"/>
          <w:szCs w:val="20"/>
          <w:rtl/>
        </w:rPr>
        <w:t>ים</w:t>
      </w:r>
      <w:r w:rsidRPr="00565812">
        <w:rPr>
          <w:rFonts w:ascii="Georgia" w:hAnsi="Georgia"/>
          <w:sz w:val="18"/>
          <w:szCs w:val="20"/>
          <w:rtl/>
        </w:rPr>
        <w:t xml:space="preserve"> לתרום </w:t>
      </w:r>
      <w:r w:rsidRPr="00565812">
        <w:rPr>
          <w:rFonts w:ascii="Georgia" w:hAnsi="Georgia" w:hint="cs"/>
          <w:sz w:val="18"/>
          <w:szCs w:val="20"/>
          <w:rtl/>
        </w:rPr>
        <w:t xml:space="preserve">להכשרה, </w:t>
      </w:r>
      <w:r w:rsidRPr="00565812">
        <w:rPr>
          <w:rFonts w:ascii="Georgia" w:hAnsi="Georgia"/>
          <w:sz w:val="18"/>
          <w:szCs w:val="20"/>
          <w:rtl/>
        </w:rPr>
        <w:t>לפרקטיקה</w:t>
      </w:r>
      <w:r w:rsidRPr="00565812">
        <w:rPr>
          <w:rFonts w:ascii="Georgia" w:hAnsi="Georgia" w:hint="cs"/>
          <w:sz w:val="18"/>
          <w:szCs w:val="20"/>
          <w:rtl/>
        </w:rPr>
        <w:t xml:space="preserve"> </w:t>
      </w:r>
      <w:r w:rsidRPr="00565812">
        <w:rPr>
          <w:rFonts w:ascii="Georgia" w:hAnsi="Georgia"/>
          <w:sz w:val="18"/>
          <w:szCs w:val="20"/>
          <w:rtl/>
        </w:rPr>
        <w:t xml:space="preserve">ולמדיניות בתחום קבלת החלטות נתמכת בישראל, ולסייע </w:t>
      </w:r>
      <w:r w:rsidRPr="00565812">
        <w:rPr>
          <w:rFonts w:ascii="Georgia" w:hAnsi="Georgia" w:hint="cs"/>
          <w:sz w:val="18"/>
          <w:szCs w:val="20"/>
          <w:rtl/>
        </w:rPr>
        <w:t xml:space="preserve">בקידומו. </w:t>
      </w:r>
    </w:p>
    <w:p w14:paraId="63B5EAAE" w14:textId="77777777" w:rsidR="00565812" w:rsidRPr="00565812" w:rsidRDefault="00565812" w:rsidP="00EF38DE">
      <w:pPr>
        <w:spacing w:line="260" w:lineRule="exact"/>
        <w:jc w:val="both"/>
        <w:rPr>
          <w:rFonts w:ascii="Georgia" w:hAnsi="Georgia"/>
          <w:b/>
          <w:bCs/>
          <w:sz w:val="18"/>
          <w:szCs w:val="20"/>
          <w:rtl/>
        </w:rPr>
      </w:pPr>
      <w:r w:rsidRPr="00565812">
        <w:rPr>
          <w:rFonts w:ascii="Georgia" w:hAnsi="Georgia"/>
          <w:b/>
          <w:bCs/>
          <w:sz w:val="18"/>
          <w:szCs w:val="20"/>
          <w:rtl/>
        </w:rPr>
        <w:t>מילות מפתח:</w:t>
      </w:r>
      <w:r w:rsidRPr="00565812">
        <w:rPr>
          <w:rFonts w:ascii="Georgia" w:hAnsi="Georgia"/>
          <w:sz w:val="18"/>
          <w:szCs w:val="20"/>
          <w:rtl/>
        </w:rPr>
        <w:t xml:space="preserve"> קבלת החלטות נתמכת, תמיכה מיטבית, יחסים, פרקטיקה מיטבית, אתיקה </w:t>
      </w:r>
    </w:p>
    <w:p w14:paraId="54F91171" w14:textId="1B2395C8"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lastRenderedPageBreak/>
        <w:t>מבוא</w:t>
      </w:r>
      <w:r>
        <w:rPr>
          <w:rFonts w:cs="Guttman Aharoni"/>
          <w:color w:val="2A8E8C"/>
          <w:sz w:val="32"/>
          <w:szCs w:val="32"/>
          <w:rtl/>
        </w:rPr>
        <w:t xml:space="preserve"> </w:t>
      </w:r>
    </w:p>
    <w:p w14:paraId="721EFC08"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בשנת 2016 עבר תיקון לחוק הכשרות המשפטית והאפוטרופסות (חוק הכשרות המשפטית והאפוטרופסות (תיקון מס' 18), התשע"ו-2016), וישראל הצטרפה למדינות אשר הכירו בפרקטיקה של קבלת החלטות נתמכת כחלופה עדיפה על </w:t>
      </w:r>
      <w:r w:rsidRPr="00565812">
        <w:rPr>
          <w:rFonts w:ascii="Georgia" w:hAnsi="Georgia" w:hint="cs"/>
          <w:sz w:val="18"/>
          <w:szCs w:val="20"/>
          <w:rtl/>
        </w:rPr>
        <w:t xml:space="preserve">פני </w:t>
      </w:r>
      <w:r w:rsidRPr="00565812">
        <w:rPr>
          <w:rFonts w:ascii="Georgia" w:hAnsi="Georgia"/>
          <w:sz w:val="18"/>
          <w:szCs w:val="20"/>
          <w:rtl/>
        </w:rPr>
        <w:t>אפוטרופסות. התיקון לחוק מדגיש את החובה לשמור על האוטונומיה של האדם ולפעול על פי רצונו והעדפותיו. בעולם יש הגדרות ויישומים שונים להסדרי קבלת החלטות נתמכת (רימון-</w:t>
      </w:r>
      <w:proofErr w:type="spellStart"/>
      <w:r w:rsidRPr="00565812">
        <w:rPr>
          <w:rFonts w:ascii="Georgia" w:hAnsi="Georgia"/>
          <w:sz w:val="18"/>
          <w:szCs w:val="20"/>
          <w:rtl/>
        </w:rPr>
        <w:t>גרינשפן</w:t>
      </w:r>
      <w:proofErr w:type="spellEnd"/>
      <w:r w:rsidRPr="00565812">
        <w:rPr>
          <w:rFonts w:ascii="Georgia" w:hAnsi="Georgia"/>
          <w:sz w:val="18"/>
          <w:szCs w:val="20"/>
          <w:rtl/>
        </w:rPr>
        <w:t xml:space="preserve"> ואח', 2020; </w:t>
      </w:r>
      <w:r w:rsidRPr="00565812">
        <w:rPr>
          <w:rFonts w:ascii="Georgia" w:hAnsi="Georgia"/>
          <w:sz w:val="18"/>
          <w:szCs w:val="20"/>
        </w:rPr>
        <w:t>Browning et al., 2014; Series et al., 2016</w:t>
      </w:r>
      <w:r w:rsidRPr="00565812">
        <w:rPr>
          <w:rFonts w:ascii="Georgia" w:hAnsi="Georgia"/>
          <w:sz w:val="18"/>
          <w:szCs w:val="20"/>
          <w:rtl/>
        </w:rPr>
        <w:t xml:space="preserve">), בהקשר הישראלי </w:t>
      </w:r>
      <w:r w:rsidRPr="00565812">
        <w:rPr>
          <w:rFonts w:ascii="Georgia" w:hAnsi="Georgia" w:hint="cs"/>
          <w:sz w:val="18"/>
          <w:szCs w:val="20"/>
          <w:rtl/>
        </w:rPr>
        <w:t>הכוונה ל</w:t>
      </w:r>
      <w:r w:rsidRPr="00565812">
        <w:rPr>
          <w:rFonts w:ascii="Georgia" w:hAnsi="Georgia"/>
          <w:sz w:val="18"/>
          <w:szCs w:val="20"/>
          <w:rtl/>
        </w:rPr>
        <w:t xml:space="preserve">הסדר רשמי </w:t>
      </w:r>
      <w:r w:rsidRPr="00565812">
        <w:rPr>
          <w:rFonts w:ascii="Georgia" w:hAnsi="Georgia" w:hint="cs"/>
          <w:sz w:val="18"/>
          <w:szCs w:val="20"/>
          <w:rtl/>
        </w:rPr>
        <w:t>ש</w:t>
      </w:r>
      <w:r w:rsidRPr="00565812">
        <w:rPr>
          <w:rFonts w:ascii="Georgia" w:hAnsi="Georgia"/>
          <w:sz w:val="18"/>
          <w:szCs w:val="20"/>
          <w:rtl/>
        </w:rPr>
        <w:t>בו תומך ההחלטות מקבל מינוי מבית המשפט לשמש בתפקידו. תפקיד התומך ה</w:t>
      </w:r>
      <w:r w:rsidRPr="00565812">
        <w:rPr>
          <w:rFonts w:ascii="Georgia" w:hAnsi="Georgia" w:hint="cs"/>
          <w:sz w:val="18"/>
          <w:szCs w:val="20"/>
          <w:rtl/>
        </w:rPr>
        <w:t xml:space="preserve">וא לשמור </w:t>
      </w:r>
      <w:r w:rsidRPr="00565812">
        <w:rPr>
          <w:rFonts w:ascii="Georgia" w:hAnsi="Georgia"/>
          <w:sz w:val="18"/>
          <w:szCs w:val="20"/>
          <w:rtl/>
        </w:rPr>
        <w:t>על האוטונומיה של האדם (</w:t>
      </w:r>
      <w:r w:rsidRPr="00565812">
        <w:rPr>
          <w:rFonts w:ascii="Georgia" w:hAnsi="Georgia" w:hint="cs"/>
          <w:sz w:val="18"/>
          <w:szCs w:val="20"/>
          <w:rtl/>
        </w:rPr>
        <w:t xml:space="preserve">אדם </w:t>
      </w:r>
      <w:r w:rsidRPr="00565812">
        <w:rPr>
          <w:rFonts w:ascii="Georgia" w:hAnsi="Georgia"/>
          <w:sz w:val="18"/>
          <w:szCs w:val="20"/>
          <w:rtl/>
        </w:rPr>
        <w:t xml:space="preserve">עם מוגבלות או אדם זקן) המתקשה בקבלת החלטות בענייניו ובהבנת מידע. התומך מסייע לאדם בענייניו הכספיים, האישיים או הרפואיים, והוא עושה זאת </w:t>
      </w:r>
      <w:r w:rsidRPr="00565812">
        <w:rPr>
          <w:rFonts w:ascii="Georgia" w:hAnsi="Georgia" w:hint="cs"/>
          <w:sz w:val="18"/>
          <w:szCs w:val="20"/>
          <w:rtl/>
        </w:rPr>
        <w:t>באמצעות</w:t>
      </w:r>
      <w:r w:rsidRPr="00565812">
        <w:rPr>
          <w:rFonts w:ascii="Georgia" w:hAnsi="Georgia"/>
          <w:sz w:val="18"/>
          <w:szCs w:val="20"/>
          <w:rtl/>
        </w:rPr>
        <w:t xml:space="preserve"> איסוף והנגש</w:t>
      </w:r>
      <w:r w:rsidRPr="00565812">
        <w:rPr>
          <w:rFonts w:ascii="Georgia" w:hAnsi="Georgia" w:hint="cs"/>
          <w:sz w:val="18"/>
          <w:szCs w:val="20"/>
          <w:rtl/>
        </w:rPr>
        <w:t>ה של</w:t>
      </w:r>
      <w:r w:rsidRPr="00565812">
        <w:rPr>
          <w:rFonts w:ascii="Georgia" w:hAnsi="Georgia"/>
          <w:sz w:val="18"/>
          <w:szCs w:val="20"/>
          <w:rtl/>
        </w:rPr>
        <w:t xml:space="preserve"> כל המידע הרלוונטי לאדם לצורך קבלת החלטה בעניין מסוים, </w:t>
      </w:r>
      <w:r w:rsidRPr="00565812">
        <w:rPr>
          <w:rFonts w:ascii="Georgia" w:hAnsi="Georgia" w:hint="cs"/>
          <w:sz w:val="18"/>
          <w:szCs w:val="20"/>
          <w:rtl/>
        </w:rPr>
        <w:t>סיוע</w:t>
      </w:r>
      <w:r w:rsidRPr="00565812">
        <w:rPr>
          <w:rFonts w:ascii="Georgia" w:hAnsi="Georgia"/>
          <w:sz w:val="18"/>
          <w:szCs w:val="20"/>
          <w:rtl/>
        </w:rPr>
        <w:t xml:space="preserve"> בכל שלבי קבלת </w:t>
      </w:r>
      <w:r w:rsidRPr="00565812">
        <w:rPr>
          <w:rFonts w:ascii="Georgia" w:hAnsi="Georgia" w:hint="cs"/>
          <w:sz w:val="18"/>
          <w:szCs w:val="20"/>
          <w:rtl/>
        </w:rPr>
        <w:t>ה</w:t>
      </w:r>
      <w:r w:rsidRPr="00565812">
        <w:rPr>
          <w:rFonts w:ascii="Georgia" w:hAnsi="Georgia"/>
          <w:sz w:val="18"/>
          <w:szCs w:val="20"/>
          <w:rtl/>
        </w:rPr>
        <w:t xml:space="preserve">החלטה והחלטות נוספות או נלוות אליה, </w:t>
      </w:r>
      <w:r w:rsidRPr="00565812">
        <w:rPr>
          <w:rFonts w:ascii="Georgia" w:hAnsi="Georgia" w:hint="cs"/>
          <w:sz w:val="18"/>
          <w:szCs w:val="20"/>
          <w:rtl/>
        </w:rPr>
        <w:t>וסיוע</w:t>
      </w:r>
      <w:r w:rsidRPr="00565812">
        <w:rPr>
          <w:rFonts w:ascii="Georgia" w:hAnsi="Georgia"/>
          <w:sz w:val="18"/>
          <w:szCs w:val="20"/>
          <w:rtl/>
        </w:rPr>
        <w:t xml:space="preserve"> לאדם במימוש זכאותו לשירותים שונים ולמיצוי זכויות נוספות המגיעות לו. תומך החלטות יכול להיות תומך קרוב (בן משפחה מהמעגל הראשון או השני של האדם), תומך מקצועי (בשכר) או תומך מתנדב</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רימון-</w:t>
      </w:r>
      <w:proofErr w:type="spellStart"/>
      <w:r w:rsidRPr="00565812">
        <w:rPr>
          <w:rFonts w:ascii="Georgia" w:hAnsi="Georgia" w:hint="cs"/>
          <w:sz w:val="18"/>
          <w:szCs w:val="20"/>
          <w:rtl/>
        </w:rPr>
        <w:t>גרינשפן</w:t>
      </w:r>
      <w:proofErr w:type="spellEnd"/>
      <w:r w:rsidRPr="00565812">
        <w:rPr>
          <w:rFonts w:ascii="Georgia" w:hAnsi="Georgia" w:hint="cs"/>
          <w:sz w:val="18"/>
          <w:szCs w:val="20"/>
          <w:rtl/>
        </w:rPr>
        <w:t>, 2021)</w:t>
      </w:r>
      <w:r w:rsidRPr="00565812">
        <w:rPr>
          <w:rFonts w:ascii="Georgia" w:hAnsi="Georgia"/>
          <w:sz w:val="18"/>
          <w:szCs w:val="20"/>
          <w:rtl/>
        </w:rPr>
        <w:t>.</w:t>
      </w:r>
    </w:p>
    <w:p w14:paraId="29B7B2E6" w14:textId="46600EE1"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היות </w:t>
      </w:r>
      <w:r w:rsidRPr="00565812">
        <w:rPr>
          <w:rFonts w:ascii="Georgia" w:hAnsi="Georgia" w:hint="cs"/>
          <w:sz w:val="18"/>
          <w:szCs w:val="20"/>
          <w:rtl/>
        </w:rPr>
        <w:t>ש</w:t>
      </w:r>
      <w:r w:rsidRPr="00565812">
        <w:rPr>
          <w:rFonts w:ascii="Georgia" w:hAnsi="Georgia"/>
          <w:sz w:val="18"/>
          <w:szCs w:val="20"/>
          <w:rtl/>
        </w:rPr>
        <w:t xml:space="preserve">קבלת החלטות נתמכת היא פרקטיקה חדשה בישראל ובעולם, המחקר האמפירי בתחום עושה גם הוא </w:t>
      </w:r>
      <w:r w:rsidRPr="00565812">
        <w:rPr>
          <w:rFonts w:ascii="Georgia" w:hAnsi="Georgia" w:hint="cs"/>
          <w:sz w:val="18"/>
          <w:szCs w:val="20"/>
          <w:rtl/>
        </w:rPr>
        <w:t xml:space="preserve">את צעדיו הראשונים. </w:t>
      </w:r>
      <w:r w:rsidRPr="00565812">
        <w:rPr>
          <w:rFonts w:ascii="Georgia" w:hAnsi="Georgia"/>
          <w:sz w:val="18"/>
          <w:szCs w:val="20"/>
          <w:rtl/>
        </w:rPr>
        <w:t xml:space="preserve">נכון להיום, ידוע מעט מאוד על אופן </w:t>
      </w:r>
      <w:r w:rsidRPr="00565812">
        <w:rPr>
          <w:rFonts w:ascii="Georgia" w:hAnsi="Georgia" w:hint="cs"/>
          <w:sz w:val="18"/>
          <w:szCs w:val="20"/>
          <w:rtl/>
        </w:rPr>
        <w:t>ה</w:t>
      </w:r>
      <w:r w:rsidRPr="00565812">
        <w:rPr>
          <w:rFonts w:ascii="Georgia" w:hAnsi="Georgia"/>
          <w:sz w:val="18"/>
          <w:szCs w:val="20"/>
          <w:rtl/>
        </w:rPr>
        <w:t xml:space="preserve">יישום </w:t>
      </w:r>
      <w:r w:rsidRPr="00565812">
        <w:rPr>
          <w:rFonts w:ascii="Georgia" w:hAnsi="Georgia" w:hint="cs"/>
          <w:sz w:val="18"/>
          <w:szCs w:val="20"/>
          <w:rtl/>
        </w:rPr>
        <w:t xml:space="preserve">של </w:t>
      </w:r>
      <w:r w:rsidRPr="00565812">
        <w:rPr>
          <w:rFonts w:ascii="Georgia" w:hAnsi="Georgia"/>
          <w:sz w:val="18"/>
          <w:szCs w:val="20"/>
          <w:rtl/>
        </w:rPr>
        <w:t xml:space="preserve">הסדרי קבלת החלטות נתמכת בישראל. גם בעולם ידוע </w:t>
      </w:r>
      <w:r w:rsidRPr="00565812">
        <w:rPr>
          <w:rFonts w:ascii="Georgia" w:hAnsi="Georgia" w:hint="cs"/>
          <w:sz w:val="18"/>
          <w:szCs w:val="20"/>
          <w:rtl/>
        </w:rPr>
        <w:t xml:space="preserve">רק </w:t>
      </w:r>
      <w:r w:rsidRPr="00565812">
        <w:rPr>
          <w:rFonts w:ascii="Georgia" w:hAnsi="Georgia"/>
          <w:sz w:val="18"/>
          <w:szCs w:val="20"/>
          <w:rtl/>
        </w:rPr>
        <w:t>מעט על הפרקטיקה של התמיכה בכלל, ו</w:t>
      </w:r>
      <w:r w:rsidRPr="00565812">
        <w:rPr>
          <w:rFonts w:ascii="Georgia" w:hAnsi="Georgia" w:hint="cs"/>
          <w:sz w:val="18"/>
          <w:szCs w:val="20"/>
          <w:rtl/>
        </w:rPr>
        <w:t xml:space="preserve">על </w:t>
      </w:r>
      <w:r w:rsidRPr="00565812">
        <w:rPr>
          <w:rFonts w:ascii="Georgia" w:hAnsi="Georgia"/>
          <w:sz w:val="18"/>
          <w:szCs w:val="20"/>
          <w:rtl/>
        </w:rPr>
        <w:t>הפרקטיקה המיטבית (</w:t>
      </w:r>
      <w:r w:rsidRPr="00565812">
        <w:rPr>
          <w:rFonts w:ascii="Georgia" w:hAnsi="Georgia"/>
          <w:sz w:val="18"/>
          <w:szCs w:val="20"/>
        </w:rPr>
        <w:t>best practice</w:t>
      </w:r>
      <w:r w:rsidRPr="00565812">
        <w:rPr>
          <w:rFonts w:ascii="Georgia" w:hAnsi="Georgia"/>
          <w:sz w:val="18"/>
          <w:szCs w:val="20"/>
          <w:rtl/>
        </w:rPr>
        <w:t>) בקבלת החלטות נתמכת בפרט. רוב רובם של המאמרים העוסקים בקבלת החלטות נתמכת הם תאורטיים או נורמטיביים באופיים</w:t>
      </w:r>
      <w:r w:rsidRPr="00565812">
        <w:rPr>
          <w:rFonts w:ascii="Georgia" w:hAnsi="Georgia" w:hint="cs"/>
          <w:sz w:val="18"/>
          <w:szCs w:val="20"/>
          <w:rtl/>
        </w:rPr>
        <w:t xml:space="preserve"> (</w:t>
      </w:r>
      <w:r w:rsidRPr="00565812">
        <w:rPr>
          <w:rFonts w:ascii="Georgia" w:hAnsi="Georgia"/>
          <w:sz w:val="18"/>
          <w:szCs w:val="20"/>
          <w:shd w:val="clear" w:color="auto" w:fill="FFFFFF"/>
        </w:rPr>
        <w:t>Dinerstein, 2012; Kohn et al., 2012</w:t>
      </w:r>
      <w:r w:rsidRPr="00565812">
        <w:rPr>
          <w:rFonts w:ascii="Georgia" w:hAnsi="Georgia" w:hint="cs"/>
          <w:sz w:val="18"/>
          <w:szCs w:val="20"/>
          <w:rtl/>
        </w:rPr>
        <w:t>)</w:t>
      </w:r>
      <w:r w:rsidRPr="00565812">
        <w:rPr>
          <w:rFonts w:ascii="Georgia" w:hAnsi="Georgia"/>
          <w:sz w:val="18"/>
          <w:szCs w:val="20"/>
          <w:rtl/>
        </w:rPr>
        <w:t>, ורק מיעוטם כולל מחקר אמפירי על הניסיון היישומי של קבלת החלטות נתמכת</w:t>
      </w:r>
      <w:r w:rsidRPr="00565812">
        <w:rPr>
          <w:rFonts w:ascii="Georgia" w:hAnsi="Georgia" w:hint="cs"/>
          <w:sz w:val="18"/>
          <w:szCs w:val="20"/>
          <w:rtl/>
        </w:rPr>
        <w:t xml:space="preserve"> (למשל, </w:t>
      </w:r>
      <w:r w:rsidRPr="00565812">
        <w:rPr>
          <w:rFonts w:ascii="Georgia" w:hAnsi="Georgia"/>
          <w:sz w:val="18"/>
          <w:szCs w:val="20"/>
        </w:rPr>
        <w:t>Bigby et al., 2023</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ב</w:t>
      </w:r>
      <w:r w:rsidRPr="00565812">
        <w:rPr>
          <w:rFonts w:ascii="Georgia" w:hAnsi="Georgia"/>
          <w:sz w:val="18"/>
          <w:szCs w:val="20"/>
          <w:rtl/>
        </w:rPr>
        <w:t>סקירה בי</w:t>
      </w:r>
      <w:r w:rsidRPr="00565812">
        <w:rPr>
          <w:rFonts w:ascii="Georgia" w:hAnsi="Georgia" w:hint="cs"/>
          <w:sz w:val="18"/>
          <w:szCs w:val="20"/>
          <w:rtl/>
        </w:rPr>
        <w:t>ן</w:t>
      </w:r>
      <w:r w:rsidRPr="00565812">
        <w:rPr>
          <w:rFonts w:ascii="Georgia" w:hAnsi="Georgia"/>
          <w:sz w:val="18"/>
          <w:szCs w:val="20"/>
        </w:rPr>
        <w:t>-</w:t>
      </w:r>
      <w:r w:rsidRPr="00565812">
        <w:rPr>
          <w:rFonts w:ascii="Georgia" w:hAnsi="Georgia"/>
          <w:sz w:val="18"/>
          <w:szCs w:val="20"/>
          <w:rtl/>
        </w:rPr>
        <w:t xml:space="preserve">לאומית </w:t>
      </w:r>
      <w:r w:rsidRPr="00565812">
        <w:rPr>
          <w:rFonts w:ascii="Georgia" w:hAnsi="Georgia" w:hint="cs"/>
          <w:sz w:val="18"/>
          <w:szCs w:val="20"/>
          <w:rtl/>
        </w:rPr>
        <w:t xml:space="preserve">של </w:t>
      </w:r>
      <w:r w:rsidRPr="00565812">
        <w:rPr>
          <w:rFonts w:ascii="Georgia" w:hAnsi="Georgia"/>
          <w:sz w:val="18"/>
          <w:szCs w:val="20"/>
          <w:rtl/>
        </w:rPr>
        <w:t>יישום הסדרי קבלת החלטות נתמכת במדינות שונות בעולם ובתוכניות פיילוט מרכזיות בתחום</w:t>
      </w:r>
      <w:r w:rsidRPr="00565812">
        <w:rPr>
          <w:rStyle w:val="FootnoteReference"/>
          <w:rFonts w:ascii="Georgia" w:hAnsi="Georgia"/>
          <w:sz w:val="18"/>
          <w:szCs w:val="20"/>
          <w:rtl/>
        </w:rPr>
        <w:footnoteReference w:id="4"/>
      </w:r>
      <w:r w:rsidRPr="00565812">
        <w:rPr>
          <w:rFonts w:ascii="Georgia" w:hAnsi="Georgia"/>
          <w:sz w:val="18"/>
          <w:szCs w:val="20"/>
          <w:rtl/>
        </w:rPr>
        <w:t xml:space="preserve"> לא </w:t>
      </w:r>
      <w:r w:rsidRPr="00565812">
        <w:rPr>
          <w:rFonts w:ascii="Georgia" w:hAnsi="Georgia" w:hint="cs"/>
          <w:sz w:val="18"/>
          <w:szCs w:val="20"/>
          <w:rtl/>
        </w:rPr>
        <w:t>נ</w:t>
      </w:r>
      <w:r w:rsidRPr="00565812">
        <w:rPr>
          <w:rFonts w:ascii="Georgia" w:hAnsi="Georgia"/>
          <w:sz w:val="18"/>
          <w:szCs w:val="20"/>
          <w:rtl/>
        </w:rPr>
        <w:t xml:space="preserve">מצא מודל מגובש ושלם של פרקטיקה מיטבית (להרחבה ראו </w:t>
      </w:r>
      <w:r w:rsidR="00505374">
        <w:rPr>
          <w:rFonts w:ascii="Georgia" w:hAnsi="Georgia"/>
          <w:sz w:val="18"/>
          <w:szCs w:val="20"/>
          <w:rtl/>
        </w:rPr>
        <w:br/>
      </w:r>
      <w:r w:rsidRPr="00565812">
        <w:rPr>
          <w:rFonts w:ascii="Georgia" w:hAnsi="Georgia"/>
          <w:sz w:val="18"/>
          <w:szCs w:val="20"/>
          <w:rtl/>
        </w:rPr>
        <w:t>רימון-</w:t>
      </w:r>
      <w:proofErr w:type="spellStart"/>
      <w:r w:rsidRPr="00565812">
        <w:rPr>
          <w:rFonts w:ascii="Georgia" w:hAnsi="Georgia"/>
          <w:sz w:val="18"/>
          <w:szCs w:val="20"/>
          <w:rtl/>
        </w:rPr>
        <w:t>גרינשפן</w:t>
      </w:r>
      <w:proofErr w:type="spellEnd"/>
      <w:r w:rsidRPr="00565812">
        <w:rPr>
          <w:rFonts w:ascii="Georgia" w:hAnsi="Georgia"/>
          <w:sz w:val="18"/>
          <w:szCs w:val="20"/>
          <w:rtl/>
        </w:rPr>
        <w:t xml:space="preserve"> ואח', 2020). משום כך, מטרת המחקר</w:t>
      </w:r>
      <w:r w:rsidRPr="00565812">
        <w:rPr>
          <w:rFonts w:ascii="Georgia" w:hAnsi="Georgia" w:hint="cs"/>
          <w:sz w:val="18"/>
          <w:szCs w:val="20"/>
          <w:rtl/>
        </w:rPr>
        <w:t xml:space="preserve"> הנוכחי</w:t>
      </w:r>
      <w:r w:rsidRPr="00565812">
        <w:rPr>
          <w:rFonts w:ascii="Georgia" w:hAnsi="Georgia"/>
          <w:sz w:val="18"/>
          <w:szCs w:val="20"/>
          <w:rtl/>
        </w:rPr>
        <w:t xml:space="preserve"> </w:t>
      </w:r>
      <w:proofErr w:type="spellStart"/>
      <w:r w:rsidRPr="00565812">
        <w:rPr>
          <w:rFonts w:ascii="Georgia" w:hAnsi="Georgia"/>
          <w:sz w:val="18"/>
          <w:szCs w:val="20"/>
          <w:rtl/>
        </w:rPr>
        <w:t>היתה</w:t>
      </w:r>
      <w:proofErr w:type="spellEnd"/>
      <w:r w:rsidRPr="00565812">
        <w:rPr>
          <w:rFonts w:ascii="Georgia" w:hAnsi="Georgia"/>
          <w:sz w:val="18"/>
          <w:szCs w:val="20"/>
          <w:rtl/>
        </w:rPr>
        <w:t xml:space="preserve"> לבחון </w:t>
      </w:r>
      <w:r w:rsidRPr="00565812">
        <w:rPr>
          <w:rFonts w:ascii="Georgia" w:hAnsi="Georgia" w:hint="cs"/>
          <w:sz w:val="18"/>
          <w:szCs w:val="20"/>
          <w:rtl/>
        </w:rPr>
        <w:t xml:space="preserve">כיצד </w:t>
      </w:r>
      <w:r w:rsidRPr="00565812">
        <w:rPr>
          <w:rFonts w:ascii="Georgia" w:hAnsi="Georgia"/>
          <w:sz w:val="18"/>
          <w:szCs w:val="20"/>
          <w:rtl/>
        </w:rPr>
        <w:t xml:space="preserve">מקבלי החלטות, תומכי החלטות, ואנשי מקצוע </w:t>
      </w:r>
      <w:r w:rsidR="00341F52" w:rsidRPr="00565812">
        <w:rPr>
          <w:rFonts w:ascii="Georgia" w:hAnsi="Georgia" w:hint="cs"/>
          <w:sz w:val="18"/>
          <w:szCs w:val="20"/>
          <w:rtl/>
        </w:rPr>
        <w:t xml:space="preserve">מגדירים </w:t>
      </w:r>
      <w:r w:rsidRPr="00565812">
        <w:rPr>
          <w:rFonts w:ascii="Georgia" w:hAnsi="Georgia" w:hint="cs"/>
          <w:sz w:val="18"/>
          <w:szCs w:val="20"/>
          <w:rtl/>
        </w:rPr>
        <w:t xml:space="preserve">תמיכה </w:t>
      </w:r>
      <w:r w:rsidRPr="00565812">
        <w:rPr>
          <w:rFonts w:ascii="Georgia" w:hAnsi="Georgia"/>
          <w:sz w:val="18"/>
          <w:szCs w:val="20"/>
          <w:rtl/>
        </w:rPr>
        <w:t>מיטבית בקבלת החלטות נתמכת</w:t>
      </w:r>
      <w:r w:rsidRPr="00565812">
        <w:rPr>
          <w:rFonts w:ascii="Georgia" w:hAnsi="Georgia" w:hint="cs"/>
          <w:sz w:val="18"/>
          <w:szCs w:val="20"/>
          <w:rtl/>
        </w:rPr>
        <w:t xml:space="preserve"> ואת רכיביה. בחינת העמדות הללו נעשתה באמצעות</w:t>
      </w:r>
      <w:r w:rsidRPr="00565812">
        <w:rPr>
          <w:rFonts w:ascii="Georgia" w:hAnsi="Georgia"/>
          <w:sz w:val="18"/>
          <w:szCs w:val="20"/>
          <w:rtl/>
        </w:rPr>
        <w:t xml:space="preserve"> ראיונות עם אנשי מקצוע וחקרי מקרה של הסדרי תמיכה </w:t>
      </w:r>
      <w:r w:rsidRPr="00565812">
        <w:rPr>
          <w:rFonts w:ascii="Georgia" w:hAnsi="Georgia" w:hint="cs"/>
          <w:sz w:val="18"/>
          <w:szCs w:val="20"/>
          <w:rtl/>
        </w:rPr>
        <w:t>ש</w:t>
      </w:r>
      <w:r w:rsidRPr="00565812">
        <w:rPr>
          <w:rFonts w:ascii="Georgia" w:hAnsi="Georgia"/>
          <w:sz w:val="18"/>
          <w:szCs w:val="20"/>
          <w:rtl/>
        </w:rPr>
        <w:t xml:space="preserve">במסגרתם רואיינו מקבל החלטות, התומך שלו וגורם שלישי נוסף המעורה ביחסי התמיכה ובאופן </w:t>
      </w:r>
      <w:r w:rsidRPr="00565812">
        <w:rPr>
          <w:rFonts w:ascii="Georgia" w:hAnsi="Georgia" w:hint="cs"/>
          <w:sz w:val="18"/>
          <w:szCs w:val="20"/>
          <w:rtl/>
        </w:rPr>
        <w:t>ש</w:t>
      </w:r>
      <w:r w:rsidRPr="00565812">
        <w:rPr>
          <w:rFonts w:ascii="Georgia" w:hAnsi="Georgia"/>
          <w:sz w:val="18"/>
          <w:szCs w:val="20"/>
          <w:rtl/>
        </w:rPr>
        <w:t xml:space="preserve">בו היא מתנהלת. </w:t>
      </w:r>
    </w:p>
    <w:p w14:paraId="0756DBED" w14:textId="77777777" w:rsidR="00565812" w:rsidRPr="00565812" w:rsidRDefault="00565812" w:rsidP="00565812">
      <w:pPr>
        <w:spacing w:after="180" w:line="280" w:lineRule="exact"/>
        <w:jc w:val="both"/>
        <w:rPr>
          <w:rFonts w:ascii="Georgia" w:hAnsi="Georgia"/>
          <w:sz w:val="18"/>
          <w:szCs w:val="20"/>
        </w:rPr>
      </w:pPr>
      <w:r w:rsidRPr="00565812">
        <w:rPr>
          <w:rFonts w:ascii="Georgia" w:hAnsi="Georgia"/>
          <w:sz w:val="18"/>
          <w:szCs w:val="20"/>
          <w:rtl/>
        </w:rPr>
        <w:t>ייחודו של המחקר הנוכחי הוא בהמשגה – לראשונה – של מושג התמיכה המיטבית</w:t>
      </w:r>
      <w:r w:rsidRPr="00565812">
        <w:rPr>
          <w:rFonts w:ascii="Georgia" w:hAnsi="Georgia" w:hint="cs"/>
          <w:sz w:val="18"/>
          <w:szCs w:val="20"/>
          <w:rtl/>
        </w:rPr>
        <w:t>,</w:t>
      </w:r>
      <w:r w:rsidRPr="00565812">
        <w:rPr>
          <w:rFonts w:ascii="Georgia" w:hAnsi="Georgia"/>
          <w:sz w:val="18"/>
          <w:szCs w:val="20"/>
          <w:rtl/>
        </w:rPr>
        <w:t xml:space="preserve"> ובהיותו מחקר אמפירי על </w:t>
      </w:r>
      <w:proofErr w:type="spellStart"/>
      <w:r w:rsidRPr="00565812">
        <w:rPr>
          <w:rFonts w:ascii="Georgia" w:hAnsi="Georgia"/>
          <w:sz w:val="18"/>
          <w:szCs w:val="20"/>
          <w:rtl/>
        </w:rPr>
        <w:t>פרקטיקת</w:t>
      </w:r>
      <w:proofErr w:type="spellEnd"/>
      <w:r w:rsidRPr="00565812">
        <w:rPr>
          <w:rFonts w:ascii="Georgia" w:hAnsi="Georgia"/>
          <w:sz w:val="18"/>
          <w:szCs w:val="20"/>
          <w:rtl/>
        </w:rPr>
        <w:t xml:space="preserve"> התמיכה. ייחודו הוא גם בבחירה לראיין מקבלי החלטות </w:t>
      </w:r>
      <w:r w:rsidRPr="00565812">
        <w:rPr>
          <w:rFonts w:ascii="Georgia" w:hAnsi="Georgia"/>
          <w:sz w:val="18"/>
          <w:szCs w:val="20"/>
          <w:rtl/>
        </w:rPr>
        <w:lastRenderedPageBreak/>
        <w:t>ותומכי החלטות</w:t>
      </w:r>
      <w:r w:rsidRPr="00565812">
        <w:rPr>
          <w:rFonts w:ascii="Georgia" w:hAnsi="Georgia" w:hint="cs"/>
          <w:sz w:val="18"/>
          <w:szCs w:val="20"/>
          <w:rtl/>
        </w:rPr>
        <w:t>,</w:t>
      </w:r>
      <w:r w:rsidRPr="00565812">
        <w:rPr>
          <w:rFonts w:ascii="Georgia" w:hAnsi="Georgia"/>
          <w:sz w:val="18"/>
          <w:szCs w:val="20"/>
          <w:rtl/>
        </w:rPr>
        <w:t xml:space="preserve"> ובמתן המקום והקול לאנשים עם מוגבלות עצמם, קבוצה אשר היא לרוב מודרת מהשתתפות במחקרים</w:t>
      </w:r>
      <w:r w:rsidRPr="00565812">
        <w:rPr>
          <w:rFonts w:ascii="Georgia" w:hAnsi="Georgia"/>
          <w:sz w:val="18"/>
          <w:szCs w:val="20"/>
        </w:rPr>
        <w:t>.</w:t>
      </w:r>
    </w:p>
    <w:p w14:paraId="2A3FD9AF"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ממצאי המחקר והתובנות העולות ממנו יכול</w:t>
      </w:r>
      <w:r w:rsidRPr="00565812">
        <w:rPr>
          <w:rFonts w:ascii="Georgia" w:hAnsi="Georgia" w:hint="cs"/>
          <w:sz w:val="18"/>
          <w:szCs w:val="20"/>
          <w:rtl/>
        </w:rPr>
        <w:t>ים</w:t>
      </w:r>
      <w:r w:rsidRPr="00565812">
        <w:rPr>
          <w:rFonts w:ascii="Georgia" w:hAnsi="Georgia"/>
          <w:sz w:val="18"/>
          <w:szCs w:val="20"/>
          <w:rtl/>
        </w:rPr>
        <w:t xml:space="preserve"> לתרום </w:t>
      </w:r>
      <w:r w:rsidRPr="00565812">
        <w:rPr>
          <w:rFonts w:ascii="Georgia" w:hAnsi="Georgia" w:hint="cs"/>
          <w:sz w:val="18"/>
          <w:szCs w:val="20"/>
          <w:rtl/>
        </w:rPr>
        <w:t xml:space="preserve">להכשרה, </w:t>
      </w:r>
      <w:r w:rsidRPr="00565812">
        <w:rPr>
          <w:rFonts w:ascii="Georgia" w:hAnsi="Georgia"/>
          <w:sz w:val="18"/>
          <w:szCs w:val="20"/>
          <w:rtl/>
        </w:rPr>
        <w:t>לפרקטיקה</w:t>
      </w:r>
      <w:r w:rsidRPr="00565812">
        <w:rPr>
          <w:rFonts w:ascii="Georgia" w:hAnsi="Georgia" w:hint="cs"/>
          <w:sz w:val="18"/>
          <w:szCs w:val="20"/>
          <w:rtl/>
        </w:rPr>
        <w:t xml:space="preserve"> </w:t>
      </w:r>
      <w:r w:rsidRPr="00565812">
        <w:rPr>
          <w:rFonts w:ascii="Georgia" w:hAnsi="Georgia"/>
          <w:sz w:val="18"/>
          <w:szCs w:val="20"/>
          <w:rtl/>
        </w:rPr>
        <w:t>ולמדיניות בתחום קבלת החלטות נתמכת בישראל, ולסייע לקידום השימוש בהסדרים אלו.</w:t>
      </w:r>
    </w:p>
    <w:p w14:paraId="4A4F5880" w14:textId="77777777" w:rsidR="00565812" w:rsidRDefault="00565812" w:rsidP="00565812">
      <w:pPr>
        <w:spacing w:line="280" w:lineRule="exact"/>
        <w:jc w:val="both"/>
        <w:rPr>
          <w:rFonts w:ascii="Georgia" w:hAnsi="Georgia"/>
          <w:sz w:val="18"/>
          <w:szCs w:val="20"/>
          <w:rtl/>
        </w:rPr>
      </w:pPr>
    </w:p>
    <w:p w14:paraId="4B591977" w14:textId="77777777" w:rsidR="00565812" w:rsidRPr="00565812" w:rsidRDefault="00565812" w:rsidP="00565812">
      <w:pPr>
        <w:spacing w:line="280" w:lineRule="exact"/>
        <w:jc w:val="both"/>
        <w:rPr>
          <w:rFonts w:ascii="Georgia" w:hAnsi="Georgia"/>
          <w:sz w:val="18"/>
          <w:szCs w:val="20"/>
          <w:rtl/>
        </w:rPr>
      </w:pPr>
    </w:p>
    <w:p w14:paraId="6E8EC618" w14:textId="72BB19AC"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t>סקירת ספרות</w:t>
      </w:r>
    </w:p>
    <w:p w14:paraId="1385CF12" w14:textId="77777777" w:rsidR="00565812" w:rsidRPr="00A20B01" w:rsidRDefault="00565812" w:rsidP="00565812">
      <w:pPr>
        <w:keepNext/>
        <w:keepLines/>
        <w:spacing w:line="280" w:lineRule="exact"/>
        <w:jc w:val="both"/>
        <w:rPr>
          <w:rFonts w:ascii="Georgia" w:hAnsi="Georgia"/>
          <w:color w:val="000000"/>
          <w:sz w:val="18"/>
          <w:szCs w:val="20"/>
          <w:shd w:val="clear" w:color="auto" w:fill="FFFFFF"/>
          <w:rtl/>
        </w:rPr>
      </w:pPr>
    </w:p>
    <w:p w14:paraId="76527768" w14:textId="5F58F4FB"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ביקורת על מוסד האפוטרופסות וצמיחת החלופה של קבלת החלטות נתמכת – בעולם ובישראל</w:t>
      </w:r>
    </w:p>
    <w:p w14:paraId="54BBD82D" w14:textId="417929A5" w:rsidR="00565812" w:rsidRPr="008037EE" w:rsidRDefault="00565812" w:rsidP="00565812">
      <w:pPr>
        <w:spacing w:after="180" w:line="280" w:lineRule="exact"/>
        <w:jc w:val="both"/>
        <w:rPr>
          <w:rFonts w:ascii="Georgia" w:hAnsi="Georgia"/>
          <w:spacing w:val="-2"/>
          <w:sz w:val="18"/>
          <w:szCs w:val="20"/>
          <w:rtl/>
        </w:rPr>
      </w:pPr>
      <w:r w:rsidRPr="00505374">
        <w:rPr>
          <w:rFonts w:ascii="Georgia" w:hAnsi="Georgia"/>
          <w:spacing w:val="-2"/>
          <w:sz w:val="18"/>
          <w:szCs w:val="20"/>
          <w:rtl/>
        </w:rPr>
        <w:t>אפוטרופסות היא הסדר משפטי ותיק שעיקרו הוא דאגה לצ</w:t>
      </w:r>
      <w:r w:rsidRPr="00505374">
        <w:rPr>
          <w:rFonts w:ascii="Georgia" w:hAnsi="Georgia" w:hint="cs"/>
          <w:spacing w:val="-2"/>
          <w:sz w:val="18"/>
          <w:szCs w:val="20"/>
          <w:rtl/>
        </w:rPr>
        <w:t>ו</w:t>
      </w:r>
      <w:r w:rsidRPr="00505374">
        <w:rPr>
          <w:rFonts w:ascii="Georgia" w:hAnsi="Georgia"/>
          <w:spacing w:val="-2"/>
          <w:sz w:val="18"/>
          <w:szCs w:val="20"/>
          <w:rtl/>
        </w:rPr>
        <w:t>רכיהם של אנשים –</w:t>
      </w:r>
      <w:r w:rsidRPr="00505374">
        <w:rPr>
          <w:rFonts w:ascii="Georgia" w:hAnsi="Georgia" w:hint="cs"/>
          <w:spacing w:val="-2"/>
          <w:sz w:val="18"/>
          <w:szCs w:val="20"/>
          <w:rtl/>
        </w:rPr>
        <w:t xml:space="preserve"> אנשים זקנים ואנשים עם מוגבלויות </w:t>
      </w:r>
      <w:r w:rsidRPr="00505374">
        <w:rPr>
          <w:rFonts w:ascii="Georgia" w:hAnsi="Georgia"/>
          <w:spacing w:val="-2"/>
          <w:sz w:val="18"/>
          <w:szCs w:val="20"/>
          <w:rtl/>
        </w:rPr>
        <w:t>–</w:t>
      </w:r>
      <w:r w:rsidRPr="00505374">
        <w:rPr>
          <w:rFonts w:ascii="Georgia" w:hAnsi="Georgia" w:hint="cs"/>
          <w:spacing w:val="-2"/>
          <w:sz w:val="18"/>
          <w:szCs w:val="20"/>
          <w:rtl/>
        </w:rPr>
        <w:t xml:space="preserve"> </w:t>
      </w:r>
      <w:r w:rsidRPr="00505374">
        <w:rPr>
          <w:rFonts w:ascii="Georgia" w:hAnsi="Georgia"/>
          <w:spacing w:val="-2"/>
          <w:sz w:val="18"/>
          <w:szCs w:val="20"/>
          <w:rtl/>
        </w:rPr>
        <w:t>שהוגדרו על פי החוק כ</w:t>
      </w:r>
      <w:r w:rsidRPr="00505374">
        <w:rPr>
          <w:rFonts w:ascii="Georgia" w:hAnsi="Georgia" w:hint="cs"/>
          <w:spacing w:val="-2"/>
          <w:sz w:val="18"/>
          <w:szCs w:val="20"/>
          <w:rtl/>
        </w:rPr>
        <w:t xml:space="preserve">מי </w:t>
      </w:r>
      <w:r w:rsidRPr="00505374">
        <w:rPr>
          <w:rFonts w:ascii="Georgia" w:hAnsi="Georgia"/>
          <w:spacing w:val="-2"/>
          <w:sz w:val="18"/>
          <w:szCs w:val="20"/>
          <w:rtl/>
        </w:rPr>
        <w:t>שאינם מסוגלים לדאוג לענייניהם</w:t>
      </w:r>
      <w:r w:rsidRPr="00505374">
        <w:rPr>
          <w:rFonts w:ascii="Georgia" w:hAnsi="Georgia" w:hint="cs"/>
          <w:spacing w:val="-2"/>
          <w:sz w:val="18"/>
          <w:szCs w:val="20"/>
          <w:rtl/>
        </w:rPr>
        <w:t>-</w:t>
      </w:r>
      <w:r w:rsidRPr="00505374">
        <w:rPr>
          <w:rFonts w:ascii="Georgia" w:hAnsi="Georgia"/>
          <w:spacing w:val="-2"/>
          <w:sz w:val="18"/>
          <w:szCs w:val="20"/>
          <w:rtl/>
        </w:rPr>
        <w:t>הם</w:t>
      </w:r>
      <w:r w:rsidRPr="00505374">
        <w:rPr>
          <w:rFonts w:ascii="Georgia" w:hAnsi="Georgia" w:hint="cs"/>
          <w:spacing w:val="-2"/>
          <w:sz w:val="18"/>
          <w:szCs w:val="20"/>
          <w:rtl/>
        </w:rPr>
        <w:t xml:space="preserve"> בתחומים כספיים, רפואיים ואישיים</w:t>
      </w:r>
      <w:r w:rsidRPr="00505374">
        <w:rPr>
          <w:rFonts w:ascii="Georgia" w:hAnsi="Georgia"/>
          <w:spacing w:val="-2"/>
          <w:sz w:val="18"/>
          <w:szCs w:val="20"/>
          <w:rtl/>
        </w:rPr>
        <w:t xml:space="preserve"> (</w:t>
      </w:r>
      <w:proofErr w:type="spellStart"/>
      <w:r w:rsidRPr="00505374">
        <w:rPr>
          <w:rFonts w:ascii="Georgia" w:hAnsi="Georgia"/>
          <w:spacing w:val="-2"/>
          <w:sz w:val="18"/>
          <w:szCs w:val="20"/>
          <w:rtl/>
        </w:rPr>
        <w:t>בראל</w:t>
      </w:r>
      <w:proofErr w:type="spellEnd"/>
      <w:r w:rsidRPr="00505374">
        <w:rPr>
          <w:rFonts w:ascii="Georgia" w:hAnsi="Georgia" w:hint="cs"/>
          <w:spacing w:val="-2"/>
          <w:sz w:val="18"/>
          <w:szCs w:val="20"/>
          <w:rtl/>
        </w:rPr>
        <w:t xml:space="preserve"> ואח'</w:t>
      </w:r>
      <w:r w:rsidRPr="00505374">
        <w:rPr>
          <w:rFonts w:ascii="Georgia" w:hAnsi="Georgia"/>
          <w:spacing w:val="-2"/>
          <w:sz w:val="18"/>
          <w:szCs w:val="20"/>
          <w:rtl/>
        </w:rPr>
        <w:t>, 2015)</w:t>
      </w:r>
      <w:r w:rsidRPr="00505374">
        <w:rPr>
          <w:rFonts w:ascii="Georgia" w:hAnsi="Georgia" w:hint="cs"/>
          <w:spacing w:val="-2"/>
          <w:sz w:val="18"/>
          <w:szCs w:val="20"/>
          <w:rtl/>
        </w:rPr>
        <w:t xml:space="preserve">. </w:t>
      </w:r>
      <w:r w:rsidRPr="00505374">
        <w:rPr>
          <w:rFonts w:ascii="Georgia" w:hAnsi="Georgia"/>
          <w:spacing w:val="-2"/>
          <w:sz w:val="18"/>
          <w:szCs w:val="20"/>
          <w:rtl/>
        </w:rPr>
        <w:t>את האפוטרופוס</w:t>
      </w:r>
      <w:r w:rsidRPr="00565812">
        <w:rPr>
          <w:rFonts w:ascii="Georgia" w:hAnsi="Georgia"/>
          <w:sz w:val="18"/>
          <w:szCs w:val="20"/>
          <w:rtl/>
        </w:rPr>
        <w:t xml:space="preserve"> ממנה בית המשפט</w:t>
      </w:r>
      <w:r w:rsidRPr="00565812">
        <w:rPr>
          <w:rFonts w:ascii="Georgia" w:hAnsi="Georgia" w:hint="cs"/>
          <w:sz w:val="18"/>
          <w:szCs w:val="20"/>
          <w:rtl/>
        </w:rPr>
        <w:t>,</w:t>
      </w:r>
      <w:r w:rsidRPr="00565812">
        <w:rPr>
          <w:rFonts w:ascii="Georgia" w:hAnsi="Georgia"/>
          <w:sz w:val="18"/>
          <w:szCs w:val="20"/>
          <w:rtl/>
        </w:rPr>
        <w:t xml:space="preserve"> והוא</w:t>
      </w:r>
      <w:r w:rsidRPr="00565812">
        <w:rPr>
          <w:rFonts w:ascii="Georgia" w:hAnsi="Georgia" w:hint="cs"/>
          <w:sz w:val="18"/>
          <w:szCs w:val="20"/>
          <w:rtl/>
        </w:rPr>
        <w:t xml:space="preserve"> ש</w:t>
      </w:r>
      <w:r w:rsidRPr="00565812">
        <w:rPr>
          <w:rFonts w:ascii="Georgia" w:hAnsi="Georgia"/>
          <w:sz w:val="18"/>
          <w:szCs w:val="20"/>
          <w:rtl/>
        </w:rPr>
        <w:t>מחליט עבור האדם בענייניו</w:t>
      </w:r>
      <w:r w:rsidRPr="00565812">
        <w:rPr>
          <w:rFonts w:ascii="Georgia" w:hAnsi="Georgia"/>
          <w:sz w:val="18"/>
          <w:szCs w:val="20"/>
        </w:rPr>
        <w:t xml:space="preserve"> </w:t>
      </w:r>
      <w:r w:rsidRPr="00565812">
        <w:rPr>
          <w:rFonts w:ascii="Georgia" w:hAnsi="Georgia"/>
          <w:sz w:val="18"/>
          <w:szCs w:val="20"/>
          <w:rtl/>
        </w:rPr>
        <w:t>אלו</w:t>
      </w:r>
      <w:r w:rsidRPr="00565812">
        <w:rPr>
          <w:rFonts w:ascii="Georgia" w:hAnsi="Georgia" w:hint="cs"/>
          <w:sz w:val="18"/>
          <w:szCs w:val="20"/>
          <w:rtl/>
        </w:rPr>
        <w:t xml:space="preserve">. </w:t>
      </w:r>
      <w:r w:rsidRPr="00565812">
        <w:rPr>
          <w:rFonts w:ascii="Georgia" w:hAnsi="Georgia"/>
          <w:sz w:val="18"/>
          <w:szCs w:val="20"/>
          <w:rtl/>
        </w:rPr>
        <w:t>במהלך השנים גברה הביקורת על מודל האפוטרופסות ועל שלילת זכויות האדם, שלילת העצמאות ושלילת הזכות לאוטונומיה ולהגדרה עצמית של האדם אשר מונה לו אפוטרופוס</w:t>
      </w:r>
      <w:r w:rsidRPr="00565812">
        <w:rPr>
          <w:rFonts w:ascii="Georgia" w:hAnsi="Georgia"/>
          <w:sz w:val="18"/>
          <w:szCs w:val="20"/>
        </w:rPr>
        <w:t xml:space="preserve"> </w:t>
      </w:r>
      <w:r w:rsidRPr="00565812">
        <w:rPr>
          <w:rFonts w:ascii="Georgia" w:hAnsi="Georgia"/>
          <w:sz w:val="18"/>
          <w:szCs w:val="20"/>
          <w:rtl/>
        </w:rPr>
        <w:t>(</w:t>
      </w:r>
      <w:proofErr w:type="spellStart"/>
      <w:r w:rsidRPr="00565812">
        <w:rPr>
          <w:rFonts w:ascii="Georgia" w:hAnsi="Georgia"/>
          <w:sz w:val="18"/>
          <w:szCs w:val="20"/>
          <w:rtl/>
        </w:rPr>
        <w:t>בראל</w:t>
      </w:r>
      <w:proofErr w:type="spellEnd"/>
      <w:r w:rsidRPr="00565812">
        <w:rPr>
          <w:rFonts w:ascii="Georgia" w:hAnsi="Georgia"/>
          <w:sz w:val="18"/>
          <w:szCs w:val="20"/>
          <w:rtl/>
        </w:rPr>
        <w:t xml:space="preserve">, 2018; </w:t>
      </w:r>
      <w:proofErr w:type="spellStart"/>
      <w:r w:rsidRPr="00565812">
        <w:rPr>
          <w:rFonts w:ascii="Georgia" w:hAnsi="Georgia"/>
          <w:sz w:val="18"/>
          <w:szCs w:val="20"/>
          <w:rtl/>
        </w:rPr>
        <w:t>בראל</w:t>
      </w:r>
      <w:proofErr w:type="spellEnd"/>
      <w:r w:rsidRPr="00565812">
        <w:rPr>
          <w:rFonts w:ascii="Georgia" w:hAnsi="Georgia"/>
          <w:sz w:val="18"/>
          <w:szCs w:val="20"/>
          <w:rtl/>
        </w:rPr>
        <w:t xml:space="preserve"> ואח', 2015; </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2015; </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וקנטר, 2014; </w:t>
      </w:r>
      <w:r w:rsidRPr="00565812">
        <w:rPr>
          <w:rFonts w:ascii="Georgia" w:hAnsi="Georgia"/>
          <w:sz w:val="18"/>
          <w:szCs w:val="20"/>
        </w:rPr>
        <w:t>Blanck &amp; Martinis, 2015</w:t>
      </w:r>
      <w:r w:rsidRPr="00565812">
        <w:rPr>
          <w:rFonts w:ascii="Georgia" w:hAnsi="Georgia"/>
          <w:sz w:val="18"/>
          <w:szCs w:val="20"/>
          <w:rtl/>
        </w:rPr>
        <w:t xml:space="preserve"> </w:t>
      </w:r>
      <w:r w:rsidRPr="00565812">
        <w:rPr>
          <w:rFonts w:ascii="Georgia" w:hAnsi="Georgia"/>
          <w:sz w:val="18"/>
          <w:szCs w:val="20"/>
        </w:rPr>
        <w:t>Dinerstein, 2012;</w:t>
      </w:r>
      <w:r w:rsidRPr="00565812">
        <w:rPr>
          <w:rFonts w:ascii="Georgia" w:hAnsi="Georgia"/>
          <w:sz w:val="18"/>
          <w:szCs w:val="20"/>
          <w:rtl/>
        </w:rPr>
        <w:t xml:space="preserve">). הביקורת על מוסד האפוטרופסות הושפעה </w:t>
      </w:r>
      <w:r w:rsidRPr="00565812">
        <w:rPr>
          <w:rFonts w:ascii="Georgia" w:hAnsi="Georgia" w:hint="cs"/>
          <w:sz w:val="18"/>
          <w:szCs w:val="20"/>
          <w:rtl/>
        </w:rPr>
        <w:t xml:space="preserve">רבות </w:t>
      </w:r>
      <w:r w:rsidRPr="00565812">
        <w:rPr>
          <w:rFonts w:ascii="Georgia" w:hAnsi="Georgia"/>
          <w:sz w:val="18"/>
          <w:szCs w:val="20"/>
          <w:rtl/>
        </w:rPr>
        <w:t xml:space="preserve">מצמיחתה של הגישה הביקורתית למוגבלויות, </w:t>
      </w:r>
      <w:r w:rsidRPr="00565812">
        <w:rPr>
          <w:rFonts w:ascii="Georgia" w:hAnsi="Georgia" w:hint="cs"/>
          <w:sz w:val="18"/>
          <w:szCs w:val="20"/>
          <w:rtl/>
        </w:rPr>
        <w:t>ובמיוחד</w:t>
      </w:r>
      <w:r w:rsidRPr="00565812">
        <w:rPr>
          <w:rFonts w:ascii="Georgia" w:hAnsi="Georgia"/>
          <w:sz w:val="18"/>
          <w:szCs w:val="20"/>
          <w:rtl/>
        </w:rPr>
        <w:t xml:space="preserve"> המודל החברתי למוגבלות (</w:t>
      </w:r>
      <w:proofErr w:type="spellStart"/>
      <w:r w:rsidRPr="00565812">
        <w:rPr>
          <w:rFonts w:ascii="Georgia" w:hAnsi="Georgia"/>
          <w:sz w:val="18"/>
          <w:szCs w:val="20"/>
          <w:rtl/>
        </w:rPr>
        <w:t>טולוב</w:t>
      </w:r>
      <w:proofErr w:type="spellEnd"/>
      <w:r w:rsidRPr="00565812">
        <w:rPr>
          <w:rFonts w:ascii="Georgia" w:hAnsi="Georgia"/>
          <w:sz w:val="18"/>
          <w:szCs w:val="20"/>
          <w:rtl/>
        </w:rPr>
        <w:t>, 2015</w:t>
      </w:r>
      <w:r w:rsidRPr="00565812">
        <w:rPr>
          <w:rFonts w:ascii="Georgia" w:hAnsi="Georgia" w:hint="cs"/>
          <w:sz w:val="18"/>
          <w:szCs w:val="20"/>
          <w:rtl/>
        </w:rPr>
        <w:t xml:space="preserve">; </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וקנטר, 2014). שלא כמו המודל הרפואי של מוגבלות</w:t>
      </w:r>
      <w:r w:rsidRPr="00565812">
        <w:rPr>
          <w:rFonts w:ascii="Georgia" w:hAnsi="Georgia" w:hint="cs"/>
          <w:sz w:val="18"/>
          <w:szCs w:val="20"/>
          <w:rtl/>
        </w:rPr>
        <w:t>,</w:t>
      </w:r>
      <w:r w:rsidRPr="00565812">
        <w:rPr>
          <w:rFonts w:ascii="Georgia" w:hAnsi="Georgia"/>
          <w:sz w:val="18"/>
          <w:szCs w:val="20"/>
          <w:rtl/>
        </w:rPr>
        <w:t xml:space="preserve"> הרואה בנכות את מקור מוגבלותו של האדם, המודל החברתי של מוגבלות רואה במוגבלות תופעה חברתית ומצביע על הכוחות החברתיים, התרבותיים, הכלכליים והמשפטיים אשר מעצבים ומגדירים אותה (מור, 2012</w:t>
      </w:r>
      <w:r w:rsidRPr="00565812">
        <w:rPr>
          <w:rFonts w:ascii="Georgia" w:hAnsi="Georgia" w:hint="cs"/>
          <w:sz w:val="18"/>
          <w:szCs w:val="20"/>
          <w:rtl/>
        </w:rPr>
        <w:t xml:space="preserve">; </w:t>
      </w:r>
      <w:r w:rsidRPr="00565812">
        <w:rPr>
          <w:rFonts w:ascii="Georgia" w:hAnsi="Georgia"/>
          <w:sz w:val="18"/>
          <w:szCs w:val="20"/>
          <w:rtl/>
        </w:rPr>
        <w:t>רימון-</w:t>
      </w:r>
      <w:proofErr w:type="spellStart"/>
      <w:r w:rsidRPr="00565812">
        <w:rPr>
          <w:rFonts w:ascii="Georgia" w:hAnsi="Georgia"/>
          <w:sz w:val="18"/>
          <w:szCs w:val="20"/>
          <w:rtl/>
        </w:rPr>
        <w:t>גרינשפן</w:t>
      </w:r>
      <w:proofErr w:type="spellEnd"/>
      <w:r w:rsidRPr="00565812">
        <w:rPr>
          <w:rFonts w:ascii="Georgia" w:hAnsi="Georgia"/>
          <w:sz w:val="18"/>
          <w:szCs w:val="20"/>
          <w:rtl/>
        </w:rPr>
        <w:t>, 2007). בדומה</w:t>
      </w:r>
      <w:r w:rsidRPr="00565812">
        <w:rPr>
          <w:rFonts w:ascii="Georgia" w:hAnsi="Georgia" w:hint="cs"/>
          <w:sz w:val="18"/>
          <w:szCs w:val="20"/>
          <w:rtl/>
        </w:rPr>
        <w:t xml:space="preserve"> לכך</w:t>
      </w:r>
      <w:r w:rsidRPr="00565812">
        <w:rPr>
          <w:rFonts w:ascii="Georgia" w:hAnsi="Georgia"/>
          <w:sz w:val="18"/>
          <w:szCs w:val="20"/>
          <w:rtl/>
        </w:rPr>
        <w:t xml:space="preserve">, </w:t>
      </w:r>
      <w:r w:rsidRPr="008037EE">
        <w:rPr>
          <w:rFonts w:ascii="Georgia" w:hAnsi="Georgia"/>
          <w:spacing w:val="-2"/>
          <w:sz w:val="18"/>
          <w:szCs w:val="20"/>
          <w:rtl/>
        </w:rPr>
        <w:t>על פי המודל החברתי למוגבלות, מינוי אפוטרופוס</w:t>
      </w:r>
      <w:r w:rsidRPr="008037EE">
        <w:rPr>
          <w:rFonts w:ascii="Georgia" w:hAnsi="Georgia" w:hint="cs"/>
          <w:spacing w:val="-2"/>
          <w:sz w:val="18"/>
          <w:szCs w:val="20"/>
          <w:rtl/>
        </w:rPr>
        <w:t>,</w:t>
      </w:r>
      <w:r w:rsidRPr="008037EE">
        <w:rPr>
          <w:rFonts w:ascii="Georgia" w:hAnsi="Georgia"/>
          <w:spacing w:val="-2"/>
          <w:sz w:val="18"/>
          <w:szCs w:val="20"/>
          <w:rtl/>
        </w:rPr>
        <w:t xml:space="preserve"> ושלילת הכשרות המשפטית של אנשים עם מוגבלות הכרוכה בכך</w:t>
      </w:r>
      <w:r w:rsidRPr="008037EE">
        <w:rPr>
          <w:rFonts w:ascii="Georgia" w:hAnsi="Georgia" w:hint="cs"/>
          <w:spacing w:val="-2"/>
          <w:sz w:val="18"/>
          <w:szCs w:val="20"/>
          <w:rtl/>
        </w:rPr>
        <w:t>,</w:t>
      </w:r>
      <w:r w:rsidRPr="008037EE">
        <w:rPr>
          <w:rFonts w:ascii="Georgia" w:hAnsi="Georgia"/>
          <w:spacing w:val="-2"/>
          <w:sz w:val="18"/>
          <w:szCs w:val="20"/>
          <w:rtl/>
        </w:rPr>
        <w:t xml:space="preserve"> ה</w:t>
      </w:r>
      <w:r w:rsidRPr="008037EE">
        <w:rPr>
          <w:rFonts w:ascii="Georgia" w:hAnsi="Georgia" w:hint="cs"/>
          <w:spacing w:val="-2"/>
          <w:sz w:val="18"/>
          <w:szCs w:val="20"/>
          <w:rtl/>
        </w:rPr>
        <w:t xml:space="preserve">ם </w:t>
      </w:r>
      <w:r w:rsidRPr="008037EE">
        <w:rPr>
          <w:rFonts w:ascii="Georgia" w:hAnsi="Georgia"/>
          <w:spacing w:val="-2"/>
          <w:sz w:val="18"/>
          <w:szCs w:val="20"/>
          <w:rtl/>
        </w:rPr>
        <w:t>פגיעה בזכויות הבסיסיות של אנשים עם מוגבלות לאוטונומיה ולהגדרה עצמית. גישה זו גורסת כי אנשים עם מוגבלות יכולים לקבל החלטות בעצמם אם ניתנת להם התמיכה שהם זקוקים לה כדי לעשות זאת (</w:t>
      </w:r>
      <w:proofErr w:type="spellStart"/>
      <w:r w:rsidRPr="008037EE">
        <w:rPr>
          <w:rFonts w:ascii="Georgia" w:hAnsi="Georgia"/>
          <w:spacing w:val="-2"/>
          <w:sz w:val="18"/>
          <w:szCs w:val="20"/>
          <w:rtl/>
        </w:rPr>
        <w:t>טולוב</w:t>
      </w:r>
      <w:proofErr w:type="spellEnd"/>
      <w:r w:rsidRPr="008037EE">
        <w:rPr>
          <w:rFonts w:ascii="Georgia" w:hAnsi="Georgia"/>
          <w:spacing w:val="-2"/>
          <w:sz w:val="18"/>
          <w:szCs w:val="20"/>
          <w:rtl/>
        </w:rPr>
        <w:t>, 2016;</w:t>
      </w:r>
      <w:r w:rsidRPr="008037EE">
        <w:rPr>
          <w:rFonts w:ascii="Georgia" w:hAnsi="Georgia" w:hint="cs"/>
          <w:spacing w:val="-2"/>
          <w:sz w:val="18"/>
          <w:szCs w:val="20"/>
          <w:rtl/>
        </w:rPr>
        <w:t xml:space="preserve"> </w:t>
      </w:r>
      <w:r w:rsidRPr="008037EE">
        <w:rPr>
          <w:rFonts w:ascii="Georgia" w:hAnsi="Georgia"/>
          <w:spacing w:val="-2"/>
          <w:sz w:val="18"/>
          <w:szCs w:val="20"/>
        </w:rPr>
        <w:t xml:space="preserve">Kanter &amp; </w:t>
      </w:r>
      <w:proofErr w:type="spellStart"/>
      <w:r w:rsidRPr="008037EE">
        <w:rPr>
          <w:rFonts w:ascii="Georgia" w:hAnsi="Georgia"/>
          <w:spacing w:val="-2"/>
          <w:sz w:val="18"/>
          <w:szCs w:val="20"/>
        </w:rPr>
        <w:t>Tolub</w:t>
      </w:r>
      <w:proofErr w:type="spellEnd"/>
      <w:r w:rsidRPr="008037EE">
        <w:rPr>
          <w:rFonts w:ascii="Georgia" w:hAnsi="Georgia"/>
          <w:spacing w:val="-2"/>
          <w:sz w:val="18"/>
          <w:szCs w:val="20"/>
        </w:rPr>
        <w:t>, 2017</w:t>
      </w:r>
      <w:r w:rsidRPr="008037EE">
        <w:rPr>
          <w:rFonts w:ascii="Georgia" w:hAnsi="Georgia"/>
          <w:spacing w:val="-2"/>
          <w:sz w:val="18"/>
          <w:szCs w:val="20"/>
          <w:rtl/>
        </w:rPr>
        <w:t>).</w:t>
      </w:r>
    </w:p>
    <w:p w14:paraId="456118E1"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בעקבות אשרור אמנת האו"ם בדבר זכויות</w:t>
      </w:r>
      <w:r w:rsidRPr="00565812">
        <w:rPr>
          <w:rFonts w:ascii="Georgia" w:hAnsi="Georgia" w:hint="cs"/>
          <w:sz w:val="18"/>
          <w:szCs w:val="20"/>
          <w:rtl/>
        </w:rPr>
        <w:t>יהם של</w:t>
      </w:r>
      <w:r w:rsidRPr="00565812">
        <w:rPr>
          <w:rFonts w:ascii="Georgia" w:hAnsi="Georgia"/>
          <w:sz w:val="18"/>
          <w:szCs w:val="20"/>
          <w:rtl/>
        </w:rPr>
        <w:t xml:space="preserve"> אנשים עם מוגבלות, ה-</w:t>
      </w:r>
      <w:r w:rsidRPr="00565812">
        <w:rPr>
          <w:rFonts w:ascii="Georgia" w:hAnsi="Georgia"/>
          <w:sz w:val="18"/>
          <w:szCs w:val="20"/>
        </w:rPr>
        <w:t>CRPD</w:t>
      </w:r>
      <w:r w:rsidRPr="00565812">
        <w:rPr>
          <w:rFonts w:ascii="Georgia" w:hAnsi="Georgia"/>
          <w:sz w:val="18"/>
          <w:szCs w:val="20"/>
          <w:rtl/>
        </w:rPr>
        <w:t xml:space="preserve"> (</w:t>
      </w:r>
      <w:r w:rsidRPr="00565812">
        <w:rPr>
          <w:rFonts w:ascii="Georgia" w:hAnsi="Georgia"/>
          <w:sz w:val="18"/>
          <w:szCs w:val="20"/>
        </w:rPr>
        <w:t>Convention on the Rights of People with Disabilities</w:t>
      </w:r>
      <w:r w:rsidRPr="00565812">
        <w:rPr>
          <w:rFonts w:ascii="Georgia" w:hAnsi="Georgia"/>
          <w:sz w:val="18"/>
          <w:szCs w:val="20"/>
          <w:rtl/>
        </w:rPr>
        <w:t>), הביקורת על מוסד האפוטרופסות לא איחרה ל</w:t>
      </w:r>
      <w:r w:rsidRPr="00565812">
        <w:rPr>
          <w:rFonts w:ascii="Georgia" w:hAnsi="Georgia" w:hint="cs"/>
          <w:sz w:val="18"/>
          <w:szCs w:val="20"/>
          <w:rtl/>
        </w:rPr>
        <w:t>הישמע גם בישראל</w:t>
      </w:r>
      <w:r w:rsidRPr="00565812">
        <w:rPr>
          <w:rFonts w:ascii="Georgia" w:hAnsi="Georgia"/>
          <w:sz w:val="18"/>
          <w:szCs w:val="20"/>
          <w:rtl/>
        </w:rPr>
        <w:t xml:space="preserve">. ביקורת זו טענה שלא </w:t>
      </w:r>
      <w:r w:rsidRPr="00565812">
        <w:rPr>
          <w:rFonts w:ascii="Georgia" w:hAnsi="Georgia" w:hint="cs"/>
          <w:sz w:val="18"/>
          <w:szCs w:val="20"/>
          <w:rtl/>
        </w:rPr>
        <w:t xml:space="preserve">זו בלבד </w:t>
      </w:r>
      <w:r w:rsidRPr="00565812">
        <w:rPr>
          <w:rFonts w:ascii="Georgia" w:hAnsi="Georgia"/>
          <w:sz w:val="18"/>
          <w:szCs w:val="20"/>
          <w:rtl/>
        </w:rPr>
        <w:t>שחוק הכשרות המשפטית והאפוטרופסות תשכ"ב-1962 הישראלי הוא מיושן, אלא שהוא אינו הולם שינויים תפיסתיים, ערכיים ומשפטיים הנוגעים למעמדם השווה של אנשים עם מוגבלויות</w:t>
      </w:r>
      <w:r w:rsidRPr="00565812">
        <w:rPr>
          <w:rFonts w:ascii="Georgia" w:hAnsi="Georgia" w:hint="cs"/>
          <w:sz w:val="18"/>
          <w:szCs w:val="20"/>
          <w:rtl/>
        </w:rPr>
        <w:t>, ובד בבד הוא פוגע בצורה רחבה גם באנשים זקנים</w:t>
      </w:r>
      <w:r w:rsidRPr="00565812">
        <w:rPr>
          <w:rFonts w:ascii="Georgia" w:hAnsi="Georgia"/>
          <w:sz w:val="18"/>
          <w:szCs w:val="20"/>
          <w:rtl/>
        </w:rPr>
        <w:t xml:space="preserve">. לכן יש </w:t>
      </w:r>
      <w:r w:rsidRPr="00565812">
        <w:rPr>
          <w:rFonts w:ascii="Georgia" w:hAnsi="Georgia" w:hint="cs"/>
          <w:sz w:val="18"/>
          <w:szCs w:val="20"/>
          <w:rtl/>
        </w:rPr>
        <w:t>לעדכן את החוק ו</w:t>
      </w:r>
      <w:r w:rsidRPr="00565812">
        <w:rPr>
          <w:rFonts w:ascii="Georgia" w:hAnsi="Georgia"/>
          <w:sz w:val="18"/>
          <w:szCs w:val="20"/>
          <w:rtl/>
        </w:rPr>
        <w:t>לבטל את מוסד האפוטרופסות</w:t>
      </w:r>
      <w:r w:rsidRPr="00565812">
        <w:rPr>
          <w:rFonts w:ascii="Georgia" w:hAnsi="Georgia" w:hint="cs"/>
          <w:sz w:val="18"/>
          <w:szCs w:val="20"/>
          <w:rtl/>
        </w:rPr>
        <w:t>,</w:t>
      </w:r>
      <w:r w:rsidRPr="00565812">
        <w:rPr>
          <w:rFonts w:ascii="Georgia" w:hAnsi="Georgia"/>
          <w:sz w:val="18"/>
          <w:szCs w:val="20"/>
          <w:rtl/>
        </w:rPr>
        <w:t xml:space="preserve"> או לפחות לצמצמו במידה ניכרת</w:t>
      </w:r>
      <w:r w:rsidRPr="00565812">
        <w:rPr>
          <w:rFonts w:ascii="Georgia" w:hAnsi="Georgia"/>
          <w:sz w:val="18"/>
          <w:szCs w:val="20"/>
        </w:rPr>
        <w:t xml:space="preserve"> </w:t>
      </w:r>
      <w:r w:rsidRPr="00565812">
        <w:rPr>
          <w:rFonts w:ascii="Georgia" w:hAnsi="Georgia"/>
          <w:sz w:val="18"/>
          <w:szCs w:val="20"/>
          <w:rtl/>
        </w:rPr>
        <w:t>(</w:t>
      </w:r>
      <w:proofErr w:type="spellStart"/>
      <w:r w:rsidRPr="00565812">
        <w:rPr>
          <w:rFonts w:ascii="Georgia" w:hAnsi="Georgia"/>
          <w:sz w:val="18"/>
          <w:szCs w:val="20"/>
          <w:rtl/>
        </w:rPr>
        <w:t>בראל</w:t>
      </w:r>
      <w:proofErr w:type="spellEnd"/>
      <w:r w:rsidRPr="00565812">
        <w:rPr>
          <w:rFonts w:ascii="Georgia" w:hAnsi="Georgia"/>
          <w:sz w:val="18"/>
          <w:szCs w:val="20"/>
          <w:rtl/>
        </w:rPr>
        <w:t xml:space="preserve"> ואח' 2015; </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w:t>
      </w:r>
      <w:proofErr w:type="spellStart"/>
      <w:r w:rsidRPr="00565812">
        <w:rPr>
          <w:rFonts w:ascii="Georgia" w:hAnsi="Georgia"/>
          <w:sz w:val="18"/>
          <w:szCs w:val="20"/>
          <w:rtl/>
        </w:rPr>
        <w:t>ושלומאי</w:t>
      </w:r>
      <w:proofErr w:type="spellEnd"/>
      <w:r w:rsidRPr="00565812">
        <w:rPr>
          <w:rFonts w:ascii="Georgia" w:hAnsi="Georgia"/>
          <w:sz w:val="18"/>
          <w:szCs w:val="20"/>
          <w:rtl/>
        </w:rPr>
        <w:t>, 20</w:t>
      </w:r>
      <w:r w:rsidRPr="00565812">
        <w:rPr>
          <w:rFonts w:ascii="Georgia" w:hAnsi="Georgia" w:hint="cs"/>
          <w:sz w:val="18"/>
          <w:szCs w:val="20"/>
          <w:rtl/>
        </w:rPr>
        <w:t>20</w:t>
      </w:r>
      <w:r w:rsidRPr="00565812">
        <w:rPr>
          <w:rFonts w:ascii="Georgia" w:hAnsi="Georgia"/>
          <w:sz w:val="18"/>
          <w:szCs w:val="20"/>
          <w:rtl/>
        </w:rPr>
        <w:t>; לוי, 2011;</w:t>
      </w:r>
      <w:r w:rsidRPr="00565812">
        <w:rPr>
          <w:rFonts w:ascii="Georgia" w:hAnsi="Georgia" w:hint="cs"/>
          <w:sz w:val="18"/>
          <w:szCs w:val="20"/>
          <w:rtl/>
        </w:rPr>
        <w:t xml:space="preserve"> </w:t>
      </w:r>
      <w:r w:rsidRPr="00565812">
        <w:rPr>
          <w:rFonts w:ascii="Georgia" w:hAnsi="Georgia"/>
          <w:sz w:val="18"/>
          <w:szCs w:val="20"/>
        </w:rPr>
        <w:t>Holler et al., 2020</w:t>
      </w:r>
      <w:r w:rsidRPr="00565812">
        <w:rPr>
          <w:rFonts w:ascii="Georgia" w:hAnsi="Georgia" w:hint="cs"/>
          <w:sz w:val="18"/>
          <w:szCs w:val="20"/>
          <w:rtl/>
        </w:rPr>
        <w:t xml:space="preserve">; </w:t>
      </w:r>
      <w:r w:rsidRPr="00565812">
        <w:rPr>
          <w:rFonts w:ascii="Georgia" w:hAnsi="Georgia"/>
          <w:sz w:val="18"/>
          <w:szCs w:val="20"/>
        </w:rPr>
        <w:t>Davies et al., 2017</w:t>
      </w:r>
      <w:r w:rsidRPr="00565812">
        <w:rPr>
          <w:rFonts w:ascii="Georgia" w:hAnsi="Georgia" w:hint="cs"/>
          <w:sz w:val="18"/>
          <w:szCs w:val="20"/>
          <w:rtl/>
        </w:rPr>
        <w:t>)</w:t>
      </w:r>
      <w:r w:rsidRPr="00565812">
        <w:rPr>
          <w:rFonts w:ascii="Georgia" w:hAnsi="Georgia"/>
          <w:sz w:val="18"/>
          <w:szCs w:val="20"/>
          <w:rtl/>
        </w:rPr>
        <w:t xml:space="preserve">. ביקורת נוספת </w:t>
      </w:r>
      <w:r w:rsidRPr="00565812">
        <w:rPr>
          <w:rFonts w:ascii="Georgia" w:hAnsi="Georgia" w:hint="cs"/>
          <w:sz w:val="18"/>
          <w:szCs w:val="20"/>
          <w:rtl/>
        </w:rPr>
        <w:t xml:space="preserve">נמתחה על </w:t>
      </w:r>
      <w:r w:rsidRPr="00565812">
        <w:rPr>
          <w:rFonts w:ascii="Georgia" w:hAnsi="Georgia"/>
          <w:sz w:val="18"/>
          <w:szCs w:val="20"/>
          <w:rtl/>
        </w:rPr>
        <w:t xml:space="preserve">השימוש </w:t>
      </w:r>
      <w:r w:rsidRPr="00565812">
        <w:rPr>
          <w:rFonts w:ascii="Georgia" w:hAnsi="Georgia"/>
          <w:sz w:val="18"/>
          <w:szCs w:val="20"/>
          <w:rtl/>
        </w:rPr>
        <w:lastRenderedPageBreak/>
        <w:t xml:space="preserve">הנרחב </w:t>
      </w:r>
      <w:r w:rsidRPr="00565812">
        <w:rPr>
          <w:rFonts w:ascii="Georgia" w:hAnsi="Georgia" w:hint="cs"/>
          <w:sz w:val="18"/>
          <w:szCs w:val="20"/>
          <w:rtl/>
        </w:rPr>
        <w:t>ב</w:t>
      </w:r>
      <w:r w:rsidRPr="00565812">
        <w:rPr>
          <w:rFonts w:ascii="Georgia" w:hAnsi="Georgia"/>
          <w:sz w:val="18"/>
          <w:szCs w:val="20"/>
          <w:rtl/>
        </w:rPr>
        <w:t xml:space="preserve">מוסד האפוטרופסות בישראל. </w:t>
      </w:r>
      <w:r w:rsidRPr="00565812">
        <w:rPr>
          <w:rFonts w:ascii="Georgia" w:hAnsi="Georgia" w:hint="cs"/>
          <w:sz w:val="18"/>
          <w:szCs w:val="20"/>
          <w:rtl/>
        </w:rPr>
        <w:t xml:space="preserve">בשנת 2016, </w:t>
      </w:r>
      <w:r w:rsidRPr="00565812">
        <w:rPr>
          <w:rFonts w:ascii="Georgia" w:hAnsi="Georgia"/>
          <w:sz w:val="18"/>
          <w:szCs w:val="20"/>
          <w:rtl/>
        </w:rPr>
        <w:t>לדוגמ</w:t>
      </w:r>
      <w:r w:rsidRPr="00565812">
        <w:rPr>
          <w:rFonts w:ascii="Georgia" w:hAnsi="Georgia" w:hint="cs"/>
          <w:sz w:val="18"/>
          <w:szCs w:val="20"/>
          <w:rtl/>
        </w:rPr>
        <w:t>ה</w:t>
      </w:r>
      <w:r w:rsidRPr="00565812">
        <w:rPr>
          <w:rFonts w:ascii="Georgia" w:hAnsi="Georgia"/>
          <w:sz w:val="18"/>
          <w:szCs w:val="20"/>
          <w:rtl/>
        </w:rPr>
        <w:t xml:space="preserve">, </w:t>
      </w:r>
      <w:r w:rsidRPr="00565812">
        <w:rPr>
          <w:rFonts w:ascii="Georgia" w:hAnsi="Georgia" w:hint="cs"/>
          <w:sz w:val="18"/>
          <w:szCs w:val="20"/>
          <w:rtl/>
        </w:rPr>
        <w:t xml:space="preserve">השנה שבה עבר תיקון 18, היו </w:t>
      </w:r>
      <w:r w:rsidRPr="00565812">
        <w:rPr>
          <w:rFonts w:ascii="Georgia" w:hAnsi="Georgia"/>
          <w:sz w:val="18"/>
          <w:szCs w:val="20"/>
          <w:rtl/>
        </w:rPr>
        <w:t>רשומים</w:t>
      </w:r>
      <w:r w:rsidRPr="00565812">
        <w:rPr>
          <w:rFonts w:ascii="Georgia" w:hAnsi="Georgia"/>
          <w:sz w:val="18"/>
          <w:szCs w:val="20"/>
        </w:rPr>
        <w:t xml:space="preserve"> </w:t>
      </w:r>
      <w:r w:rsidRPr="008037EE">
        <w:rPr>
          <w:rFonts w:ascii="David" w:hAnsi="David"/>
          <w:sz w:val="20"/>
          <w:szCs w:val="20"/>
        </w:rPr>
        <w:t>57,696</w:t>
      </w:r>
      <w:r w:rsidRPr="00565812">
        <w:rPr>
          <w:rFonts w:ascii="Georgia" w:hAnsi="Georgia"/>
          <w:sz w:val="18"/>
          <w:szCs w:val="20"/>
        </w:rPr>
        <w:t xml:space="preserve"> </w:t>
      </w:r>
      <w:r w:rsidRPr="00565812">
        <w:rPr>
          <w:rFonts w:ascii="Georgia" w:hAnsi="Georgia"/>
          <w:sz w:val="18"/>
          <w:szCs w:val="20"/>
          <w:rtl/>
        </w:rPr>
        <w:t xml:space="preserve">אנשים </w:t>
      </w:r>
      <w:r w:rsidRPr="00565812">
        <w:rPr>
          <w:rFonts w:ascii="Georgia" w:hAnsi="Georgia" w:hint="cs"/>
          <w:sz w:val="18"/>
          <w:szCs w:val="20"/>
          <w:rtl/>
        </w:rPr>
        <w:t xml:space="preserve">מבוגרים </w:t>
      </w:r>
      <w:r w:rsidRPr="00565812">
        <w:rPr>
          <w:rFonts w:ascii="Georgia" w:hAnsi="Georgia" w:hint="eastAsia"/>
          <w:sz w:val="18"/>
          <w:szCs w:val="20"/>
          <w:rtl/>
        </w:rPr>
        <w:t>–</w:t>
      </w:r>
      <w:r w:rsidRPr="00565812">
        <w:rPr>
          <w:rFonts w:ascii="Georgia" w:hAnsi="Georgia" w:hint="cs"/>
          <w:sz w:val="18"/>
          <w:szCs w:val="20"/>
          <w:rtl/>
        </w:rPr>
        <w:t xml:space="preserve"> זקנים או אנשים עם מוגבלות </w:t>
      </w:r>
      <w:r w:rsidRPr="00565812">
        <w:rPr>
          <w:rFonts w:ascii="Georgia" w:hAnsi="Georgia" w:hint="eastAsia"/>
          <w:sz w:val="18"/>
          <w:szCs w:val="20"/>
          <w:rtl/>
        </w:rPr>
        <w:t>–</w:t>
      </w:r>
      <w:r w:rsidRPr="00565812">
        <w:rPr>
          <w:rFonts w:ascii="Georgia" w:hAnsi="Georgia" w:hint="cs"/>
          <w:sz w:val="18"/>
          <w:szCs w:val="20"/>
          <w:rtl/>
        </w:rPr>
        <w:t xml:space="preserve"> אשר היו</w:t>
      </w:r>
      <w:r w:rsidRPr="00565812">
        <w:rPr>
          <w:rFonts w:ascii="Georgia" w:hAnsi="Georgia"/>
          <w:sz w:val="18"/>
          <w:szCs w:val="20"/>
          <w:rtl/>
        </w:rPr>
        <w:t xml:space="preserve"> תחת אפוטרופסות</w:t>
      </w:r>
      <w:r w:rsidRPr="00565812">
        <w:rPr>
          <w:rFonts w:ascii="Georgia" w:hAnsi="Georgia" w:hint="cs"/>
          <w:sz w:val="18"/>
          <w:szCs w:val="20"/>
          <w:rtl/>
        </w:rPr>
        <w:t xml:space="preserve"> (האפוטרופוס הכללי, 2016).</w:t>
      </w:r>
    </w:p>
    <w:p w14:paraId="5CD7104B" w14:textId="77777777" w:rsidR="00565812" w:rsidRPr="00565812" w:rsidRDefault="00565812" w:rsidP="00565812">
      <w:pPr>
        <w:spacing w:after="180" w:line="280" w:lineRule="exact"/>
        <w:jc w:val="both"/>
        <w:rPr>
          <w:rFonts w:ascii="Georgia" w:hAnsi="Georgia"/>
          <w:sz w:val="18"/>
          <w:szCs w:val="20"/>
          <w:rtl/>
        </w:rPr>
      </w:pPr>
    </w:p>
    <w:p w14:paraId="3904441C" w14:textId="21F7B8FA" w:rsidR="00565812" w:rsidRPr="00565812" w:rsidRDefault="00565812" w:rsidP="00565812">
      <w:pPr>
        <w:pStyle w:val="KOT5"/>
        <w:spacing w:after="0"/>
        <w:ind w:right="0"/>
        <w:outlineLvl w:val="2"/>
        <w:rPr>
          <w:rFonts w:cs="Guttman Aharoni"/>
          <w:color w:val="BA2A16"/>
          <w:rtl/>
        </w:rPr>
      </w:pPr>
      <w:bookmarkStart w:id="1" w:name="_Toc57015668"/>
      <w:r w:rsidRPr="00565812">
        <w:rPr>
          <w:rFonts w:cs="Guttman Aharoni"/>
          <w:color w:val="BA2A16"/>
          <w:rtl/>
        </w:rPr>
        <w:t>קבלת החלטות נתמכת כחלופה לאפוטרופסות</w:t>
      </w:r>
      <w:bookmarkEnd w:id="1"/>
      <w:r w:rsidRPr="00565812">
        <w:rPr>
          <w:rFonts w:cs="Guttman Aharoni"/>
          <w:color w:val="BA2A16"/>
          <w:rtl/>
        </w:rPr>
        <w:t xml:space="preserve"> </w:t>
      </w:r>
    </w:p>
    <w:p w14:paraId="73B5ADE0" w14:textId="38E840CF" w:rsidR="00565812" w:rsidRPr="00565812" w:rsidRDefault="00565812" w:rsidP="00565812">
      <w:pPr>
        <w:spacing w:after="180" w:line="280" w:lineRule="exact"/>
        <w:jc w:val="both"/>
        <w:rPr>
          <w:rFonts w:ascii="Georgia" w:hAnsi="Georgia"/>
          <w:sz w:val="18"/>
          <w:szCs w:val="20"/>
        </w:rPr>
      </w:pPr>
      <w:r w:rsidRPr="00565812">
        <w:rPr>
          <w:rFonts w:ascii="Georgia" w:hAnsi="Georgia"/>
          <w:sz w:val="18"/>
          <w:szCs w:val="20"/>
          <w:rtl/>
        </w:rPr>
        <w:t>בעקבות הביקורת על מוסד האפוטרופסות החלו מדינות שונות לשקול חלופות אפשריות למוסד האפוטרופסות, והבולטת בהן כיום היא קבלת החלטות נתמכת</w:t>
      </w:r>
      <w:r w:rsidRPr="00565812">
        <w:rPr>
          <w:rFonts w:ascii="Georgia" w:hAnsi="Georgia" w:hint="cs"/>
          <w:sz w:val="18"/>
          <w:szCs w:val="20"/>
          <w:rtl/>
        </w:rPr>
        <w:t xml:space="preserve"> (</w:t>
      </w:r>
      <w:proofErr w:type="spellStart"/>
      <w:r w:rsidRPr="00565812">
        <w:rPr>
          <w:rFonts w:ascii="Georgia" w:hAnsi="Georgia"/>
          <w:sz w:val="18"/>
          <w:szCs w:val="20"/>
          <w:rtl/>
        </w:rPr>
        <w:t>טולוב</w:t>
      </w:r>
      <w:proofErr w:type="spellEnd"/>
      <w:r w:rsidRPr="00565812">
        <w:rPr>
          <w:rFonts w:ascii="Georgia" w:hAnsi="Georgia"/>
          <w:sz w:val="18"/>
          <w:szCs w:val="20"/>
          <w:rtl/>
        </w:rPr>
        <w:t>, 2015</w:t>
      </w:r>
      <w:r w:rsidRPr="00565812">
        <w:rPr>
          <w:rFonts w:ascii="Georgia" w:hAnsi="Georgia" w:hint="cs"/>
          <w:sz w:val="18"/>
          <w:szCs w:val="20"/>
          <w:rtl/>
        </w:rPr>
        <w:t xml:space="preserve">; </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וקנטר, 2014</w:t>
      </w:r>
      <w:r w:rsidR="000036C5">
        <w:rPr>
          <w:rFonts w:ascii="Georgia" w:hAnsi="Georgia" w:hint="cs"/>
          <w:sz w:val="18"/>
          <w:szCs w:val="20"/>
          <w:rtl/>
        </w:rPr>
        <w:t>;</w:t>
      </w:r>
      <w:r w:rsidRPr="00565812">
        <w:rPr>
          <w:rFonts w:ascii="Georgia" w:hAnsi="Georgia"/>
          <w:sz w:val="18"/>
          <w:szCs w:val="20"/>
        </w:rPr>
        <w:t>Booth-Glen, 2017</w:t>
      </w:r>
      <w:r w:rsidR="000036C5">
        <w:rPr>
          <w:rFonts w:ascii="Georgia" w:hAnsi="Georgia"/>
          <w:sz w:val="18"/>
          <w:szCs w:val="20"/>
        </w:rPr>
        <w:t xml:space="preserve">; </w:t>
      </w:r>
      <w:r w:rsidR="000036C5" w:rsidRPr="00565812">
        <w:rPr>
          <w:rFonts w:ascii="Georgia" w:hAnsi="Georgia"/>
          <w:sz w:val="18"/>
          <w:szCs w:val="20"/>
        </w:rPr>
        <w:t>Dinerstein, 2012</w:t>
      </w:r>
      <w:r w:rsidR="000036C5">
        <w:rPr>
          <w:rFonts w:ascii="Georgia" w:hAnsi="Georgia"/>
          <w:sz w:val="18"/>
          <w:szCs w:val="20"/>
        </w:rPr>
        <w:t xml:space="preserve"> </w:t>
      </w:r>
      <w:r w:rsidRPr="00565812">
        <w:rPr>
          <w:rFonts w:ascii="Georgia" w:hAnsi="Georgia" w:hint="cs"/>
          <w:sz w:val="18"/>
          <w:szCs w:val="20"/>
          <w:rtl/>
        </w:rPr>
        <w:t xml:space="preserve">). להבדיל </w:t>
      </w:r>
      <w:r w:rsidRPr="00565812">
        <w:rPr>
          <w:rStyle w:val="normaltextrun"/>
          <w:rFonts w:ascii="Georgia" w:hAnsi="Georgia"/>
          <w:sz w:val="18"/>
          <w:szCs w:val="20"/>
          <w:rtl/>
        </w:rPr>
        <w:t xml:space="preserve">מאפוטרופסות, אשר מפקיעה </w:t>
      </w:r>
      <w:r w:rsidRPr="00565812">
        <w:rPr>
          <w:rStyle w:val="normaltextrun"/>
          <w:rFonts w:ascii="Georgia" w:hAnsi="Georgia" w:hint="cs"/>
          <w:sz w:val="18"/>
          <w:szCs w:val="20"/>
          <w:rtl/>
        </w:rPr>
        <w:t xml:space="preserve">הלכה למעשה </w:t>
      </w:r>
      <w:r w:rsidRPr="00565812">
        <w:rPr>
          <w:rStyle w:val="normaltextrun"/>
          <w:rFonts w:ascii="Georgia" w:hAnsi="Georgia"/>
          <w:sz w:val="18"/>
          <w:szCs w:val="20"/>
          <w:rtl/>
        </w:rPr>
        <w:t xml:space="preserve">את זכותו של האדם לכשרות משפטית ומעניקה אותה לצד שלישי, קבלת החלטות נתמכת מאפשרת לאדם לקבל ולבטא את החלטותיו בכוחות עצמו, בסיועו של אדם אחר </w:t>
      </w:r>
      <w:r w:rsidRPr="008037EE">
        <w:rPr>
          <w:rStyle w:val="normaltextrun"/>
          <w:rFonts w:ascii="David" w:hAnsi="David"/>
          <w:sz w:val="20"/>
          <w:szCs w:val="20"/>
        </w:rPr>
        <w:t>(</w:t>
      </w:r>
      <w:r w:rsidRPr="00565812">
        <w:rPr>
          <w:rStyle w:val="normaltextrun"/>
          <w:rFonts w:ascii="Georgia" w:hAnsi="Georgia"/>
          <w:sz w:val="18"/>
          <w:szCs w:val="20"/>
        </w:rPr>
        <w:t>Ordinaire, 2017</w:t>
      </w:r>
      <w:r w:rsidRPr="008037EE">
        <w:rPr>
          <w:rStyle w:val="normaltextrun"/>
          <w:rFonts w:ascii="David" w:hAnsi="David"/>
          <w:sz w:val="20"/>
          <w:szCs w:val="20"/>
        </w:rPr>
        <w:t>)</w:t>
      </w:r>
      <w:r w:rsidRPr="00565812">
        <w:rPr>
          <w:rStyle w:val="normaltextrun"/>
          <w:rFonts w:ascii="Georgia" w:hAnsi="Georgia"/>
          <w:sz w:val="18"/>
          <w:szCs w:val="20"/>
          <w:rtl/>
        </w:rPr>
        <w:t>.</w:t>
      </w:r>
      <w:r w:rsidRPr="00565812">
        <w:rPr>
          <w:rFonts w:ascii="Georgia" w:hAnsi="Georgia"/>
          <w:sz w:val="18"/>
          <w:szCs w:val="20"/>
          <w:rtl/>
        </w:rPr>
        <w:t xml:space="preserve"> אף על פי שבספרות המחקר אין הגדרה אחידה למונח </w:t>
      </w:r>
      <w:r w:rsidRPr="008037EE">
        <w:rPr>
          <w:rFonts w:ascii="Georgia" w:hAnsi="Georgia" w:hint="eastAsia"/>
          <w:b/>
          <w:bCs/>
          <w:sz w:val="18"/>
          <w:szCs w:val="20"/>
          <w:rtl/>
        </w:rPr>
        <w:t>קבלת</w:t>
      </w:r>
      <w:r w:rsidRPr="008037EE">
        <w:rPr>
          <w:rFonts w:ascii="Georgia" w:hAnsi="Georgia"/>
          <w:b/>
          <w:bCs/>
          <w:sz w:val="18"/>
          <w:szCs w:val="20"/>
          <w:rtl/>
        </w:rPr>
        <w:t xml:space="preserve"> </w:t>
      </w:r>
      <w:r w:rsidRPr="008037EE">
        <w:rPr>
          <w:rFonts w:ascii="Georgia" w:hAnsi="Georgia" w:hint="eastAsia"/>
          <w:b/>
          <w:bCs/>
          <w:sz w:val="18"/>
          <w:szCs w:val="20"/>
          <w:rtl/>
        </w:rPr>
        <w:t>החלטות</w:t>
      </w:r>
      <w:r w:rsidRPr="008037EE">
        <w:rPr>
          <w:rFonts w:ascii="Georgia" w:hAnsi="Georgia"/>
          <w:b/>
          <w:bCs/>
          <w:sz w:val="18"/>
          <w:szCs w:val="20"/>
          <w:rtl/>
        </w:rPr>
        <w:t xml:space="preserve"> </w:t>
      </w:r>
      <w:r w:rsidRPr="008037EE">
        <w:rPr>
          <w:rFonts w:ascii="Georgia" w:hAnsi="Georgia" w:hint="eastAsia"/>
          <w:b/>
          <w:bCs/>
          <w:sz w:val="18"/>
          <w:szCs w:val="20"/>
          <w:rtl/>
        </w:rPr>
        <w:t>נתמכת</w:t>
      </w:r>
      <w:r w:rsidRPr="00565812">
        <w:rPr>
          <w:rFonts w:ascii="Georgia" w:hAnsi="Georgia"/>
          <w:sz w:val="18"/>
          <w:szCs w:val="20"/>
          <w:rtl/>
        </w:rPr>
        <w:t xml:space="preserve">, חוקרים </w:t>
      </w:r>
      <w:r w:rsidRPr="00565812">
        <w:rPr>
          <w:rFonts w:ascii="Georgia" w:hAnsi="Georgia" w:hint="cs"/>
          <w:sz w:val="18"/>
          <w:szCs w:val="20"/>
          <w:rtl/>
        </w:rPr>
        <w:t>טענו</w:t>
      </w:r>
      <w:r w:rsidRPr="00565812">
        <w:rPr>
          <w:rFonts w:ascii="Georgia" w:hAnsi="Georgia"/>
          <w:sz w:val="18"/>
          <w:szCs w:val="20"/>
          <w:rtl/>
        </w:rPr>
        <w:t xml:space="preserve"> כי העיקרון המנחה פרקטיקה זו ה</w:t>
      </w:r>
      <w:r w:rsidR="000036C5">
        <w:rPr>
          <w:rFonts w:ascii="Georgia" w:hAnsi="Georgia" w:hint="cs"/>
          <w:sz w:val="18"/>
          <w:szCs w:val="20"/>
          <w:rtl/>
        </w:rPr>
        <w:t>ו</w:t>
      </w:r>
      <w:r w:rsidRPr="00565812">
        <w:rPr>
          <w:rFonts w:ascii="Georgia" w:hAnsi="Georgia"/>
          <w:sz w:val="18"/>
          <w:szCs w:val="20"/>
          <w:rtl/>
        </w:rPr>
        <w:t>א שלאדם ניתנת הזכות לבטא את צרכיו ורצונותיו וליישמם בפועל (</w:t>
      </w:r>
      <w:r w:rsidRPr="00565812">
        <w:rPr>
          <w:rFonts w:ascii="Georgia" w:hAnsi="Georgia"/>
          <w:sz w:val="18"/>
          <w:szCs w:val="20"/>
        </w:rPr>
        <w:t>Davies et al., 2017</w:t>
      </w:r>
      <w:r w:rsidRPr="00565812">
        <w:rPr>
          <w:rFonts w:ascii="Georgia" w:hAnsi="Georgia"/>
          <w:sz w:val="18"/>
          <w:szCs w:val="20"/>
          <w:rtl/>
        </w:rPr>
        <w:t xml:space="preserve">). </w:t>
      </w:r>
      <w:r w:rsidRPr="00565812">
        <w:rPr>
          <w:rFonts w:ascii="Georgia" w:hAnsi="Georgia" w:hint="cs"/>
          <w:sz w:val="18"/>
          <w:szCs w:val="20"/>
          <w:rtl/>
        </w:rPr>
        <w:t xml:space="preserve">המטרה של קבלת החלטות נתמכת במדינות שונות היא </w:t>
      </w:r>
      <w:r w:rsidRPr="00565812">
        <w:rPr>
          <w:rFonts w:ascii="Georgia" w:hAnsi="Georgia"/>
          <w:sz w:val="18"/>
          <w:szCs w:val="20"/>
          <w:rtl/>
        </w:rPr>
        <w:t>לסייע לאנשים הזקוקים לכך בתהליכי קבלת החלטות בתחומי חיים שונים</w:t>
      </w:r>
      <w:r w:rsidRPr="00565812">
        <w:rPr>
          <w:rFonts w:ascii="Georgia" w:hAnsi="Georgia" w:hint="cs"/>
          <w:sz w:val="18"/>
          <w:szCs w:val="20"/>
          <w:rtl/>
        </w:rPr>
        <w:t>,</w:t>
      </w:r>
      <w:r w:rsidRPr="00565812">
        <w:rPr>
          <w:rFonts w:ascii="Georgia" w:hAnsi="Georgia"/>
          <w:sz w:val="18"/>
          <w:szCs w:val="20"/>
          <w:rtl/>
        </w:rPr>
        <w:t xml:space="preserve"> ולשמור על זכויותיהם, על כבודם, על רצונותיהם ועל עצמאותם</w:t>
      </w:r>
      <w:r w:rsidRPr="00565812">
        <w:rPr>
          <w:rFonts w:ascii="Georgia" w:hAnsi="Georgia" w:hint="cs"/>
          <w:sz w:val="18"/>
          <w:szCs w:val="20"/>
          <w:rtl/>
        </w:rPr>
        <w:t xml:space="preserve"> </w:t>
      </w:r>
      <w:r w:rsidR="000036C5">
        <w:rPr>
          <w:rFonts w:ascii="Georgia" w:hAnsi="Georgia"/>
          <w:sz w:val="18"/>
          <w:szCs w:val="20"/>
          <w:rtl/>
        </w:rPr>
        <w:br/>
      </w:r>
      <w:r w:rsidRPr="00565812">
        <w:rPr>
          <w:rFonts w:ascii="Georgia" w:hAnsi="Georgia"/>
          <w:sz w:val="18"/>
          <w:szCs w:val="20"/>
          <w:rtl/>
        </w:rPr>
        <w:t>(</w:t>
      </w:r>
      <w:r w:rsidRPr="00565812">
        <w:rPr>
          <w:rFonts w:ascii="Georgia" w:hAnsi="Georgia" w:hint="cs"/>
          <w:sz w:val="18"/>
          <w:szCs w:val="20"/>
          <w:rtl/>
        </w:rPr>
        <w:t>רימון-</w:t>
      </w:r>
      <w:proofErr w:type="spellStart"/>
      <w:r w:rsidRPr="00565812">
        <w:rPr>
          <w:rFonts w:ascii="Georgia" w:hAnsi="Georgia" w:hint="cs"/>
          <w:sz w:val="18"/>
          <w:szCs w:val="20"/>
          <w:rtl/>
        </w:rPr>
        <w:t>גרינשפן</w:t>
      </w:r>
      <w:proofErr w:type="spellEnd"/>
      <w:r w:rsidRPr="00565812">
        <w:rPr>
          <w:rFonts w:ascii="Georgia" w:hAnsi="Georgia" w:hint="cs"/>
          <w:sz w:val="18"/>
          <w:szCs w:val="20"/>
          <w:rtl/>
        </w:rPr>
        <w:t xml:space="preserve"> ואח', 2020; </w:t>
      </w:r>
      <w:r w:rsidRPr="00565812">
        <w:rPr>
          <w:rFonts w:ascii="Georgia" w:hAnsi="Georgia"/>
          <w:sz w:val="18"/>
          <w:szCs w:val="20"/>
        </w:rPr>
        <w:t>Davidson et al., 2016</w:t>
      </w:r>
      <w:r w:rsidRPr="00565812">
        <w:rPr>
          <w:rFonts w:ascii="Georgia" w:hAnsi="Georgia"/>
          <w:sz w:val="18"/>
          <w:szCs w:val="20"/>
          <w:rtl/>
        </w:rPr>
        <w:t xml:space="preserve">). השינוי המהותי במעבר מאפוטרופסות לקבלת החלטות נתמכת הוא המעבר מביצוע פעולה עבור האדם, שהיא "לטובתו", לקבלת החלטות על ידי האדם עצמו, </w:t>
      </w:r>
      <w:r w:rsidRPr="00565812">
        <w:rPr>
          <w:rFonts w:ascii="Georgia" w:hAnsi="Georgia" w:hint="cs"/>
          <w:sz w:val="18"/>
          <w:szCs w:val="20"/>
          <w:rtl/>
        </w:rPr>
        <w:t xml:space="preserve">החלטות </w:t>
      </w:r>
      <w:r w:rsidRPr="00565812">
        <w:rPr>
          <w:rFonts w:ascii="Georgia" w:hAnsi="Georgia"/>
          <w:sz w:val="18"/>
          <w:szCs w:val="20"/>
          <w:rtl/>
        </w:rPr>
        <w:t>המבטאות את צרכיו, את העדפותיו ואת רצונותיו</w:t>
      </w:r>
      <w:r w:rsidRPr="00565812">
        <w:rPr>
          <w:rStyle w:val="eop"/>
          <w:rFonts w:ascii="Georgia" w:hAnsi="Georgia" w:hint="cs"/>
          <w:sz w:val="18"/>
          <w:szCs w:val="20"/>
          <w:rtl/>
        </w:rPr>
        <w:t xml:space="preserve"> </w:t>
      </w:r>
      <w:r w:rsidRPr="00565812">
        <w:rPr>
          <w:rFonts w:ascii="Georgia" w:hAnsi="Georgia"/>
          <w:sz w:val="18"/>
          <w:szCs w:val="20"/>
          <w:rtl/>
        </w:rPr>
        <w:t>(</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2016). </w:t>
      </w:r>
    </w:p>
    <w:p w14:paraId="1BDC6410" w14:textId="25DFEBE8" w:rsidR="00565812" w:rsidRPr="00505374" w:rsidRDefault="00565812" w:rsidP="00565812">
      <w:pPr>
        <w:spacing w:after="180" w:line="280" w:lineRule="exact"/>
        <w:jc w:val="both"/>
        <w:rPr>
          <w:rFonts w:ascii="Georgia" w:hAnsi="Georgia"/>
          <w:spacing w:val="-2"/>
          <w:sz w:val="18"/>
          <w:szCs w:val="20"/>
          <w:rtl/>
        </w:rPr>
      </w:pPr>
      <w:r w:rsidRPr="00565812">
        <w:rPr>
          <w:rFonts w:ascii="Georgia" w:hAnsi="Georgia"/>
          <w:sz w:val="18"/>
          <w:szCs w:val="20"/>
          <w:rtl/>
        </w:rPr>
        <w:t>את שינוי התפיסה בנוגע לזכות לכשרות משפטית ולשינוי במוסד האפוטרופסות הובילה אמנת האו"ם בדבר זכויות</w:t>
      </w:r>
      <w:r w:rsidRPr="00565812">
        <w:rPr>
          <w:rFonts w:ascii="Georgia" w:hAnsi="Georgia" w:hint="cs"/>
          <w:sz w:val="18"/>
          <w:szCs w:val="20"/>
          <w:rtl/>
        </w:rPr>
        <w:t>יהם של</w:t>
      </w:r>
      <w:r w:rsidRPr="00565812">
        <w:rPr>
          <w:rFonts w:ascii="Georgia" w:hAnsi="Georgia"/>
          <w:sz w:val="18"/>
          <w:szCs w:val="20"/>
          <w:rtl/>
        </w:rPr>
        <w:t xml:space="preserve"> אנשים עם מוגבלות, ה-</w:t>
      </w:r>
      <w:r w:rsidRPr="00565812">
        <w:rPr>
          <w:rFonts w:ascii="Georgia" w:hAnsi="Georgia"/>
          <w:sz w:val="18"/>
          <w:szCs w:val="20"/>
        </w:rPr>
        <w:t>CRPD</w:t>
      </w:r>
      <w:r w:rsidRPr="00565812">
        <w:rPr>
          <w:rFonts w:ascii="Georgia" w:hAnsi="Georgia"/>
          <w:sz w:val="18"/>
          <w:szCs w:val="20"/>
          <w:rtl/>
        </w:rPr>
        <w:t xml:space="preserve"> (</w:t>
      </w:r>
      <w:r w:rsidRPr="00565812">
        <w:rPr>
          <w:rFonts w:ascii="Georgia" w:hAnsi="Georgia"/>
          <w:sz w:val="18"/>
          <w:szCs w:val="20"/>
        </w:rPr>
        <w:t>Convention on the Rights of People with Disabilities</w:t>
      </w:r>
      <w:r w:rsidRPr="00565812">
        <w:rPr>
          <w:rFonts w:ascii="Georgia" w:hAnsi="Georgia"/>
          <w:sz w:val="18"/>
          <w:szCs w:val="20"/>
          <w:rtl/>
        </w:rPr>
        <w:t>) משנת 2006. האמנה מבקשת לעגן את זכויותיהם של אנשים עם מוגבלויות לשוויון, חירות, עצמאות והשתתפות מלאה בחברה, ובכלל זה את הזכות לקבל החלטות על חייהם (</w:t>
      </w:r>
      <w:proofErr w:type="spellStart"/>
      <w:r w:rsidRPr="00565812">
        <w:rPr>
          <w:rFonts w:ascii="Georgia" w:hAnsi="Georgia"/>
          <w:sz w:val="18"/>
          <w:szCs w:val="20"/>
          <w:rtl/>
        </w:rPr>
        <w:t>בראל</w:t>
      </w:r>
      <w:proofErr w:type="spellEnd"/>
      <w:r w:rsidRPr="00565812">
        <w:rPr>
          <w:rFonts w:ascii="Georgia" w:hAnsi="Georgia"/>
          <w:sz w:val="18"/>
          <w:szCs w:val="20"/>
          <w:rtl/>
        </w:rPr>
        <w:t xml:space="preserve"> ואח', 2015; </w:t>
      </w:r>
      <w:r w:rsidRPr="00565812">
        <w:rPr>
          <w:rFonts w:ascii="Georgia" w:hAnsi="Georgia"/>
          <w:sz w:val="18"/>
          <w:szCs w:val="20"/>
        </w:rPr>
        <w:t xml:space="preserve">Kanter &amp; </w:t>
      </w:r>
      <w:proofErr w:type="spellStart"/>
      <w:r w:rsidRPr="00565812">
        <w:rPr>
          <w:rFonts w:ascii="Georgia" w:hAnsi="Georgia"/>
          <w:sz w:val="18"/>
          <w:szCs w:val="20"/>
        </w:rPr>
        <w:t>Tolub</w:t>
      </w:r>
      <w:proofErr w:type="spellEnd"/>
      <w:r w:rsidRPr="00565812">
        <w:rPr>
          <w:rFonts w:ascii="Georgia" w:hAnsi="Georgia"/>
          <w:sz w:val="18"/>
          <w:szCs w:val="20"/>
        </w:rPr>
        <w:t>, 2017; Werner, 2012</w:t>
      </w:r>
      <w:r w:rsidRPr="00565812">
        <w:rPr>
          <w:rFonts w:ascii="Georgia" w:hAnsi="Georgia"/>
          <w:sz w:val="18"/>
          <w:szCs w:val="20"/>
          <w:rtl/>
        </w:rPr>
        <w:t xml:space="preserve">). סעיף 12 באמנה עוסק בזכותו של כל אדם לכשרות משפטית </w:t>
      </w:r>
      <w:r w:rsidRPr="00565812">
        <w:rPr>
          <w:rFonts w:ascii="Georgia" w:hAnsi="Georgia" w:hint="cs"/>
          <w:sz w:val="18"/>
          <w:szCs w:val="20"/>
          <w:rtl/>
        </w:rPr>
        <w:t>–</w:t>
      </w:r>
      <w:r w:rsidRPr="00565812">
        <w:rPr>
          <w:rFonts w:ascii="Georgia" w:hAnsi="Georgia"/>
          <w:sz w:val="18"/>
          <w:szCs w:val="20"/>
          <w:rtl/>
        </w:rPr>
        <w:t xml:space="preserve"> הזכות של אנשים עם מוגבלות להכרה שווה בפני החוק, ומדגיש כי לאנשים עם מוגבלות כשרות משפטית השווה </w:t>
      </w:r>
      <w:r w:rsidRPr="00505374">
        <w:rPr>
          <w:rFonts w:ascii="Georgia" w:hAnsi="Georgia"/>
          <w:spacing w:val="-2"/>
          <w:sz w:val="18"/>
          <w:szCs w:val="20"/>
          <w:rtl/>
        </w:rPr>
        <w:t>לזו של אחרים, בכל היבטי החיים. עוד מצוין בסעיף 12 כי יש להבטיח לאנשים עם מוגבלויות גישה לתמיכה ה</w:t>
      </w:r>
      <w:r w:rsidRPr="00505374">
        <w:rPr>
          <w:rFonts w:ascii="Georgia" w:hAnsi="Georgia" w:hint="cs"/>
          <w:spacing w:val="-2"/>
          <w:sz w:val="18"/>
          <w:szCs w:val="20"/>
          <w:rtl/>
        </w:rPr>
        <w:t xml:space="preserve">דרושה להם </w:t>
      </w:r>
      <w:r w:rsidRPr="00505374">
        <w:rPr>
          <w:rFonts w:ascii="Georgia" w:hAnsi="Georgia"/>
          <w:spacing w:val="-2"/>
          <w:sz w:val="18"/>
          <w:szCs w:val="20"/>
          <w:rtl/>
        </w:rPr>
        <w:t>כדי לממש את כשרותם המשפטית. סעיף 12 הוא למעשה הבסיס לחלופה למוסד האפוטרופסות ולביסוס הפרקטיקה של קבלת החלטות נתמכת (</w:t>
      </w:r>
      <w:r w:rsidRPr="00505374">
        <w:rPr>
          <w:rFonts w:ascii="Georgia" w:hAnsi="Georgia"/>
          <w:spacing w:val="-2"/>
          <w:sz w:val="18"/>
          <w:szCs w:val="20"/>
        </w:rPr>
        <w:t xml:space="preserve">Kanter &amp; </w:t>
      </w:r>
      <w:proofErr w:type="spellStart"/>
      <w:r w:rsidRPr="00505374">
        <w:rPr>
          <w:rFonts w:ascii="Georgia" w:hAnsi="Georgia"/>
          <w:spacing w:val="-2"/>
          <w:sz w:val="18"/>
          <w:szCs w:val="20"/>
        </w:rPr>
        <w:t>Tolub</w:t>
      </w:r>
      <w:proofErr w:type="spellEnd"/>
      <w:r w:rsidRPr="00505374">
        <w:rPr>
          <w:rFonts w:ascii="Georgia" w:hAnsi="Georgia"/>
          <w:spacing w:val="-2"/>
          <w:sz w:val="18"/>
          <w:szCs w:val="20"/>
        </w:rPr>
        <w:t>, 2017; Werner, 2012</w:t>
      </w:r>
      <w:r w:rsidRPr="00505374">
        <w:rPr>
          <w:rFonts w:ascii="Georgia" w:hAnsi="Georgia"/>
          <w:spacing w:val="-2"/>
          <w:sz w:val="18"/>
          <w:szCs w:val="20"/>
          <w:rtl/>
        </w:rPr>
        <w:t>).</w:t>
      </w:r>
      <w:r w:rsidRPr="00505374">
        <w:rPr>
          <w:rFonts w:ascii="Georgia" w:hAnsi="Georgia" w:hint="cs"/>
          <w:spacing w:val="-2"/>
          <w:sz w:val="18"/>
          <w:szCs w:val="20"/>
          <w:rtl/>
        </w:rPr>
        <w:t xml:space="preserve"> </w:t>
      </w:r>
      <w:r w:rsidRPr="00505374">
        <w:rPr>
          <w:rStyle w:val="normaltextrun"/>
          <w:rFonts w:ascii="Georgia" w:hAnsi="Georgia"/>
          <w:spacing w:val="-2"/>
          <w:sz w:val="18"/>
          <w:szCs w:val="20"/>
          <w:rtl/>
        </w:rPr>
        <w:t>מאז אימץ האו"ם את האמנה בדבר זכויותיהם</w:t>
      </w:r>
      <w:r w:rsidR="004249FA">
        <w:rPr>
          <w:rStyle w:val="normaltextrun"/>
          <w:rFonts w:ascii="Georgia" w:hAnsi="Georgia" w:hint="cs"/>
          <w:spacing w:val="-2"/>
          <w:sz w:val="18"/>
          <w:szCs w:val="20"/>
          <w:rtl/>
        </w:rPr>
        <w:t xml:space="preserve"> </w:t>
      </w:r>
      <w:r w:rsidRPr="00505374">
        <w:rPr>
          <w:rStyle w:val="normaltextrun"/>
          <w:rFonts w:ascii="Georgia" w:hAnsi="Georgia"/>
          <w:spacing w:val="-2"/>
          <w:sz w:val="18"/>
          <w:szCs w:val="20"/>
          <w:rtl/>
        </w:rPr>
        <w:t xml:space="preserve">של אנשים עם מוגבלות, מדינות בעולם מנסות לפעול לפי האמנה וליישם אותה, </w:t>
      </w:r>
      <w:r w:rsidRPr="00505374">
        <w:rPr>
          <w:rFonts w:ascii="Georgia" w:hAnsi="Georgia"/>
          <w:spacing w:val="-2"/>
          <w:sz w:val="18"/>
          <w:szCs w:val="20"/>
          <w:shd w:val="clear" w:color="auto" w:fill="FFFFFF"/>
          <w:rtl/>
        </w:rPr>
        <w:t>ובכלל זה את סעיף 12</w:t>
      </w:r>
      <w:r w:rsidRPr="00505374">
        <w:rPr>
          <w:rStyle w:val="normaltextrun"/>
          <w:rFonts w:ascii="Georgia" w:hAnsi="Georgia"/>
          <w:spacing w:val="-2"/>
          <w:sz w:val="18"/>
          <w:szCs w:val="20"/>
          <w:rtl/>
        </w:rPr>
        <w:t xml:space="preserve"> </w:t>
      </w:r>
      <w:r w:rsidRPr="008037EE">
        <w:rPr>
          <w:rFonts w:ascii="David" w:hAnsi="David"/>
          <w:spacing w:val="-2"/>
          <w:sz w:val="20"/>
          <w:szCs w:val="20"/>
          <w:shd w:val="clear" w:color="auto" w:fill="FFFFFF"/>
        </w:rPr>
        <w:t>(</w:t>
      </w:r>
      <w:r w:rsidRPr="00505374">
        <w:rPr>
          <w:rFonts w:ascii="Georgia" w:hAnsi="Georgia"/>
          <w:spacing w:val="-2"/>
          <w:sz w:val="18"/>
          <w:szCs w:val="20"/>
        </w:rPr>
        <w:t>Penzenstadler et al., 2020</w:t>
      </w:r>
      <w:r w:rsidRPr="008037EE">
        <w:rPr>
          <w:rFonts w:ascii="David" w:hAnsi="David"/>
          <w:spacing w:val="-2"/>
          <w:sz w:val="20"/>
          <w:szCs w:val="20"/>
          <w:shd w:val="clear" w:color="auto" w:fill="FFFFFF"/>
        </w:rPr>
        <w:t>)</w:t>
      </w:r>
      <w:r w:rsidRPr="00505374">
        <w:rPr>
          <w:rFonts w:ascii="Georgia" w:hAnsi="Georgia"/>
          <w:spacing w:val="-2"/>
          <w:sz w:val="18"/>
          <w:szCs w:val="20"/>
          <w:shd w:val="clear" w:color="auto" w:fill="FFFFFF"/>
          <w:rtl/>
        </w:rPr>
        <w:t>.</w:t>
      </w:r>
      <w:r w:rsidRPr="00505374">
        <w:rPr>
          <w:rStyle w:val="normaltextrun"/>
          <w:rFonts w:ascii="Georgia" w:hAnsi="Georgia"/>
          <w:spacing w:val="-2"/>
          <w:sz w:val="18"/>
          <w:szCs w:val="20"/>
          <w:rtl/>
        </w:rPr>
        <w:t xml:space="preserve"> רבות מהן החלו לשקול או לשקול מחדש שינויים במוסד האפוטרופסות ולעבור לפרקטיקה של קבלת החלטות</w:t>
      </w:r>
      <w:r w:rsidR="00505374" w:rsidRPr="00505374">
        <w:rPr>
          <w:rStyle w:val="normaltextrun"/>
          <w:rFonts w:ascii="Georgia" w:hAnsi="Georgia" w:hint="cs"/>
          <w:spacing w:val="-2"/>
          <w:sz w:val="18"/>
          <w:szCs w:val="20"/>
          <w:rtl/>
        </w:rPr>
        <w:t xml:space="preserve"> </w:t>
      </w:r>
      <w:r w:rsidRPr="00505374">
        <w:rPr>
          <w:rStyle w:val="normaltextrun"/>
          <w:rFonts w:ascii="Georgia" w:hAnsi="Georgia"/>
          <w:spacing w:val="-2"/>
          <w:sz w:val="18"/>
          <w:szCs w:val="20"/>
          <w:rtl/>
        </w:rPr>
        <w:t>נתמכת (</w:t>
      </w:r>
      <w:r w:rsidRPr="00505374">
        <w:rPr>
          <w:rFonts w:ascii="Georgia" w:hAnsi="Georgia"/>
          <w:spacing w:val="-2"/>
          <w:sz w:val="18"/>
          <w:szCs w:val="20"/>
        </w:rPr>
        <w:t>Ordinaire,</w:t>
      </w:r>
      <w:r w:rsidRPr="00505374">
        <w:rPr>
          <w:rStyle w:val="normaltextrun"/>
          <w:rFonts w:ascii="Georgia" w:hAnsi="Georgia"/>
          <w:spacing w:val="-2"/>
          <w:sz w:val="18"/>
          <w:szCs w:val="20"/>
        </w:rPr>
        <w:t xml:space="preserve"> </w:t>
      </w:r>
      <w:r w:rsidRPr="00505374">
        <w:rPr>
          <w:rFonts w:ascii="Georgia" w:hAnsi="Georgia"/>
          <w:spacing w:val="-2"/>
          <w:sz w:val="18"/>
          <w:szCs w:val="20"/>
        </w:rPr>
        <w:t>2017</w:t>
      </w:r>
      <w:r w:rsidRPr="00505374">
        <w:rPr>
          <w:rStyle w:val="normaltextrun"/>
          <w:rFonts w:ascii="Georgia" w:hAnsi="Georgia"/>
          <w:spacing w:val="-2"/>
          <w:sz w:val="18"/>
          <w:szCs w:val="20"/>
          <w:rtl/>
        </w:rPr>
        <w:t>)</w:t>
      </w:r>
      <w:r w:rsidRPr="00505374">
        <w:rPr>
          <w:rStyle w:val="normaltextrun"/>
          <w:rFonts w:ascii="Georgia" w:hAnsi="Georgia" w:hint="cs"/>
          <w:spacing w:val="-2"/>
          <w:sz w:val="18"/>
          <w:szCs w:val="20"/>
          <w:rtl/>
        </w:rPr>
        <w:t>,</w:t>
      </w:r>
      <w:r w:rsidRPr="00505374">
        <w:rPr>
          <w:rStyle w:val="eop"/>
          <w:rFonts w:ascii="Georgia" w:hAnsi="Georgia" w:hint="cs"/>
          <w:spacing w:val="-2"/>
          <w:sz w:val="18"/>
          <w:szCs w:val="20"/>
          <w:rtl/>
        </w:rPr>
        <w:t xml:space="preserve"> </w:t>
      </w:r>
      <w:r w:rsidRPr="00505374">
        <w:rPr>
          <w:rFonts w:ascii="Georgia" w:hAnsi="Georgia"/>
          <w:spacing w:val="-2"/>
          <w:sz w:val="18"/>
          <w:szCs w:val="20"/>
          <w:rtl/>
        </w:rPr>
        <w:t>ובהן הודו, הונגריה, לטביה, צ'כיה וישראל,</w:t>
      </w:r>
      <w:r w:rsidRPr="00505374" w:rsidDel="00C347DA">
        <w:rPr>
          <w:rFonts w:ascii="Georgia" w:hAnsi="Georgia"/>
          <w:spacing w:val="-2"/>
          <w:sz w:val="18"/>
          <w:szCs w:val="20"/>
          <w:rtl/>
        </w:rPr>
        <w:t xml:space="preserve"> </w:t>
      </w:r>
      <w:r w:rsidRPr="00505374">
        <w:rPr>
          <w:rFonts w:ascii="Georgia" w:hAnsi="Georgia"/>
          <w:spacing w:val="-2"/>
          <w:sz w:val="18"/>
          <w:szCs w:val="20"/>
          <w:rtl/>
        </w:rPr>
        <w:t>כאמור</w:t>
      </w:r>
      <w:r w:rsidRPr="00505374">
        <w:rPr>
          <w:rFonts w:ascii="Georgia" w:hAnsi="Georgia" w:hint="cs"/>
          <w:spacing w:val="-2"/>
          <w:sz w:val="18"/>
          <w:szCs w:val="20"/>
          <w:rtl/>
        </w:rPr>
        <w:t xml:space="preserve"> </w:t>
      </w:r>
      <w:r w:rsidRPr="00505374">
        <w:rPr>
          <w:rFonts w:ascii="Georgia" w:hAnsi="Georgia"/>
          <w:spacing w:val="-2"/>
          <w:sz w:val="18"/>
          <w:szCs w:val="20"/>
          <w:rtl/>
        </w:rPr>
        <w:t>(</w:t>
      </w:r>
      <w:proofErr w:type="spellStart"/>
      <w:r w:rsidRPr="00505374">
        <w:rPr>
          <w:rFonts w:ascii="Georgia" w:hAnsi="Georgia"/>
          <w:spacing w:val="-2"/>
          <w:sz w:val="18"/>
          <w:szCs w:val="20"/>
          <w:rtl/>
        </w:rPr>
        <w:t>טולוב</w:t>
      </w:r>
      <w:proofErr w:type="spellEnd"/>
      <w:r w:rsidRPr="00505374">
        <w:rPr>
          <w:rFonts w:ascii="Georgia" w:hAnsi="Georgia"/>
          <w:spacing w:val="-2"/>
          <w:sz w:val="18"/>
          <w:szCs w:val="20"/>
          <w:rtl/>
        </w:rPr>
        <w:t xml:space="preserve"> וקנטר, 2014). </w:t>
      </w:r>
    </w:p>
    <w:p w14:paraId="70F76CB0" w14:textId="51BC30E5" w:rsidR="00565812" w:rsidRPr="00565812" w:rsidRDefault="00565812" w:rsidP="00565812">
      <w:pPr>
        <w:pStyle w:val="KOT5"/>
        <w:spacing w:after="0"/>
        <w:ind w:right="0"/>
        <w:outlineLvl w:val="2"/>
        <w:rPr>
          <w:rFonts w:cs="Guttman Aharoni"/>
          <w:color w:val="BA2A16"/>
          <w:rtl/>
        </w:rPr>
      </w:pPr>
      <w:bookmarkStart w:id="2" w:name="_Toc57015669"/>
      <w:r w:rsidRPr="00565812">
        <w:rPr>
          <w:rFonts w:cs="Guttman Aharoni"/>
          <w:color w:val="BA2A16"/>
          <w:rtl/>
        </w:rPr>
        <w:lastRenderedPageBreak/>
        <w:t>תיקון החקיקה והכרה בקבלת החלטות נתמכת בישראל</w:t>
      </w:r>
      <w:bookmarkEnd w:id="2"/>
      <w:r w:rsidR="00505374">
        <w:rPr>
          <w:rFonts w:cs="Guttman Aharoni"/>
          <w:color w:val="BA2A16"/>
          <w:rtl/>
        </w:rPr>
        <w:t xml:space="preserve"> </w:t>
      </w:r>
    </w:p>
    <w:p w14:paraId="5F118296"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בשנת 2016</w:t>
      </w:r>
      <w:r w:rsidRPr="00565812">
        <w:rPr>
          <w:rFonts w:ascii="Georgia" w:hAnsi="Georgia" w:hint="cs"/>
          <w:sz w:val="18"/>
          <w:szCs w:val="20"/>
          <w:rtl/>
        </w:rPr>
        <w:t xml:space="preserve">, כאמור, </w:t>
      </w:r>
      <w:r w:rsidRPr="00565812">
        <w:rPr>
          <w:rFonts w:ascii="Georgia" w:hAnsi="Georgia"/>
          <w:sz w:val="18"/>
          <w:szCs w:val="20"/>
          <w:rtl/>
        </w:rPr>
        <w:t xml:space="preserve">עבר תיקון </w:t>
      </w:r>
      <w:r w:rsidRPr="00565812">
        <w:rPr>
          <w:rFonts w:ascii="Georgia" w:hAnsi="Georgia" w:hint="cs"/>
          <w:sz w:val="18"/>
          <w:szCs w:val="20"/>
          <w:rtl/>
        </w:rPr>
        <w:t xml:space="preserve">18 </w:t>
      </w:r>
      <w:r w:rsidRPr="00565812">
        <w:rPr>
          <w:rFonts w:ascii="Georgia" w:hAnsi="Georgia"/>
          <w:sz w:val="18"/>
          <w:szCs w:val="20"/>
          <w:rtl/>
        </w:rPr>
        <w:t xml:space="preserve">לחוק הכשרות המשפטית והאפוטרופסות (חוק הכשרות המשפטית והאפוטרופסות (תיקון מס' 18), התשע"ו-2016), </w:t>
      </w:r>
      <w:r w:rsidRPr="00565812">
        <w:rPr>
          <w:rFonts w:ascii="Georgia" w:hAnsi="Georgia" w:hint="cs"/>
          <w:sz w:val="18"/>
          <w:szCs w:val="20"/>
          <w:rtl/>
        </w:rPr>
        <w:t>ה</w:t>
      </w:r>
      <w:r w:rsidRPr="00565812">
        <w:rPr>
          <w:rFonts w:ascii="Georgia" w:hAnsi="Georgia"/>
          <w:sz w:val="18"/>
          <w:szCs w:val="20"/>
          <w:rtl/>
        </w:rPr>
        <w:t xml:space="preserve">מבטא שינוי תפיסתי </w:t>
      </w:r>
      <w:r w:rsidRPr="00565812">
        <w:rPr>
          <w:rFonts w:ascii="Georgia" w:hAnsi="Georgia" w:hint="cs"/>
          <w:sz w:val="18"/>
          <w:szCs w:val="20"/>
          <w:rtl/>
        </w:rPr>
        <w:t xml:space="preserve">באשר </w:t>
      </w:r>
      <w:r w:rsidRPr="00565812">
        <w:rPr>
          <w:rFonts w:ascii="Georgia" w:hAnsi="Georgia"/>
          <w:sz w:val="18"/>
          <w:szCs w:val="20"/>
          <w:rtl/>
        </w:rPr>
        <w:t xml:space="preserve">לזכות </w:t>
      </w:r>
      <w:r w:rsidRPr="00565812">
        <w:rPr>
          <w:rFonts w:ascii="Georgia" w:hAnsi="Georgia" w:hint="cs"/>
          <w:sz w:val="18"/>
          <w:szCs w:val="20"/>
          <w:rtl/>
        </w:rPr>
        <w:t xml:space="preserve">של </w:t>
      </w:r>
      <w:r w:rsidRPr="00565812">
        <w:rPr>
          <w:rFonts w:ascii="Georgia" w:hAnsi="Georgia"/>
          <w:sz w:val="18"/>
          <w:szCs w:val="20"/>
          <w:rtl/>
        </w:rPr>
        <w:t>אנשים עם מוגבלות (ואנשים זקנים) לאוטונומיה</w:t>
      </w:r>
      <w:r w:rsidRPr="00565812">
        <w:rPr>
          <w:rFonts w:ascii="Georgia" w:hAnsi="Georgia" w:hint="cs"/>
          <w:sz w:val="18"/>
          <w:szCs w:val="20"/>
          <w:rtl/>
        </w:rPr>
        <w:t>, ובאשר ל</w:t>
      </w:r>
      <w:r w:rsidRPr="00565812">
        <w:rPr>
          <w:rFonts w:ascii="Georgia" w:hAnsi="Georgia"/>
          <w:sz w:val="18"/>
          <w:szCs w:val="20"/>
          <w:rtl/>
        </w:rPr>
        <w:t xml:space="preserve">צורך לבטל </w:t>
      </w:r>
      <w:r w:rsidRPr="00565812">
        <w:rPr>
          <w:rFonts w:ascii="Georgia" w:hAnsi="Georgia" w:hint="cs"/>
          <w:sz w:val="18"/>
          <w:szCs w:val="20"/>
          <w:rtl/>
        </w:rPr>
        <w:t xml:space="preserve">או לפחות לצמצם בצורה ניכרת </w:t>
      </w:r>
      <w:r w:rsidRPr="00565812">
        <w:rPr>
          <w:rFonts w:ascii="Georgia" w:hAnsi="Georgia"/>
          <w:sz w:val="18"/>
          <w:szCs w:val="20"/>
          <w:rtl/>
        </w:rPr>
        <w:t>את מוסד האפוטרופסות</w:t>
      </w:r>
      <w:r w:rsidRPr="00565812">
        <w:rPr>
          <w:rFonts w:ascii="Georgia" w:hAnsi="Georgia" w:hint="cs"/>
          <w:sz w:val="18"/>
          <w:szCs w:val="20"/>
          <w:rtl/>
        </w:rPr>
        <w:t xml:space="preserve"> </w:t>
      </w:r>
      <w:r w:rsidRPr="00565812">
        <w:rPr>
          <w:rFonts w:ascii="Georgia" w:hAnsi="Georgia"/>
          <w:sz w:val="18"/>
          <w:szCs w:val="20"/>
          <w:rtl/>
        </w:rPr>
        <w:t>(</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w:t>
      </w:r>
      <w:proofErr w:type="spellStart"/>
      <w:r w:rsidRPr="00565812">
        <w:rPr>
          <w:rFonts w:ascii="Georgia" w:hAnsi="Georgia"/>
          <w:sz w:val="18"/>
          <w:szCs w:val="20"/>
          <w:rtl/>
        </w:rPr>
        <w:t>ושלומאי</w:t>
      </w:r>
      <w:proofErr w:type="spellEnd"/>
      <w:r w:rsidRPr="00565812">
        <w:rPr>
          <w:rFonts w:ascii="Georgia" w:hAnsi="Georgia"/>
          <w:sz w:val="18"/>
          <w:szCs w:val="20"/>
          <w:rtl/>
        </w:rPr>
        <w:t>, 20</w:t>
      </w:r>
      <w:r w:rsidRPr="00565812">
        <w:rPr>
          <w:rFonts w:ascii="Georgia" w:hAnsi="Georgia" w:hint="cs"/>
          <w:sz w:val="18"/>
          <w:szCs w:val="20"/>
          <w:rtl/>
        </w:rPr>
        <w:t>20</w:t>
      </w:r>
      <w:r w:rsidRPr="00565812">
        <w:rPr>
          <w:rFonts w:ascii="Georgia" w:hAnsi="Georgia"/>
          <w:sz w:val="18"/>
          <w:szCs w:val="20"/>
          <w:rtl/>
        </w:rPr>
        <w:t xml:space="preserve">; </w:t>
      </w:r>
      <w:r w:rsidRPr="00565812">
        <w:rPr>
          <w:rFonts w:ascii="Georgia" w:hAnsi="Georgia"/>
          <w:sz w:val="18"/>
          <w:szCs w:val="20"/>
        </w:rPr>
        <w:t xml:space="preserve">Kanter &amp; </w:t>
      </w:r>
      <w:proofErr w:type="spellStart"/>
      <w:r w:rsidRPr="00565812">
        <w:rPr>
          <w:rFonts w:ascii="Georgia" w:hAnsi="Georgia"/>
          <w:sz w:val="18"/>
          <w:szCs w:val="20"/>
        </w:rPr>
        <w:t>Tolub</w:t>
      </w:r>
      <w:proofErr w:type="spellEnd"/>
      <w:r w:rsidRPr="00565812">
        <w:rPr>
          <w:rFonts w:ascii="Georgia" w:hAnsi="Georgia"/>
          <w:sz w:val="18"/>
          <w:szCs w:val="20"/>
        </w:rPr>
        <w:t>, 2017</w:t>
      </w:r>
      <w:r w:rsidRPr="00565812">
        <w:rPr>
          <w:rFonts w:ascii="Georgia" w:hAnsi="Georgia"/>
          <w:sz w:val="18"/>
          <w:szCs w:val="20"/>
          <w:rtl/>
        </w:rPr>
        <w:t xml:space="preserve">). החידוש המרכזי בתיקון 18 הוא עיגונם של שני כלים משפטיים חדשים </w:t>
      </w:r>
      <w:r w:rsidRPr="00565812">
        <w:rPr>
          <w:rFonts w:ascii="Georgia" w:hAnsi="Georgia" w:hint="cs"/>
          <w:sz w:val="18"/>
          <w:szCs w:val="20"/>
          <w:rtl/>
        </w:rPr>
        <w:t>כ</w:t>
      </w:r>
      <w:r w:rsidRPr="00565812">
        <w:rPr>
          <w:rFonts w:ascii="Georgia" w:hAnsi="Georgia"/>
          <w:sz w:val="18"/>
          <w:szCs w:val="20"/>
          <w:rtl/>
        </w:rPr>
        <w:t>חלופה לאפוטרופסות: ייפוי כוח מתמשך (</w:t>
      </w:r>
      <w:r w:rsidRPr="00565812">
        <w:rPr>
          <w:rFonts w:ascii="Georgia" w:hAnsi="Georgia" w:hint="cs"/>
          <w:sz w:val="18"/>
          <w:szCs w:val="20"/>
          <w:rtl/>
        </w:rPr>
        <w:t>ש</w:t>
      </w:r>
      <w:r w:rsidRPr="00565812">
        <w:rPr>
          <w:rFonts w:ascii="Georgia" w:hAnsi="Georgia"/>
          <w:sz w:val="18"/>
          <w:szCs w:val="20"/>
          <w:rtl/>
        </w:rPr>
        <w:t>עליו לא יורחב במאמר זה) וקבלת החלטות נתמכת</w:t>
      </w:r>
      <w:r w:rsidRPr="00565812">
        <w:rPr>
          <w:rFonts w:ascii="Georgia" w:hAnsi="Georgia" w:hint="cs"/>
          <w:sz w:val="18"/>
          <w:szCs w:val="20"/>
          <w:rtl/>
        </w:rPr>
        <w:t xml:space="preserve"> (</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w:t>
      </w:r>
      <w:proofErr w:type="spellStart"/>
      <w:r w:rsidRPr="00565812">
        <w:rPr>
          <w:rFonts w:ascii="Georgia" w:hAnsi="Georgia"/>
          <w:sz w:val="18"/>
          <w:szCs w:val="20"/>
          <w:rtl/>
        </w:rPr>
        <w:t>ושלומאי</w:t>
      </w:r>
      <w:proofErr w:type="spellEnd"/>
      <w:r w:rsidRPr="00565812">
        <w:rPr>
          <w:rFonts w:ascii="Georgia" w:hAnsi="Georgia" w:hint="cs"/>
          <w:sz w:val="18"/>
          <w:szCs w:val="20"/>
          <w:rtl/>
        </w:rPr>
        <w:t xml:space="preserve">, </w:t>
      </w:r>
      <w:r w:rsidRPr="00565812">
        <w:rPr>
          <w:rFonts w:ascii="Georgia" w:hAnsi="Georgia"/>
          <w:sz w:val="18"/>
          <w:szCs w:val="20"/>
          <w:rtl/>
        </w:rPr>
        <w:t>20</w:t>
      </w:r>
      <w:r w:rsidRPr="00565812">
        <w:rPr>
          <w:rFonts w:ascii="Georgia" w:hAnsi="Georgia" w:hint="cs"/>
          <w:sz w:val="18"/>
          <w:szCs w:val="20"/>
          <w:rtl/>
        </w:rPr>
        <w:t xml:space="preserve">20; </w:t>
      </w:r>
      <w:r w:rsidRPr="00565812">
        <w:rPr>
          <w:rFonts w:ascii="Georgia" w:hAnsi="Georgia"/>
          <w:sz w:val="18"/>
          <w:szCs w:val="20"/>
        </w:rPr>
        <w:t>Holler et al., 2020</w:t>
      </w:r>
      <w:r w:rsidRPr="00565812">
        <w:rPr>
          <w:rFonts w:ascii="Georgia" w:hAnsi="Georgia"/>
          <w:sz w:val="18"/>
          <w:szCs w:val="20"/>
          <w:rtl/>
        </w:rPr>
        <w:t>). התיקון לחוק מחייב למעשה את בתי המשפט לשקול את האפשרות של קבלת החלטות נתמכת בכל בקשה המוגשת לאפוטרופסות (</w:t>
      </w:r>
      <w:r w:rsidRPr="00565812">
        <w:rPr>
          <w:rFonts w:ascii="Georgia" w:hAnsi="Georgia"/>
          <w:sz w:val="18"/>
          <w:szCs w:val="20"/>
        </w:rPr>
        <w:t>Schindler &amp; Segal-Reich, 2016</w:t>
      </w:r>
      <w:r w:rsidRPr="00565812">
        <w:rPr>
          <w:rFonts w:ascii="Georgia" w:hAnsi="Georgia"/>
          <w:sz w:val="18"/>
          <w:szCs w:val="20"/>
          <w:rtl/>
        </w:rPr>
        <w:t xml:space="preserve">). עם יישום התיקון לחוק והקמת מערך שירות קבלת החלטות נתמכת במשרד המשפטים, ישראל נמנית עם המדינות המובילות בקידום השימוש בכלי זה בעולם. </w:t>
      </w:r>
    </w:p>
    <w:p w14:paraId="3DCBAF00" w14:textId="05D42CE2" w:rsidR="00565812" w:rsidRDefault="00565812" w:rsidP="00565812">
      <w:pPr>
        <w:spacing w:after="180" w:line="280" w:lineRule="exact"/>
        <w:jc w:val="both"/>
        <w:rPr>
          <w:rFonts w:ascii="Georgia" w:hAnsi="Georgia"/>
          <w:spacing w:val="-2"/>
          <w:sz w:val="18"/>
          <w:szCs w:val="20"/>
          <w:rtl/>
        </w:rPr>
      </w:pPr>
      <w:r w:rsidRPr="00505374">
        <w:rPr>
          <w:rFonts w:ascii="Georgia" w:hAnsi="Georgia" w:hint="cs"/>
          <w:spacing w:val="-2"/>
          <w:sz w:val="18"/>
          <w:szCs w:val="20"/>
          <w:rtl/>
        </w:rPr>
        <w:t>בישראל</w:t>
      </w:r>
      <w:r w:rsidRPr="00505374">
        <w:rPr>
          <w:rFonts w:ascii="Georgia" w:hAnsi="Georgia"/>
          <w:spacing w:val="-2"/>
          <w:sz w:val="18"/>
          <w:szCs w:val="20"/>
          <w:rtl/>
        </w:rPr>
        <w:t xml:space="preserve"> קבלת החלטות נתמכת היא הסדר רשמי </w:t>
      </w:r>
      <w:r w:rsidRPr="00505374">
        <w:rPr>
          <w:rFonts w:ascii="Georgia" w:hAnsi="Georgia" w:hint="cs"/>
          <w:spacing w:val="-2"/>
          <w:sz w:val="18"/>
          <w:szCs w:val="20"/>
          <w:rtl/>
        </w:rPr>
        <w:t>ובמינוי צו בית משפט</w:t>
      </w:r>
      <w:r w:rsidRPr="00505374">
        <w:rPr>
          <w:rFonts w:ascii="Georgia" w:hAnsi="Georgia"/>
          <w:spacing w:val="-2"/>
          <w:sz w:val="18"/>
          <w:szCs w:val="20"/>
          <w:rtl/>
        </w:rPr>
        <w:t xml:space="preserve"> בין שני אנשים או יותר, המאפשר לאדם עם מוגבלות המתקשה בקבלת החלטות בענייניו ו/או בהבנת מידע, אך מסוגל לקבל החלטות עם עזרה ותמיכה מתאימים (להלן: מקבל ההחלטה) להיעזר באדם אחר (להלן: תומך) לצורך קבלת החלטה בעניינים כספיים, אישיים, רפואיים או לצורך הבנת מידע</w:t>
      </w:r>
      <w:r w:rsidRPr="00505374">
        <w:rPr>
          <w:rFonts w:ascii="Georgia" w:hAnsi="Georgia" w:hint="cs"/>
          <w:spacing w:val="-2"/>
          <w:sz w:val="18"/>
          <w:szCs w:val="20"/>
          <w:rtl/>
        </w:rPr>
        <w:t xml:space="preserve"> </w:t>
      </w:r>
      <w:r w:rsidR="00F30A15">
        <w:rPr>
          <w:rFonts w:ascii="Georgia" w:hAnsi="Georgia"/>
          <w:spacing w:val="-2"/>
          <w:sz w:val="18"/>
          <w:szCs w:val="20"/>
          <w:rtl/>
        </w:rPr>
        <w:br/>
      </w:r>
      <w:r w:rsidRPr="00505374">
        <w:rPr>
          <w:rFonts w:ascii="Georgia" w:hAnsi="Georgia"/>
          <w:spacing w:val="-2"/>
          <w:sz w:val="18"/>
          <w:szCs w:val="20"/>
          <w:rtl/>
        </w:rPr>
        <w:t>(</w:t>
      </w:r>
      <w:r w:rsidRPr="00505374">
        <w:rPr>
          <w:rFonts w:ascii="Georgia" w:hAnsi="Georgia" w:hint="cs"/>
          <w:spacing w:val="-2"/>
          <w:sz w:val="18"/>
          <w:szCs w:val="20"/>
          <w:rtl/>
        </w:rPr>
        <w:t>רימון-</w:t>
      </w:r>
      <w:proofErr w:type="spellStart"/>
      <w:r w:rsidRPr="00505374">
        <w:rPr>
          <w:rFonts w:ascii="Georgia" w:hAnsi="Georgia" w:hint="cs"/>
          <w:spacing w:val="-2"/>
          <w:sz w:val="18"/>
          <w:szCs w:val="20"/>
          <w:rtl/>
        </w:rPr>
        <w:t>גרינשפן</w:t>
      </w:r>
      <w:proofErr w:type="spellEnd"/>
      <w:r w:rsidRPr="00505374">
        <w:rPr>
          <w:rFonts w:ascii="Georgia" w:hAnsi="Georgia" w:hint="cs"/>
          <w:spacing w:val="-2"/>
          <w:sz w:val="18"/>
          <w:szCs w:val="20"/>
          <w:rtl/>
        </w:rPr>
        <w:t>, 2021)</w:t>
      </w:r>
      <w:r w:rsidRPr="00505374">
        <w:rPr>
          <w:rFonts w:ascii="Georgia" w:hAnsi="Georgia"/>
          <w:spacing w:val="-2"/>
          <w:sz w:val="18"/>
          <w:szCs w:val="20"/>
          <w:rtl/>
        </w:rPr>
        <w:t xml:space="preserve">. תומך החלטות </w:t>
      </w:r>
      <w:r w:rsidRPr="00505374">
        <w:rPr>
          <w:rFonts w:ascii="Georgia" w:hAnsi="Georgia" w:hint="cs"/>
          <w:spacing w:val="-2"/>
          <w:sz w:val="18"/>
          <w:szCs w:val="20"/>
          <w:rtl/>
        </w:rPr>
        <w:t xml:space="preserve">הוא מי שקיבל צו מינוי מבית משפט, והוא </w:t>
      </w:r>
      <w:r w:rsidRPr="00505374">
        <w:rPr>
          <w:rFonts w:ascii="Georgia" w:hAnsi="Georgia"/>
          <w:spacing w:val="-2"/>
          <w:sz w:val="18"/>
          <w:szCs w:val="20"/>
          <w:rtl/>
        </w:rPr>
        <w:t>יכול להיות תומך</w:t>
      </w:r>
      <w:r w:rsidRPr="00505374">
        <w:rPr>
          <w:rFonts w:ascii="Georgia" w:hAnsi="Georgia" w:hint="cs"/>
          <w:spacing w:val="-2"/>
          <w:sz w:val="18"/>
          <w:szCs w:val="20"/>
          <w:rtl/>
        </w:rPr>
        <w:t xml:space="preserve"> </w:t>
      </w:r>
      <w:r w:rsidRPr="00505374">
        <w:rPr>
          <w:rFonts w:ascii="Georgia" w:hAnsi="Georgia"/>
          <w:spacing w:val="-2"/>
          <w:sz w:val="18"/>
          <w:szCs w:val="20"/>
          <w:rtl/>
        </w:rPr>
        <w:t>קרוב – בן משפחה או אדם מסביבתו הקרובה של מקבל ההחלטות; תומך</w:t>
      </w:r>
      <w:r w:rsidRPr="00505374">
        <w:rPr>
          <w:rFonts w:ascii="Georgia" w:hAnsi="Georgia" w:hint="cs"/>
          <w:spacing w:val="-2"/>
          <w:sz w:val="18"/>
          <w:szCs w:val="20"/>
          <w:rtl/>
        </w:rPr>
        <w:t xml:space="preserve"> </w:t>
      </w:r>
      <w:r w:rsidRPr="00505374">
        <w:rPr>
          <w:rFonts w:ascii="Georgia" w:hAnsi="Georgia"/>
          <w:spacing w:val="-2"/>
          <w:sz w:val="18"/>
          <w:szCs w:val="20"/>
          <w:rtl/>
        </w:rPr>
        <w:t>מתנדב – אדם המתמנה לתפקידו ומבצע אותו בהתנדבות; או תומך</w:t>
      </w:r>
      <w:r w:rsidRPr="00505374">
        <w:rPr>
          <w:rFonts w:ascii="Georgia" w:hAnsi="Georgia" w:hint="cs"/>
          <w:spacing w:val="-2"/>
          <w:sz w:val="18"/>
          <w:szCs w:val="20"/>
          <w:rtl/>
        </w:rPr>
        <w:t xml:space="preserve"> </w:t>
      </w:r>
      <w:r w:rsidRPr="00505374">
        <w:rPr>
          <w:rFonts w:ascii="Georgia" w:hAnsi="Georgia"/>
          <w:spacing w:val="-2"/>
          <w:sz w:val="18"/>
          <w:szCs w:val="20"/>
          <w:rtl/>
        </w:rPr>
        <w:t xml:space="preserve">מקצועי – מי שעבר קורס הכשרה רשמי, </w:t>
      </w:r>
      <w:r w:rsidRPr="00505374">
        <w:rPr>
          <w:rFonts w:ascii="Georgia" w:hAnsi="Georgia" w:hint="cs"/>
          <w:spacing w:val="-2"/>
          <w:sz w:val="18"/>
          <w:szCs w:val="20"/>
          <w:rtl/>
        </w:rPr>
        <w:t>ביקש להיות רשום</w:t>
      </w:r>
      <w:r w:rsidRPr="00505374">
        <w:rPr>
          <w:rFonts w:ascii="Georgia" w:hAnsi="Georgia"/>
          <w:spacing w:val="-2"/>
          <w:sz w:val="18"/>
          <w:szCs w:val="20"/>
          <w:rtl/>
        </w:rPr>
        <w:t xml:space="preserve"> במאגר התומכים</w:t>
      </w:r>
      <w:r w:rsidRPr="00505374">
        <w:rPr>
          <w:rFonts w:ascii="Georgia" w:hAnsi="Georgia" w:hint="cs"/>
          <w:spacing w:val="-2"/>
          <w:sz w:val="18"/>
          <w:szCs w:val="20"/>
          <w:rtl/>
        </w:rPr>
        <w:t xml:space="preserve"> </w:t>
      </w:r>
      <w:r w:rsidRPr="00505374">
        <w:rPr>
          <w:rFonts w:ascii="Georgia" w:hAnsi="Georgia"/>
          <w:spacing w:val="-2"/>
          <w:sz w:val="18"/>
          <w:szCs w:val="20"/>
          <w:rtl/>
        </w:rPr>
        <w:t xml:space="preserve">המקצועיים באתר האפוטרופוס הכללי </w:t>
      </w:r>
      <w:r w:rsidRPr="00505374">
        <w:rPr>
          <w:rFonts w:ascii="Georgia" w:hAnsi="Georgia" w:hint="cs"/>
          <w:spacing w:val="-2"/>
          <w:sz w:val="18"/>
          <w:szCs w:val="20"/>
          <w:rtl/>
        </w:rPr>
        <w:t xml:space="preserve">(להלן: </w:t>
      </w:r>
      <w:proofErr w:type="spellStart"/>
      <w:r w:rsidRPr="00505374">
        <w:rPr>
          <w:rFonts w:ascii="Georgia" w:hAnsi="Georgia" w:hint="cs"/>
          <w:spacing w:val="-2"/>
          <w:sz w:val="18"/>
          <w:szCs w:val="20"/>
          <w:rtl/>
        </w:rPr>
        <w:t>האפ"כ</w:t>
      </w:r>
      <w:proofErr w:type="spellEnd"/>
      <w:r w:rsidRPr="00505374">
        <w:rPr>
          <w:rFonts w:ascii="Georgia" w:hAnsi="Georgia" w:hint="cs"/>
          <w:spacing w:val="-2"/>
          <w:sz w:val="18"/>
          <w:szCs w:val="20"/>
          <w:rtl/>
        </w:rPr>
        <w:t>) ו</w:t>
      </w:r>
      <w:r w:rsidRPr="00505374">
        <w:rPr>
          <w:rFonts w:ascii="Georgia" w:hAnsi="Georgia"/>
          <w:spacing w:val="-2"/>
          <w:sz w:val="18"/>
          <w:szCs w:val="20"/>
          <w:rtl/>
        </w:rPr>
        <w:t>מקבל שכר עבור עבודת התמיכה.</w:t>
      </w:r>
      <w:r w:rsidRPr="00505374">
        <w:rPr>
          <w:rFonts w:ascii="Georgia" w:hAnsi="Georgia" w:hint="cs"/>
          <w:spacing w:val="-2"/>
          <w:sz w:val="18"/>
          <w:szCs w:val="20"/>
          <w:rtl/>
        </w:rPr>
        <w:t xml:space="preserve"> זאת להבדיל ממדינות שונות, אשר בהן </w:t>
      </w:r>
      <w:r w:rsidRPr="00505374">
        <w:rPr>
          <w:rFonts w:ascii="Georgia" w:hAnsi="Georgia"/>
          <w:spacing w:val="-2"/>
          <w:sz w:val="18"/>
          <w:szCs w:val="20"/>
          <w:rtl/>
        </w:rPr>
        <w:t xml:space="preserve">קבלת החלטות נתמכת </w:t>
      </w:r>
      <w:r w:rsidRPr="00505374">
        <w:rPr>
          <w:rFonts w:ascii="Georgia" w:hAnsi="Georgia" w:hint="cs"/>
          <w:spacing w:val="-2"/>
          <w:sz w:val="18"/>
          <w:szCs w:val="20"/>
          <w:rtl/>
        </w:rPr>
        <w:t xml:space="preserve">נעשית באמצעות הסכם תמיכה בינו לבין מקבל ההחלטות, ולא על ידי בית משפט </w:t>
      </w:r>
      <w:r w:rsidRPr="00505374">
        <w:rPr>
          <w:rFonts w:ascii="Georgia" w:hAnsi="Georgia"/>
          <w:spacing w:val="-2"/>
          <w:sz w:val="18"/>
          <w:szCs w:val="20"/>
          <w:rtl/>
        </w:rPr>
        <w:t>(</w:t>
      </w:r>
      <w:r w:rsidRPr="00505374">
        <w:rPr>
          <w:rFonts w:ascii="Georgia" w:hAnsi="Georgia" w:hint="cs"/>
          <w:spacing w:val="-2"/>
          <w:sz w:val="18"/>
          <w:szCs w:val="20"/>
          <w:rtl/>
        </w:rPr>
        <w:t>רימון-</w:t>
      </w:r>
      <w:proofErr w:type="spellStart"/>
      <w:r w:rsidRPr="00505374">
        <w:rPr>
          <w:rFonts w:ascii="Georgia" w:hAnsi="Georgia" w:hint="cs"/>
          <w:spacing w:val="-2"/>
          <w:sz w:val="18"/>
          <w:szCs w:val="20"/>
          <w:rtl/>
        </w:rPr>
        <w:t>גרינשפן</w:t>
      </w:r>
      <w:proofErr w:type="spellEnd"/>
      <w:r w:rsidRPr="00505374">
        <w:rPr>
          <w:rFonts w:ascii="Georgia" w:hAnsi="Georgia" w:hint="cs"/>
          <w:spacing w:val="-2"/>
          <w:sz w:val="18"/>
          <w:szCs w:val="20"/>
          <w:rtl/>
        </w:rPr>
        <w:t xml:space="preserve"> ואח', 2020; </w:t>
      </w:r>
      <w:r w:rsidRPr="00505374">
        <w:rPr>
          <w:rFonts w:ascii="Georgia" w:hAnsi="Georgia"/>
          <w:spacing w:val="-2"/>
          <w:sz w:val="18"/>
          <w:szCs w:val="20"/>
        </w:rPr>
        <w:t>Davidson et al., 2016</w:t>
      </w:r>
      <w:r w:rsidRPr="00505374">
        <w:rPr>
          <w:rFonts w:ascii="Georgia" w:hAnsi="Georgia"/>
          <w:spacing w:val="-2"/>
          <w:sz w:val="18"/>
          <w:szCs w:val="20"/>
          <w:rtl/>
        </w:rPr>
        <w:t xml:space="preserve">). </w:t>
      </w:r>
    </w:p>
    <w:p w14:paraId="10C8BBF3" w14:textId="77777777" w:rsidR="00505374" w:rsidRPr="00505374" w:rsidRDefault="00505374" w:rsidP="00565812">
      <w:pPr>
        <w:spacing w:after="180" w:line="280" w:lineRule="exact"/>
        <w:jc w:val="both"/>
        <w:rPr>
          <w:rFonts w:ascii="Georgia" w:hAnsi="Georgia"/>
          <w:spacing w:val="-2"/>
          <w:sz w:val="18"/>
          <w:szCs w:val="20"/>
          <w:rtl/>
        </w:rPr>
      </w:pPr>
    </w:p>
    <w:p w14:paraId="4A056C2A" w14:textId="6A5695F6"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קבלת החלטות נתמכת: ניסיון יישומי מצומצם</w:t>
      </w:r>
      <w:r w:rsidR="00505374">
        <w:rPr>
          <w:rFonts w:cs="Guttman Aharoni"/>
          <w:color w:val="BA2A16"/>
          <w:rtl/>
        </w:rPr>
        <w:t xml:space="preserve"> </w:t>
      </w:r>
    </w:p>
    <w:p w14:paraId="4D1366F1" w14:textId="77777777" w:rsidR="00565812" w:rsidRPr="00565812" w:rsidRDefault="00565812" w:rsidP="00565812">
      <w:pPr>
        <w:spacing w:after="180" w:line="280" w:lineRule="exact"/>
        <w:jc w:val="both"/>
        <w:rPr>
          <w:rFonts w:ascii="Georgia" w:hAnsi="Georgia"/>
          <w:b/>
          <w:bCs/>
          <w:sz w:val="18"/>
          <w:szCs w:val="20"/>
          <w:rtl/>
        </w:rPr>
      </w:pPr>
      <w:r w:rsidRPr="00565812">
        <w:rPr>
          <w:rFonts w:ascii="Georgia" w:hAnsi="Georgia"/>
          <w:sz w:val="18"/>
          <w:szCs w:val="20"/>
          <w:rtl/>
        </w:rPr>
        <w:t>לאורך השנים</w:t>
      </w:r>
      <w:r w:rsidRPr="00565812">
        <w:rPr>
          <w:rFonts w:ascii="Georgia" w:hAnsi="Georgia" w:hint="cs"/>
          <w:sz w:val="18"/>
          <w:szCs w:val="20"/>
          <w:rtl/>
        </w:rPr>
        <w:t xml:space="preserve"> ועד לאחרונה,</w:t>
      </w:r>
      <w:r w:rsidRPr="00565812">
        <w:rPr>
          <w:rFonts w:ascii="Georgia" w:hAnsi="Georgia"/>
          <w:sz w:val="18"/>
          <w:szCs w:val="20"/>
          <w:rtl/>
        </w:rPr>
        <w:t xml:space="preserve"> רוב העיסוק המחקרי </w:t>
      </w:r>
      <w:r w:rsidRPr="00565812">
        <w:rPr>
          <w:rFonts w:ascii="Georgia" w:hAnsi="Georgia" w:hint="cs"/>
          <w:sz w:val="18"/>
          <w:szCs w:val="20"/>
          <w:rtl/>
        </w:rPr>
        <w:t xml:space="preserve">בעולם בתחום קבלת החלטות נתמכת </w:t>
      </w:r>
      <w:r w:rsidRPr="00565812">
        <w:rPr>
          <w:rFonts w:ascii="Georgia" w:hAnsi="Georgia"/>
          <w:sz w:val="18"/>
          <w:szCs w:val="20"/>
          <w:rtl/>
        </w:rPr>
        <w:t>היה תאורטי ונורמטיב</w:t>
      </w:r>
      <w:r w:rsidRPr="00565812">
        <w:rPr>
          <w:rFonts w:ascii="Georgia" w:hAnsi="Georgia" w:hint="cs"/>
          <w:sz w:val="18"/>
          <w:szCs w:val="20"/>
          <w:rtl/>
        </w:rPr>
        <w:t xml:space="preserve">י, כלומר עיסוק באופן שבו חלופות לאפוטרופסות, ובעיקר קבלת החלטות נתמכת, צריכות להיראות באופן תאורטי ועקרוני. </w:t>
      </w:r>
      <w:r w:rsidRPr="00565812">
        <w:rPr>
          <w:rFonts w:ascii="Georgia" w:hAnsi="Georgia"/>
          <w:sz w:val="18"/>
          <w:szCs w:val="20"/>
          <w:rtl/>
        </w:rPr>
        <w:t xml:space="preserve">מעט מאוד </w:t>
      </w:r>
      <w:r w:rsidRPr="00565812">
        <w:rPr>
          <w:rFonts w:ascii="Georgia" w:hAnsi="Georgia" w:hint="cs"/>
          <w:sz w:val="18"/>
          <w:szCs w:val="20"/>
          <w:rtl/>
        </w:rPr>
        <w:t>מה</w:t>
      </w:r>
      <w:r w:rsidRPr="00565812">
        <w:rPr>
          <w:rFonts w:ascii="Georgia" w:hAnsi="Georgia"/>
          <w:sz w:val="18"/>
          <w:szCs w:val="20"/>
          <w:rtl/>
        </w:rPr>
        <w:t xml:space="preserve">מחקר </w:t>
      </w:r>
      <w:r w:rsidRPr="00565812">
        <w:rPr>
          <w:rFonts w:ascii="Georgia" w:hAnsi="Georgia" w:hint="cs"/>
          <w:sz w:val="18"/>
          <w:szCs w:val="20"/>
          <w:rtl/>
        </w:rPr>
        <w:t xml:space="preserve">בתחום </w:t>
      </w:r>
      <w:r w:rsidRPr="00565812">
        <w:rPr>
          <w:rFonts w:ascii="Georgia" w:hAnsi="Georgia"/>
          <w:sz w:val="18"/>
          <w:szCs w:val="20"/>
          <w:rtl/>
        </w:rPr>
        <w:t>היה אמפיר</w:t>
      </w:r>
      <w:r w:rsidRPr="00565812">
        <w:rPr>
          <w:rFonts w:ascii="Georgia" w:hAnsi="Georgia" w:hint="cs"/>
          <w:sz w:val="18"/>
          <w:szCs w:val="20"/>
          <w:rtl/>
        </w:rPr>
        <w:t xml:space="preserve">י, ובדק כיצד קבלת החלטות נתמכת מיושמת ומתבצעת בפועל. </w:t>
      </w:r>
      <w:r w:rsidRPr="00565812">
        <w:rPr>
          <w:rFonts w:ascii="Georgia" w:hAnsi="Georgia"/>
          <w:sz w:val="18"/>
          <w:szCs w:val="20"/>
          <w:rtl/>
        </w:rPr>
        <w:t>בשנים האחרונות החלו להכיר בפער זה</w:t>
      </w:r>
      <w:r w:rsidRPr="00565812">
        <w:rPr>
          <w:rFonts w:ascii="Georgia" w:hAnsi="Georgia" w:hint="cs"/>
          <w:sz w:val="18"/>
          <w:szCs w:val="20"/>
          <w:rtl/>
        </w:rPr>
        <w:t xml:space="preserve"> ובצורך ללמוד מן הניסיון היישומי בקבלת החלטות נתמכת, ובעקבות כך </w:t>
      </w:r>
      <w:r w:rsidRPr="00565812">
        <w:rPr>
          <w:rFonts w:ascii="Georgia" w:hAnsi="Georgia"/>
          <w:sz w:val="18"/>
          <w:szCs w:val="20"/>
          <w:rtl/>
        </w:rPr>
        <w:t>לחקור את הפרקטיקה</w:t>
      </w:r>
      <w:r w:rsidRPr="00565812">
        <w:rPr>
          <w:rFonts w:ascii="Georgia" w:hAnsi="Georgia" w:hint="cs"/>
          <w:sz w:val="18"/>
          <w:szCs w:val="20"/>
          <w:rtl/>
        </w:rPr>
        <w:t xml:space="preserve"> בקבלת החלטות נתמכת. </w:t>
      </w:r>
      <w:r w:rsidRPr="00565812">
        <w:rPr>
          <w:rFonts w:ascii="Georgia" w:hAnsi="Georgia"/>
          <w:sz w:val="18"/>
          <w:szCs w:val="20"/>
          <w:rtl/>
        </w:rPr>
        <w:t xml:space="preserve">מהמחקר המצומצם העוסק </w:t>
      </w:r>
      <w:r w:rsidRPr="00565812">
        <w:rPr>
          <w:rFonts w:ascii="Georgia" w:hAnsi="Georgia" w:hint="cs"/>
          <w:sz w:val="18"/>
          <w:szCs w:val="20"/>
          <w:rtl/>
        </w:rPr>
        <w:t>ב</w:t>
      </w:r>
      <w:r w:rsidRPr="00565812">
        <w:rPr>
          <w:rFonts w:ascii="Georgia" w:hAnsi="Georgia"/>
          <w:sz w:val="18"/>
          <w:szCs w:val="20"/>
          <w:rtl/>
        </w:rPr>
        <w:t xml:space="preserve">ניסיון היישומי </w:t>
      </w:r>
      <w:r w:rsidRPr="00565812">
        <w:rPr>
          <w:rFonts w:ascii="Georgia" w:hAnsi="Georgia" w:hint="cs"/>
          <w:sz w:val="18"/>
          <w:szCs w:val="20"/>
          <w:rtl/>
        </w:rPr>
        <w:t xml:space="preserve">של התנהלות הסדרי תמיכה הולכות ומתגבשות תובנות על הפרקטיקה של קבלת החלטות נתמכת ועל </w:t>
      </w:r>
      <w:proofErr w:type="spellStart"/>
      <w:r w:rsidRPr="00565812">
        <w:rPr>
          <w:rFonts w:ascii="Georgia" w:hAnsi="Georgia" w:hint="cs"/>
          <w:sz w:val="18"/>
          <w:szCs w:val="20"/>
          <w:rtl/>
        </w:rPr>
        <w:t>פרקטיקות</w:t>
      </w:r>
      <w:proofErr w:type="spellEnd"/>
      <w:r w:rsidRPr="00565812">
        <w:rPr>
          <w:rFonts w:ascii="Georgia" w:hAnsi="Georgia" w:hint="cs"/>
          <w:sz w:val="18"/>
          <w:szCs w:val="20"/>
          <w:rtl/>
        </w:rPr>
        <w:t xml:space="preserve"> מיטביו</w:t>
      </w:r>
      <w:r w:rsidRPr="00565812">
        <w:rPr>
          <w:rFonts w:ascii="Georgia" w:hAnsi="Georgia" w:hint="eastAsia"/>
          <w:sz w:val="18"/>
          <w:szCs w:val="20"/>
          <w:rtl/>
        </w:rPr>
        <w:t>ת</w:t>
      </w:r>
      <w:r w:rsidRPr="00565812">
        <w:rPr>
          <w:rFonts w:ascii="Georgia" w:hAnsi="Georgia" w:hint="cs"/>
          <w:sz w:val="18"/>
          <w:szCs w:val="20"/>
          <w:rtl/>
        </w:rPr>
        <w:t xml:space="preserve"> בתחום. </w:t>
      </w:r>
      <w:r w:rsidRPr="00565812">
        <w:rPr>
          <w:rFonts w:ascii="Georgia" w:hAnsi="Georgia"/>
          <w:sz w:val="18"/>
          <w:szCs w:val="20"/>
          <w:rtl/>
        </w:rPr>
        <w:t xml:space="preserve">בסקירת </w:t>
      </w:r>
      <w:r w:rsidRPr="00565812">
        <w:rPr>
          <w:rFonts w:ascii="Georgia" w:hAnsi="Georgia" w:hint="cs"/>
          <w:sz w:val="18"/>
          <w:szCs w:val="20"/>
          <w:rtl/>
        </w:rPr>
        <w:t>שנעשתה ב</w:t>
      </w:r>
      <w:r w:rsidRPr="00565812">
        <w:rPr>
          <w:rFonts w:ascii="Georgia" w:hAnsi="Georgia"/>
          <w:sz w:val="18"/>
          <w:szCs w:val="20"/>
          <w:rtl/>
        </w:rPr>
        <w:t xml:space="preserve">מדינות </w:t>
      </w:r>
      <w:r w:rsidRPr="00565812">
        <w:rPr>
          <w:rFonts w:ascii="Georgia" w:hAnsi="Georgia" w:hint="cs"/>
          <w:sz w:val="18"/>
          <w:szCs w:val="20"/>
          <w:rtl/>
        </w:rPr>
        <w:t>ש</w:t>
      </w:r>
      <w:r w:rsidRPr="00565812">
        <w:rPr>
          <w:rFonts w:ascii="Georgia" w:hAnsi="Georgia"/>
          <w:sz w:val="18"/>
          <w:szCs w:val="20"/>
          <w:rtl/>
        </w:rPr>
        <w:t xml:space="preserve">יש בהן הסדרי קבלת החלטות נתמכת ובתוכניות פיילוט ליישום הסדרי קבלת החלטות נתמכת במדינות שונות </w:t>
      </w:r>
      <w:r w:rsidRPr="00565812">
        <w:rPr>
          <w:rFonts w:ascii="Georgia" w:hAnsi="Georgia"/>
          <w:sz w:val="18"/>
          <w:szCs w:val="20"/>
          <w:rtl/>
        </w:rPr>
        <w:lastRenderedPageBreak/>
        <w:t xml:space="preserve">בעולם </w:t>
      </w:r>
      <w:r w:rsidRPr="00565812">
        <w:rPr>
          <w:rFonts w:ascii="Georgia" w:hAnsi="Georgia" w:hint="cs"/>
          <w:sz w:val="18"/>
          <w:szCs w:val="20"/>
          <w:rtl/>
        </w:rPr>
        <w:t>נמצא כי</w:t>
      </w:r>
      <w:r w:rsidRPr="00565812">
        <w:rPr>
          <w:rFonts w:ascii="Georgia" w:hAnsi="Georgia"/>
          <w:sz w:val="18"/>
          <w:szCs w:val="20"/>
          <w:rtl/>
        </w:rPr>
        <w:t xml:space="preserve"> יש הסכמה רחבה על מהותה של קבלת החלטות נתמכת</w:t>
      </w:r>
      <w:r w:rsidRPr="00565812">
        <w:rPr>
          <w:rFonts w:ascii="Georgia" w:hAnsi="Georgia" w:hint="cs"/>
          <w:sz w:val="18"/>
          <w:szCs w:val="20"/>
          <w:rtl/>
        </w:rPr>
        <w:t xml:space="preserve">, וכן על חלק מרכיביה, על </w:t>
      </w:r>
      <w:r w:rsidRPr="00565812">
        <w:rPr>
          <w:rFonts w:ascii="Georgia" w:hAnsi="Georgia"/>
          <w:sz w:val="18"/>
          <w:szCs w:val="20"/>
          <w:rtl/>
        </w:rPr>
        <w:t xml:space="preserve">עקרונות </w:t>
      </w:r>
      <w:r w:rsidRPr="00565812">
        <w:rPr>
          <w:rFonts w:ascii="Georgia" w:hAnsi="Georgia" w:hint="cs"/>
          <w:sz w:val="18"/>
          <w:szCs w:val="20"/>
          <w:rtl/>
        </w:rPr>
        <w:t>ה</w:t>
      </w:r>
      <w:r w:rsidRPr="00565812">
        <w:rPr>
          <w:rFonts w:ascii="Georgia" w:hAnsi="Georgia"/>
          <w:sz w:val="18"/>
          <w:szCs w:val="20"/>
          <w:rtl/>
        </w:rPr>
        <w:t xml:space="preserve">פעולה </w:t>
      </w:r>
      <w:r w:rsidRPr="00565812">
        <w:rPr>
          <w:rFonts w:ascii="Georgia" w:hAnsi="Georgia" w:hint="cs"/>
          <w:sz w:val="18"/>
          <w:szCs w:val="20"/>
          <w:rtl/>
        </w:rPr>
        <w:t>ועל הצורך ב</w:t>
      </w:r>
      <w:r w:rsidRPr="00565812">
        <w:rPr>
          <w:rFonts w:ascii="Georgia" w:hAnsi="Georgia"/>
          <w:sz w:val="18"/>
          <w:szCs w:val="20"/>
          <w:rtl/>
        </w:rPr>
        <w:t xml:space="preserve">מסגרת אתית </w:t>
      </w:r>
      <w:r w:rsidRPr="00565812">
        <w:rPr>
          <w:rFonts w:ascii="Georgia" w:hAnsi="Georgia" w:hint="cs"/>
          <w:sz w:val="18"/>
          <w:szCs w:val="20"/>
          <w:rtl/>
        </w:rPr>
        <w:t>להתנהלות התומך (רימון-</w:t>
      </w:r>
      <w:proofErr w:type="spellStart"/>
      <w:r w:rsidRPr="00565812">
        <w:rPr>
          <w:rFonts w:ascii="Georgia" w:hAnsi="Georgia" w:hint="cs"/>
          <w:sz w:val="18"/>
          <w:szCs w:val="20"/>
          <w:rtl/>
        </w:rPr>
        <w:t>גרינשפן</w:t>
      </w:r>
      <w:proofErr w:type="spellEnd"/>
      <w:r w:rsidRPr="00565812">
        <w:rPr>
          <w:rFonts w:ascii="Georgia" w:hAnsi="Georgia" w:hint="cs"/>
          <w:sz w:val="18"/>
          <w:szCs w:val="20"/>
          <w:rtl/>
        </w:rPr>
        <w:t xml:space="preserve"> ואח', 2020). למשל, מן הספרות עולה </w:t>
      </w:r>
      <w:r w:rsidRPr="00565812">
        <w:rPr>
          <w:rFonts w:ascii="Georgia" w:hAnsi="Georgia"/>
          <w:sz w:val="18"/>
          <w:szCs w:val="20"/>
          <w:rtl/>
        </w:rPr>
        <w:t>שתנאי בסיסי לתמיכה מיטבית היא ש</w:t>
      </w:r>
      <w:r w:rsidRPr="00565812">
        <w:rPr>
          <w:rFonts w:ascii="Georgia" w:hAnsi="Georgia" w:hint="cs"/>
          <w:sz w:val="18"/>
          <w:szCs w:val="20"/>
          <w:rtl/>
        </w:rPr>
        <w:t xml:space="preserve">תומך צריך </w:t>
      </w:r>
      <w:r w:rsidRPr="00565812">
        <w:rPr>
          <w:rFonts w:ascii="Georgia" w:hAnsi="Georgia"/>
          <w:sz w:val="18"/>
          <w:szCs w:val="20"/>
          <w:rtl/>
        </w:rPr>
        <w:t xml:space="preserve">להיות מחויב לרעיון השוויון ולזכותו של האדם לקבל החלטות על חייו, להיות בעל יכולת תקשורת בין-אישית טובה, להיות מסוגל לבסס יחסי אמון בינו </w:t>
      </w:r>
      <w:r w:rsidRPr="00565812">
        <w:rPr>
          <w:rFonts w:ascii="Georgia" w:hAnsi="Georgia" w:hint="cs"/>
          <w:sz w:val="18"/>
          <w:szCs w:val="20"/>
          <w:rtl/>
        </w:rPr>
        <w:t>ל</w:t>
      </w:r>
      <w:r w:rsidRPr="00565812">
        <w:rPr>
          <w:rFonts w:ascii="Georgia" w:hAnsi="Georgia"/>
          <w:sz w:val="18"/>
          <w:szCs w:val="20"/>
          <w:rtl/>
        </w:rPr>
        <w:t>בין מקבל ההחלטות ולפעול במסגרת אתית מוגדרת</w:t>
      </w:r>
      <w:r w:rsidRPr="00565812">
        <w:rPr>
          <w:rFonts w:ascii="Georgia" w:hAnsi="Georgia" w:hint="cs"/>
          <w:sz w:val="18"/>
          <w:szCs w:val="20"/>
          <w:rtl/>
        </w:rPr>
        <w:t xml:space="preserve"> (</w:t>
      </w:r>
      <w:r w:rsidRPr="00565812">
        <w:rPr>
          <w:rFonts w:ascii="Georgia" w:hAnsi="Georgia"/>
          <w:sz w:val="18"/>
          <w:szCs w:val="20"/>
        </w:rPr>
        <w:t>Burgen, 2016; Morrissey, 2012; Series, 2015; Simmons &amp; Gooding, 2017</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רכיבים נוספים של תמיכה בקבלת החלטות שנמצאו הם הבנת המגבלה של האדם, מצבו הבריאותי, ההקשר החברתי שלו וההקשר של השירותים שהוא צורך; החזקה בגישה שהאדם אכן מסוגל לקבל החלטות, ומחויבות לייצר עבור האדם הזדמנויות לקבל החלטות; היכרות מעמיקה עם האדם; התאמת צורת התקשורת לצורכי האדם; השקעת הזמן הנדרש כדי לקבל החלטה; רפלקציה של התומך על התנהלותו; ולבסוף מתן האפשרות לקבל גם החלטות הכרוכות בסיכון (</w:t>
      </w:r>
      <w:proofErr w:type="spellStart"/>
      <w:r w:rsidRPr="00565812">
        <w:rPr>
          <w:rFonts w:ascii="Georgia" w:hAnsi="Georgia"/>
          <w:sz w:val="18"/>
          <w:szCs w:val="20"/>
        </w:rPr>
        <w:t>Bigbyet</w:t>
      </w:r>
      <w:proofErr w:type="spellEnd"/>
      <w:r w:rsidRPr="00565812">
        <w:rPr>
          <w:rFonts w:ascii="Georgia" w:hAnsi="Georgia"/>
          <w:sz w:val="18"/>
          <w:szCs w:val="20"/>
        </w:rPr>
        <w:t xml:space="preserve"> al., 2023</w:t>
      </w:r>
      <w:r w:rsidRPr="00565812">
        <w:rPr>
          <w:rFonts w:ascii="Georgia" w:hAnsi="Georgia" w:hint="cs"/>
          <w:sz w:val="18"/>
          <w:szCs w:val="20"/>
          <w:rtl/>
        </w:rPr>
        <w:t xml:space="preserve">). אף שבספרות המחקר הולכות ומתגבשות תובנות בדבר היבטים של פרקטיקה מיטבית בקבלת החלטות נתמכת, הרי המחקר האמפירי בתחום עדיין בחיתוליו, ועל כן הידע על מהותה של </w:t>
      </w:r>
      <w:r w:rsidRPr="00565812">
        <w:rPr>
          <w:rFonts w:ascii="Georgia" w:hAnsi="Georgia"/>
          <w:b/>
          <w:bCs/>
          <w:sz w:val="18"/>
          <w:szCs w:val="20"/>
          <w:rtl/>
        </w:rPr>
        <w:t>תמיכה מיטבית</w:t>
      </w:r>
      <w:r w:rsidRPr="00565812">
        <w:rPr>
          <w:rFonts w:ascii="Georgia" w:hAnsi="Georgia"/>
          <w:sz w:val="18"/>
          <w:szCs w:val="20"/>
          <w:rtl/>
        </w:rPr>
        <w:t xml:space="preserve"> בקבלת החלטות</w:t>
      </w:r>
      <w:r w:rsidRPr="00565812">
        <w:rPr>
          <w:rFonts w:ascii="Georgia" w:hAnsi="Georgia" w:hint="cs"/>
          <w:sz w:val="18"/>
          <w:szCs w:val="20"/>
          <w:rtl/>
        </w:rPr>
        <w:t xml:space="preserve"> ועל הדרך להמשיגה עדיין מצומצם (רימון-</w:t>
      </w:r>
      <w:proofErr w:type="spellStart"/>
      <w:r w:rsidRPr="00565812">
        <w:rPr>
          <w:rFonts w:ascii="Georgia" w:hAnsi="Georgia" w:hint="cs"/>
          <w:sz w:val="18"/>
          <w:szCs w:val="20"/>
          <w:rtl/>
        </w:rPr>
        <w:t>גרינשפן</w:t>
      </w:r>
      <w:proofErr w:type="spellEnd"/>
      <w:r w:rsidRPr="00565812">
        <w:rPr>
          <w:rFonts w:ascii="Georgia" w:hAnsi="Georgia" w:hint="cs"/>
          <w:sz w:val="18"/>
          <w:szCs w:val="20"/>
          <w:rtl/>
        </w:rPr>
        <w:t xml:space="preserve"> ואח', 2020).</w:t>
      </w:r>
      <w:r w:rsidRPr="00565812">
        <w:rPr>
          <w:rFonts w:ascii="Georgia" w:hAnsi="Georgia" w:hint="cs"/>
          <w:b/>
          <w:bCs/>
          <w:sz w:val="18"/>
          <w:szCs w:val="20"/>
          <w:rtl/>
        </w:rPr>
        <w:t xml:space="preserve"> </w:t>
      </w:r>
    </w:p>
    <w:p w14:paraId="7C6103AA"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מטרת המחקר </w:t>
      </w:r>
      <w:r w:rsidRPr="00565812">
        <w:rPr>
          <w:rFonts w:ascii="Georgia" w:hAnsi="Georgia" w:hint="cs"/>
          <w:sz w:val="18"/>
          <w:szCs w:val="20"/>
          <w:rtl/>
        </w:rPr>
        <w:t xml:space="preserve">הנוכחי </w:t>
      </w:r>
      <w:proofErr w:type="spellStart"/>
      <w:r w:rsidRPr="00565812">
        <w:rPr>
          <w:rFonts w:ascii="Georgia" w:hAnsi="Georgia" w:hint="cs"/>
          <w:sz w:val="18"/>
          <w:szCs w:val="20"/>
          <w:rtl/>
        </w:rPr>
        <w:t>הית</w:t>
      </w:r>
      <w:r w:rsidRPr="00565812">
        <w:rPr>
          <w:rFonts w:ascii="Georgia" w:hAnsi="Georgia" w:hint="eastAsia"/>
          <w:sz w:val="18"/>
          <w:szCs w:val="20"/>
          <w:rtl/>
        </w:rPr>
        <w:t>ה</w:t>
      </w:r>
      <w:proofErr w:type="spellEnd"/>
      <w:r w:rsidRPr="00565812">
        <w:rPr>
          <w:rFonts w:ascii="Georgia" w:hAnsi="Georgia"/>
          <w:sz w:val="18"/>
          <w:szCs w:val="20"/>
          <w:rtl/>
        </w:rPr>
        <w:t xml:space="preserve"> </w:t>
      </w:r>
      <w:r w:rsidRPr="00565812">
        <w:rPr>
          <w:rFonts w:ascii="Georgia" w:hAnsi="Georgia" w:hint="cs"/>
          <w:sz w:val="18"/>
          <w:szCs w:val="20"/>
          <w:rtl/>
        </w:rPr>
        <w:t xml:space="preserve">אפוא לבחון את הידע היישומי המתגבש בישראל על ההתנהלות בפועל והפרקטיקה של קבלת החלטות נתמכת. המחקר ביקש </w:t>
      </w:r>
      <w:r w:rsidRPr="00565812">
        <w:rPr>
          <w:rFonts w:ascii="Georgia" w:hAnsi="Georgia"/>
          <w:sz w:val="18"/>
          <w:szCs w:val="20"/>
          <w:rtl/>
        </w:rPr>
        <w:t>לבחון מהן עמדות</w:t>
      </w:r>
      <w:r w:rsidRPr="00565812">
        <w:rPr>
          <w:rFonts w:ascii="Georgia" w:hAnsi="Georgia" w:hint="cs"/>
          <w:sz w:val="18"/>
          <w:szCs w:val="20"/>
          <w:rtl/>
        </w:rPr>
        <w:t>יהם של</w:t>
      </w:r>
      <w:r w:rsidRPr="00565812">
        <w:rPr>
          <w:rFonts w:ascii="Georgia" w:hAnsi="Georgia"/>
          <w:sz w:val="18"/>
          <w:szCs w:val="20"/>
          <w:rtl/>
        </w:rPr>
        <w:t xml:space="preserve"> מקבלי החלטות, תומכי החלטות ואנשי מקצוע </w:t>
      </w:r>
      <w:r w:rsidRPr="00565812">
        <w:rPr>
          <w:rFonts w:ascii="Georgia" w:hAnsi="Georgia" w:hint="cs"/>
          <w:sz w:val="18"/>
          <w:szCs w:val="20"/>
          <w:rtl/>
        </w:rPr>
        <w:t xml:space="preserve">בדבר </w:t>
      </w:r>
      <w:r w:rsidRPr="00565812">
        <w:rPr>
          <w:rFonts w:ascii="Georgia" w:hAnsi="Georgia"/>
          <w:sz w:val="18"/>
          <w:szCs w:val="20"/>
          <w:rtl/>
        </w:rPr>
        <w:t>תמיכה מיטבית בקבלת החלטות נתמכת</w:t>
      </w:r>
      <w:r w:rsidRPr="00565812">
        <w:rPr>
          <w:rFonts w:ascii="Georgia" w:hAnsi="Georgia" w:hint="cs"/>
          <w:sz w:val="18"/>
          <w:szCs w:val="20"/>
          <w:rtl/>
        </w:rPr>
        <w:t xml:space="preserve">, מהם רכיביה, לדעתם, ולהציע המשגה ומודל של תמיכה מיטבית אשר יכול לשמש לטיוב ההכשרה והפרקטיקה של תומכי החלטות, ולסייע בעיצוב ובקידום המדיניות בתחום קבלת החלטות נתמכת בישראל. </w:t>
      </w:r>
    </w:p>
    <w:p w14:paraId="2DB0BA7D" w14:textId="77777777" w:rsidR="00505374" w:rsidRDefault="00505374" w:rsidP="00505374">
      <w:pPr>
        <w:spacing w:line="280" w:lineRule="exact"/>
        <w:jc w:val="both"/>
        <w:rPr>
          <w:rFonts w:ascii="Georgia" w:hAnsi="Georgia"/>
          <w:sz w:val="18"/>
          <w:szCs w:val="20"/>
          <w:rtl/>
        </w:rPr>
      </w:pPr>
    </w:p>
    <w:p w14:paraId="44B61470" w14:textId="77777777" w:rsidR="00505374" w:rsidRPr="00565812" w:rsidRDefault="00505374" w:rsidP="00505374">
      <w:pPr>
        <w:spacing w:line="280" w:lineRule="exact"/>
        <w:jc w:val="both"/>
        <w:rPr>
          <w:rFonts w:ascii="Georgia" w:hAnsi="Georgia"/>
          <w:sz w:val="18"/>
          <w:szCs w:val="20"/>
          <w:rtl/>
        </w:rPr>
      </w:pPr>
    </w:p>
    <w:p w14:paraId="30D681FA" w14:textId="5F5CBCE5" w:rsidR="00565812" w:rsidRPr="00565812" w:rsidRDefault="00565812" w:rsidP="00565812">
      <w:pPr>
        <w:pStyle w:val="KOT4"/>
        <w:spacing w:after="0"/>
        <w:ind w:left="397" w:right="0" w:hanging="397"/>
        <w:rPr>
          <w:rFonts w:cs="Guttman Aharoni"/>
          <w:color w:val="2A8E8C"/>
          <w:sz w:val="32"/>
          <w:szCs w:val="32"/>
          <w:rtl/>
        </w:rPr>
      </w:pPr>
      <w:bookmarkStart w:id="3" w:name="_Toc90296014"/>
      <w:bookmarkStart w:id="4" w:name="_Toc92181386"/>
      <w:r w:rsidRPr="00565812">
        <w:rPr>
          <w:rFonts w:cs="Guttman Aharoni"/>
          <w:color w:val="2A8E8C"/>
          <w:sz w:val="32"/>
          <w:szCs w:val="32"/>
          <w:rtl/>
        </w:rPr>
        <w:t>שיטת המחקר</w:t>
      </w:r>
      <w:bookmarkEnd w:id="3"/>
      <w:bookmarkEnd w:id="4"/>
      <w:r>
        <w:rPr>
          <w:rFonts w:cs="Guttman Aharoni"/>
          <w:color w:val="2A8E8C"/>
          <w:sz w:val="32"/>
          <w:szCs w:val="32"/>
          <w:rtl/>
        </w:rPr>
        <w:t xml:space="preserve"> </w:t>
      </w:r>
    </w:p>
    <w:p w14:paraId="304518FB"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כיוון שתחום קבלת החלטות נתמכת הוא כאמור חדש יחסית, והמחקרים האמפיריים בו הם מועטים, המחקר הנוכחי ביקש לבחון את התחום מנקודות מבט שונות ולאור הניסיון בפועל והידע המעשי שרכשו בעלי עניין שונים. כלומר, המחקר ביקש לבחון</w:t>
      </w:r>
      <w:r w:rsidRPr="00565812">
        <w:rPr>
          <w:rFonts w:ascii="Georgia" w:hAnsi="Georgia"/>
          <w:sz w:val="18"/>
          <w:szCs w:val="20"/>
          <w:rtl/>
        </w:rPr>
        <w:t xml:space="preserve"> בצורה מעמיקה ומקיפה </w:t>
      </w:r>
      <w:r w:rsidRPr="00565812">
        <w:rPr>
          <w:rFonts w:ascii="Georgia" w:hAnsi="Georgia" w:hint="cs"/>
          <w:sz w:val="18"/>
          <w:szCs w:val="20"/>
          <w:rtl/>
        </w:rPr>
        <w:t>את הניסיון היישומי, את חוויותיהם, את דעותיהם ואת השקפותיהם של</w:t>
      </w:r>
      <w:r w:rsidRPr="00565812">
        <w:rPr>
          <w:rFonts w:ascii="Georgia" w:hAnsi="Georgia"/>
          <w:sz w:val="18"/>
          <w:szCs w:val="20"/>
          <w:rtl/>
        </w:rPr>
        <w:t xml:space="preserve"> בעלי </w:t>
      </w:r>
      <w:r w:rsidRPr="00565812">
        <w:rPr>
          <w:rFonts w:ascii="Georgia" w:hAnsi="Georgia" w:hint="cs"/>
          <w:sz w:val="18"/>
          <w:szCs w:val="20"/>
          <w:rtl/>
        </w:rPr>
        <w:t>ה</w:t>
      </w:r>
      <w:r w:rsidRPr="00565812">
        <w:rPr>
          <w:rFonts w:ascii="Georgia" w:hAnsi="Georgia"/>
          <w:sz w:val="18"/>
          <w:szCs w:val="20"/>
          <w:rtl/>
        </w:rPr>
        <w:t xml:space="preserve">עניין </w:t>
      </w:r>
      <w:r w:rsidRPr="00565812">
        <w:rPr>
          <w:rFonts w:ascii="Georgia" w:hAnsi="Georgia" w:hint="cs"/>
          <w:sz w:val="18"/>
          <w:szCs w:val="20"/>
          <w:rtl/>
        </w:rPr>
        <w:t>ה</w:t>
      </w:r>
      <w:r w:rsidRPr="00565812">
        <w:rPr>
          <w:rFonts w:ascii="Georgia" w:hAnsi="Georgia"/>
          <w:sz w:val="18"/>
          <w:szCs w:val="20"/>
          <w:rtl/>
        </w:rPr>
        <w:t>שונים</w:t>
      </w:r>
      <w:r w:rsidRPr="00565812">
        <w:rPr>
          <w:rFonts w:ascii="Georgia" w:hAnsi="Georgia" w:hint="cs"/>
          <w:sz w:val="18"/>
          <w:szCs w:val="20"/>
          <w:rtl/>
        </w:rPr>
        <w:t xml:space="preserve"> בהסדרי תמיכה. משום כך, גישת</w:t>
      </w:r>
      <w:r w:rsidRPr="00565812">
        <w:rPr>
          <w:rFonts w:ascii="Georgia" w:hAnsi="Georgia"/>
          <w:sz w:val="18"/>
          <w:szCs w:val="20"/>
          <w:rtl/>
        </w:rPr>
        <w:t xml:space="preserve"> המחקר </w:t>
      </w:r>
      <w:proofErr w:type="spellStart"/>
      <w:r w:rsidRPr="00565812">
        <w:rPr>
          <w:rFonts w:ascii="Georgia" w:hAnsi="Georgia" w:hint="cs"/>
          <w:sz w:val="18"/>
          <w:szCs w:val="20"/>
          <w:rtl/>
        </w:rPr>
        <w:t>הית</w:t>
      </w:r>
      <w:r w:rsidRPr="00565812">
        <w:rPr>
          <w:rFonts w:ascii="Georgia" w:hAnsi="Georgia" w:hint="eastAsia"/>
          <w:sz w:val="18"/>
          <w:szCs w:val="20"/>
          <w:rtl/>
        </w:rPr>
        <w:t>ה</w:t>
      </w:r>
      <w:proofErr w:type="spellEnd"/>
      <w:r w:rsidRPr="00565812">
        <w:rPr>
          <w:rFonts w:ascii="Georgia" w:hAnsi="Georgia"/>
          <w:sz w:val="18"/>
          <w:szCs w:val="20"/>
          <w:rtl/>
        </w:rPr>
        <w:t xml:space="preserve"> איכותנית</w:t>
      </w:r>
      <w:r w:rsidRPr="00565812">
        <w:rPr>
          <w:rFonts w:ascii="Georgia" w:hAnsi="Georgia" w:hint="cs"/>
          <w:sz w:val="18"/>
          <w:szCs w:val="20"/>
          <w:rtl/>
        </w:rPr>
        <w:t>,</w:t>
      </w:r>
      <w:r w:rsidRPr="00565812">
        <w:rPr>
          <w:rFonts w:ascii="Georgia" w:hAnsi="Georgia"/>
          <w:sz w:val="18"/>
          <w:szCs w:val="20"/>
          <w:rtl/>
        </w:rPr>
        <w:t xml:space="preserve"> ו</w:t>
      </w:r>
      <w:r w:rsidRPr="00565812">
        <w:rPr>
          <w:rFonts w:ascii="Georgia" w:hAnsi="Georgia" w:hint="cs"/>
          <w:sz w:val="18"/>
          <w:szCs w:val="20"/>
          <w:rtl/>
        </w:rPr>
        <w:t xml:space="preserve">התבססה על </w:t>
      </w:r>
      <w:r w:rsidRPr="00565812">
        <w:rPr>
          <w:rFonts w:ascii="Georgia" w:hAnsi="Georgia"/>
          <w:sz w:val="18"/>
          <w:szCs w:val="20"/>
          <w:rtl/>
        </w:rPr>
        <w:t xml:space="preserve">ראיונות </w:t>
      </w:r>
      <w:r w:rsidRPr="00565812">
        <w:rPr>
          <w:rFonts w:ascii="Georgia" w:hAnsi="Georgia" w:hint="cs"/>
          <w:sz w:val="18"/>
          <w:szCs w:val="20"/>
          <w:rtl/>
        </w:rPr>
        <w:t>מובנים למחצה עם אנשים מהדרג המקצועי במשרדי הממשלה ועם נציגי החברה האזרחית. עוד הוחלט לכלול בו ראיונות גם עם מקבלי החלטות, תומכי ההחלטות שלהם ואדם שלישי המעורב ביחסי התמיכה באופן קרוב ומשמעותי. זאת</w:t>
      </w:r>
      <w:r w:rsidRPr="00565812">
        <w:rPr>
          <w:rFonts w:ascii="Georgia" w:hAnsi="Georgia"/>
          <w:sz w:val="18"/>
          <w:szCs w:val="20"/>
          <w:rtl/>
        </w:rPr>
        <w:t xml:space="preserve"> כדי לאפשר התבוננות ולמידה מעמיק</w:t>
      </w:r>
      <w:r w:rsidRPr="00565812">
        <w:rPr>
          <w:rFonts w:ascii="Georgia" w:hAnsi="Georgia" w:hint="cs"/>
          <w:sz w:val="18"/>
          <w:szCs w:val="20"/>
          <w:rtl/>
        </w:rPr>
        <w:t>ות ע</w:t>
      </w:r>
      <w:r w:rsidRPr="00565812">
        <w:rPr>
          <w:rFonts w:ascii="Georgia" w:hAnsi="Georgia"/>
          <w:sz w:val="18"/>
          <w:szCs w:val="20"/>
          <w:rtl/>
        </w:rPr>
        <w:t>ל היבטים שונים ביישום הסדרי קבלת החלטות נתמכת</w:t>
      </w:r>
      <w:r w:rsidRPr="00565812">
        <w:rPr>
          <w:rFonts w:ascii="Georgia" w:hAnsi="Georgia" w:hint="cs"/>
          <w:sz w:val="18"/>
          <w:szCs w:val="20"/>
          <w:rtl/>
        </w:rPr>
        <w:t>, וכדי</w:t>
      </w:r>
      <w:r w:rsidRPr="00565812">
        <w:rPr>
          <w:rFonts w:ascii="Georgia" w:hAnsi="Georgia"/>
          <w:sz w:val="18"/>
          <w:szCs w:val="20"/>
          <w:rtl/>
        </w:rPr>
        <w:t xml:space="preserve"> לספק תמונה מעמיקה, מגוונת ורחבה </w:t>
      </w:r>
      <w:r w:rsidRPr="00565812">
        <w:rPr>
          <w:rFonts w:ascii="Georgia" w:hAnsi="Georgia" w:hint="cs"/>
          <w:sz w:val="18"/>
          <w:szCs w:val="20"/>
          <w:rtl/>
        </w:rPr>
        <w:t>דייה</w:t>
      </w:r>
      <w:r w:rsidRPr="00565812">
        <w:rPr>
          <w:rFonts w:ascii="Georgia" w:hAnsi="Georgia"/>
          <w:sz w:val="18"/>
          <w:szCs w:val="20"/>
          <w:rtl/>
        </w:rPr>
        <w:t xml:space="preserve"> על התנהלות התמיכה בפועל. </w:t>
      </w:r>
      <w:r w:rsidRPr="00565812">
        <w:rPr>
          <w:rFonts w:ascii="Georgia" w:hAnsi="Georgia" w:hint="cs"/>
          <w:sz w:val="18"/>
          <w:szCs w:val="20"/>
          <w:rtl/>
        </w:rPr>
        <w:t xml:space="preserve">המחקר הנוכחי ביקש לשים דגש במיוחד על נקודת המבט של מקבלי החלטות עצמם, ולתת להם </w:t>
      </w:r>
      <w:r w:rsidRPr="00565812">
        <w:rPr>
          <w:rFonts w:ascii="Georgia" w:hAnsi="Georgia" w:hint="eastAsia"/>
          <w:sz w:val="18"/>
          <w:szCs w:val="20"/>
          <w:rtl/>
        </w:rPr>
        <w:t>מקום</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sz w:val="18"/>
          <w:szCs w:val="20"/>
          <w:rtl/>
        </w:rPr>
        <w:t xml:space="preserve">קול </w:t>
      </w:r>
      <w:r w:rsidRPr="00565812">
        <w:rPr>
          <w:rFonts w:ascii="Georgia" w:hAnsi="Georgia" w:hint="eastAsia"/>
          <w:sz w:val="18"/>
          <w:szCs w:val="20"/>
          <w:rtl/>
        </w:rPr>
        <w:t>מרכזיים</w:t>
      </w:r>
      <w:r w:rsidRPr="00565812">
        <w:rPr>
          <w:rFonts w:ascii="Georgia" w:hAnsi="Georgia" w:hint="cs"/>
          <w:sz w:val="18"/>
          <w:szCs w:val="20"/>
          <w:rtl/>
        </w:rPr>
        <w:t xml:space="preserve">. וזאת </w:t>
      </w:r>
      <w:r w:rsidRPr="00565812">
        <w:rPr>
          <w:rFonts w:ascii="Georgia" w:hAnsi="Georgia" w:hint="cs"/>
          <w:sz w:val="18"/>
          <w:szCs w:val="20"/>
          <w:rtl/>
        </w:rPr>
        <w:lastRenderedPageBreak/>
        <w:t>בניגוד לאופן שבו האוכלוסייה של אנשים</w:t>
      </w:r>
      <w:r w:rsidRPr="00565812">
        <w:rPr>
          <w:rFonts w:ascii="Georgia" w:hAnsi="Georgia"/>
          <w:sz w:val="18"/>
          <w:szCs w:val="20"/>
          <w:rtl/>
        </w:rPr>
        <w:t xml:space="preserve"> עם מוגבלות</w:t>
      </w:r>
      <w:r w:rsidRPr="00565812">
        <w:rPr>
          <w:rFonts w:ascii="Georgia" w:hAnsi="Georgia" w:hint="cs"/>
          <w:sz w:val="18"/>
          <w:szCs w:val="20"/>
          <w:rtl/>
        </w:rPr>
        <w:t xml:space="preserve"> </w:t>
      </w:r>
      <w:r w:rsidRPr="00565812">
        <w:rPr>
          <w:rFonts w:ascii="Georgia" w:hAnsi="Georgia"/>
          <w:sz w:val="18"/>
          <w:szCs w:val="20"/>
          <w:rtl/>
        </w:rPr>
        <w:t xml:space="preserve">מודרת </w:t>
      </w:r>
      <w:r w:rsidRPr="00565812">
        <w:rPr>
          <w:rFonts w:ascii="Georgia" w:hAnsi="Georgia" w:hint="cs"/>
          <w:sz w:val="18"/>
          <w:szCs w:val="20"/>
          <w:rtl/>
        </w:rPr>
        <w:t>בדרך כלל</w:t>
      </w:r>
      <w:r w:rsidRPr="00565812">
        <w:rPr>
          <w:rFonts w:ascii="Georgia" w:hAnsi="Georgia"/>
          <w:sz w:val="18"/>
          <w:szCs w:val="20"/>
          <w:rtl/>
        </w:rPr>
        <w:t xml:space="preserve"> מ</w:t>
      </w:r>
      <w:r w:rsidRPr="00565812">
        <w:rPr>
          <w:rFonts w:ascii="Georgia" w:hAnsi="Georgia" w:hint="cs"/>
          <w:sz w:val="18"/>
          <w:szCs w:val="20"/>
          <w:rtl/>
        </w:rPr>
        <w:t>השתתפות פעילה ב</w:t>
      </w:r>
      <w:r w:rsidRPr="00565812">
        <w:rPr>
          <w:rFonts w:ascii="Georgia" w:hAnsi="Georgia"/>
          <w:sz w:val="18"/>
          <w:szCs w:val="20"/>
          <w:rtl/>
        </w:rPr>
        <w:t>מחקר איכות</w:t>
      </w:r>
      <w:r w:rsidRPr="00565812">
        <w:rPr>
          <w:rFonts w:ascii="Georgia" w:hAnsi="Georgia" w:hint="cs"/>
          <w:sz w:val="18"/>
          <w:szCs w:val="20"/>
          <w:rtl/>
        </w:rPr>
        <w:t>ני, בעיקר כשמדובר באנשים עם מוגבלות שכלית או קוגניטיבית (</w:t>
      </w:r>
      <w:r w:rsidRPr="00565812">
        <w:rPr>
          <w:rFonts w:ascii="Georgia" w:hAnsi="Georgia"/>
          <w:sz w:val="18"/>
          <w:szCs w:val="20"/>
        </w:rPr>
        <w:t>O’Brien et al., 2022; Rios et al., 2016</w:t>
      </w:r>
      <w:r w:rsidRPr="00565812">
        <w:rPr>
          <w:rFonts w:ascii="Georgia" w:hAnsi="Georgia" w:hint="cs"/>
          <w:sz w:val="18"/>
          <w:szCs w:val="20"/>
          <w:rtl/>
        </w:rPr>
        <w:t xml:space="preserve">) אשר החברה מטילה ספק בכשרותם המשפטית </w:t>
      </w:r>
      <w:r w:rsidRPr="00565812">
        <w:rPr>
          <w:rFonts w:ascii="Georgia" w:hAnsi="Georgia"/>
          <w:sz w:val="18"/>
          <w:szCs w:val="20"/>
          <w:rtl/>
        </w:rPr>
        <w:t>(</w:t>
      </w:r>
      <w:proofErr w:type="spellStart"/>
      <w:r w:rsidRPr="00565812">
        <w:rPr>
          <w:rFonts w:ascii="Georgia" w:hAnsi="Georgia"/>
          <w:sz w:val="18"/>
          <w:szCs w:val="20"/>
          <w:rtl/>
        </w:rPr>
        <w:t>טולוב</w:t>
      </w:r>
      <w:proofErr w:type="spellEnd"/>
      <w:r w:rsidRPr="00565812">
        <w:rPr>
          <w:rFonts w:ascii="Georgia" w:hAnsi="Georgia"/>
          <w:sz w:val="18"/>
          <w:szCs w:val="20"/>
          <w:rtl/>
        </w:rPr>
        <w:t xml:space="preserve"> וקנטר, 2014; </w:t>
      </w:r>
      <w:proofErr w:type="spellStart"/>
      <w:r w:rsidRPr="00565812">
        <w:rPr>
          <w:rFonts w:ascii="Georgia" w:hAnsi="Georgia"/>
          <w:color w:val="1C1E19"/>
          <w:sz w:val="18"/>
          <w:szCs w:val="20"/>
          <w:rtl/>
        </w:rPr>
        <w:t>טולוב</w:t>
      </w:r>
      <w:proofErr w:type="spellEnd"/>
      <w:r w:rsidRPr="00565812">
        <w:rPr>
          <w:rFonts w:ascii="Georgia" w:hAnsi="Georgia"/>
          <w:color w:val="1C1E19"/>
          <w:sz w:val="18"/>
          <w:szCs w:val="20"/>
          <w:rtl/>
        </w:rPr>
        <w:t xml:space="preserve"> </w:t>
      </w:r>
      <w:proofErr w:type="spellStart"/>
      <w:r w:rsidRPr="00565812">
        <w:rPr>
          <w:rFonts w:ascii="Georgia" w:hAnsi="Georgia"/>
          <w:color w:val="1C1E19"/>
          <w:sz w:val="18"/>
          <w:szCs w:val="20"/>
          <w:rtl/>
        </w:rPr>
        <w:t>ושלומאי</w:t>
      </w:r>
      <w:proofErr w:type="spellEnd"/>
      <w:r w:rsidRPr="00565812">
        <w:rPr>
          <w:rFonts w:ascii="Georgia" w:hAnsi="Georgia"/>
          <w:color w:val="1C1E19"/>
          <w:sz w:val="18"/>
          <w:szCs w:val="20"/>
          <w:rtl/>
        </w:rPr>
        <w:t>, 2019</w:t>
      </w:r>
      <w:r w:rsidRPr="00565812">
        <w:rPr>
          <w:rFonts w:ascii="Georgia" w:hAnsi="Georgia"/>
          <w:sz w:val="18"/>
          <w:szCs w:val="20"/>
          <w:rtl/>
        </w:rPr>
        <w:t xml:space="preserve">). </w:t>
      </w:r>
    </w:p>
    <w:p w14:paraId="123D77E7" w14:textId="77777777" w:rsidR="00505374" w:rsidRPr="00565812" w:rsidRDefault="00505374" w:rsidP="00565812">
      <w:pPr>
        <w:spacing w:after="180" w:line="280" w:lineRule="exact"/>
        <w:jc w:val="both"/>
        <w:rPr>
          <w:rFonts w:ascii="Georgia" w:hAnsi="Georgia"/>
          <w:sz w:val="18"/>
          <w:szCs w:val="20"/>
          <w:rtl/>
        </w:rPr>
      </w:pPr>
    </w:p>
    <w:p w14:paraId="65DC21C2" w14:textId="74864130"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אוכלוסיית המחקר</w:t>
      </w:r>
      <w:r w:rsidR="00505374">
        <w:rPr>
          <w:rFonts w:cs="Guttman Aharoni"/>
          <w:color w:val="BA2A16"/>
          <w:rtl/>
        </w:rPr>
        <w:t xml:space="preserve"> </w:t>
      </w:r>
    </w:p>
    <w:p w14:paraId="490801BE"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אוכלוסיית המחקר הראשונה כללה אנשי מקצוע הפועלים</w:t>
      </w:r>
      <w:r w:rsidRPr="00565812" w:rsidDel="0049076D">
        <w:rPr>
          <w:rFonts w:ascii="Georgia" w:hAnsi="Georgia"/>
          <w:sz w:val="18"/>
          <w:szCs w:val="20"/>
          <w:rtl/>
        </w:rPr>
        <w:t xml:space="preserve"> </w:t>
      </w:r>
      <w:r w:rsidRPr="00565812">
        <w:rPr>
          <w:rFonts w:ascii="Georgia" w:hAnsi="Georgia"/>
          <w:sz w:val="18"/>
          <w:szCs w:val="20"/>
          <w:rtl/>
        </w:rPr>
        <w:t xml:space="preserve">בתחום של קבלת החלטות נתמכת בישראל. </w:t>
      </w:r>
      <w:r w:rsidRPr="00565812">
        <w:rPr>
          <w:rFonts w:ascii="Georgia" w:hAnsi="Georgia" w:hint="cs"/>
          <w:sz w:val="18"/>
          <w:szCs w:val="20"/>
          <w:rtl/>
        </w:rPr>
        <w:t xml:space="preserve">בסך הכול התקיימו 17 ראיונות עם </w:t>
      </w:r>
      <w:r w:rsidRPr="00565812">
        <w:rPr>
          <w:rFonts w:ascii="Georgia" w:hAnsi="Georgia"/>
          <w:sz w:val="18"/>
          <w:szCs w:val="20"/>
          <w:rtl/>
        </w:rPr>
        <w:t xml:space="preserve">אנשי מקצוע </w:t>
      </w:r>
      <w:proofErr w:type="spellStart"/>
      <w:r w:rsidRPr="00565812">
        <w:rPr>
          <w:rFonts w:ascii="Georgia" w:hAnsi="Georgia" w:hint="cs"/>
          <w:sz w:val="18"/>
          <w:szCs w:val="20"/>
          <w:rtl/>
        </w:rPr>
        <w:t>מ</w:t>
      </w:r>
      <w:r w:rsidRPr="00565812">
        <w:rPr>
          <w:rFonts w:ascii="Georgia" w:hAnsi="Georgia"/>
          <w:sz w:val="18"/>
          <w:szCs w:val="20"/>
          <w:rtl/>
        </w:rPr>
        <w:t>האפ</w:t>
      </w:r>
      <w:r w:rsidRPr="00565812">
        <w:rPr>
          <w:rFonts w:ascii="Georgia" w:hAnsi="Georgia" w:hint="cs"/>
          <w:sz w:val="18"/>
          <w:szCs w:val="20"/>
          <w:rtl/>
        </w:rPr>
        <w:t>"כ</w:t>
      </w:r>
      <w:proofErr w:type="spellEnd"/>
      <w:r w:rsidRPr="00565812">
        <w:rPr>
          <w:rFonts w:ascii="Georgia" w:hAnsi="Georgia"/>
          <w:sz w:val="18"/>
          <w:szCs w:val="20"/>
          <w:rtl/>
        </w:rPr>
        <w:t xml:space="preserve">, ממטה משרד הרווחה והביטחון החברתי (להלן: משרד הרווחה) ומן הסיוע המשפטי, </w:t>
      </w:r>
      <w:r w:rsidRPr="00565812">
        <w:rPr>
          <w:rFonts w:ascii="Georgia" w:hAnsi="Georgia" w:hint="cs"/>
          <w:sz w:val="18"/>
          <w:szCs w:val="20"/>
          <w:rtl/>
        </w:rPr>
        <w:t>עובדים סוציאליים</w:t>
      </w:r>
      <w:r w:rsidRPr="00565812">
        <w:rPr>
          <w:rFonts w:ascii="Georgia" w:hAnsi="Georgia"/>
          <w:sz w:val="18"/>
          <w:szCs w:val="20"/>
          <w:rtl/>
        </w:rPr>
        <w:t xml:space="preserve"> לסדרי דין וע</w:t>
      </w:r>
      <w:r w:rsidRPr="00565812">
        <w:rPr>
          <w:rFonts w:ascii="Georgia" w:hAnsi="Georgia" w:hint="cs"/>
          <w:sz w:val="18"/>
          <w:szCs w:val="20"/>
          <w:rtl/>
        </w:rPr>
        <w:t xml:space="preserve">ובדים סוציאליים </w:t>
      </w:r>
      <w:r w:rsidRPr="00565812">
        <w:rPr>
          <w:rFonts w:ascii="Georgia" w:hAnsi="Georgia"/>
          <w:sz w:val="18"/>
          <w:szCs w:val="20"/>
          <w:rtl/>
        </w:rPr>
        <w:t>נוספים מן המחלקות לשירותים חברתיים</w:t>
      </w:r>
      <w:r w:rsidRPr="00565812">
        <w:rPr>
          <w:rFonts w:ascii="Georgia" w:hAnsi="Georgia" w:hint="cs"/>
          <w:sz w:val="18"/>
          <w:szCs w:val="20"/>
          <w:rtl/>
        </w:rPr>
        <w:t xml:space="preserve">, וכן </w:t>
      </w:r>
      <w:r w:rsidRPr="00565812">
        <w:rPr>
          <w:rFonts w:ascii="Georgia" w:hAnsi="Georgia"/>
          <w:sz w:val="18"/>
          <w:szCs w:val="20"/>
          <w:rtl/>
        </w:rPr>
        <w:t>נציגים מארגוני החברה האזרחית.</w:t>
      </w:r>
      <w:r w:rsidRPr="00565812">
        <w:rPr>
          <w:rFonts w:ascii="Georgia" w:hAnsi="Georgia" w:hint="cs"/>
          <w:sz w:val="18"/>
          <w:szCs w:val="20"/>
          <w:rtl/>
        </w:rPr>
        <w:t xml:space="preserve"> </w:t>
      </w:r>
    </w:p>
    <w:p w14:paraId="5337AFF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בשל הרצון לבחון את הניסיון בפועל של הסדרי תמיכה, כוונת המחקר </w:t>
      </w:r>
      <w:proofErr w:type="spellStart"/>
      <w:r w:rsidRPr="00565812">
        <w:rPr>
          <w:rFonts w:ascii="Georgia" w:hAnsi="Georgia" w:hint="cs"/>
          <w:sz w:val="18"/>
          <w:szCs w:val="20"/>
          <w:rtl/>
        </w:rPr>
        <w:t>היתה</w:t>
      </w:r>
      <w:proofErr w:type="spellEnd"/>
      <w:r w:rsidRPr="00565812">
        <w:rPr>
          <w:rFonts w:ascii="Georgia" w:hAnsi="Georgia" w:hint="cs"/>
          <w:sz w:val="18"/>
          <w:szCs w:val="20"/>
          <w:rtl/>
        </w:rPr>
        <w:t xml:space="preserve"> לבצע ראיונות מובנים למחצה עם 15 </w:t>
      </w:r>
      <w:proofErr w:type="spellStart"/>
      <w:r w:rsidRPr="00565812">
        <w:rPr>
          <w:rFonts w:ascii="Georgia" w:hAnsi="Georgia" w:hint="cs"/>
          <w:sz w:val="18"/>
          <w:szCs w:val="20"/>
          <w:rtl/>
        </w:rPr>
        <w:t>טריאדות</w:t>
      </w:r>
      <w:proofErr w:type="spellEnd"/>
      <w:r w:rsidRPr="00565812">
        <w:rPr>
          <w:rFonts w:ascii="Georgia" w:hAnsi="Georgia" w:hint="cs"/>
          <w:sz w:val="18"/>
          <w:szCs w:val="20"/>
          <w:rtl/>
        </w:rPr>
        <w:t xml:space="preserve"> של מקבלי החלטות-תומכים-גורם שלישי המעורב ביחסי התמיכה המסוימים האלו (כגון עובד סוציאלי בקהילה המלווה את האדם). בפועל, בשל מיעוט מינויי התמיכה בתקופת ביצוע המחקר, </w:t>
      </w:r>
      <w:r w:rsidRPr="00565812">
        <w:rPr>
          <w:rFonts w:ascii="Georgia" w:hAnsi="Georgia"/>
          <w:sz w:val="18"/>
          <w:szCs w:val="20"/>
          <w:rtl/>
        </w:rPr>
        <w:t xml:space="preserve">בתשעה מקרים רואיינו מקבל ההחלטות, תומך </w:t>
      </w:r>
      <w:r w:rsidRPr="00565812">
        <w:rPr>
          <w:rFonts w:ascii="Georgia" w:hAnsi="Georgia" w:hint="cs"/>
          <w:sz w:val="18"/>
          <w:szCs w:val="20"/>
          <w:rtl/>
        </w:rPr>
        <w:t xml:space="preserve">ההחלטות שלו </w:t>
      </w:r>
      <w:r w:rsidRPr="00565812">
        <w:rPr>
          <w:rFonts w:ascii="Georgia" w:hAnsi="Georgia"/>
          <w:sz w:val="18"/>
          <w:szCs w:val="20"/>
          <w:rtl/>
        </w:rPr>
        <w:t xml:space="preserve">וגורם </w:t>
      </w:r>
      <w:r w:rsidRPr="00565812">
        <w:rPr>
          <w:rFonts w:ascii="Georgia" w:hAnsi="Georgia" w:hint="cs"/>
          <w:sz w:val="18"/>
          <w:szCs w:val="20"/>
          <w:rtl/>
        </w:rPr>
        <w:t>שלישי;</w:t>
      </w:r>
      <w:r w:rsidRPr="00565812">
        <w:rPr>
          <w:rFonts w:ascii="Georgia" w:hAnsi="Georgia"/>
          <w:sz w:val="18"/>
          <w:szCs w:val="20"/>
          <w:rtl/>
        </w:rPr>
        <w:t xml:space="preserve"> בשני מקרים רואיינו </w:t>
      </w:r>
      <w:r w:rsidRPr="00565812">
        <w:rPr>
          <w:rFonts w:ascii="Georgia" w:hAnsi="Georgia" w:hint="cs"/>
          <w:sz w:val="18"/>
          <w:szCs w:val="20"/>
          <w:rtl/>
        </w:rPr>
        <w:t xml:space="preserve">רק </w:t>
      </w:r>
      <w:r w:rsidRPr="00565812">
        <w:rPr>
          <w:rFonts w:ascii="Georgia" w:hAnsi="Georgia"/>
          <w:sz w:val="18"/>
          <w:szCs w:val="20"/>
          <w:rtl/>
        </w:rPr>
        <w:t>מקבל ההחלטות והתומך</w:t>
      </w:r>
      <w:r w:rsidRPr="00565812">
        <w:rPr>
          <w:rFonts w:ascii="Georgia" w:hAnsi="Georgia" w:hint="cs"/>
          <w:sz w:val="18"/>
          <w:szCs w:val="20"/>
          <w:rtl/>
        </w:rPr>
        <w:t>, משום שלא נמצא גורם שלישי מתאים להשתתף במחקר או שהוא סירב להשתתף</w:t>
      </w:r>
      <w:r w:rsidRPr="00565812">
        <w:rPr>
          <w:rFonts w:ascii="Georgia" w:hAnsi="Georgia"/>
          <w:sz w:val="18"/>
          <w:szCs w:val="20"/>
          <w:rtl/>
        </w:rPr>
        <w:t>; ובארבעה מקרים רואיין רק התומך</w:t>
      </w:r>
      <w:r w:rsidRPr="00565812">
        <w:rPr>
          <w:rFonts w:ascii="Georgia" w:hAnsi="Georgia" w:hint="cs"/>
          <w:sz w:val="18"/>
          <w:szCs w:val="20"/>
          <w:rtl/>
        </w:rPr>
        <w:t xml:space="preserve">, משום שמקבל ההחלטות לא היה מעוניין או לא היה יכול להשתתף במחקר (אך לא התנגד לכך שהתומך ישתתף) ולא היה גורם שלישי רלוונטי, נגיש או שהיה מעוניין להשתתף במחקר. בסך הכול נערכו 11 ראיונות עם מקבלי החלטות, 15 ראיונות עם תומכי החלטות (במקרה אחד היו שני תומכים למקבל החלטות אחד, אך הם רואיינו ביחד), ותשעה ראיונות עם גורם שלישי. </w:t>
      </w:r>
    </w:p>
    <w:p w14:paraId="1A6562D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מקבלי ההחלטות שהשתתפו במחקר היו אנשים זקנים (למשל, אנשים עם דמנציה), אנשים עם מוגבלות קוגניטיבית (למשל, אנשים עם מוגבלות שכלית), עם מוגבלות נפשית ואנשים עם אוטיזם, בגילים 18–80. כאמור, בגלל מיעוט מינויים בתקופת המחקר הוחלט לכלול במסגרתו מקבלי החלטות שהם אנשים עם מוגבלות וגם מקבלי החלטות שהם אנשים זקנים, על אף ההבדלים הפוטנציאליים בין שתי אוכלוסיות אלו. סיבה נוספת לבחירה בשתי קבוצות אלו היא שהכלי המשפטי של קבלת החלטות נתמכת מיועד הן לאנשים זקנים הן לאנשים עם מוגבלות, והיו חשוב לנו לבחון את שתי קבוצות האוכלוסייה האלו ואת ניסיונן עם הכלי. מקרב מקבלי ההחלטות, חלקם גרו עם קרוב משפחה (הורים או בן זוג), חלקם במסגרת דיור (הוסטל, דיור מוגן בקהילה, בית אבות) ומיעוטם בדיור עצמאי בקהילה. אצל חלקם, הליך המינוי של תומך החלטות התחיל ככזה, ואילו אצל מיעוטם ההליך התחיל כמינוי אפוטרופסות והומלץ </w:t>
      </w:r>
      <w:r w:rsidRPr="00565812">
        <w:rPr>
          <w:rFonts w:ascii="Georgia" w:hAnsi="Georgia"/>
          <w:sz w:val="18"/>
          <w:szCs w:val="20"/>
          <w:rtl/>
        </w:rPr>
        <w:t>להם לבקש במקום זאת מינוי של תומך החלטות. במקרים</w:t>
      </w:r>
      <w:r w:rsidRPr="00565812">
        <w:rPr>
          <w:rFonts w:ascii="Georgia" w:hAnsi="Georgia" w:hint="cs"/>
          <w:sz w:val="18"/>
          <w:szCs w:val="20"/>
          <w:rtl/>
        </w:rPr>
        <w:t xml:space="preserve"> ספורים הומלץ למקבלי ההחלטות או לקרוביהם מינוי אפוטרופוס, אך האדם או קרובי משפחתו </w:t>
      </w:r>
      <w:r w:rsidRPr="00565812">
        <w:rPr>
          <w:rFonts w:ascii="Georgia" w:hAnsi="Georgia" w:hint="cs"/>
          <w:sz w:val="18"/>
          <w:szCs w:val="20"/>
          <w:rtl/>
        </w:rPr>
        <w:lastRenderedPageBreak/>
        <w:t>התעקשו על מינוי של תומך החלטות במקום זאת. במקרה יחיד, צו מינוי תומך החלטות החליף מינוי אפוטרופוס שהיה לאדם. תומכים בקבלת החלטות שהשתתפו במחקר היו ברובם תומכים קרובים (בני זוג, הורים ואחים), מיעוטם היו תומכים מתנדבים, ורק אחדים היו תומכים מקצועיים בשכר. התומכים שימשו בתפקידם זה מחצי שנה ועד ארבע שנים. גורמים שלישיים שהשתתפו במחקר כללו עובדים סוציאליים בקהילה, אנשי מקצוע במסגרות דיור, עורכי דין פרטיים, וקרובי משפחה אשר לא שימשו כתומכי החלטות.</w:t>
      </w:r>
    </w:p>
    <w:p w14:paraId="3E8D3449" w14:textId="25057F04" w:rsidR="00565812" w:rsidRPr="00505374" w:rsidRDefault="00565812" w:rsidP="00565812">
      <w:pPr>
        <w:spacing w:after="180" w:line="280" w:lineRule="exact"/>
        <w:jc w:val="both"/>
        <w:rPr>
          <w:rFonts w:ascii="Georgia" w:hAnsi="Georgia"/>
          <w:spacing w:val="-2"/>
          <w:sz w:val="18"/>
          <w:szCs w:val="20"/>
          <w:rtl/>
        </w:rPr>
      </w:pPr>
      <w:r w:rsidRPr="00505374">
        <w:rPr>
          <w:rFonts w:ascii="Georgia" w:hAnsi="Georgia" w:hint="cs"/>
          <w:spacing w:val="-2"/>
          <w:sz w:val="18"/>
          <w:szCs w:val="20"/>
          <w:rtl/>
        </w:rPr>
        <w:t xml:space="preserve">צוות המחקר הזמין להשתתף במחקר מי שבעת הפנייה החזיק בצו מינוי חצי שנה או יותר, משום שביקשנו לראיין כאלו שכבר רכשו ניסיון יישומי מספק של תמיכה בפועל. איתור המשתתפים הפוטנציאליים שלא היו אנשי מקצוע התבצע על ידי </w:t>
      </w:r>
      <w:proofErr w:type="spellStart"/>
      <w:r w:rsidRPr="00505374">
        <w:rPr>
          <w:rFonts w:ascii="Georgia" w:hAnsi="Georgia" w:hint="cs"/>
          <w:spacing w:val="-2"/>
          <w:sz w:val="18"/>
          <w:szCs w:val="20"/>
          <w:rtl/>
        </w:rPr>
        <w:t>האפ"כ</w:t>
      </w:r>
      <w:proofErr w:type="spellEnd"/>
      <w:r w:rsidRPr="00505374">
        <w:rPr>
          <w:rFonts w:ascii="Georgia" w:hAnsi="Georgia" w:hint="cs"/>
          <w:spacing w:val="-2"/>
          <w:sz w:val="18"/>
          <w:szCs w:val="20"/>
          <w:rtl/>
        </w:rPr>
        <w:t xml:space="preserve">. נציגי </w:t>
      </w:r>
      <w:proofErr w:type="spellStart"/>
      <w:r w:rsidRPr="00505374">
        <w:rPr>
          <w:rFonts w:ascii="Georgia" w:hAnsi="Georgia" w:hint="cs"/>
          <w:spacing w:val="-2"/>
          <w:sz w:val="18"/>
          <w:szCs w:val="20"/>
          <w:rtl/>
        </w:rPr>
        <w:t>האפ"כ</w:t>
      </w:r>
      <w:proofErr w:type="spellEnd"/>
      <w:r w:rsidRPr="00505374">
        <w:rPr>
          <w:rFonts w:ascii="Georgia" w:hAnsi="Georgia" w:hint="cs"/>
          <w:spacing w:val="-2"/>
          <w:sz w:val="18"/>
          <w:szCs w:val="20"/>
          <w:rtl/>
        </w:rPr>
        <w:t xml:space="preserve"> פנו למשתתפים בפגישות מידע</w:t>
      </w:r>
      <w:r w:rsidRPr="00505374">
        <w:rPr>
          <w:rStyle w:val="FootnoteReference"/>
          <w:rFonts w:ascii="Georgia" w:hAnsi="Georgia"/>
          <w:spacing w:val="-2"/>
          <w:sz w:val="18"/>
          <w:szCs w:val="20"/>
          <w:rtl/>
        </w:rPr>
        <w:footnoteReference w:id="5"/>
      </w:r>
      <w:r w:rsidRPr="00505374">
        <w:rPr>
          <w:rFonts w:ascii="Georgia" w:hAnsi="Georgia" w:hint="cs"/>
          <w:spacing w:val="-2"/>
          <w:sz w:val="18"/>
          <w:szCs w:val="20"/>
          <w:rtl/>
        </w:rPr>
        <w:t xml:space="preserve"> לפי רשומותיהם, הסבירו להם באופן ראשוני על המחקר, הזמינו אותם להשתתף במחקר וביקשו את הסכמתם ואת הסכמת מקבל ההחלטות שצוות המחקר יפנה אליהם. לאחר קבלת ההסכמה הראשונית הזו, פרטי הקשר של התומך הועברו לצוות המחקר, והוא פנה אליו במישרין. צוות המחקר ראיין תומכי החלטות שבעת הפנייה החזיקו בצו מינוי חצי שנה או יותר, ושמקבל ההחלטות הסכים במישרין להשתתפותו של התומך במחקר או לא הטיל עליה וטו, </w:t>
      </w:r>
      <w:r w:rsidR="00126490">
        <w:rPr>
          <w:rFonts w:ascii="Georgia" w:hAnsi="Georgia" w:hint="cs"/>
          <w:spacing w:val="-2"/>
          <w:sz w:val="18"/>
          <w:szCs w:val="20"/>
          <w:rtl/>
        </w:rPr>
        <w:t>ו</w:t>
      </w:r>
      <w:r w:rsidRPr="00505374">
        <w:rPr>
          <w:rFonts w:ascii="Georgia" w:hAnsi="Georgia" w:hint="cs"/>
          <w:spacing w:val="-2"/>
          <w:sz w:val="18"/>
          <w:szCs w:val="20"/>
          <w:rtl/>
        </w:rPr>
        <w:t xml:space="preserve">מקבלי החלטות שהסכימו להשתתף במחקר. </w:t>
      </w:r>
    </w:p>
    <w:p w14:paraId="49FCFEE1" w14:textId="77777777" w:rsidR="00505374" w:rsidRPr="00565812" w:rsidRDefault="00505374" w:rsidP="00565812">
      <w:pPr>
        <w:spacing w:after="180" w:line="280" w:lineRule="exact"/>
        <w:jc w:val="both"/>
        <w:rPr>
          <w:rFonts w:ascii="Georgia" w:hAnsi="Georgia"/>
          <w:sz w:val="18"/>
          <w:szCs w:val="20"/>
          <w:rtl/>
        </w:rPr>
      </w:pPr>
    </w:p>
    <w:p w14:paraId="4A1BA31E" w14:textId="08EB34FD"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איסוף הנתונים</w:t>
      </w:r>
      <w:r w:rsidR="00505374">
        <w:rPr>
          <w:rFonts w:cs="Guttman Aharoni"/>
          <w:color w:val="BA2A16"/>
          <w:rtl/>
        </w:rPr>
        <w:t xml:space="preserve"> </w:t>
      </w:r>
    </w:p>
    <w:p w14:paraId="214DA47F"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eastAsia"/>
          <w:sz w:val="18"/>
          <w:szCs w:val="20"/>
          <w:rtl/>
        </w:rPr>
        <w:t>תהליך</w:t>
      </w:r>
      <w:r w:rsidRPr="00565812">
        <w:rPr>
          <w:rFonts w:ascii="Georgia" w:hAnsi="Georgia"/>
          <w:sz w:val="18"/>
          <w:szCs w:val="20"/>
          <w:rtl/>
        </w:rPr>
        <w:t xml:space="preserve"> </w:t>
      </w:r>
      <w:r w:rsidRPr="00565812">
        <w:rPr>
          <w:rFonts w:ascii="Georgia" w:hAnsi="Georgia" w:hint="eastAsia"/>
          <w:sz w:val="18"/>
          <w:szCs w:val="20"/>
          <w:rtl/>
        </w:rPr>
        <w:t>איסוף</w:t>
      </w:r>
      <w:r w:rsidRPr="00565812">
        <w:rPr>
          <w:rFonts w:ascii="Georgia" w:hAnsi="Georgia"/>
          <w:sz w:val="18"/>
          <w:szCs w:val="20"/>
          <w:rtl/>
        </w:rPr>
        <w:t xml:space="preserve"> </w:t>
      </w:r>
      <w:r w:rsidRPr="00565812">
        <w:rPr>
          <w:rFonts w:ascii="Georgia" w:hAnsi="Georgia" w:hint="eastAsia"/>
          <w:sz w:val="18"/>
          <w:szCs w:val="20"/>
          <w:rtl/>
        </w:rPr>
        <w:t>הנתונים</w:t>
      </w:r>
      <w:r w:rsidRPr="00565812">
        <w:rPr>
          <w:rFonts w:ascii="Georgia" w:hAnsi="Georgia"/>
          <w:sz w:val="18"/>
          <w:szCs w:val="20"/>
          <w:rtl/>
        </w:rPr>
        <w:t xml:space="preserve"> </w:t>
      </w:r>
      <w:r w:rsidRPr="00565812">
        <w:rPr>
          <w:rFonts w:ascii="Georgia" w:hAnsi="Georgia" w:hint="cs"/>
          <w:sz w:val="18"/>
          <w:szCs w:val="20"/>
          <w:rtl/>
        </w:rPr>
        <w:t xml:space="preserve">התבצע </w:t>
      </w:r>
      <w:r w:rsidRPr="00565812">
        <w:rPr>
          <w:rFonts w:ascii="Georgia" w:hAnsi="Georgia" w:hint="eastAsia"/>
          <w:sz w:val="18"/>
          <w:szCs w:val="20"/>
          <w:rtl/>
        </w:rPr>
        <w:t>בין</w:t>
      </w:r>
      <w:r w:rsidRPr="00565812">
        <w:rPr>
          <w:rFonts w:ascii="Georgia" w:hAnsi="Georgia"/>
          <w:sz w:val="18"/>
          <w:szCs w:val="20"/>
          <w:rtl/>
        </w:rPr>
        <w:t xml:space="preserve"> </w:t>
      </w:r>
      <w:r w:rsidRPr="00565812">
        <w:rPr>
          <w:rFonts w:ascii="Georgia" w:hAnsi="Georgia" w:hint="eastAsia"/>
          <w:sz w:val="18"/>
          <w:szCs w:val="20"/>
          <w:rtl/>
        </w:rPr>
        <w:t>דצמבר</w:t>
      </w:r>
      <w:r w:rsidRPr="00565812">
        <w:rPr>
          <w:rFonts w:ascii="Georgia" w:hAnsi="Georgia"/>
          <w:sz w:val="18"/>
          <w:szCs w:val="20"/>
          <w:rtl/>
        </w:rPr>
        <w:t xml:space="preserve"> 2020 </w:t>
      </w:r>
      <w:r w:rsidRPr="00565812">
        <w:rPr>
          <w:rFonts w:ascii="Georgia" w:hAnsi="Georgia" w:hint="eastAsia"/>
          <w:sz w:val="18"/>
          <w:szCs w:val="20"/>
          <w:rtl/>
        </w:rPr>
        <w:t>לאפריל</w:t>
      </w:r>
      <w:r w:rsidRPr="00565812">
        <w:rPr>
          <w:rFonts w:ascii="Georgia" w:hAnsi="Georgia"/>
          <w:sz w:val="18"/>
          <w:szCs w:val="20"/>
          <w:rtl/>
        </w:rPr>
        <w:t xml:space="preserve"> 2021, כלומר רובו היה בתקופת </w:t>
      </w:r>
      <w:r w:rsidRPr="00565812">
        <w:rPr>
          <w:rFonts w:ascii="Georgia" w:hAnsi="Georgia" w:hint="eastAsia"/>
          <w:sz w:val="18"/>
          <w:szCs w:val="20"/>
          <w:rtl/>
        </w:rPr>
        <w:t>מגפת</w:t>
      </w:r>
      <w:r w:rsidRPr="00565812">
        <w:rPr>
          <w:rFonts w:ascii="Georgia" w:hAnsi="Georgia"/>
          <w:sz w:val="18"/>
          <w:szCs w:val="20"/>
          <w:rtl/>
        </w:rPr>
        <w:t xml:space="preserve"> הקורונה. הרוב המוחלט של הראיונות התקיימו באופן מקוון (בתוכנת </w:t>
      </w:r>
      <w:r w:rsidRPr="00565812">
        <w:rPr>
          <w:rFonts w:ascii="Georgia" w:hAnsi="Georgia"/>
          <w:sz w:val="18"/>
          <w:szCs w:val="20"/>
        </w:rPr>
        <w:t>Zoom</w:t>
      </w:r>
      <w:r w:rsidRPr="00565812">
        <w:rPr>
          <w:rFonts w:ascii="Georgia" w:hAnsi="Georgia"/>
          <w:sz w:val="18"/>
          <w:szCs w:val="20"/>
          <w:rtl/>
        </w:rPr>
        <w:t xml:space="preserve">) </w:t>
      </w:r>
      <w:r w:rsidRPr="00565812">
        <w:rPr>
          <w:rFonts w:ascii="Georgia" w:hAnsi="Georgia" w:hint="cs"/>
          <w:sz w:val="18"/>
          <w:szCs w:val="20"/>
          <w:rtl/>
        </w:rPr>
        <w:t xml:space="preserve">– </w:t>
      </w:r>
      <w:r w:rsidRPr="00565812">
        <w:rPr>
          <w:rFonts w:ascii="Georgia" w:hAnsi="Georgia"/>
          <w:sz w:val="18"/>
          <w:szCs w:val="20"/>
          <w:rtl/>
        </w:rPr>
        <w:t xml:space="preserve">על פי בחירת המשתתפים (לאור המגפה והחשש </w:t>
      </w:r>
      <w:r w:rsidRPr="00565812">
        <w:rPr>
          <w:rFonts w:ascii="Georgia" w:hAnsi="Georgia" w:hint="eastAsia"/>
          <w:sz w:val="18"/>
          <w:szCs w:val="20"/>
          <w:rtl/>
        </w:rPr>
        <w:t>מהידבקות</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eastAsia"/>
          <w:sz w:val="18"/>
          <w:szCs w:val="20"/>
          <w:rtl/>
        </w:rPr>
        <w:t>או</w:t>
      </w:r>
      <w:r w:rsidRPr="00565812">
        <w:rPr>
          <w:rFonts w:ascii="Georgia" w:hAnsi="Georgia"/>
          <w:sz w:val="18"/>
          <w:szCs w:val="20"/>
          <w:rtl/>
        </w:rPr>
        <w:t xml:space="preserve"> </w:t>
      </w:r>
      <w:r w:rsidRPr="00565812">
        <w:rPr>
          <w:rFonts w:ascii="Georgia" w:hAnsi="Georgia" w:hint="eastAsia"/>
          <w:sz w:val="18"/>
          <w:szCs w:val="20"/>
          <w:rtl/>
        </w:rPr>
        <w:t>בשל</w:t>
      </w:r>
      <w:r w:rsidRPr="00565812">
        <w:rPr>
          <w:rFonts w:ascii="Georgia" w:hAnsi="Georgia"/>
          <w:sz w:val="18"/>
          <w:szCs w:val="20"/>
          <w:rtl/>
        </w:rPr>
        <w:t xml:space="preserve"> </w:t>
      </w:r>
      <w:r w:rsidRPr="00565812">
        <w:rPr>
          <w:rFonts w:ascii="Georgia" w:hAnsi="Georgia" w:hint="eastAsia"/>
          <w:sz w:val="18"/>
          <w:szCs w:val="20"/>
          <w:rtl/>
        </w:rPr>
        <w:t>ההגבלות</w:t>
      </w:r>
      <w:r w:rsidRPr="00565812">
        <w:rPr>
          <w:rFonts w:ascii="Georgia" w:hAnsi="Georgia"/>
          <w:sz w:val="18"/>
          <w:szCs w:val="20"/>
          <w:rtl/>
        </w:rPr>
        <w:t xml:space="preserve"> על מפגשים פנים אל פנים </w:t>
      </w:r>
      <w:r w:rsidRPr="00565812">
        <w:rPr>
          <w:rFonts w:ascii="Georgia" w:hAnsi="Georgia" w:hint="eastAsia"/>
          <w:sz w:val="18"/>
          <w:szCs w:val="20"/>
          <w:rtl/>
        </w:rPr>
        <w:t>ב</w:t>
      </w:r>
      <w:r w:rsidRPr="00565812">
        <w:rPr>
          <w:rFonts w:ascii="Georgia" w:hAnsi="Georgia" w:hint="cs"/>
          <w:sz w:val="18"/>
          <w:szCs w:val="20"/>
          <w:rtl/>
        </w:rPr>
        <w:t xml:space="preserve">אותה </w:t>
      </w:r>
      <w:r w:rsidRPr="00565812">
        <w:rPr>
          <w:rFonts w:ascii="Georgia" w:hAnsi="Georgia" w:hint="eastAsia"/>
          <w:sz w:val="18"/>
          <w:szCs w:val="20"/>
          <w:rtl/>
        </w:rPr>
        <w:t>תקופ</w:t>
      </w:r>
      <w:r w:rsidRPr="00565812">
        <w:rPr>
          <w:rFonts w:ascii="Georgia" w:hAnsi="Georgia" w:hint="cs"/>
          <w:sz w:val="18"/>
          <w:szCs w:val="20"/>
          <w:rtl/>
        </w:rPr>
        <w:t>ה</w:t>
      </w:r>
      <w:r w:rsidRPr="00565812">
        <w:rPr>
          <w:rFonts w:ascii="Georgia" w:hAnsi="Georgia"/>
          <w:sz w:val="18"/>
          <w:szCs w:val="20"/>
          <w:rtl/>
        </w:rPr>
        <w:t xml:space="preserve">. </w:t>
      </w:r>
      <w:r w:rsidRPr="00565812">
        <w:rPr>
          <w:rFonts w:ascii="Georgia" w:hAnsi="Georgia" w:hint="eastAsia"/>
          <w:sz w:val="18"/>
          <w:szCs w:val="20"/>
          <w:rtl/>
        </w:rPr>
        <w:t>סיבה</w:t>
      </w:r>
      <w:r w:rsidRPr="00565812">
        <w:rPr>
          <w:rFonts w:ascii="Georgia" w:hAnsi="Georgia"/>
          <w:sz w:val="18"/>
          <w:szCs w:val="20"/>
          <w:rtl/>
        </w:rPr>
        <w:t xml:space="preserve"> </w:t>
      </w:r>
      <w:r w:rsidRPr="00565812">
        <w:rPr>
          <w:rFonts w:ascii="Georgia" w:hAnsi="Georgia" w:hint="eastAsia"/>
          <w:sz w:val="18"/>
          <w:szCs w:val="20"/>
          <w:rtl/>
        </w:rPr>
        <w:t>נוספת</w:t>
      </w:r>
      <w:r w:rsidRPr="00565812">
        <w:rPr>
          <w:rFonts w:ascii="Georgia" w:hAnsi="Georgia"/>
          <w:sz w:val="18"/>
          <w:szCs w:val="20"/>
          <w:rtl/>
        </w:rPr>
        <w:t xml:space="preserve"> </w:t>
      </w:r>
      <w:r w:rsidRPr="00565812">
        <w:rPr>
          <w:rFonts w:ascii="Georgia" w:hAnsi="Georgia" w:hint="eastAsia"/>
          <w:sz w:val="18"/>
          <w:szCs w:val="20"/>
          <w:rtl/>
        </w:rPr>
        <w:t>לעריכת</w:t>
      </w:r>
      <w:r w:rsidRPr="00565812">
        <w:rPr>
          <w:rFonts w:ascii="Georgia" w:hAnsi="Georgia"/>
          <w:sz w:val="18"/>
          <w:szCs w:val="20"/>
          <w:rtl/>
        </w:rPr>
        <w:t xml:space="preserve"> </w:t>
      </w:r>
      <w:r w:rsidRPr="00565812">
        <w:rPr>
          <w:rFonts w:ascii="Georgia" w:hAnsi="Georgia" w:hint="eastAsia"/>
          <w:sz w:val="18"/>
          <w:szCs w:val="20"/>
          <w:rtl/>
        </w:rPr>
        <w:t>הראיונות</w:t>
      </w:r>
      <w:r w:rsidRPr="00565812">
        <w:rPr>
          <w:rFonts w:ascii="Georgia" w:hAnsi="Georgia"/>
          <w:sz w:val="18"/>
          <w:szCs w:val="20"/>
          <w:rtl/>
        </w:rPr>
        <w:t xml:space="preserve"> </w:t>
      </w:r>
      <w:r w:rsidRPr="00565812">
        <w:rPr>
          <w:rFonts w:ascii="Georgia" w:hAnsi="Georgia" w:hint="eastAsia"/>
          <w:sz w:val="18"/>
          <w:szCs w:val="20"/>
          <w:rtl/>
        </w:rPr>
        <w:t>באופן</w:t>
      </w:r>
      <w:r w:rsidRPr="00565812">
        <w:rPr>
          <w:rFonts w:ascii="Georgia" w:hAnsi="Georgia"/>
          <w:sz w:val="18"/>
          <w:szCs w:val="20"/>
          <w:rtl/>
        </w:rPr>
        <w:t xml:space="preserve"> </w:t>
      </w:r>
      <w:r w:rsidRPr="00565812">
        <w:rPr>
          <w:rFonts w:ascii="Georgia" w:hAnsi="Georgia" w:hint="eastAsia"/>
          <w:sz w:val="18"/>
          <w:szCs w:val="20"/>
          <w:rtl/>
        </w:rPr>
        <w:t>מקוון</w:t>
      </w:r>
      <w:r w:rsidRPr="00565812">
        <w:rPr>
          <w:rFonts w:ascii="Georgia" w:hAnsi="Georgia"/>
          <w:sz w:val="18"/>
          <w:szCs w:val="20"/>
          <w:rtl/>
        </w:rPr>
        <w:t xml:space="preserve"> </w:t>
      </w:r>
      <w:r w:rsidRPr="00565812">
        <w:rPr>
          <w:rFonts w:ascii="Georgia" w:hAnsi="Georgia" w:hint="eastAsia"/>
          <w:sz w:val="18"/>
          <w:szCs w:val="20"/>
          <w:rtl/>
        </w:rPr>
        <w:t>היא</w:t>
      </w:r>
      <w:r w:rsidRPr="00565812">
        <w:rPr>
          <w:rFonts w:ascii="Georgia" w:hAnsi="Georgia"/>
          <w:sz w:val="18"/>
          <w:szCs w:val="20"/>
          <w:rtl/>
        </w:rPr>
        <w:t xml:space="preserve"> </w:t>
      </w:r>
      <w:r w:rsidRPr="00565812">
        <w:rPr>
          <w:rFonts w:ascii="Georgia" w:hAnsi="Georgia" w:hint="eastAsia"/>
          <w:sz w:val="18"/>
          <w:szCs w:val="20"/>
          <w:rtl/>
        </w:rPr>
        <w:t>שהדבר</w:t>
      </w:r>
      <w:r w:rsidRPr="00565812">
        <w:rPr>
          <w:rFonts w:ascii="Georgia" w:hAnsi="Georgia"/>
          <w:sz w:val="18"/>
          <w:szCs w:val="20"/>
          <w:rtl/>
        </w:rPr>
        <w:t xml:space="preserve"> </w:t>
      </w:r>
      <w:r w:rsidRPr="00565812">
        <w:rPr>
          <w:rFonts w:ascii="Georgia" w:hAnsi="Georgia" w:hint="eastAsia"/>
          <w:sz w:val="18"/>
          <w:szCs w:val="20"/>
          <w:rtl/>
        </w:rPr>
        <w:t>אפשר</w:t>
      </w:r>
      <w:r w:rsidRPr="00565812">
        <w:rPr>
          <w:rFonts w:ascii="Georgia" w:hAnsi="Georgia"/>
          <w:sz w:val="18"/>
          <w:szCs w:val="20"/>
          <w:rtl/>
        </w:rPr>
        <w:t xml:space="preserve"> </w:t>
      </w:r>
      <w:r w:rsidRPr="00565812">
        <w:rPr>
          <w:rFonts w:ascii="Georgia" w:hAnsi="Georgia" w:hint="eastAsia"/>
          <w:sz w:val="18"/>
          <w:szCs w:val="20"/>
          <w:rtl/>
        </w:rPr>
        <w:t>לראיין</w:t>
      </w:r>
      <w:r w:rsidRPr="00565812">
        <w:rPr>
          <w:rFonts w:ascii="Georgia" w:hAnsi="Georgia"/>
          <w:sz w:val="18"/>
          <w:szCs w:val="20"/>
          <w:rtl/>
        </w:rPr>
        <w:t xml:space="preserve"> </w:t>
      </w:r>
      <w:r w:rsidRPr="00565812">
        <w:rPr>
          <w:rFonts w:ascii="Georgia" w:hAnsi="Georgia" w:hint="eastAsia"/>
          <w:sz w:val="18"/>
          <w:szCs w:val="20"/>
          <w:rtl/>
        </w:rPr>
        <w:t>מגוון</w:t>
      </w:r>
      <w:r w:rsidRPr="00565812">
        <w:rPr>
          <w:rFonts w:ascii="Georgia" w:hAnsi="Georgia"/>
          <w:sz w:val="18"/>
          <w:szCs w:val="20"/>
          <w:rtl/>
        </w:rPr>
        <w:t xml:space="preserve"> </w:t>
      </w:r>
      <w:r w:rsidRPr="00565812">
        <w:rPr>
          <w:rFonts w:ascii="Georgia" w:hAnsi="Georgia" w:hint="eastAsia"/>
          <w:sz w:val="18"/>
          <w:szCs w:val="20"/>
          <w:rtl/>
        </w:rPr>
        <w:t>אנשי</w:t>
      </w:r>
      <w:r w:rsidRPr="00565812">
        <w:rPr>
          <w:rFonts w:ascii="Georgia" w:hAnsi="Georgia"/>
          <w:sz w:val="18"/>
          <w:szCs w:val="20"/>
          <w:rtl/>
        </w:rPr>
        <w:t xml:space="preserve"> </w:t>
      </w:r>
      <w:r w:rsidRPr="00565812">
        <w:rPr>
          <w:rFonts w:ascii="Georgia" w:hAnsi="Georgia" w:hint="eastAsia"/>
          <w:sz w:val="18"/>
          <w:szCs w:val="20"/>
          <w:rtl/>
        </w:rPr>
        <w:t>מקצוע</w:t>
      </w:r>
      <w:r w:rsidRPr="00565812">
        <w:rPr>
          <w:rFonts w:ascii="Georgia" w:hAnsi="Georgia"/>
          <w:sz w:val="18"/>
          <w:szCs w:val="20"/>
          <w:rtl/>
        </w:rPr>
        <w:t xml:space="preserve"> </w:t>
      </w:r>
      <w:r w:rsidRPr="00565812">
        <w:rPr>
          <w:rFonts w:ascii="Georgia" w:hAnsi="Georgia" w:hint="eastAsia"/>
          <w:sz w:val="18"/>
          <w:szCs w:val="20"/>
          <w:rtl/>
        </w:rPr>
        <w:t>מכל</w:t>
      </w:r>
      <w:r w:rsidRPr="00565812">
        <w:rPr>
          <w:rFonts w:ascii="Georgia" w:hAnsi="Georgia"/>
          <w:sz w:val="18"/>
          <w:szCs w:val="20"/>
          <w:rtl/>
        </w:rPr>
        <w:t xml:space="preserve"> </w:t>
      </w:r>
      <w:r w:rsidRPr="00565812">
        <w:rPr>
          <w:rFonts w:ascii="Georgia" w:hAnsi="Georgia" w:hint="eastAsia"/>
          <w:sz w:val="18"/>
          <w:szCs w:val="20"/>
          <w:rtl/>
        </w:rPr>
        <w:t>רחבי</w:t>
      </w:r>
      <w:r w:rsidRPr="00565812">
        <w:rPr>
          <w:rFonts w:ascii="Georgia" w:hAnsi="Georgia"/>
          <w:sz w:val="18"/>
          <w:szCs w:val="20"/>
          <w:rtl/>
        </w:rPr>
        <w:t xml:space="preserve"> </w:t>
      </w:r>
      <w:r w:rsidRPr="00565812">
        <w:rPr>
          <w:rFonts w:ascii="Georgia" w:hAnsi="Georgia" w:hint="eastAsia"/>
          <w:sz w:val="18"/>
          <w:szCs w:val="20"/>
          <w:rtl/>
        </w:rPr>
        <w:t>הארץ</w:t>
      </w:r>
      <w:r w:rsidRPr="00565812">
        <w:rPr>
          <w:rFonts w:ascii="Georgia" w:hAnsi="Georgia"/>
          <w:sz w:val="18"/>
          <w:szCs w:val="20"/>
          <w:rtl/>
        </w:rPr>
        <w:t xml:space="preserve"> </w:t>
      </w:r>
      <w:r w:rsidRPr="00565812">
        <w:rPr>
          <w:rFonts w:ascii="Georgia" w:hAnsi="Georgia" w:hint="eastAsia"/>
          <w:sz w:val="18"/>
          <w:szCs w:val="20"/>
          <w:rtl/>
        </w:rPr>
        <w:t>במסגרת</w:t>
      </w:r>
      <w:r w:rsidRPr="00565812">
        <w:rPr>
          <w:rFonts w:ascii="Georgia" w:hAnsi="Georgia"/>
          <w:sz w:val="18"/>
          <w:szCs w:val="20"/>
          <w:rtl/>
        </w:rPr>
        <w:t xml:space="preserve"> </w:t>
      </w:r>
      <w:r w:rsidRPr="00565812">
        <w:rPr>
          <w:rFonts w:ascii="Georgia" w:hAnsi="Georgia" w:hint="eastAsia"/>
          <w:sz w:val="18"/>
          <w:szCs w:val="20"/>
          <w:rtl/>
        </w:rPr>
        <w:t>הזמן</w:t>
      </w:r>
      <w:r w:rsidRPr="00565812">
        <w:rPr>
          <w:rFonts w:ascii="Georgia" w:hAnsi="Georgia"/>
          <w:sz w:val="18"/>
          <w:szCs w:val="20"/>
          <w:rtl/>
        </w:rPr>
        <w:t xml:space="preserve"> </w:t>
      </w:r>
      <w:r w:rsidRPr="00565812">
        <w:rPr>
          <w:rFonts w:ascii="Georgia" w:hAnsi="Georgia" w:hint="eastAsia"/>
          <w:sz w:val="18"/>
          <w:szCs w:val="20"/>
          <w:rtl/>
        </w:rPr>
        <w:t>והתקציב</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 </w:t>
      </w:r>
      <w:r w:rsidRPr="00565812">
        <w:rPr>
          <w:rFonts w:ascii="Georgia" w:hAnsi="Georgia" w:hint="eastAsia"/>
          <w:sz w:val="18"/>
          <w:szCs w:val="20"/>
          <w:rtl/>
        </w:rPr>
        <w:t>המחקר</w:t>
      </w:r>
      <w:r w:rsidRPr="00565812">
        <w:rPr>
          <w:rFonts w:ascii="Georgia" w:hAnsi="Georgia"/>
          <w:sz w:val="18"/>
          <w:szCs w:val="20"/>
          <w:rtl/>
        </w:rPr>
        <w:t xml:space="preserve">. </w:t>
      </w:r>
      <w:r w:rsidRPr="00565812">
        <w:rPr>
          <w:rFonts w:ascii="Georgia" w:hAnsi="Georgia" w:hint="eastAsia"/>
          <w:sz w:val="18"/>
          <w:szCs w:val="20"/>
          <w:rtl/>
        </w:rPr>
        <w:t>לבסוף</w:t>
      </w:r>
      <w:r w:rsidRPr="00565812">
        <w:rPr>
          <w:rFonts w:ascii="Georgia" w:hAnsi="Georgia"/>
          <w:sz w:val="18"/>
          <w:szCs w:val="20"/>
          <w:rtl/>
        </w:rPr>
        <w:t>, עבור חלק ממקבלי ההחלטות, קיום הריאיון באופן מקוון ולא פנים אל פנים הי</w:t>
      </w:r>
      <w:r w:rsidRPr="00565812">
        <w:rPr>
          <w:rFonts w:ascii="Georgia" w:hAnsi="Georgia" w:hint="cs"/>
          <w:sz w:val="18"/>
          <w:szCs w:val="20"/>
          <w:rtl/>
        </w:rPr>
        <w:t xml:space="preserve">ווה </w:t>
      </w:r>
      <w:r w:rsidRPr="00565812">
        <w:rPr>
          <w:rFonts w:ascii="Georgia" w:hAnsi="Georgia"/>
          <w:sz w:val="18"/>
          <w:szCs w:val="20"/>
          <w:rtl/>
        </w:rPr>
        <w:t xml:space="preserve">למעשה, הנגשה אשר </w:t>
      </w:r>
      <w:r w:rsidRPr="00565812">
        <w:rPr>
          <w:rFonts w:ascii="Georgia" w:hAnsi="Georgia" w:hint="eastAsia"/>
          <w:sz w:val="18"/>
          <w:szCs w:val="20"/>
          <w:rtl/>
        </w:rPr>
        <w:t>אפשרה</w:t>
      </w:r>
      <w:r w:rsidRPr="00565812">
        <w:rPr>
          <w:rFonts w:ascii="Georgia" w:hAnsi="Georgia"/>
          <w:sz w:val="18"/>
          <w:szCs w:val="20"/>
          <w:rtl/>
        </w:rPr>
        <w:t xml:space="preserve"> להם להשת</w:t>
      </w:r>
      <w:r w:rsidRPr="00565812">
        <w:rPr>
          <w:rFonts w:ascii="Georgia" w:hAnsi="Georgia" w:hint="eastAsia"/>
          <w:sz w:val="18"/>
          <w:szCs w:val="20"/>
          <w:rtl/>
        </w:rPr>
        <w:t>תף</w:t>
      </w:r>
      <w:r w:rsidRPr="00565812">
        <w:rPr>
          <w:rFonts w:ascii="Georgia" w:hAnsi="Georgia"/>
          <w:sz w:val="18"/>
          <w:szCs w:val="20"/>
          <w:rtl/>
        </w:rPr>
        <w:t xml:space="preserve"> במחקר. </w:t>
      </w:r>
      <w:r w:rsidRPr="00565812">
        <w:rPr>
          <w:rFonts w:ascii="Georgia" w:hAnsi="Georgia" w:hint="eastAsia"/>
          <w:sz w:val="18"/>
          <w:szCs w:val="20"/>
          <w:rtl/>
        </w:rPr>
        <w:t>משתתף</w:t>
      </w:r>
      <w:r w:rsidRPr="00565812">
        <w:rPr>
          <w:rFonts w:ascii="Georgia" w:hAnsi="Georgia"/>
          <w:sz w:val="18"/>
          <w:szCs w:val="20"/>
          <w:rtl/>
        </w:rPr>
        <w:t xml:space="preserve"> </w:t>
      </w:r>
      <w:r w:rsidRPr="00565812">
        <w:rPr>
          <w:rFonts w:ascii="Georgia" w:hAnsi="Georgia" w:hint="eastAsia"/>
          <w:sz w:val="18"/>
          <w:szCs w:val="20"/>
          <w:rtl/>
        </w:rPr>
        <w:t>אחד</w:t>
      </w:r>
      <w:r w:rsidRPr="00565812">
        <w:rPr>
          <w:rFonts w:ascii="Georgia" w:hAnsi="Georgia"/>
          <w:sz w:val="18"/>
          <w:szCs w:val="20"/>
          <w:rtl/>
        </w:rPr>
        <w:t xml:space="preserve"> </w:t>
      </w:r>
      <w:r w:rsidRPr="00565812">
        <w:rPr>
          <w:rFonts w:ascii="Georgia" w:hAnsi="Georgia" w:hint="eastAsia"/>
          <w:sz w:val="18"/>
          <w:szCs w:val="20"/>
          <w:rtl/>
        </w:rPr>
        <w:t>עם</w:t>
      </w:r>
      <w:r w:rsidRPr="00565812">
        <w:rPr>
          <w:rFonts w:ascii="Georgia" w:hAnsi="Georgia"/>
          <w:sz w:val="18"/>
          <w:szCs w:val="20"/>
          <w:rtl/>
        </w:rPr>
        <w:t xml:space="preserve"> </w:t>
      </w:r>
      <w:r w:rsidRPr="00565812">
        <w:rPr>
          <w:rFonts w:ascii="Georgia" w:hAnsi="Georgia" w:hint="eastAsia"/>
          <w:sz w:val="18"/>
          <w:szCs w:val="20"/>
          <w:rtl/>
        </w:rPr>
        <w:t>מוגבלות</w:t>
      </w:r>
      <w:r w:rsidRPr="00565812">
        <w:rPr>
          <w:rFonts w:ascii="Georgia" w:hAnsi="Georgia"/>
          <w:sz w:val="18"/>
          <w:szCs w:val="20"/>
          <w:rtl/>
        </w:rPr>
        <w:t xml:space="preserve"> </w:t>
      </w:r>
      <w:r w:rsidRPr="00565812">
        <w:rPr>
          <w:rFonts w:ascii="Georgia" w:hAnsi="Georgia" w:hint="eastAsia"/>
          <w:sz w:val="18"/>
          <w:szCs w:val="20"/>
          <w:rtl/>
        </w:rPr>
        <w:t>והתומכת</w:t>
      </w:r>
      <w:r w:rsidRPr="00565812">
        <w:rPr>
          <w:rFonts w:ascii="Georgia" w:hAnsi="Georgia"/>
          <w:sz w:val="18"/>
          <w:szCs w:val="20"/>
          <w:rtl/>
        </w:rPr>
        <w:t xml:space="preserve"> </w:t>
      </w:r>
      <w:r w:rsidRPr="00565812">
        <w:rPr>
          <w:rFonts w:ascii="Georgia" w:hAnsi="Georgia" w:hint="eastAsia"/>
          <w:sz w:val="18"/>
          <w:szCs w:val="20"/>
          <w:rtl/>
        </w:rPr>
        <w:t>שלו</w:t>
      </w:r>
      <w:r w:rsidRPr="00565812">
        <w:rPr>
          <w:rFonts w:ascii="Georgia" w:hAnsi="Georgia"/>
          <w:sz w:val="18"/>
          <w:szCs w:val="20"/>
          <w:rtl/>
        </w:rPr>
        <w:t xml:space="preserve"> </w:t>
      </w:r>
      <w:r w:rsidRPr="00565812">
        <w:rPr>
          <w:rFonts w:ascii="Georgia" w:hAnsi="Georgia" w:hint="eastAsia"/>
          <w:sz w:val="18"/>
          <w:szCs w:val="20"/>
          <w:rtl/>
        </w:rPr>
        <w:t>ביקשו</w:t>
      </w:r>
      <w:r w:rsidRPr="00565812">
        <w:rPr>
          <w:rFonts w:ascii="Georgia" w:hAnsi="Georgia"/>
          <w:sz w:val="18"/>
          <w:szCs w:val="20"/>
          <w:rtl/>
        </w:rPr>
        <w:t xml:space="preserve"> </w:t>
      </w:r>
      <w:r w:rsidRPr="00565812">
        <w:rPr>
          <w:rFonts w:ascii="Georgia" w:hAnsi="Georgia" w:hint="eastAsia"/>
          <w:sz w:val="18"/>
          <w:szCs w:val="20"/>
          <w:rtl/>
        </w:rPr>
        <w:t>לקיים</w:t>
      </w:r>
      <w:r w:rsidRPr="00565812">
        <w:rPr>
          <w:rFonts w:ascii="Georgia" w:hAnsi="Georgia"/>
          <w:sz w:val="18"/>
          <w:szCs w:val="20"/>
          <w:rtl/>
        </w:rPr>
        <w:t xml:space="preserve"> </w:t>
      </w:r>
      <w:r w:rsidRPr="00565812">
        <w:rPr>
          <w:rFonts w:ascii="Georgia" w:hAnsi="Georgia" w:hint="eastAsia"/>
          <w:sz w:val="18"/>
          <w:szCs w:val="20"/>
          <w:rtl/>
        </w:rPr>
        <w:t>את</w:t>
      </w:r>
      <w:r w:rsidRPr="00565812">
        <w:rPr>
          <w:rFonts w:ascii="Georgia" w:hAnsi="Georgia"/>
          <w:sz w:val="18"/>
          <w:szCs w:val="20"/>
          <w:rtl/>
        </w:rPr>
        <w:t xml:space="preserve"> </w:t>
      </w:r>
      <w:r w:rsidRPr="00565812">
        <w:rPr>
          <w:rFonts w:ascii="Georgia" w:hAnsi="Georgia" w:hint="eastAsia"/>
          <w:sz w:val="18"/>
          <w:szCs w:val="20"/>
          <w:rtl/>
        </w:rPr>
        <w:t>הריאיון</w:t>
      </w:r>
      <w:r w:rsidRPr="00565812">
        <w:rPr>
          <w:rFonts w:ascii="Georgia" w:hAnsi="Georgia"/>
          <w:sz w:val="18"/>
          <w:szCs w:val="20"/>
          <w:rtl/>
        </w:rPr>
        <w:t xml:space="preserve"> </w:t>
      </w:r>
      <w:r w:rsidRPr="00565812">
        <w:rPr>
          <w:rFonts w:ascii="Georgia" w:hAnsi="Georgia" w:hint="eastAsia"/>
          <w:sz w:val="18"/>
          <w:szCs w:val="20"/>
          <w:rtl/>
        </w:rPr>
        <w:t>איתם</w:t>
      </w:r>
      <w:r w:rsidRPr="00565812">
        <w:rPr>
          <w:rFonts w:ascii="Georgia" w:hAnsi="Georgia"/>
          <w:sz w:val="18"/>
          <w:szCs w:val="20"/>
          <w:rtl/>
        </w:rPr>
        <w:t xml:space="preserve"> </w:t>
      </w:r>
      <w:r w:rsidRPr="00565812">
        <w:rPr>
          <w:rFonts w:ascii="Georgia" w:hAnsi="Georgia" w:hint="eastAsia"/>
          <w:sz w:val="18"/>
          <w:szCs w:val="20"/>
          <w:rtl/>
        </w:rPr>
        <w:t>ב</w:t>
      </w:r>
      <w:r w:rsidRPr="00565812">
        <w:rPr>
          <w:rFonts w:ascii="Georgia" w:hAnsi="Georgia" w:hint="cs"/>
          <w:sz w:val="18"/>
          <w:szCs w:val="20"/>
          <w:rtl/>
        </w:rPr>
        <w:t xml:space="preserve">טלפון </w:t>
      </w:r>
      <w:r w:rsidRPr="00565812">
        <w:rPr>
          <w:rFonts w:ascii="Georgia" w:hAnsi="Georgia" w:hint="eastAsia"/>
          <w:sz w:val="18"/>
          <w:szCs w:val="20"/>
          <w:rtl/>
        </w:rPr>
        <w:t>ולא</w:t>
      </w:r>
      <w:r w:rsidRPr="00565812">
        <w:rPr>
          <w:rFonts w:ascii="Georgia" w:hAnsi="Georgia"/>
          <w:sz w:val="18"/>
          <w:szCs w:val="20"/>
          <w:rtl/>
        </w:rPr>
        <w:t xml:space="preserve"> באופן מקוון</w:t>
      </w:r>
      <w:r w:rsidRPr="00565812">
        <w:rPr>
          <w:rFonts w:ascii="Georgia" w:hAnsi="Georgia" w:hint="cs"/>
          <w:sz w:val="18"/>
          <w:szCs w:val="20"/>
          <w:rtl/>
        </w:rPr>
        <w:t xml:space="preserve">, וריאיון נוסף עם מקבל החלטות בגיל </w:t>
      </w:r>
      <w:proofErr w:type="spellStart"/>
      <w:r w:rsidRPr="00565812">
        <w:rPr>
          <w:rFonts w:ascii="Georgia" w:hAnsi="Georgia" w:hint="cs"/>
          <w:sz w:val="18"/>
          <w:szCs w:val="20"/>
          <w:rtl/>
        </w:rPr>
        <w:t>זיקנה</w:t>
      </w:r>
      <w:proofErr w:type="spellEnd"/>
      <w:r w:rsidRPr="00565812">
        <w:rPr>
          <w:rFonts w:ascii="Georgia" w:hAnsi="Georgia" w:hint="cs"/>
          <w:sz w:val="18"/>
          <w:szCs w:val="20"/>
          <w:rtl/>
        </w:rPr>
        <w:t xml:space="preserve"> ועם תומכי ההחלטה שלו התקיים פנים אל פנים, באוויר הפתוח.</w:t>
      </w:r>
      <w:r w:rsidRPr="00565812">
        <w:rPr>
          <w:rFonts w:ascii="Georgia" w:hAnsi="Georgia"/>
          <w:sz w:val="18"/>
          <w:szCs w:val="20"/>
          <w:rtl/>
        </w:rPr>
        <w:t xml:space="preserve"> </w:t>
      </w:r>
    </w:p>
    <w:p w14:paraId="3AAC5382"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כל הראיונות התקיימו במועד ובמיקום שבחרו המשתתפים. </w:t>
      </w:r>
      <w:r w:rsidRPr="00565812">
        <w:rPr>
          <w:rFonts w:ascii="Georgia" w:hAnsi="Georgia" w:hint="eastAsia"/>
          <w:sz w:val="18"/>
          <w:szCs w:val="20"/>
          <w:rtl/>
        </w:rPr>
        <w:t>הראיונות</w:t>
      </w:r>
      <w:r w:rsidRPr="00565812">
        <w:rPr>
          <w:rFonts w:ascii="Georgia" w:hAnsi="Georgia"/>
          <w:sz w:val="18"/>
          <w:szCs w:val="20"/>
          <w:rtl/>
        </w:rPr>
        <w:t xml:space="preserve"> עם אנשי מקצוע הפעילים בתחום </w:t>
      </w:r>
      <w:r w:rsidRPr="00565812">
        <w:rPr>
          <w:rFonts w:ascii="Georgia" w:hAnsi="Georgia" w:hint="cs"/>
          <w:sz w:val="18"/>
          <w:szCs w:val="20"/>
          <w:rtl/>
        </w:rPr>
        <w:t xml:space="preserve">נמשכו בין </w:t>
      </w:r>
      <w:r w:rsidRPr="00565812">
        <w:rPr>
          <w:rFonts w:ascii="Georgia" w:hAnsi="Georgia"/>
          <w:sz w:val="18"/>
          <w:szCs w:val="20"/>
          <w:rtl/>
        </w:rPr>
        <w:t xml:space="preserve">שעה </w:t>
      </w:r>
      <w:r w:rsidRPr="00565812">
        <w:rPr>
          <w:rFonts w:ascii="Georgia" w:hAnsi="Georgia" w:hint="cs"/>
          <w:sz w:val="18"/>
          <w:szCs w:val="20"/>
          <w:rtl/>
        </w:rPr>
        <w:t>ל</w:t>
      </w:r>
      <w:r w:rsidRPr="00565812">
        <w:rPr>
          <w:rFonts w:ascii="Georgia" w:hAnsi="Georgia" w:hint="eastAsia"/>
          <w:sz w:val="18"/>
          <w:szCs w:val="20"/>
          <w:rtl/>
        </w:rPr>
        <w:t>שעתיים</w:t>
      </w:r>
      <w:r w:rsidRPr="00565812">
        <w:rPr>
          <w:rFonts w:ascii="Georgia" w:hAnsi="Georgia"/>
          <w:sz w:val="18"/>
          <w:szCs w:val="20"/>
          <w:rtl/>
        </w:rPr>
        <w:t xml:space="preserve"> וחצי, במועד שבחרו המשתתפים. </w:t>
      </w:r>
      <w:r w:rsidRPr="00565812">
        <w:rPr>
          <w:rFonts w:ascii="Georgia" w:hAnsi="Georgia" w:hint="eastAsia"/>
          <w:sz w:val="18"/>
          <w:szCs w:val="20"/>
          <w:rtl/>
        </w:rPr>
        <w:t>פרוטוקול</w:t>
      </w:r>
      <w:r w:rsidRPr="00565812">
        <w:rPr>
          <w:rFonts w:ascii="Georgia" w:hAnsi="Georgia"/>
          <w:sz w:val="18"/>
          <w:szCs w:val="20"/>
          <w:rtl/>
        </w:rPr>
        <w:t xml:space="preserve"> </w:t>
      </w:r>
      <w:r w:rsidRPr="00565812">
        <w:rPr>
          <w:rFonts w:ascii="Georgia" w:hAnsi="Georgia" w:hint="eastAsia"/>
          <w:sz w:val="18"/>
          <w:szCs w:val="20"/>
          <w:rtl/>
        </w:rPr>
        <w:t>הריאיון</w:t>
      </w:r>
      <w:r w:rsidRPr="00565812">
        <w:rPr>
          <w:rFonts w:ascii="Georgia" w:hAnsi="Georgia"/>
          <w:sz w:val="18"/>
          <w:szCs w:val="20"/>
          <w:rtl/>
        </w:rPr>
        <w:t xml:space="preserve"> </w:t>
      </w:r>
      <w:r w:rsidRPr="00565812">
        <w:rPr>
          <w:rFonts w:ascii="Georgia" w:hAnsi="Georgia" w:hint="cs"/>
          <w:sz w:val="18"/>
          <w:szCs w:val="20"/>
          <w:rtl/>
        </w:rPr>
        <w:t xml:space="preserve">כלל </w:t>
      </w:r>
      <w:r w:rsidRPr="00565812">
        <w:rPr>
          <w:rFonts w:ascii="Georgia" w:hAnsi="Georgia" w:hint="eastAsia"/>
          <w:sz w:val="18"/>
          <w:szCs w:val="20"/>
          <w:rtl/>
        </w:rPr>
        <w:t>שאלות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cs"/>
          <w:sz w:val="18"/>
          <w:szCs w:val="20"/>
          <w:rtl/>
        </w:rPr>
        <w:t xml:space="preserve">מהותה של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על ה</w:t>
      </w:r>
      <w:r w:rsidRPr="00565812">
        <w:rPr>
          <w:rFonts w:ascii="Georgia" w:hAnsi="Georgia" w:hint="eastAsia"/>
          <w:sz w:val="18"/>
          <w:szCs w:val="20"/>
          <w:rtl/>
        </w:rPr>
        <w:t>סוגיות</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hint="eastAsia"/>
          <w:sz w:val="18"/>
          <w:szCs w:val="20"/>
          <w:rtl/>
        </w:rPr>
        <w:t>עקרוניות</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ה</w:t>
      </w:r>
      <w:r w:rsidRPr="00565812">
        <w:rPr>
          <w:rFonts w:ascii="Georgia" w:hAnsi="Georgia" w:hint="eastAsia"/>
          <w:sz w:val="18"/>
          <w:szCs w:val="20"/>
          <w:rtl/>
        </w:rPr>
        <w:t>אתיות</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hint="eastAsia"/>
          <w:sz w:val="18"/>
          <w:szCs w:val="20"/>
          <w:rtl/>
        </w:rPr>
        <w:t>עולות</w:t>
      </w:r>
      <w:r w:rsidRPr="00565812">
        <w:rPr>
          <w:rFonts w:ascii="Georgia" w:hAnsi="Georgia"/>
          <w:sz w:val="18"/>
          <w:szCs w:val="20"/>
          <w:rtl/>
        </w:rPr>
        <w:t xml:space="preserve"> </w:t>
      </w:r>
      <w:r w:rsidRPr="00565812">
        <w:rPr>
          <w:rFonts w:ascii="Georgia" w:hAnsi="Georgia" w:hint="eastAsia"/>
          <w:sz w:val="18"/>
          <w:szCs w:val="20"/>
          <w:rtl/>
        </w:rPr>
        <w:t>מהניסיון</w:t>
      </w:r>
      <w:r w:rsidRPr="00565812">
        <w:rPr>
          <w:rFonts w:ascii="Georgia" w:hAnsi="Georgia"/>
          <w:sz w:val="18"/>
          <w:szCs w:val="20"/>
          <w:rtl/>
        </w:rPr>
        <w:t xml:space="preserve"> </w:t>
      </w:r>
      <w:r w:rsidRPr="00565812">
        <w:rPr>
          <w:rFonts w:ascii="Georgia" w:hAnsi="Georgia" w:hint="eastAsia"/>
          <w:sz w:val="18"/>
          <w:szCs w:val="20"/>
          <w:rtl/>
        </w:rPr>
        <w:t>היישומי</w:t>
      </w:r>
      <w:r w:rsidRPr="00565812">
        <w:rPr>
          <w:rFonts w:ascii="Georgia" w:hAnsi="Georgia"/>
          <w:sz w:val="18"/>
          <w:szCs w:val="20"/>
          <w:rtl/>
        </w:rPr>
        <w:t xml:space="preserve"> </w:t>
      </w:r>
      <w:r w:rsidRPr="00565812">
        <w:rPr>
          <w:rFonts w:ascii="Georgia" w:hAnsi="Georgia" w:hint="eastAsia"/>
          <w:sz w:val="18"/>
          <w:szCs w:val="20"/>
          <w:rtl/>
        </w:rPr>
        <w:t>שנצבר</w:t>
      </w:r>
      <w:r w:rsidRPr="00565812">
        <w:rPr>
          <w:rFonts w:ascii="Georgia" w:hAnsi="Georgia"/>
          <w:sz w:val="18"/>
          <w:szCs w:val="20"/>
          <w:rtl/>
        </w:rPr>
        <w:t xml:space="preserve">. </w:t>
      </w:r>
    </w:p>
    <w:p w14:paraId="000C84FC"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lastRenderedPageBreak/>
        <w:t xml:space="preserve">הראיונות עם מקבלי ההחלטות </w:t>
      </w:r>
      <w:r w:rsidRPr="00565812">
        <w:rPr>
          <w:rFonts w:ascii="Georgia" w:hAnsi="Georgia" w:hint="cs"/>
          <w:sz w:val="18"/>
          <w:szCs w:val="20"/>
          <w:rtl/>
        </w:rPr>
        <w:t>א</w:t>
      </w:r>
      <w:r w:rsidRPr="00565812">
        <w:rPr>
          <w:rFonts w:ascii="Georgia" w:hAnsi="Georgia"/>
          <w:sz w:val="18"/>
          <w:szCs w:val="20"/>
          <w:rtl/>
        </w:rPr>
        <w:t xml:space="preserve">רכו כחצי שעה. </w:t>
      </w:r>
      <w:r w:rsidRPr="00565812">
        <w:rPr>
          <w:rFonts w:ascii="Georgia" w:hAnsi="Georgia" w:hint="cs"/>
          <w:sz w:val="18"/>
          <w:szCs w:val="20"/>
          <w:rtl/>
        </w:rPr>
        <w:t xml:space="preserve">נוסף על ביצוע הריאיון באופן מקוון, כפי שנזכר לעיל, </w:t>
      </w:r>
      <w:proofErr w:type="spellStart"/>
      <w:r w:rsidRPr="00565812">
        <w:rPr>
          <w:rFonts w:ascii="Georgia" w:hAnsi="Georgia" w:hint="eastAsia"/>
          <w:sz w:val="18"/>
          <w:szCs w:val="20"/>
          <w:rtl/>
        </w:rPr>
        <w:t>הנגשות</w:t>
      </w:r>
      <w:proofErr w:type="spellEnd"/>
      <w:r w:rsidRPr="00565812">
        <w:rPr>
          <w:rFonts w:ascii="Georgia" w:hAnsi="Georgia"/>
          <w:sz w:val="18"/>
          <w:szCs w:val="20"/>
          <w:rtl/>
        </w:rPr>
        <w:t xml:space="preserve"> נוספות </w:t>
      </w:r>
      <w:r w:rsidRPr="00565812">
        <w:rPr>
          <w:rFonts w:ascii="Georgia" w:hAnsi="Georgia" w:hint="eastAsia"/>
          <w:sz w:val="18"/>
          <w:szCs w:val="20"/>
          <w:rtl/>
        </w:rPr>
        <w:t>במסגרת</w:t>
      </w:r>
      <w:r w:rsidRPr="00565812">
        <w:rPr>
          <w:rFonts w:ascii="Georgia" w:hAnsi="Georgia"/>
          <w:sz w:val="18"/>
          <w:szCs w:val="20"/>
          <w:rtl/>
        </w:rPr>
        <w:t xml:space="preserve"> ראיונות אלו כללו גם </w:t>
      </w:r>
      <w:r w:rsidRPr="00565812">
        <w:rPr>
          <w:rFonts w:ascii="Georgia" w:hAnsi="Georgia" w:hint="eastAsia"/>
          <w:sz w:val="18"/>
          <w:szCs w:val="20"/>
          <w:rtl/>
        </w:rPr>
        <w:t>הליך</w:t>
      </w:r>
      <w:r w:rsidRPr="00565812">
        <w:rPr>
          <w:rFonts w:ascii="Georgia" w:hAnsi="Georgia"/>
          <w:sz w:val="18"/>
          <w:szCs w:val="20"/>
          <w:rtl/>
        </w:rPr>
        <w:t xml:space="preserve"> הסכמה </w:t>
      </w:r>
      <w:r w:rsidRPr="00565812">
        <w:rPr>
          <w:rFonts w:ascii="Georgia" w:hAnsi="Georgia" w:hint="eastAsia"/>
          <w:sz w:val="18"/>
          <w:szCs w:val="20"/>
          <w:rtl/>
        </w:rPr>
        <w:t>מדעת</w:t>
      </w:r>
      <w:r w:rsidRPr="00565812">
        <w:rPr>
          <w:rFonts w:ascii="Georgia" w:hAnsi="Georgia"/>
          <w:sz w:val="18"/>
          <w:szCs w:val="20"/>
          <w:rtl/>
        </w:rPr>
        <w:t xml:space="preserve"> </w:t>
      </w:r>
      <w:r w:rsidRPr="00565812">
        <w:rPr>
          <w:rFonts w:ascii="Georgia" w:hAnsi="Georgia" w:hint="eastAsia"/>
          <w:sz w:val="18"/>
          <w:szCs w:val="20"/>
          <w:rtl/>
        </w:rPr>
        <w:t>קצר</w:t>
      </w:r>
      <w:r w:rsidRPr="00565812">
        <w:rPr>
          <w:rFonts w:ascii="Georgia" w:hAnsi="Georgia"/>
          <w:sz w:val="18"/>
          <w:szCs w:val="20"/>
          <w:rtl/>
        </w:rPr>
        <w:t xml:space="preserve"> </w:t>
      </w:r>
      <w:r w:rsidRPr="00565812">
        <w:rPr>
          <w:rFonts w:ascii="Georgia" w:hAnsi="Georgia" w:hint="eastAsia"/>
          <w:sz w:val="18"/>
          <w:szCs w:val="20"/>
          <w:rtl/>
        </w:rPr>
        <w:t>ככל</w:t>
      </w:r>
      <w:r w:rsidRPr="00565812">
        <w:rPr>
          <w:rFonts w:ascii="Georgia" w:hAnsi="Georgia"/>
          <w:sz w:val="18"/>
          <w:szCs w:val="20"/>
          <w:rtl/>
        </w:rPr>
        <w:t xml:space="preserve"> </w:t>
      </w:r>
      <w:r w:rsidRPr="00565812">
        <w:rPr>
          <w:rFonts w:ascii="Georgia" w:hAnsi="Georgia" w:hint="eastAsia"/>
          <w:sz w:val="18"/>
          <w:szCs w:val="20"/>
          <w:rtl/>
        </w:rPr>
        <w:t>הניתן</w:t>
      </w:r>
      <w:r w:rsidRPr="00565812">
        <w:rPr>
          <w:rFonts w:ascii="Georgia" w:hAnsi="Georgia"/>
          <w:sz w:val="18"/>
          <w:szCs w:val="20"/>
          <w:rtl/>
        </w:rPr>
        <w:t xml:space="preserve">, </w:t>
      </w:r>
      <w:r w:rsidRPr="00565812">
        <w:rPr>
          <w:rFonts w:ascii="Georgia" w:hAnsi="Georgia" w:hint="eastAsia"/>
          <w:sz w:val="18"/>
          <w:szCs w:val="20"/>
          <w:rtl/>
        </w:rPr>
        <w:t>ופישוט</w:t>
      </w:r>
      <w:r w:rsidRPr="00565812">
        <w:rPr>
          <w:rFonts w:ascii="Georgia" w:hAnsi="Georgia"/>
          <w:sz w:val="18"/>
          <w:szCs w:val="20"/>
          <w:rtl/>
        </w:rPr>
        <w:t xml:space="preserve"> </w:t>
      </w:r>
      <w:r w:rsidRPr="00565812">
        <w:rPr>
          <w:rFonts w:ascii="Georgia" w:hAnsi="Georgia" w:hint="eastAsia"/>
          <w:sz w:val="18"/>
          <w:szCs w:val="20"/>
          <w:rtl/>
        </w:rPr>
        <w:t>לשוני</w:t>
      </w:r>
      <w:r w:rsidRPr="00565812">
        <w:rPr>
          <w:rFonts w:ascii="Georgia" w:hAnsi="Georgia"/>
          <w:sz w:val="18"/>
          <w:szCs w:val="20"/>
          <w:rtl/>
        </w:rPr>
        <w:t xml:space="preserve"> </w:t>
      </w:r>
      <w:r w:rsidRPr="00565812">
        <w:rPr>
          <w:rFonts w:ascii="Georgia" w:hAnsi="Georgia" w:hint="eastAsia"/>
          <w:sz w:val="18"/>
          <w:szCs w:val="20"/>
          <w:rtl/>
        </w:rPr>
        <w:t>ושימוש</w:t>
      </w:r>
      <w:r w:rsidRPr="00565812">
        <w:rPr>
          <w:rFonts w:ascii="Georgia" w:hAnsi="Georgia"/>
          <w:sz w:val="18"/>
          <w:szCs w:val="20"/>
          <w:rtl/>
        </w:rPr>
        <w:t xml:space="preserve"> </w:t>
      </w:r>
      <w:r w:rsidRPr="00565812">
        <w:rPr>
          <w:rFonts w:ascii="Georgia" w:hAnsi="Georgia" w:hint="eastAsia"/>
          <w:sz w:val="18"/>
          <w:szCs w:val="20"/>
          <w:rtl/>
        </w:rPr>
        <w:t>בשפה</w:t>
      </w:r>
      <w:r w:rsidRPr="00565812">
        <w:rPr>
          <w:rFonts w:ascii="Georgia" w:hAnsi="Georgia"/>
          <w:sz w:val="18"/>
          <w:szCs w:val="20"/>
          <w:rtl/>
        </w:rPr>
        <w:t xml:space="preserve"> </w:t>
      </w:r>
      <w:r w:rsidRPr="00565812">
        <w:rPr>
          <w:rFonts w:ascii="Georgia" w:hAnsi="Georgia" w:hint="eastAsia"/>
          <w:sz w:val="18"/>
          <w:szCs w:val="20"/>
          <w:rtl/>
        </w:rPr>
        <w:t>פשוטה</w:t>
      </w:r>
      <w:r w:rsidRPr="00565812">
        <w:rPr>
          <w:rFonts w:ascii="Georgia" w:hAnsi="Georgia"/>
          <w:sz w:val="18"/>
          <w:szCs w:val="20"/>
          <w:rtl/>
        </w:rPr>
        <w:t xml:space="preserve"> בהליך ההסכמה מדעת, בפרוטוקול הריאיון ובמהלך הריאיון עצמו. </w:t>
      </w:r>
      <w:r w:rsidRPr="00565812">
        <w:rPr>
          <w:rFonts w:ascii="Georgia" w:hAnsi="Georgia" w:hint="eastAsia"/>
          <w:sz w:val="18"/>
          <w:szCs w:val="20"/>
          <w:rtl/>
        </w:rPr>
        <w:t>פרוטוקול</w:t>
      </w:r>
      <w:r w:rsidRPr="00565812">
        <w:rPr>
          <w:rFonts w:ascii="Georgia" w:hAnsi="Georgia"/>
          <w:sz w:val="18"/>
          <w:szCs w:val="20"/>
          <w:rtl/>
        </w:rPr>
        <w:t xml:space="preserve"> הריאיון </w:t>
      </w:r>
      <w:r w:rsidRPr="00565812">
        <w:rPr>
          <w:rFonts w:ascii="Georgia" w:hAnsi="Georgia" w:hint="eastAsia"/>
          <w:sz w:val="18"/>
          <w:szCs w:val="20"/>
          <w:rtl/>
        </w:rPr>
        <w:t>כלל</w:t>
      </w:r>
      <w:r w:rsidRPr="00565812">
        <w:rPr>
          <w:rFonts w:ascii="Georgia" w:hAnsi="Georgia"/>
          <w:sz w:val="18"/>
          <w:szCs w:val="20"/>
          <w:rtl/>
        </w:rPr>
        <w:t xml:space="preserve"> </w:t>
      </w:r>
      <w:r w:rsidRPr="00565812">
        <w:rPr>
          <w:rFonts w:ascii="Georgia" w:hAnsi="Georgia" w:hint="eastAsia"/>
          <w:sz w:val="18"/>
          <w:szCs w:val="20"/>
          <w:rtl/>
        </w:rPr>
        <w:t>בין</w:t>
      </w:r>
      <w:r w:rsidRPr="00565812">
        <w:rPr>
          <w:rFonts w:ascii="Georgia" w:hAnsi="Georgia"/>
          <w:sz w:val="18"/>
          <w:szCs w:val="20"/>
          <w:rtl/>
        </w:rPr>
        <w:t xml:space="preserve"> </w:t>
      </w:r>
      <w:r w:rsidRPr="00565812">
        <w:rPr>
          <w:rFonts w:ascii="Georgia" w:hAnsi="Georgia" w:hint="eastAsia"/>
          <w:sz w:val="18"/>
          <w:szCs w:val="20"/>
          <w:rtl/>
        </w:rPr>
        <w:t>השאר</w:t>
      </w:r>
      <w:r w:rsidRPr="00565812">
        <w:rPr>
          <w:rFonts w:ascii="Georgia" w:hAnsi="Georgia"/>
          <w:sz w:val="18"/>
          <w:szCs w:val="20"/>
          <w:rtl/>
        </w:rPr>
        <w:t xml:space="preserve"> </w:t>
      </w:r>
      <w:r w:rsidRPr="00565812">
        <w:rPr>
          <w:rFonts w:ascii="Georgia" w:hAnsi="Georgia" w:hint="eastAsia"/>
          <w:sz w:val="18"/>
          <w:szCs w:val="20"/>
          <w:rtl/>
        </w:rPr>
        <w:t>שאלות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הקשר</w:t>
      </w:r>
      <w:r w:rsidRPr="00565812">
        <w:rPr>
          <w:rFonts w:ascii="Georgia" w:hAnsi="Georgia"/>
          <w:sz w:val="18"/>
          <w:szCs w:val="20"/>
          <w:rtl/>
        </w:rPr>
        <w:t xml:space="preserve"> </w:t>
      </w:r>
      <w:r w:rsidRPr="00565812">
        <w:rPr>
          <w:rFonts w:ascii="Georgia" w:hAnsi="Georgia" w:hint="eastAsia"/>
          <w:sz w:val="18"/>
          <w:szCs w:val="20"/>
          <w:rtl/>
        </w:rPr>
        <w:t>עם</w:t>
      </w:r>
      <w:r w:rsidRPr="00565812">
        <w:rPr>
          <w:rFonts w:ascii="Georgia" w:hAnsi="Georgia"/>
          <w:sz w:val="18"/>
          <w:szCs w:val="20"/>
          <w:rtl/>
        </w:rPr>
        <w:t xml:space="preserve"> </w:t>
      </w:r>
      <w:r w:rsidRPr="00565812">
        <w:rPr>
          <w:rFonts w:ascii="Georgia" w:hAnsi="Georgia" w:hint="eastAsia"/>
          <w:sz w:val="18"/>
          <w:szCs w:val="20"/>
          <w:rtl/>
        </w:rPr>
        <w:t>התומך</w:t>
      </w:r>
      <w:r w:rsidRPr="00565812">
        <w:rPr>
          <w:rFonts w:ascii="Georgia" w:hAnsi="Georgia"/>
          <w:sz w:val="18"/>
          <w:szCs w:val="20"/>
          <w:rtl/>
        </w:rPr>
        <w:t xml:space="preserve">, </w:t>
      </w:r>
      <w:r w:rsidRPr="00565812">
        <w:rPr>
          <w:rFonts w:ascii="Georgia" w:hAnsi="Georgia" w:hint="eastAsia"/>
          <w:sz w:val="18"/>
          <w:szCs w:val="20"/>
          <w:rtl/>
        </w:rPr>
        <w:t>במה</w:t>
      </w:r>
      <w:r w:rsidRPr="00565812">
        <w:rPr>
          <w:rFonts w:ascii="Georgia" w:hAnsi="Georgia"/>
          <w:sz w:val="18"/>
          <w:szCs w:val="20"/>
          <w:rtl/>
        </w:rPr>
        <w:t xml:space="preserve"> </w:t>
      </w:r>
      <w:r w:rsidRPr="00565812">
        <w:rPr>
          <w:rFonts w:ascii="Georgia" w:hAnsi="Georgia" w:hint="eastAsia"/>
          <w:sz w:val="18"/>
          <w:szCs w:val="20"/>
          <w:rtl/>
        </w:rPr>
        <w:t>הוא</w:t>
      </w:r>
      <w:r w:rsidRPr="00565812">
        <w:rPr>
          <w:rFonts w:ascii="Georgia" w:hAnsi="Georgia"/>
          <w:sz w:val="18"/>
          <w:szCs w:val="20"/>
          <w:rtl/>
        </w:rPr>
        <w:t xml:space="preserve"> </w:t>
      </w:r>
      <w:r w:rsidRPr="00565812">
        <w:rPr>
          <w:rFonts w:ascii="Georgia" w:hAnsi="Georgia" w:hint="eastAsia"/>
          <w:sz w:val="18"/>
          <w:szCs w:val="20"/>
          <w:rtl/>
        </w:rPr>
        <w:t>עוזר</w:t>
      </w:r>
      <w:r w:rsidRPr="00565812">
        <w:rPr>
          <w:rFonts w:ascii="Georgia" w:hAnsi="Georgia"/>
          <w:sz w:val="18"/>
          <w:szCs w:val="20"/>
          <w:rtl/>
        </w:rPr>
        <w:t xml:space="preserve"> </w:t>
      </w:r>
      <w:r w:rsidRPr="00565812">
        <w:rPr>
          <w:rFonts w:ascii="Georgia" w:hAnsi="Georgia" w:hint="eastAsia"/>
          <w:sz w:val="18"/>
          <w:szCs w:val="20"/>
          <w:rtl/>
        </w:rPr>
        <w:t>להם</w:t>
      </w:r>
      <w:r w:rsidRPr="00565812">
        <w:rPr>
          <w:rFonts w:ascii="Georgia" w:hAnsi="Georgia"/>
          <w:sz w:val="18"/>
          <w:szCs w:val="20"/>
          <w:rtl/>
        </w:rPr>
        <w:t xml:space="preserve"> </w:t>
      </w:r>
      <w:r w:rsidRPr="00565812">
        <w:rPr>
          <w:rFonts w:ascii="Georgia" w:hAnsi="Georgia" w:hint="eastAsia"/>
          <w:sz w:val="18"/>
          <w:szCs w:val="20"/>
          <w:rtl/>
        </w:rPr>
        <w:t>לקבל</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איך</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מתבצעות</w:t>
      </w:r>
      <w:r w:rsidRPr="00565812">
        <w:rPr>
          <w:rFonts w:ascii="Georgia" w:hAnsi="Georgia"/>
          <w:sz w:val="18"/>
          <w:szCs w:val="20"/>
          <w:rtl/>
        </w:rPr>
        <w:t xml:space="preserve">, </w:t>
      </w:r>
      <w:r w:rsidRPr="00565812">
        <w:rPr>
          <w:rFonts w:ascii="Georgia" w:hAnsi="Georgia" w:hint="eastAsia"/>
          <w:sz w:val="18"/>
          <w:szCs w:val="20"/>
          <w:rtl/>
        </w:rPr>
        <w:t>ועוד</w:t>
      </w:r>
      <w:r w:rsidRPr="00565812">
        <w:rPr>
          <w:rFonts w:ascii="Georgia" w:hAnsi="Georgia"/>
          <w:sz w:val="18"/>
          <w:szCs w:val="20"/>
          <w:rtl/>
        </w:rPr>
        <w:t xml:space="preserve">. </w:t>
      </w:r>
    </w:p>
    <w:p w14:paraId="7B567A74"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הראיונות עם תומכי ההחלטות </w:t>
      </w:r>
      <w:r w:rsidRPr="00565812">
        <w:rPr>
          <w:rFonts w:ascii="Georgia" w:hAnsi="Georgia" w:hint="cs"/>
          <w:sz w:val="18"/>
          <w:szCs w:val="20"/>
          <w:rtl/>
        </w:rPr>
        <w:t>א</w:t>
      </w:r>
      <w:r w:rsidRPr="00565812">
        <w:rPr>
          <w:rFonts w:ascii="Georgia" w:hAnsi="Georgia"/>
          <w:sz w:val="18"/>
          <w:szCs w:val="20"/>
          <w:rtl/>
        </w:rPr>
        <w:t xml:space="preserve">רכו שעה עד שעה וחצי. </w:t>
      </w:r>
      <w:r w:rsidRPr="00565812">
        <w:rPr>
          <w:rFonts w:ascii="Georgia" w:hAnsi="Georgia" w:hint="cs"/>
          <w:sz w:val="18"/>
          <w:szCs w:val="20"/>
          <w:rtl/>
        </w:rPr>
        <w:t>ב</w:t>
      </w:r>
      <w:r w:rsidRPr="00565812">
        <w:rPr>
          <w:rFonts w:ascii="Georgia" w:hAnsi="Georgia" w:hint="eastAsia"/>
          <w:sz w:val="18"/>
          <w:szCs w:val="20"/>
          <w:rtl/>
        </w:rPr>
        <w:t>פרוטוקול</w:t>
      </w:r>
      <w:r w:rsidRPr="00565812">
        <w:rPr>
          <w:rFonts w:ascii="Georgia" w:hAnsi="Georgia"/>
          <w:sz w:val="18"/>
          <w:szCs w:val="20"/>
          <w:rtl/>
        </w:rPr>
        <w:t xml:space="preserve"> </w:t>
      </w:r>
      <w:r w:rsidRPr="00565812">
        <w:rPr>
          <w:rFonts w:ascii="Georgia" w:hAnsi="Georgia" w:hint="eastAsia"/>
          <w:sz w:val="18"/>
          <w:szCs w:val="20"/>
          <w:rtl/>
        </w:rPr>
        <w:t>הריאיון</w:t>
      </w:r>
      <w:r w:rsidRPr="00565812">
        <w:rPr>
          <w:rFonts w:ascii="Georgia" w:hAnsi="Georgia"/>
          <w:sz w:val="18"/>
          <w:szCs w:val="20"/>
          <w:rtl/>
        </w:rPr>
        <w:t xml:space="preserve"> </w:t>
      </w:r>
      <w:r w:rsidRPr="00565812">
        <w:rPr>
          <w:rFonts w:ascii="Georgia" w:hAnsi="Georgia" w:hint="cs"/>
          <w:sz w:val="18"/>
          <w:szCs w:val="20"/>
          <w:rtl/>
        </w:rPr>
        <w:t>נשאלו שאלות בדבר</w:t>
      </w:r>
      <w:r w:rsidRPr="00565812">
        <w:rPr>
          <w:rFonts w:ascii="Georgia" w:hAnsi="Georgia"/>
          <w:sz w:val="18"/>
          <w:szCs w:val="20"/>
          <w:rtl/>
        </w:rPr>
        <w:t xml:space="preserve"> </w:t>
      </w:r>
      <w:r w:rsidRPr="00565812">
        <w:rPr>
          <w:rFonts w:ascii="Georgia" w:hAnsi="Georgia" w:hint="eastAsia"/>
          <w:sz w:val="18"/>
          <w:szCs w:val="20"/>
          <w:rtl/>
        </w:rPr>
        <w:t>הקשר</w:t>
      </w:r>
      <w:r w:rsidRPr="00565812">
        <w:rPr>
          <w:rFonts w:ascii="Georgia" w:hAnsi="Georgia"/>
          <w:sz w:val="18"/>
          <w:szCs w:val="20"/>
          <w:rtl/>
        </w:rPr>
        <w:t xml:space="preserve"> </w:t>
      </w:r>
      <w:r w:rsidRPr="00565812">
        <w:rPr>
          <w:rFonts w:ascii="Georgia" w:hAnsi="Georgia" w:hint="eastAsia"/>
          <w:sz w:val="18"/>
          <w:szCs w:val="20"/>
          <w:rtl/>
        </w:rPr>
        <w:t>עם</w:t>
      </w:r>
      <w:r w:rsidRPr="00565812">
        <w:rPr>
          <w:rFonts w:ascii="Georgia" w:hAnsi="Georgia"/>
          <w:sz w:val="18"/>
          <w:szCs w:val="20"/>
          <w:rtl/>
        </w:rPr>
        <w:t xml:space="preserve"> </w:t>
      </w:r>
      <w:r w:rsidRPr="00565812">
        <w:rPr>
          <w:rFonts w:ascii="Georgia" w:hAnsi="Georgia" w:hint="eastAsia"/>
          <w:sz w:val="18"/>
          <w:szCs w:val="20"/>
          <w:rtl/>
        </w:rPr>
        <w:t>מקבלי</w:t>
      </w:r>
      <w:r w:rsidRPr="00565812">
        <w:rPr>
          <w:rFonts w:ascii="Georgia" w:hAnsi="Georgia"/>
          <w:sz w:val="18"/>
          <w:szCs w:val="20"/>
          <w:rtl/>
        </w:rPr>
        <w:t xml:space="preserve"> </w:t>
      </w:r>
      <w:r w:rsidRPr="00565812">
        <w:rPr>
          <w:rFonts w:ascii="Georgia" w:hAnsi="Georgia" w:hint="eastAsia"/>
          <w:sz w:val="18"/>
          <w:szCs w:val="20"/>
          <w:rtl/>
        </w:rPr>
        <w:t>ההחלטות</w:t>
      </w:r>
      <w:r w:rsidRPr="00565812">
        <w:rPr>
          <w:rFonts w:ascii="Georgia" w:hAnsi="Georgia"/>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 xml:space="preserve">על </w:t>
      </w:r>
      <w:r w:rsidRPr="00565812">
        <w:rPr>
          <w:rFonts w:ascii="Georgia" w:hAnsi="Georgia" w:hint="eastAsia"/>
          <w:sz w:val="18"/>
          <w:szCs w:val="20"/>
          <w:rtl/>
        </w:rPr>
        <w:t>מידת</w:t>
      </w:r>
      <w:r w:rsidRPr="00565812">
        <w:rPr>
          <w:rFonts w:ascii="Georgia" w:hAnsi="Georgia"/>
          <w:sz w:val="18"/>
          <w:szCs w:val="20"/>
          <w:rtl/>
        </w:rPr>
        <w:t xml:space="preserve"> </w:t>
      </w:r>
      <w:r w:rsidRPr="00565812">
        <w:rPr>
          <w:rFonts w:ascii="Georgia" w:hAnsi="Georgia" w:hint="eastAsia"/>
          <w:sz w:val="18"/>
          <w:szCs w:val="20"/>
          <w:rtl/>
        </w:rPr>
        <w:t>הקרבה</w:t>
      </w:r>
      <w:r w:rsidRPr="00565812">
        <w:rPr>
          <w:rFonts w:ascii="Georgia" w:hAnsi="Georgia"/>
          <w:sz w:val="18"/>
          <w:szCs w:val="20"/>
          <w:rtl/>
        </w:rPr>
        <w:t xml:space="preserve"> </w:t>
      </w:r>
      <w:r w:rsidRPr="00565812">
        <w:rPr>
          <w:rFonts w:ascii="Georgia" w:hAnsi="Georgia" w:hint="eastAsia"/>
          <w:sz w:val="18"/>
          <w:szCs w:val="20"/>
          <w:rtl/>
        </w:rPr>
        <w:t>ביניהם</w:t>
      </w:r>
      <w:r w:rsidRPr="00565812">
        <w:rPr>
          <w:rFonts w:ascii="Georgia" w:hAnsi="Georgia"/>
          <w:sz w:val="18"/>
          <w:szCs w:val="20"/>
          <w:rtl/>
        </w:rPr>
        <w:t xml:space="preserve">, </w:t>
      </w:r>
      <w:r w:rsidRPr="00565812">
        <w:rPr>
          <w:rFonts w:ascii="Georgia" w:hAnsi="Georgia" w:hint="cs"/>
          <w:sz w:val="18"/>
          <w:szCs w:val="20"/>
          <w:rtl/>
        </w:rPr>
        <w:t xml:space="preserve">על אופן הסיוע </w:t>
      </w:r>
      <w:r w:rsidRPr="00565812">
        <w:rPr>
          <w:rFonts w:ascii="Georgia" w:hAnsi="Georgia" w:hint="eastAsia"/>
          <w:sz w:val="18"/>
          <w:szCs w:val="20"/>
          <w:rtl/>
        </w:rPr>
        <w:t>ל</w:t>
      </w:r>
      <w:r w:rsidRPr="00565812">
        <w:rPr>
          <w:rFonts w:ascii="Georgia" w:hAnsi="Georgia" w:hint="cs"/>
          <w:sz w:val="18"/>
          <w:szCs w:val="20"/>
          <w:rtl/>
        </w:rPr>
        <w:t>אדם</w:t>
      </w:r>
      <w:r w:rsidRPr="00565812">
        <w:rPr>
          <w:rFonts w:ascii="Georgia" w:hAnsi="Georgia"/>
          <w:sz w:val="18"/>
          <w:szCs w:val="20"/>
          <w:rtl/>
        </w:rPr>
        <w:t xml:space="preserve"> </w:t>
      </w:r>
      <w:r w:rsidRPr="00565812">
        <w:rPr>
          <w:rFonts w:ascii="Georgia" w:hAnsi="Georgia" w:hint="eastAsia"/>
          <w:sz w:val="18"/>
          <w:szCs w:val="20"/>
          <w:rtl/>
        </w:rPr>
        <w:t>לקבל</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ובאילו</w:t>
      </w:r>
      <w:r w:rsidRPr="00565812">
        <w:rPr>
          <w:rFonts w:ascii="Georgia" w:hAnsi="Georgia"/>
          <w:sz w:val="18"/>
          <w:szCs w:val="20"/>
          <w:rtl/>
        </w:rPr>
        <w:t xml:space="preserve"> </w:t>
      </w:r>
      <w:r w:rsidRPr="00565812">
        <w:rPr>
          <w:rFonts w:ascii="Georgia" w:hAnsi="Georgia" w:hint="eastAsia"/>
          <w:sz w:val="18"/>
          <w:szCs w:val="20"/>
          <w:rtl/>
        </w:rPr>
        <w:t>נושאים</w:t>
      </w:r>
      <w:r w:rsidRPr="00565812">
        <w:rPr>
          <w:rFonts w:ascii="Georgia" w:hAnsi="Georgia"/>
          <w:sz w:val="18"/>
          <w:szCs w:val="20"/>
          <w:rtl/>
        </w:rPr>
        <w:t xml:space="preserve">, </w:t>
      </w:r>
      <w:r w:rsidRPr="00565812">
        <w:rPr>
          <w:rFonts w:ascii="Georgia" w:hAnsi="Georgia" w:hint="cs"/>
          <w:sz w:val="18"/>
          <w:szCs w:val="20"/>
          <w:rtl/>
        </w:rPr>
        <w:t xml:space="preserve">על האופן שבו הם רואים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hint="cs"/>
          <w:sz w:val="18"/>
          <w:szCs w:val="20"/>
          <w:rtl/>
        </w:rPr>
        <w:t xml:space="preserve">, </w:t>
      </w:r>
      <w:r w:rsidRPr="00565812">
        <w:rPr>
          <w:rFonts w:ascii="Georgia" w:hAnsi="Georgia" w:hint="eastAsia"/>
          <w:sz w:val="18"/>
          <w:szCs w:val="20"/>
          <w:rtl/>
        </w:rPr>
        <w:t>ו</w:t>
      </w:r>
      <w:r w:rsidRPr="00565812">
        <w:rPr>
          <w:rFonts w:ascii="Georgia" w:hAnsi="Georgia" w:hint="cs"/>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סוגיות</w:t>
      </w:r>
      <w:r w:rsidRPr="00565812">
        <w:rPr>
          <w:rFonts w:ascii="Georgia" w:hAnsi="Georgia"/>
          <w:sz w:val="18"/>
          <w:szCs w:val="20"/>
          <w:rtl/>
        </w:rPr>
        <w:t xml:space="preserve"> </w:t>
      </w:r>
      <w:r w:rsidRPr="00565812">
        <w:rPr>
          <w:rFonts w:ascii="Georgia" w:hAnsi="Georgia" w:hint="eastAsia"/>
          <w:sz w:val="18"/>
          <w:szCs w:val="20"/>
          <w:rtl/>
        </w:rPr>
        <w:t>עקרוניות</w:t>
      </w:r>
      <w:r w:rsidRPr="00565812">
        <w:rPr>
          <w:rFonts w:ascii="Georgia" w:hAnsi="Georgia"/>
          <w:sz w:val="18"/>
          <w:szCs w:val="20"/>
          <w:rtl/>
        </w:rPr>
        <w:t xml:space="preserve"> </w:t>
      </w:r>
      <w:r w:rsidRPr="00565812">
        <w:rPr>
          <w:rFonts w:ascii="Georgia" w:hAnsi="Georgia" w:hint="eastAsia"/>
          <w:sz w:val="18"/>
          <w:szCs w:val="20"/>
          <w:rtl/>
        </w:rPr>
        <w:t>או</w:t>
      </w:r>
      <w:r w:rsidRPr="00565812">
        <w:rPr>
          <w:rFonts w:ascii="Georgia" w:hAnsi="Georgia"/>
          <w:sz w:val="18"/>
          <w:szCs w:val="20"/>
          <w:rtl/>
        </w:rPr>
        <w:t xml:space="preserve"> </w:t>
      </w:r>
      <w:r w:rsidRPr="00565812">
        <w:rPr>
          <w:rFonts w:ascii="Georgia" w:hAnsi="Georgia" w:hint="eastAsia"/>
          <w:sz w:val="18"/>
          <w:szCs w:val="20"/>
          <w:rtl/>
        </w:rPr>
        <w:t>אתיות</w:t>
      </w:r>
      <w:r w:rsidRPr="00565812">
        <w:rPr>
          <w:rFonts w:ascii="Georgia" w:hAnsi="Georgia"/>
          <w:sz w:val="18"/>
          <w:szCs w:val="20"/>
          <w:rtl/>
        </w:rPr>
        <w:t xml:space="preserve"> </w:t>
      </w:r>
      <w:r w:rsidRPr="00565812">
        <w:rPr>
          <w:rFonts w:ascii="Georgia" w:hAnsi="Georgia" w:hint="cs"/>
          <w:sz w:val="18"/>
          <w:szCs w:val="20"/>
          <w:rtl/>
        </w:rPr>
        <w:t xml:space="preserve">המתעוררות </w:t>
      </w:r>
      <w:r w:rsidRPr="00565812">
        <w:rPr>
          <w:rFonts w:ascii="Georgia" w:hAnsi="Georgia" w:hint="eastAsia"/>
          <w:sz w:val="18"/>
          <w:szCs w:val="20"/>
          <w:rtl/>
        </w:rPr>
        <w:t>במסגרת</w:t>
      </w:r>
      <w:r w:rsidRPr="00565812">
        <w:rPr>
          <w:rFonts w:ascii="Georgia" w:hAnsi="Georgia"/>
          <w:sz w:val="18"/>
          <w:szCs w:val="20"/>
          <w:rtl/>
        </w:rPr>
        <w:t xml:space="preserve"> </w:t>
      </w:r>
      <w:r w:rsidRPr="00565812">
        <w:rPr>
          <w:rFonts w:ascii="Georgia" w:hAnsi="Georgia" w:hint="eastAsia"/>
          <w:sz w:val="18"/>
          <w:szCs w:val="20"/>
          <w:rtl/>
        </w:rPr>
        <w:t>התמיכה</w:t>
      </w:r>
      <w:r w:rsidRPr="00565812">
        <w:rPr>
          <w:rFonts w:ascii="Georgia" w:hAnsi="Georgia"/>
          <w:sz w:val="18"/>
          <w:szCs w:val="20"/>
          <w:rtl/>
        </w:rPr>
        <w:t xml:space="preserve"> </w:t>
      </w:r>
      <w:r w:rsidRPr="00565812">
        <w:rPr>
          <w:rFonts w:ascii="Georgia" w:hAnsi="Georgia" w:hint="eastAsia"/>
          <w:sz w:val="18"/>
          <w:szCs w:val="20"/>
          <w:rtl/>
        </w:rPr>
        <w:t>בפועל</w:t>
      </w:r>
      <w:r w:rsidRPr="00565812">
        <w:rPr>
          <w:rFonts w:ascii="Georgia" w:hAnsi="Georgia"/>
          <w:sz w:val="18"/>
          <w:szCs w:val="20"/>
          <w:rtl/>
        </w:rPr>
        <w:t>.</w:t>
      </w:r>
    </w:p>
    <w:p w14:paraId="3FA4BC36"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הראיונות </w:t>
      </w:r>
      <w:r w:rsidRPr="00565812">
        <w:rPr>
          <w:rFonts w:ascii="Georgia" w:hAnsi="Georgia" w:hint="eastAsia"/>
          <w:sz w:val="18"/>
          <w:szCs w:val="20"/>
          <w:rtl/>
        </w:rPr>
        <w:t>עם</w:t>
      </w:r>
      <w:r w:rsidRPr="00565812">
        <w:rPr>
          <w:rFonts w:ascii="Georgia" w:hAnsi="Georgia"/>
          <w:sz w:val="18"/>
          <w:szCs w:val="20"/>
          <w:rtl/>
        </w:rPr>
        <w:t xml:space="preserve"> הגורמים השלישיים </w:t>
      </w:r>
      <w:r w:rsidRPr="00565812">
        <w:rPr>
          <w:rFonts w:ascii="Georgia" w:hAnsi="Georgia" w:hint="cs"/>
          <w:sz w:val="18"/>
          <w:szCs w:val="20"/>
          <w:rtl/>
        </w:rPr>
        <w:t>א</w:t>
      </w:r>
      <w:r w:rsidRPr="00565812">
        <w:rPr>
          <w:rFonts w:ascii="Georgia" w:hAnsi="Georgia"/>
          <w:sz w:val="18"/>
          <w:szCs w:val="20"/>
          <w:rtl/>
        </w:rPr>
        <w:t xml:space="preserve">רכו שעה עד שעה וחצי. </w:t>
      </w:r>
      <w:r w:rsidRPr="00565812">
        <w:rPr>
          <w:rFonts w:ascii="Georgia" w:hAnsi="Georgia" w:hint="eastAsia"/>
          <w:sz w:val="18"/>
          <w:szCs w:val="20"/>
          <w:rtl/>
        </w:rPr>
        <w:t>פרוטוקול</w:t>
      </w:r>
      <w:r w:rsidRPr="00565812">
        <w:rPr>
          <w:rFonts w:ascii="Georgia" w:hAnsi="Georgia"/>
          <w:sz w:val="18"/>
          <w:szCs w:val="20"/>
          <w:rtl/>
        </w:rPr>
        <w:t xml:space="preserve"> </w:t>
      </w:r>
      <w:r w:rsidRPr="00565812">
        <w:rPr>
          <w:rFonts w:ascii="Georgia" w:hAnsi="Georgia" w:hint="eastAsia"/>
          <w:sz w:val="18"/>
          <w:szCs w:val="20"/>
          <w:rtl/>
        </w:rPr>
        <w:t>השאלון</w:t>
      </w:r>
      <w:r w:rsidRPr="00565812">
        <w:rPr>
          <w:rFonts w:ascii="Georgia" w:hAnsi="Georgia"/>
          <w:sz w:val="18"/>
          <w:szCs w:val="20"/>
          <w:rtl/>
        </w:rPr>
        <w:t xml:space="preserve"> </w:t>
      </w:r>
      <w:r w:rsidRPr="00565812">
        <w:rPr>
          <w:rFonts w:ascii="Georgia" w:hAnsi="Georgia" w:hint="eastAsia"/>
          <w:sz w:val="18"/>
          <w:szCs w:val="20"/>
          <w:rtl/>
        </w:rPr>
        <w:t>עבור</w:t>
      </w:r>
      <w:r w:rsidRPr="00565812">
        <w:rPr>
          <w:rFonts w:ascii="Georgia" w:hAnsi="Georgia" w:hint="cs"/>
          <w:sz w:val="18"/>
          <w:szCs w:val="20"/>
          <w:rtl/>
        </w:rPr>
        <w:t>ם כ</w:t>
      </w:r>
      <w:r w:rsidRPr="00565812">
        <w:rPr>
          <w:rFonts w:ascii="Georgia" w:hAnsi="Georgia" w:hint="eastAsia"/>
          <w:sz w:val="18"/>
          <w:szCs w:val="20"/>
          <w:rtl/>
        </w:rPr>
        <w:t>לל</w:t>
      </w:r>
      <w:r w:rsidRPr="00565812">
        <w:rPr>
          <w:rFonts w:ascii="Georgia" w:hAnsi="Georgia"/>
          <w:sz w:val="18"/>
          <w:szCs w:val="20"/>
          <w:rtl/>
        </w:rPr>
        <w:t xml:space="preserve"> </w:t>
      </w:r>
      <w:r w:rsidRPr="00565812">
        <w:rPr>
          <w:rFonts w:ascii="Georgia" w:hAnsi="Georgia" w:hint="eastAsia"/>
          <w:sz w:val="18"/>
          <w:szCs w:val="20"/>
          <w:rtl/>
        </w:rPr>
        <w:t>שאלות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cs"/>
          <w:sz w:val="18"/>
          <w:szCs w:val="20"/>
          <w:rtl/>
        </w:rPr>
        <w:t>ההתנהלות בפועל של התמיכה</w:t>
      </w:r>
      <w:r w:rsidRPr="00565812">
        <w:rPr>
          <w:rFonts w:ascii="Georgia" w:hAnsi="Georgia"/>
          <w:sz w:val="18"/>
          <w:szCs w:val="20"/>
          <w:rtl/>
        </w:rPr>
        <w:t xml:space="preserve">, </w:t>
      </w:r>
      <w:r w:rsidRPr="00565812">
        <w:rPr>
          <w:rFonts w:ascii="Georgia" w:hAnsi="Georgia" w:hint="cs"/>
          <w:sz w:val="18"/>
          <w:szCs w:val="20"/>
          <w:rtl/>
        </w:rPr>
        <w:t xml:space="preserve">על האופן שבו הם רואים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ועוד</w:t>
      </w:r>
      <w:r w:rsidRPr="00565812">
        <w:rPr>
          <w:rFonts w:ascii="Georgia" w:hAnsi="Georgia"/>
          <w:sz w:val="18"/>
          <w:szCs w:val="20"/>
          <w:rtl/>
        </w:rPr>
        <w:t>.</w:t>
      </w:r>
      <w:r w:rsidRPr="00565812">
        <w:rPr>
          <w:rFonts w:ascii="Georgia" w:hAnsi="Georgia" w:hint="cs"/>
          <w:sz w:val="18"/>
          <w:szCs w:val="20"/>
          <w:rtl/>
        </w:rPr>
        <w:t xml:space="preserve"> </w:t>
      </w:r>
    </w:p>
    <w:p w14:paraId="48B3F84C" w14:textId="77777777" w:rsidR="00505374" w:rsidRPr="00565812" w:rsidRDefault="00505374" w:rsidP="004249FA">
      <w:pPr>
        <w:spacing w:after="120" w:line="280" w:lineRule="exact"/>
        <w:jc w:val="both"/>
        <w:rPr>
          <w:rFonts w:ascii="Georgia" w:hAnsi="Georgia"/>
          <w:sz w:val="18"/>
          <w:szCs w:val="20"/>
          <w:rtl/>
        </w:rPr>
      </w:pPr>
    </w:p>
    <w:p w14:paraId="2DD545DA" w14:textId="73F60C73"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ניתוח הנתונים</w:t>
      </w:r>
      <w:r w:rsidR="00505374">
        <w:rPr>
          <w:rFonts w:cs="Guttman Aharoni"/>
          <w:color w:val="BA2A16"/>
          <w:rtl/>
        </w:rPr>
        <w:t xml:space="preserve"> </w:t>
      </w:r>
    </w:p>
    <w:p w14:paraId="69E574B0" w14:textId="246FED5D" w:rsidR="00565812" w:rsidRDefault="00565812" w:rsidP="004249FA">
      <w:pPr>
        <w:spacing w:after="180" w:line="276" w:lineRule="exact"/>
        <w:jc w:val="both"/>
        <w:rPr>
          <w:rFonts w:ascii="Georgia" w:hAnsi="Georgia"/>
          <w:sz w:val="18"/>
          <w:szCs w:val="20"/>
          <w:rtl/>
        </w:rPr>
      </w:pPr>
      <w:r w:rsidRPr="00565812">
        <w:rPr>
          <w:rFonts w:ascii="Georgia" w:hAnsi="Georgia" w:hint="cs"/>
          <w:sz w:val="18"/>
          <w:szCs w:val="20"/>
          <w:rtl/>
        </w:rPr>
        <w:t xml:space="preserve">כלל </w:t>
      </w:r>
      <w:r w:rsidRPr="00565812">
        <w:rPr>
          <w:rFonts w:ascii="Georgia" w:hAnsi="Georgia"/>
          <w:sz w:val="18"/>
          <w:szCs w:val="20"/>
          <w:rtl/>
        </w:rPr>
        <w:t xml:space="preserve">הראיונות </w:t>
      </w:r>
      <w:proofErr w:type="spellStart"/>
      <w:r w:rsidRPr="00565812">
        <w:rPr>
          <w:rFonts w:ascii="Georgia" w:hAnsi="Georgia"/>
          <w:sz w:val="18"/>
          <w:szCs w:val="20"/>
          <w:rtl/>
        </w:rPr>
        <w:t>תומלל</w:t>
      </w:r>
      <w:r w:rsidRPr="00565812">
        <w:rPr>
          <w:rFonts w:ascii="Georgia" w:hAnsi="Georgia" w:hint="cs"/>
          <w:sz w:val="18"/>
          <w:szCs w:val="20"/>
          <w:rtl/>
        </w:rPr>
        <w:t>ו</w:t>
      </w:r>
      <w:proofErr w:type="spellEnd"/>
      <w:r w:rsidRPr="00565812">
        <w:rPr>
          <w:rFonts w:ascii="Georgia" w:hAnsi="Georgia"/>
          <w:sz w:val="18"/>
          <w:szCs w:val="20"/>
          <w:rtl/>
        </w:rPr>
        <w:t>, נותחו ועובדו בגישת הניתוח התמטי האיכותני (שקדי, 2011), תוך שימוש הן בקידוד דדוקטיבי (מלמעלה-למטה) הן ב</w:t>
      </w:r>
      <w:r w:rsidRPr="00565812">
        <w:rPr>
          <w:rFonts w:ascii="Georgia" w:hAnsi="Georgia" w:hint="cs"/>
          <w:sz w:val="18"/>
          <w:szCs w:val="20"/>
          <w:rtl/>
        </w:rPr>
        <w:t xml:space="preserve">קידוד </w:t>
      </w:r>
      <w:r w:rsidRPr="00565812">
        <w:rPr>
          <w:rFonts w:ascii="Georgia" w:hAnsi="Georgia"/>
          <w:sz w:val="18"/>
          <w:szCs w:val="20"/>
          <w:rtl/>
        </w:rPr>
        <w:t>אינדוקטיבי (מלמטה למעלה). במילים אחרות, חלק מהקטגוריות התבסס</w:t>
      </w:r>
      <w:r w:rsidRPr="00565812">
        <w:rPr>
          <w:rFonts w:ascii="Georgia" w:hAnsi="Georgia" w:hint="cs"/>
          <w:sz w:val="18"/>
          <w:szCs w:val="20"/>
          <w:rtl/>
        </w:rPr>
        <w:t>ו</w:t>
      </w:r>
      <w:r w:rsidRPr="00565812">
        <w:rPr>
          <w:rFonts w:ascii="Georgia" w:hAnsi="Georgia"/>
          <w:sz w:val="18"/>
          <w:szCs w:val="20"/>
          <w:rtl/>
        </w:rPr>
        <w:t xml:space="preserve"> על נושאים שזוהו על בסיס סקירת ספרות</w:t>
      </w:r>
      <w:r w:rsidRPr="00565812">
        <w:rPr>
          <w:rFonts w:ascii="Georgia" w:hAnsi="Georgia" w:hint="cs"/>
          <w:sz w:val="18"/>
          <w:szCs w:val="20"/>
          <w:rtl/>
        </w:rPr>
        <w:t>,</w:t>
      </w:r>
      <w:r w:rsidRPr="00565812">
        <w:rPr>
          <w:rFonts w:ascii="Georgia" w:hAnsi="Georgia"/>
          <w:sz w:val="18"/>
          <w:szCs w:val="20"/>
          <w:rtl/>
        </w:rPr>
        <w:t xml:space="preserve"> ו</w:t>
      </w:r>
      <w:r w:rsidRPr="00565812">
        <w:rPr>
          <w:rFonts w:ascii="Georgia" w:hAnsi="Georgia" w:hint="cs"/>
          <w:sz w:val="18"/>
          <w:szCs w:val="20"/>
          <w:rtl/>
        </w:rPr>
        <w:t xml:space="preserve">חלק מהקטגוריות התבססו </w:t>
      </w:r>
      <w:r w:rsidRPr="00565812">
        <w:rPr>
          <w:rFonts w:ascii="Georgia" w:hAnsi="Georgia"/>
          <w:sz w:val="18"/>
          <w:szCs w:val="20"/>
          <w:rtl/>
        </w:rPr>
        <w:t xml:space="preserve">על דברי המרואיינים. במהלך הקידוד נוצרו תת-קטגוריות תחת קטגוריות-העל, כך שכל קטגוריה כללה כמה תת-קטגוריות על פי התמות שעלו (שקדי, 2011; </w:t>
      </w:r>
      <w:r w:rsidRPr="00565812">
        <w:rPr>
          <w:rFonts w:ascii="Georgia" w:hAnsi="Georgia"/>
          <w:sz w:val="18"/>
          <w:szCs w:val="20"/>
        </w:rPr>
        <w:t>Braun &amp; Clarke</w:t>
      </w:r>
      <w:r w:rsidR="007C6386">
        <w:rPr>
          <w:rFonts w:ascii="Georgia" w:hAnsi="Georgia"/>
          <w:sz w:val="18"/>
          <w:szCs w:val="20"/>
        </w:rPr>
        <w:t>,</w:t>
      </w:r>
      <w:r w:rsidRPr="00565812">
        <w:rPr>
          <w:rFonts w:ascii="Georgia" w:hAnsi="Georgia"/>
          <w:sz w:val="18"/>
          <w:szCs w:val="20"/>
        </w:rPr>
        <w:t xml:space="preserve"> 2006</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 xml:space="preserve">מתוך </w:t>
      </w:r>
      <w:r w:rsidRPr="00565812">
        <w:rPr>
          <w:rFonts w:ascii="Georgia" w:hAnsi="Georgia" w:hint="cs"/>
          <w:sz w:val="18"/>
          <w:szCs w:val="20"/>
          <w:rtl/>
        </w:rPr>
        <w:t>הנתונים</w:t>
      </w:r>
      <w:r w:rsidRPr="00565812">
        <w:rPr>
          <w:rFonts w:ascii="Georgia" w:hAnsi="Georgia"/>
          <w:sz w:val="18"/>
          <w:szCs w:val="20"/>
          <w:rtl/>
        </w:rPr>
        <w:t xml:space="preserve"> שנאס</w:t>
      </w:r>
      <w:r w:rsidRPr="00565812">
        <w:rPr>
          <w:rFonts w:ascii="Georgia" w:hAnsi="Georgia" w:hint="cs"/>
          <w:sz w:val="18"/>
          <w:szCs w:val="20"/>
          <w:rtl/>
        </w:rPr>
        <w:t>פו</w:t>
      </w:r>
      <w:r w:rsidRPr="00565812">
        <w:rPr>
          <w:rFonts w:ascii="Georgia" w:hAnsi="Georgia"/>
          <w:sz w:val="18"/>
          <w:szCs w:val="20"/>
          <w:rtl/>
        </w:rPr>
        <w:t xml:space="preserve"> במהלך המחקר נבנה </w:t>
      </w:r>
      <w:r w:rsidRPr="00565812">
        <w:rPr>
          <w:rFonts w:ascii="Georgia" w:hAnsi="Georgia" w:hint="cs"/>
          <w:sz w:val="18"/>
          <w:szCs w:val="20"/>
          <w:rtl/>
        </w:rPr>
        <w:t>וגובש</w:t>
      </w:r>
      <w:r w:rsidRPr="00565812">
        <w:rPr>
          <w:rFonts w:ascii="Georgia" w:hAnsi="Georgia"/>
          <w:sz w:val="18"/>
          <w:szCs w:val="20"/>
          <w:rtl/>
        </w:rPr>
        <w:t xml:space="preserve"> ההסבר התאורטי להבנת השדה </w:t>
      </w:r>
      <w:r w:rsidRPr="00565812">
        <w:rPr>
          <w:rFonts w:ascii="Georgia" w:hAnsi="Georgia" w:hint="cs"/>
          <w:sz w:val="18"/>
          <w:szCs w:val="20"/>
          <w:rtl/>
        </w:rPr>
        <w:t xml:space="preserve">של קבלת החלטות נתמכת בישראל, בדגש על התמיכה בפועל. הושם דגש רב גם על הניסיון </w:t>
      </w:r>
      <w:r w:rsidRPr="00565812">
        <w:rPr>
          <w:rFonts w:ascii="Georgia" w:hAnsi="Georgia"/>
          <w:sz w:val="18"/>
          <w:szCs w:val="20"/>
          <w:rtl/>
        </w:rPr>
        <w:t>להבין את חוויות</w:t>
      </w:r>
      <w:r w:rsidRPr="00565812">
        <w:rPr>
          <w:rFonts w:ascii="Georgia" w:hAnsi="Georgia" w:hint="cs"/>
          <w:sz w:val="18"/>
          <w:szCs w:val="20"/>
          <w:rtl/>
        </w:rPr>
        <w:t>יהם של</w:t>
      </w:r>
      <w:r w:rsidRPr="00565812">
        <w:rPr>
          <w:rFonts w:ascii="Georgia" w:hAnsi="Georgia"/>
          <w:sz w:val="18"/>
          <w:szCs w:val="20"/>
          <w:rtl/>
        </w:rPr>
        <w:t xml:space="preserve"> </w:t>
      </w:r>
      <w:r w:rsidRPr="00565812">
        <w:rPr>
          <w:rFonts w:ascii="Georgia" w:hAnsi="Georgia" w:hint="cs"/>
          <w:sz w:val="18"/>
          <w:szCs w:val="20"/>
          <w:rtl/>
        </w:rPr>
        <w:t>משתתפי המחקר</w:t>
      </w:r>
      <w:r w:rsidRPr="00565812">
        <w:rPr>
          <w:rFonts w:ascii="Georgia" w:hAnsi="Georgia"/>
          <w:sz w:val="18"/>
          <w:szCs w:val="20"/>
          <w:rtl/>
        </w:rPr>
        <w:t xml:space="preserve"> מנקודת המבט הייחודית שלהם</w:t>
      </w:r>
      <w:r w:rsidRPr="00565812">
        <w:rPr>
          <w:rFonts w:ascii="Georgia" w:hAnsi="Georgia" w:hint="cs"/>
          <w:sz w:val="18"/>
          <w:szCs w:val="20"/>
          <w:rtl/>
        </w:rPr>
        <w:t>, ו</w:t>
      </w:r>
      <w:r w:rsidRPr="00565812">
        <w:rPr>
          <w:rFonts w:ascii="Georgia" w:hAnsi="Georgia"/>
          <w:sz w:val="18"/>
          <w:szCs w:val="20"/>
          <w:rtl/>
        </w:rPr>
        <w:t xml:space="preserve">כיצד הם </w:t>
      </w:r>
      <w:r w:rsidRPr="00565812">
        <w:rPr>
          <w:rFonts w:ascii="Georgia" w:hAnsi="Georgia" w:hint="cs"/>
          <w:sz w:val="18"/>
          <w:szCs w:val="20"/>
          <w:rtl/>
        </w:rPr>
        <w:t xml:space="preserve">ממשיגים אותן </w:t>
      </w:r>
      <w:r w:rsidRPr="008037EE">
        <w:rPr>
          <w:rFonts w:ascii="David" w:hAnsi="David"/>
          <w:color w:val="222222"/>
          <w:sz w:val="20"/>
          <w:szCs w:val="20"/>
          <w:shd w:val="clear" w:color="auto" w:fill="FFFFFF"/>
        </w:rPr>
        <w:t>(</w:t>
      </w:r>
      <w:r w:rsidRPr="00565812">
        <w:rPr>
          <w:rFonts w:ascii="Georgia" w:hAnsi="Georgia"/>
          <w:color w:val="222222"/>
          <w:sz w:val="18"/>
          <w:szCs w:val="20"/>
          <w:shd w:val="clear" w:color="auto" w:fill="FFFFFF"/>
        </w:rPr>
        <w:t>Charmaz, 2014</w:t>
      </w:r>
      <w:r w:rsidRPr="008037EE">
        <w:rPr>
          <w:rFonts w:ascii="David" w:hAnsi="David"/>
          <w:color w:val="222222"/>
          <w:sz w:val="20"/>
          <w:szCs w:val="20"/>
          <w:shd w:val="clear" w:color="auto" w:fill="FFFFFF"/>
        </w:rPr>
        <w:t>)</w:t>
      </w:r>
      <w:r w:rsidRPr="00565812">
        <w:rPr>
          <w:rFonts w:ascii="Georgia" w:hAnsi="Georgia"/>
          <w:sz w:val="18"/>
          <w:szCs w:val="20"/>
          <w:rtl/>
        </w:rPr>
        <w:t>. מתוך אלו</w:t>
      </w:r>
      <w:r w:rsidRPr="00565812">
        <w:rPr>
          <w:rFonts w:ascii="Georgia" w:hAnsi="Georgia" w:hint="cs"/>
          <w:sz w:val="18"/>
          <w:szCs w:val="20"/>
          <w:rtl/>
        </w:rPr>
        <w:t>,</w:t>
      </w:r>
      <w:r w:rsidRPr="00565812">
        <w:rPr>
          <w:rFonts w:ascii="Georgia" w:hAnsi="Georgia"/>
          <w:sz w:val="18"/>
          <w:szCs w:val="20"/>
          <w:rtl/>
        </w:rPr>
        <w:t xml:space="preserve"> המחקר </w:t>
      </w:r>
      <w:r w:rsidRPr="00565812">
        <w:rPr>
          <w:rFonts w:ascii="Georgia" w:hAnsi="Georgia" w:hint="cs"/>
          <w:sz w:val="18"/>
          <w:szCs w:val="20"/>
          <w:rtl/>
        </w:rPr>
        <w:t xml:space="preserve">ביקש להציע </w:t>
      </w:r>
      <w:r w:rsidRPr="00565812">
        <w:rPr>
          <w:rFonts w:ascii="Georgia" w:hAnsi="Georgia"/>
          <w:sz w:val="18"/>
          <w:szCs w:val="20"/>
          <w:rtl/>
        </w:rPr>
        <w:t xml:space="preserve">תובנות ניתוחיות </w:t>
      </w:r>
      <w:r w:rsidRPr="00565812">
        <w:rPr>
          <w:rFonts w:ascii="Georgia" w:hAnsi="Georgia" w:hint="cs"/>
          <w:sz w:val="18"/>
          <w:szCs w:val="20"/>
          <w:rtl/>
        </w:rPr>
        <w:t>והמשגה של תמיכה מיטבית בקבלת החלטות</w:t>
      </w:r>
      <w:r w:rsidRPr="00565812">
        <w:rPr>
          <w:rFonts w:ascii="Georgia" w:hAnsi="Georgia"/>
          <w:sz w:val="18"/>
          <w:szCs w:val="20"/>
          <w:rtl/>
        </w:rPr>
        <w:t>.</w:t>
      </w:r>
    </w:p>
    <w:p w14:paraId="053DC706" w14:textId="77777777" w:rsidR="00505374" w:rsidRPr="00565812" w:rsidRDefault="00505374" w:rsidP="004249FA">
      <w:pPr>
        <w:spacing w:after="120" w:line="280" w:lineRule="exact"/>
        <w:jc w:val="both"/>
        <w:rPr>
          <w:rFonts w:ascii="Georgia" w:hAnsi="Georgia"/>
          <w:sz w:val="18"/>
          <w:szCs w:val="20"/>
          <w:rtl/>
        </w:rPr>
      </w:pPr>
    </w:p>
    <w:p w14:paraId="22BA827E" w14:textId="1868B074" w:rsidR="00565812" w:rsidRPr="00565812" w:rsidRDefault="00565812" w:rsidP="00565812">
      <w:pPr>
        <w:pStyle w:val="KOT5"/>
        <w:spacing w:after="0"/>
        <w:ind w:right="0"/>
        <w:outlineLvl w:val="2"/>
        <w:rPr>
          <w:rFonts w:cs="Guttman Aharoni"/>
          <w:color w:val="BA2A16"/>
          <w:rtl/>
        </w:rPr>
      </w:pPr>
      <w:bookmarkStart w:id="5" w:name="_Toc153720263"/>
      <w:r w:rsidRPr="00565812">
        <w:rPr>
          <w:rFonts w:cs="Guttman Aharoni"/>
          <w:color w:val="BA2A16"/>
          <w:rtl/>
        </w:rPr>
        <w:t>אתיקה במחקר</w:t>
      </w:r>
      <w:bookmarkEnd w:id="5"/>
      <w:r w:rsidR="00505374">
        <w:rPr>
          <w:rFonts w:cs="Guttman Aharoni"/>
          <w:color w:val="BA2A16"/>
          <w:rtl/>
        </w:rPr>
        <w:t xml:space="preserve"> </w:t>
      </w:r>
    </w:p>
    <w:p w14:paraId="682CED98" w14:textId="77777777" w:rsidR="00565812" w:rsidRDefault="00565812" w:rsidP="00565812">
      <w:pPr>
        <w:spacing w:after="180" w:line="280" w:lineRule="exact"/>
        <w:jc w:val="both"/>
        <w:rPr>
          <w:rFonts w:ascii="Georgia" w:hAnsi="Georgia"/>
          <w:sz w:val="18"/>
          <w:szCs w:val="20"/>
        </w:rPr>
      </w:pPr>
      <w:r w:rsidRPr="00565812">
        <w:rPr>
          <w:rFonts w:ascii="Georgia" w:hAnsi="Georgia"/>
          <w:sz w:val="18"/>
          <w:szCs w:val="20"/>
          <w:rtl/>
        </w:rPr>
        <w:t xml:space="preserve">המחקר אושר על ידי ועדת </w:t>
      </w:r>
      <w:r w:rsidRPr="00565812">
        <w:rPr>
          <w:rFonts w:ascii="Georgia" w:hAnsi="Georgia" w:hint="cs"/>
          <w:sz w:val="18"/>
          <w:szCs w:val="20"/>
          <w:rtl/>
        </w:rPr>
        <w:t>ה</w:t>
      </w:r>
      <w:r w:rsidRPr="00565812">
        <w:rPr>
          <w:rFonts w:ascii="Georgia" w:hAnsi="Georgia"/>
          <w:sz w:val="18"/>
          <w:szCs w:val="20"/>
          <w:rtl/>
        </w:rPr>
        <w:t>אתיקה</w:t>
      </w:r>
      <w:r w:rsidRPr="00565812">
        <w:rPr>
          <w:rFonts w:ascii="Georgia" w:hAnsi="Georgia" w:hint="cs"/>
          <w:sz w:val="18"/>
          <w:szCs w:val="20"/>
          <w:rtl/>
        </w:rPr>
        <w:t xml:space="preserve"> של מכון </w:t>
      </w:r>
      <w:proofErr w:type="spellStart"/>
      <w:r w:rsidRPr="00565812">
        <w:rPr>
          <w:rFonts w:ascii="Georgia" w:hAnsi="Georgia" w:hint="cs"/>
          <w:sz w:val="18"/>
          <w:szCs w:val="20"/>
          <w:rtl/>
        </w:rPr>
        <w:t>מאיירס</w:t>
      </w:r>
      <w:proofErr w:type="spellEnd"/>
      <w:r w:rsidRPr="00565812">
        <w:rPr>
          <w:rFonts w:ascii="Georgia" w:hAnsi="Georgia" w:hint="cs"/>
          <w:sz w:val="18"/>
          <w:szCs w:val="20"/>
          <w:rtl/>
        </w:rPr>
        <w:t>-ג'וינט-</w:t>
      </w:r>
      <w:proofErr w:type="spellStart"/>
      <w:r w:rsidRPr="00565812">
        <w:rPr>
          <w:rFonts w:ascii="Georgia" w:hAnsi="Georgia" w:hint="cs"/>
          <w:sz w:val="18"/>
          <w:szCs w:val="20"/>
          <w:rtl/>
        </w:rPr>
        <w:t>ברוקדייל</w:t>
      </w:r>
      <w:proofErr w:type="spellEnd"/>
      <w:r w:rsidRPr="00565812">
        <w:rPr>
          <w:rFonts w:ascii="Georgia" w:hAnsi="Georgia" w:hint="cs"/>
          <w:sz w:val="18"/>
          <w:szCs w:val="20"/>
          <w:rtl/>
        </w:rPr>
        <w:t>.</w:t>
      </w:r>
      <w:r w:rsidRPr="00565812">
        <w:rPr>
          <w:rStyle w:val="FootnoteReference"/>
          <w:rFonts w:ascii="Georgia" w:hAnsi="Georgia"/>
          <w:sz w:val="18"/>
          <w:szCs w:val="20"/>
          <w:rtl/>
        </w:rPr>
        <w:footnoteReference w:id="6"/>
      </w:r>
      <w:r w:rsidRPr="00565812">
        <w:rPr>
          <w:rFonts w:ascii="Georgia" w:hAnsi="Georgia"/>
          <w:sz w:val="18"/>
          <w:szCs w:val="20"/>
          <w:rtl/>
        </w:rPr>
        <w:t xml:space="preserve"> כל המרואיינים התבקשו להסכים להשתתף במחקר</w:t>
      </w:r>
      <w:r w:rsidRPr="00565812">
        <w:rPr>
          <w:rFonts w:ascii="Georgia" w:hAnsi="Georgia" w:hint="cs"/>
          <w:sz w:val="18"/>
          <w:szCs w:val="20"/>
          <w:rtl/>
        </w:rPr>
        <w:t>, בשני שלבים</w:t>
      </w:r>
      <w:r w:rsidRPr="00565812">
        <w:rPr>
          <w:rFonts w:ascii="Georgia" w:hAnsi="Georgia"/>
          <w:sz w:val="18"/>
          <w:szCs w:val="20"/>
          <w:rtl/>
        </w:rPr>
        <w:t xml:space="preserve">. </w:t>
      </w:r>
      <w:r w:rsidRPr="00565812">
        <w:rPr>
          <w:rFonts w:ascii="Georgia" w:hAnsi="Georgia" w:hint="cs"/>
          <w:sz w:val="18"/>
          <w:szCs w:val="20"/>
          <w:rtl/>
        </w:rPr>
        <w:t xml:space="preserve">ראשית, פרטי הקשר של מקבלי ההחלטות ושל תומכי ההחלטות שלהם הועברו לחוקרת על ידי נציגי </w:t>
      </w:r>
      <w:proofErr w:type="spellStart"/>
      <w:r w:rsidRPr="00565812">
        <w:rPr>
          <w:rFonts w:ascii="Georgia" w:hAnsi="Georgia" w:hint="cs"/>
          <w:sz w:val="18"/>
          <w:szCs w:val="20"/>
          <w:rtl/>
        </w:rPr>
        <w:t>האפ"כ</w:t>
      </w:r>
      <w:proofErr w:type="spellEnd"/>
      <w:r w:rsidRPr="00565812">
        <w:rPr>
          <w:rFonts w:ascii="Georgia" w:hAnsi="Georgia" w:hint="cs"/>
          <w:sz w:val="18"/>
          <w:szCs w:val="20"/>
          <w:rtl/>
        </w:rPr>
        <w:t xml:space="preserve">, לאחר שאלה קיבלו מהם הסכמה מפורשת לעשות זאת. שנית, בתחילת כל ריאיון ערכה החוקרת עם כל המשתתפים הליך הסכמה מדעת להשתתפות במחקר. כיוון שרובם המכריע של הראיונות נעשה באופן </w:t>
      </w:r>
      <w:r w:rsidRPr="00565812">
        <w:rPr>
          <w:rFonts w:ascii="Georgia" w:hAnsi="Georgia" w:hint="cs"/>
          <w:sz w:val="18"/>
          <w:szCs w:val="20"/>
          <w:rtl/>
        </w:rPr>
        <w:lastRenderedPageBreak/>
        <w:t xml:space="preserve">מקוון, ההסכמה מדעת ניתנה בעל פה והוקלטה, וכך גם ההסכמה מדעת של שני המשתתפים אשר התראיינו בטלפון. </w:t>
      </w:r>
      <w:r w:rsidRPr="00565812">
        <w:rPr>
          <w:rFonts w:ascii="Georgia" w:hAnsi="Georgia"/>
          <w:sz w:val="18"/>
          <w:szCs w:val="20"/>
          <w:rtl/>
        </w:rPr>
        <w:t xml:space="preserve">במסגרת ההסכמה מדעת הודגש </w:t>
      </w:r>
      <w:r w:rsidRPr="00565812">
        <w:rPr>
          <w:rFonts w:ascii="Georgia" w:hAnsi="Georgia" w:hint="cs"/>
          <w:sz w:val="18"/>
          <w:szCs w:val="20"/>
          <w:rtl/>
        </w:rPr>
        <w:t>בפני ה</w:t>
      </w:r>
      <w:r w:rsidRPr="00565812">
        <w:rPr>
          <w:rFonts w:ascii="Georgia" w:hAnsi="Georgia"/>
          <w:sz w:val="18"/>
          <w:szCs w:val="20"/>
          <w:rtl/>
        </w:rPr>
        <w:t>משתתפים כי האנונימיות והסו</w:t>
      </w:r>
      <w:r w:rsidRPr="00565812">
        <w:rPr>
          <w:rFonts w:ascii="Georgia" w:hAnsi="Georgia" w:hint="cs"/>
          <w:sz w:val="18"/>
          <w:szCs w:val="20"/>
          <w:rtl/>
        </w:rPr>
        <w:t>ד</w:t>
      </w:r>
      <w:r w:rsidRPr="00565812">
        <w:rPr>
          <w:rFonts w:ascii="Georgia" w:hAnsi="Georgia"/>
          <w:sz w:val="18"/>
          <w:szCs w:val="20"/>
          <w:rtl/>
        </w:rPr>
        <w:t>יות שלהם יישמרו, ו</w:t>
      </w:r>
      <w:r w:rsidRPr="00565812">
        <w:rPr>
          <w:rFonts w:ascii="Georgia" w:hAnsi="Georgia" w:hint="cs"/>
          <w:sz w:val="18"/>
          <w:szCs w:val="20"/>
          <w:rtl/>
        </w:rPr>
        <w:t xml:space="preserve">כי </w:t>
      </w:r>
      <w:r w:rsidRPr="00565812">
        <w:rPr>
          <w:rFonts w:ascii="Georgia" w:hAnsi="Georgia"/>
          <w:sz w:val="18"/>
          <w:szCs w:val="20"/>
          <w:rtl/>
        </w:rPr>
        <w:t>הם רשאים להפסיק את הריאיון בכל שלב. כיוון שחלק ממשתתפי המחקר היו אנשים עם מוגבלות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ובחלקם אנשים עם מוגבלות </w:t>
      </w:r>
      <w:r w:rsidRPr="00565812">
        <w:rPr>
          <w:rFonts w:ascii="Georgia" w:hAnsi="Georgia"/>
          <w:sz w:val="18"/>
          <w:szCs w:val="20"/>
          <w:rtl/>
        </w:rPr>
        <w:t xml:space="preserve">הדורשת הנגשה קוגניטיבית, </w:t>
      </w:r>
      <w:r w:rsidRPr="00565812">
        <w:rPr>
          <w:rFonts w:ascii="Georgia" w:hAnsi="Georgia" w:hint="cs"/>
          <w:sz w:val="18"/>
          <w:szCs w:val="20"/>
          <w:rtl/>
        </w:rPr>
        <w:t xml:space="preserve">הנגשת המחקר למשתתפים אלו </w:t>
      </w:r>
      <w:proofErr w:type="spellStart"/>
      <w:r w:rsidRPr="00565812">
        <w:rPr>
          <w:rFonts w:ascii="Georgia" w:hAnsi="Georgia" w:hint="cs"/>
          <w:sz w:val="18"/>
          <w:szCs w:val="20"/>
          <w:rtl/>
        </w:rPr>
        <w:t>היתה</w:t>
      </w:r>
      <w:proofErr w:type="spellEnd"/>
      <w:r w:rsidRPr="00565812">
        <w:rPr>
          <w:rFonts w:ascii="Georgia" w:hAnsi="Georgia" w:hint="cs"/>
          <w:sz w:val="18"/>
          <w:szCs w:val="20"/>
          <w:rtl/>
        </w:rPr>
        <w:t xml:space="preserve"> חלק מהגישה האתית במחקר: הנגשת הליך ההסכמה מדעת ופישוט לשוני שלו, פישוט לשוני של פרוטוקול הריאיון, וביצוע הראיונות באופן מקוון. </w:t>
      </w:r>
    </w:p>
    <w:p w14:paraId="1F22AB8A" w14:textId="77777777" w:rsidR="004249FA" w:rsidRDefault="004249FA" w:rsidP="004249FA">
      <w:pPr>
        <w:spacing w:line="280" w:lineRule="exact"/>
        <w:jc w:val="both"/>
        <w:rPr>
          <w:rFonts w:ascii="Georgia" w:hAnsi="Georgia"/>
          <w:sz w:val="18"/>
          <w:szCs w:val="20"/>
        </w:rPr>
      </w:pPr>
    </w:p>
    <w:p w14:paraId="0AD10A75" w14:textId="77777777" w:rsidR="004249FA" w:rsidRPr="00565812" w:rsidRDefault="004249FA" w:rsidP="004249FA">
      <w:pPr>
        <w:spacing w:line="280" w:lineRule="exact"/>
        <w:jc w:val="both"/>
        <w:rPr>
          <w:rFonts w:ascii="Georgia" w:hAnsi="Georgia"/>
          <w:sz w:val="18"/>
          <w:szCs w:val="20"/>
          <w:rtl/>
        </w:rPr>
      </w:pPr>
    </w:p>
    <w:p w14:paraId="1EA3C78C" w14:textId="16ACB9E4"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t>ממצאים</w:t>
      </w:r>
      <w:r>
        <w:rPr>
          <w:rFonts w:cs="Guttman Aharoni"/>
          <w:color w:val="2A8E8C"/>
          <w:sz w:val="32"/>
          <w:szCs w:val="32"/>
          <w:rtl/>
        </w:rPr>
        <w:t xml:space="preserve"> </w:t>
      </w:r>
    </w:p>
    <w:p w14:paraId="0C2B0BD9"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 xml:space="preserve">כאמור, </w:t>
      </w:r>
      <w:r w:rsidRPr="00565812">
        <w:rPr>
          <w:rFonts w:ascii="Georgia" w:hAnsi="Georgia"/>
          <w:sz w:val="18"/>
          <w:szCs w:val="20"/>
          <w:rtl/>
        </w:rPr>
        <w:t xml:space="preserve">מטרת המחקר </w:t>
      </w:r>
      <w:proofErr w:type="spellStart"/>
      <w:r w:rsidRPr="00565812">
        <w:rPr>
          <w:rFonts w:ascii="Georgia" w:hAnsi="Georgia" w:hint="cs"/>
          <w:sz w:val="18"/>
          <w:szCs w:val="20"/>
          <w:rtl/>
        </w:rPr>
        <w:t>הית</w:t>
      </w:r>
      <w:r w:rsidRPr="00565812">
        <w:rPr>
          <w:rFonts w:ascii="Georgia" w:hAnsi="Georgia" w:hint="eastAsia"/>
          <w:sz w:val="18"/>
          <w:szCs w:val="20"/>
          <w:rtl/>
        </w:rPr>
        <w:t>ה</w:t>
      </w:r>
      <w:proofErr w:type="spellEnd"/>
      <w:r w:rsidRPr="00565812">
        <w:rPr>
          <w:rFonts w:ascii="Georgia" w:hAnsi="Georgia"/>
          <w:sz w:val="18"/>
          <w:szCs w:val="20"/>
          <w:rtl/>
        </w:rPr>
        <w:t xml:space="preserve"> לבחון מהן עמדות</w:t>
      </w:r>
      <w:r w:rsidRPr="00565812">
        <w:rPr>
          <w:rFonts w:ascii="Georgia" w:hAnsi="Georgia" w:hint="cs"/>
          <w:sz w:val="18"/>
          <w:szCs w:val="20"/>
          <w:rtl/>
        </w:rPr>
        <w:t>יהם של</w:t>
      </w:r>
      <w:r w:rsidRPr="00565812">
        <w:rPr>
          <w:rFonts w:ascii="Georgia" w:hAnsi="Georgia"/>
          <w:sz w:val="18"/>
          <w:szCs w:val="20"/>
          <w:rtl/>
        </w:rPr>
        <w:t xml:space="preserve"> מקבלי החלטות, תומכי החלטות ואנשי מקצוע </w:t>
      </w:r>
      <w:r w:rsidRPr="00565812">
        <w:rPr>
          <w:rFonts w:ascii="Georgia" w:hAnsi="Georgia" w:hint="cs"/>
          <w:sz w:val="18"/>
          <w:szCs w:val="20"/>
          <w:rtl/>
        </w:rPr>
        <w:t xml:space="preserve">בדבר מהותה של </w:t>
      </w:r>
      <w:r w:rsidRPr="00565812">
        <w:rPr>
          <w:rFonts w:ascii="Georgia" w:hAnsi="Georgia"/>
          <w:sz w:val="18"/>
          <w:szCs w:val="20"/>
          <w:rtl/>
        </w:rPr>
        <w:t xml:space="preserve">תמיכה מיטבית </w:t>
      </w:r>
      <w:r w:rsidRPr="00565812">
        <w:rPr>
          <w:rFonts w:ascii="Georgia" w:hAnsi="Georgia" w:hint="cs"/>
          <w:sz w:val="18"/>
          <w:szCs w:val="20"/>
          <w:rtl/>
        </w:rPr>
        <w:t>(</w:t>
      </w:r>
      <w:r w:rsidRPr="00565812">
        <w:rPr>
          <w:rFonts w:ascii="Georgia" w:hAnsi="Georgia"/>
          <w:sz w:val="18"/>
          <w:szCs w:val="20"/>
        </w:rPr>
        <w:t>best</w:t>
      </w:r>
      <w:r w:rsidRPr="00565812">
        <w:rPr>
          <w:rFonts w:ascii="Georgia" w:hAnsi="Georgia" w:hint="cs"/>
          <w:sz w:val="18"/>
          <w:szCs w:val="20"/>
          <w:rtl/>
        </w:rPr>
        <w:t xml:space="preserve">) </w:t>
      </w:r>
      <w:r w:rsidRPr="00565812">
        <w:rPr>
          <w:rFonts w:ascii="Georgia" w:hAnsi="Georgia"/>
          <w:sz w:val="18"/>
          <w:szCs w:val="20"/>
          <w:rtl/>
        </w:rPr>
        <w:t>בקבלת החלטות נתמכת</w:t>
      </w:r>
      <w:r w:rsidRPr="00565812">
        <w:rPr>
          <w:rFonts w:ascii="Georgia" w:hAnsi="Georgia"/>
          <w:sz w:val="18"/>
          <w:szCs w:val="20"/>
        </w:rPr>
        <w:t xml:space="preserve"> </w:t>
      </w:r>
      <w:r w:rsidRPr="00565812">
        <w:rPr>
          <w:rFonts w:ascii="Georgia" w:hAnsi="Georgia" w:hint="cs"/>
          <w:sz w:val="18"/>
          <w:szCs w:val="20"/>
          <w:rtl/>
        </w:rPr>
        <w:t xml:space="preserve">(כלומר, התמיכה הטובה ביותר), </w:t>
      </w:r>
      <w:r w:rsidRPr="00565812">
        <w:rPr>
          <w:rFonts w:ascii="Georgia" w:hAnsi="Georgia"/>
          <w:sz w:val="18"/>
          <w:szCs w:val="20"/>
          <w:rtl/>
        </w:rPr>
        <w:t>ו</w:t>
      </w:r>
      <w:r w:rsidRPr="00565812">
        <w:rPr>
          <w:rFonts w:ascii="Georgia" w:hAnsi="Georgia" w:hint="cs"/>
          <w:sz w:val="18"/>
          <w:szCs w:val="20"/>
          <w:rtl/>
        </w:rPr>
        <w:t xml:space="preserve">בדבר </w:t>
      </w:r>
      <w:r w:rsidRPr="00565812">
        <w:rPr>
          <w:rFonts w:ascii="Georgia" w:hAnsi="Georgia"/>
          <w:sz w:val="18"/>
          <w:szCs w:val="20"/>
          <w:rtl/>
        </w:rPr>
        <w:t>רכיביה.</w:t>
      </w:r>
      <w:r w:rsidRPr="00565812">
        <w:rPr>
          <w:rFonts w:ascii="Georgia" w:hAnsi="Georgia" w:hint="cs"/>
          <w:sz w:val="18"/>
          <w:szCs w:val="20"/>
          <w:rtl/>
        </w:rPr>
        <w:t xml:space="preserve"> תהליך </w:t>
      </w:r>
      <w:r w:rsidRPr="00565812">
        <w:rPr>
          <w:rFonts w:ascii="Georgia" w:hAnsi="Georgia" w:hint="eastAsia"/>
          <w:sz w:val="18"/>
          <w:szCs w:val="20"/>
          <w:rtl/>
        </w:rPr>
        <w:t>הניתוח</w:t>
      </w:r>
      <w:r w:rsidRPr="00565812">
        <w:rPr>
          <w:rFonts w:ascii="Georgia" w:hAnsi="Georgia"/>
          <w:sz w:val="18"/>
          <w:szCs w:val="20"/>
          <w:rtl/>
        </w:rPr>
        <w:t xml:space="preserve"> זיהה </w:t>
      </w:r>
      <w:r w:rsidRPr="00565812">
        <w:rPr>
          <w:rFonts w:ascii="Georgia" w:hAnsi="Georgia" w:hint="cs"/>
          <w:sz w:val="18"/>
          <w:szCs w:val="20"/>
          <w:rtl/>
        </w:rPr>
        <w:t xml:space="preserve">חמש </w:t>
      </w:r>
      <w:r w:rsidRPr="00565812">
        <w:rPr>
          <w:rFonts w:ascii="Georgia" w:hAnsi="Georgia"/>
          <w:sz w:val="18"/>
          <w:szCs w:val="20"/>
          <w:rtl/>
        </w:rPr>
        <w:t>תמות מרכזיות</w:t>
      </w:r>
      <w:r w:rsidRPr="00565812">
        <w:rPr>
          <w:rFonts w:ascii="Georgia" w:hAnsi="Georgia" w:hint="cs"/>
          <w:sz w:val="18"/>
          <w:szCs w:val="20"/>
          <w:rtl/>
        </w:rPr>
        <w:t>: תמיכה המיטיבה (</w:t>
      </w:r>
      <w:hyperlink w:history="1">
        <w:r w:rsidRPr="00565812">
          <w:rPr>
            <w:rStyle w:val="Hyperlink"/>
            <w:rFonts w:ascii="Georgia" w:hAnsi="Georgia"/>
            <w:sz w:val="18"/>
            <w:szCs w:val="20"/>
          </w:rPr>
          <w:t>beneficial</w:t>
        </w:r>
      </w:hyperlink>
      <w:r w:rsidRPr="00565812">
        <w:rPr>
          <w:rFonts w:ascii="Georgia" w:hAnsi="Georgia" w:hint="cs"/>
          <w:sz w:val="18"/>
          <w:szCs w:val="20"/>
          <w:rtl/>
        </w:rPr>
        <w:t>) עם האדם – כלומר תמיכה אשר היא חיובית ותורמת לאדם; מחויבות של התומך לרעיון השוויון ולזכות של האדם לאוטונומיה ולקבלת החלטות עצמאית; אופי ו</w:t>
      </w:r>
      <w:r w:rsidRPr="00565812">
        <w:rPr>
          <w:rFonts w:ascii="Georgia" w:hAnsi="Georgia"/>
          <w:sz w:val="18"/>
          <w:szCs w:val="20"/>
          <w:rtl/>
        </w:rPr>
        <w:t xml:space="preserve">טיב מערכת היחסים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 xml:space="preserve">התנהלות התמיכה בפועל, או </w:t>
      </w:r>
      <w:proofErr w:type="spellStart"/>
      <w:r w:rsidRPr="00565812">
        <w:rPr>
          <w:rFonts w:ascii="Georgia" w:hAnsi="Georgia" w:hint="cs"/>
          <w:sz w:val="18"/>
          <w:szCs w:val="20"/>
          <w:rtl/>
        </w:rPr>
        <w:t>פרקטיקת</w:t>
      </w:r>
      <w:proofErr w:type="spellEnd"/>
      <w:r w:rsidRPr="00565812">
        <w:rPr>
          <w:rFonts w:ascii="Georgia" w:hAnsi="Georgia" w:hint="cs"/>
          <w:sz w:val="18"/>
          <w:szCs w:val="20"/>
          <w:rtl/>
        </w:rPr>
        <w:t xml:space="preserve"> התמיכה</w:t>
      </w:r>
      <w:r w:rsidRPr="00565812">
        <w:rPr>
          <w:rFonts w:ascii="Georgia" w:hAnsi="Georgia"/>
          <w:sz w:val="18"/>
          <w:szCs w:val="20"/>
          <w:rtl/>
        </w:rPr>
        <w:t xml:space="preserve">; </w:t>
      </w:r>
      <w:r w:rsidRPr="00565812">
        <w:rPr>
          <w:rFonts w:ascii="Georgia" w:hAnsi="Georgia" w:hint="cs"/>
          <w:sz w:val="18"/>
          <w:szCs w:val="20"/>
          <w:rtl/>
        </w:rPr>
        <w:t>ו</w:t>
      </w:r>
      <w:r w:rsidRPr="00565812">
        <w:rPr>
          <w:rFonts w:ascii="Georgia" w:hAnsi="Georgia"/>
          <w:sz w:val="18"/>
          <w:szCs w:val="20"/>
          <w:rtl/>
        </w:rPr>
        <w:t>סוגיות אתיות ועקרוניות בעבודת התמיכה</w:t>
      </w:r>
      <w:r w:rsidRPr="00565812">
        <w:rPr>
          <w:rFonts w:ascii="Georgia" w:hAnsi="Georgia" w:hint="cs"/>
          <w:sz w:val="18"/>
          <w:szCs w:val="20"/>
          <w:rtl/>
        </w:rPr>
        <w:t xml:space="preserve">. </w:t>
      </w:r>
    </w:p>
    <w:p w14:paraId="28B54324" w14:textId="77777777" w:rsidR="004249FA" w:rsidRPr="00565812" w:rsidRDefault="004249FA" w:rsidP="00565812">
      <w:pPr>
        <w:spacing w:after="180" w:line="280" w:lineRule="exact"/>
        <w:jc w:val="both"/>
        <w:rPr>
          <w:rFonts w:ascii="Georgia" w:hAnsi="Georgia"/>
          <w:sz w:val="18"/>
          <w:szCs w:val="20"/>
          <w:rtl/>
        </w:rPr>
      </w:pPr>
    </w:p>
    <w:p w14:paraId="6A7229F8" w14:textId="3301512A" w:rsidR="00565812" w:rsidRPr="00565812" w:rsidRDefault="00565812" w:rsidP="00565812">
      <w:pPr>
        <w:pStyle w:val="KOT5"/>
        <w:spacing w:after="0"/>
        <w:ind w:right="0"/>
        <w:outlineLvl w:val="2"/>
        <w:rPr>
          <w:rFonts w:cs="Guttman Aharoni"/>
          <w:color w:val="BA2A16"/>
          <w:rtl/>
        </w:rPr>
      </w:pPr>
      <w:r w:rsidRPr="00565812">
        <w:rPr>
          <w:rFonts w:cs="Guttman Aharoni" w:hint="cs"/>
          <w:color w:val="BA2A16"/>
          <w:rtl/>
        </w:rPr>
        <w:t>תמיכה המיטיבה עם האדם (</w:t>
      </w:r>
      <w:r w:rsidRPr="004249FA">
        <w:rPr>
          <w:rFonts w:cs="Guttman Aharoni"/>
          <w:b w:val="0"/>
          <w:bCs w:val="0"/>
          <w:color w:val="BA2A16"/>
        </w:rPr>
        <w:t>beneficial</w:t>
      </w:r>
      <w:r w:rsidRPr="00565812">
        <w:rPr>
          <w:rFonts w:cs="Guttman Aharoni" w:hint="cs"/>
          <w:color w:val="BA2A16"/>
          <w:rtl/>
        </w:rPr>
        <w:t>)</w:t>
      </w:r>
      <w:r w:rsidR="00505374">
        <w:rPr>
          <w:rFonts w:cs="Guttman Aharoni" w:hint="cs"/>
          <w:color w:val="BA2A16"/>
          <w:rtl/>
        </w:rPr>
        <w:t xml:space="preserve"> </w:t>
      </w:r>
    </w:p>
    <w:p w14:paraId="38C0FA64" w14:textId="77777777" w:rsidR="00565812" w:rsidRP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מאפיין מרכזי, לדברי המרואיינים,</w:t>
      </w:r>
      <w:r w:rsidRPr="00565812">
        <w:rPr>
          <w:rFonts w:ascii="Georgia" w:hAnsi="Georgia"/>
          <w:sz w:val="18"/>
          <w:szCs w:val="20"/>
          <w:rtl/>
        </w:rPr>
        <w:t xml:space="preserve"> </w:t>
      </w:r>
      <w:r w:rsidRPr="00565812">
        <w:rPr>
          <w:rFonts w:ascii="Georgia" w:hAnsi="Georgia" w:hint="cs"/>
          <w:sz w:val="18"/>
          <w:szCs w:val="20"/>
          <w:rtl/>
        </w:rPr>
        <w:t xml:space="preserve">של קבלת החלטות נתמכת הוא </w:t>
      </w:r>
      <w:r w:rsidRPr="00A270E8">
        <w:rPr>
          <w:rFonts w:ascii="Georgia" w:hAnsi="Georgia" w:hint="eastAsia"/>
          <w:sz w:val="18"/>
          <w:szCs w:val="20"/>
          <w:rtl/>
        </w:rPr>
        <w:t>ש</w:t>
      </w:r>
      <w:r w:rsidRPr="008037EE">
        <w:rPr>
          <w:rFonts w:ascii="Georgia" w:hAnsi="Georgia" w:hint="eastAsia"/>
          <w:sz w:val="18"/>
          <w:szCs w:val="20"/>
          <w:rtl/>
        </w:rPr>
        <w:t>התמיכה</w:t>
      </w:r>
      <w:r w:rsidRPr="008037EE">
        <w:rPr>
          <w:rFonts w:ascii="Georgia" w:hAnsi="Georgia"/>
          <w:sz w:val="18"/>
          <w:szCs w:val="20"/>
          <w:rtl/>
        </w:rPr>
        <w:t xml:space="preserve"> </w:t>
      </w:r>
      <w:r w:rsidRPr="008037EE">
        <w:rPr>
          <w:rFonts w:ascii="Georgia" w:hAnsi="Georgia" w:hint="eastAsia"/>
          <w:sz w:val="18"/>
          <w:szCs w:val="20"/>
          <w:rtl/>
        </w:rPr>
        <w:t>היא</w:t>
      </w:r>
      <w:r w:rsidRPr="008037EE">
        <w:rPr>
          <w:rFonts w:ascii="Georgia" w:hAnsi="Georgia"/>
          <w:sz w:val="18"/>
          <w:szCs w:val="20"/>
          <w:rtl/>
        </w:rPr>
        <w:t xml:space="preserve"> </w:t>
      </w:r>
      <w:r w:rsidRPr="008037EE">
        <w:rPr>
          <w:rFonts w:ascii="Georgia" w:hAnsi="Georgia" w:hint="eastAsia"/>
          <w:sz w:val="18"/>
          <w:szCs w:val="20"/>
          <w:rtl/>
        </w:rPr>
        <w:t>בראש</w:t>
      </w:r>
      <w:r w:rsidRPr="008037EE">
        <w:rPr>
          <w:rFonts w:ascii="Georgia" w:hAnsi="Georgia"/>
          <w:sz w:val="18"/>
          <w:szCs w:val="20"/>
          <w:rtl/>
        </w:rPr>
        <w:t xml:space="preserve"> </w:t>
      </w:r>
      <w:r w:rsidRPr="008037EE">
        <w:rPr>
          <w:rFonts w:ascii="Georgia" w:hAnsi="Georgia" w:hint="eastAsia"/>
          <w:sz w:val="18"/>
          <w:szCs w:val="20"/>
          <w:rtl/>
        </w:rPr>
        <w:t>ובראשונה</w:t>
      </w:r>
      <w:r w:rsidRPr="00565812">
        <w:rPr>
          <w:rFonts w:ascii="Georgia" w:hAnsi="Georgia" w:hint="cs"/>
          <w:b/>
          <w:bCs/>
          <w:sz w:val="18"/>
          <w:szCs w:val="20"/>
          <w:rtl/>
        </w:rPr>
        <w:t xml:space="preserve"> מיטיבה עם האדם</w:t>
      </w:r>
      <w:r w:rsidRPr="00565812">
        <w:rPr>
          <w:rFonts w:ascii="Georgia" w:hAnsi="Georgia" w:hint="cs"/>
          <w:sz w:val="18"/>
          <w:szCs w:val="20"/>
          <w:rtl/>
        </w:rPr>
        <w:t xml:space="preserve"> ותורמת לו באופנים שונים, כמו שמדגיש תומך מתנדב: "</w:t>
      </w:r>
      <w:r w:rsidRPr="00565812">
        <w:rPr>
          <w:rFonts w:ascii="Georgia" w:hAnsi="Georgia"/>
          <w:sz w:val="18"/>
          <w:szCs w:val="20"/>
          <w:rtl/>
        </w:rPr>
        <w:t xml:space="preserve">הנקודה הראשונה שעולה לי זה שזה חייב להיות </w:t>
      </w:r>
      <w:r w:rsidRPr="00565812">
        <w:rPr>
          <w:rFonts w:ascii="Georgia" w:hAnsi="Georgia" w:hint="cs"/>
          <w:sz w:val="18"/>
          <w:szCs w:val="20"/>
          <w:rtl/>
        </w:rPr>
        <w:t>מיטיב</w:t>
      </w:r>
      <w:r w:rsidRPr="00565812">
        <w:rPr>
          <w:rFonts w:ascii="Georgia" w:hAnsi="Georgia"/>
          <w:sz w:val="18"/>
          <w:szCs w:val="20"/>
          <w:rtl/>
        </w:rPr>
        <w:t xml:space="preserve"> לאדם</w:t>
      </w:r>
      <w:r w:rsidRPr="00565812">
        <w:rPr>
          <w:rFonts w:ascii="Georgia" w:hAnsi="Georgia" w:hint="cs"/>
          <w:sz w:val="18"/>
          <w:szCs w:val="20"/>
          <w:rtl/>
        </w:rPr>
        <w:t>,</w:t>
      </w:r>
      <w:r w:rsidRPr="00565812">
        <w:rPr>
          <w:rFonts w:ascii="Georgia" w:hAnsi="Georgia"/>
          <w:sz w:val="18"/>
          <w:szCs w:val="20"/>
          <w:rtl/>
        </w:rPr>
        <w:t xml:space="preserve"> למקבל </w:t>
      </w:r>
      <w:r w:rsidRPr="00565812">
        <w:rPr>
          <w:rFonts w:ascii="Georgia" w:hAnsi="Georgia" w:hint="cs"/>
          <w:sz w:val="18"/>
          <w:szCs w:val="20"/>
          <w:rtl/>
        </w:rPr>
        <w:t xml:space="preserve">ההחלטה". מדברי המרואיינים עולה כי תמיכה מיטיבה תורמת לאדם והיא מעצימה, כלומר מסייעת לאדם </w:t>
      </w:r>
      <w:r w:rsidRPr="00565812">
        <w:rPr>
          <w:rFonts w:ascii="Georgia" w:hAnsi="Georgia"/>
          <w:sz w:val="18"/>
          <w:szCs w:val="20"/>
          <w:rtl/>
        </w:rPr>
        <w:t>לרכוש כלים ומיומנויות לקבלת החלטות עצמאית ככל האפשר</w:t>
      </w:r>
      <w:r w:rsidRPr="00565812">
        <w:rPr>
          <w:rFonts w:ascii="Georgia" w:hAnsi="Georgia" w:hint="cs"/>
          <w:sz w:val="18"/>
          <w:szCs w:val="20"/>
          <w:rtl/>
        </w:rPr>
        <w:t xml:space="preserve">, והיא משמרת או מפתחת אצל מקבל ההחלטות </w:t>
      </w:r>
      <w:r w:rsidRPr="00565812">
        <w:rPr>
          <w:rFonts w:ascii="Georgia" w:hAnsi="Georgia"/>
          <w:sz w:val="18"/>
          <w:szCs w:val="20"/>
          <w:rtl/>
        </w:rPr>
        <w:t xml:space="preserve">תחושה של שליטה על חייו </w:t>
      </w:r>
      <w:r w:rsidRPr="00565812">
        <w:rPr>
          <w:rFonts w:ascii="Georgia" w:hAnsi="Georgia" w:hint="cs"/>
          <w:sz w:val="18"/>
          <w:szCs w:val="20"/>
          <w:rtl/>
        </w:rPr>
        <w:t>ומחזקת</w:t>
      </w:r>
      <w:r w:rsidRPr="00565812">
        <w:rPr>
          <w:rFonts w:ascii="Georgia" w:hAnsi="Georgia"/>
          <w:sz w:val="18"/>
          <w:szCs w:val="20"/>
          <w:rtl/>
        </w:rPr>
        <w:t xml:space="preserve"> את </w:t>
      </w:r>
      <w:r w:rsidRPr="00565812">
        <w:rPr>
          <w:rFonts w:ascii="Georgia" w:hAnsi="Georgia" w:hint="cs"/>
          <w:sz w:val="18"/>
          <w:szCs w:val="20"/>
          <w:rtl/>
        </w:rPr>
        <w:t>האוטונומיה שלו</w:t>
      </w:r>
      <w:r w:rsidRPr="00565812">
        <w:rPr>
          <w:rFonts w:ascii="Georgia" w:hAnsi="Georgia"/>
          <w:sz w:val="18"/>
          <w:szCs w:val="20"/>
          <w:rtl/>
        </w:rPr>
        <w:t xml:space="preserve"> ככל האפשר. </w:t>
      </w:r>
      <w:r w:rsidRPr="00565812">
        <w:rPr>
          <w:rFonts w:ascii="Georgia" w:hAnsi="Georgia" w:hint="cs"/>
          <w:sz w:val="18"/>
          <w:szCs w:val="20"/>
          <w:rtl/>
        </w:rPr>
        <w:t xml:space="preserve">היא מעודדת את האדם </w:t>
      </w:r>
      <w:r w:rsidRPr="00565812">
        <w:rPr>
          <w:rFonts w:ascii="Georgia" w:hAnsi="Georgia"/>
          <w:sz w:val="18"/>
          <w:szCs w:val="20"/>
          <w:rtl/>
        </w:rPr>
        <w:t xml:space="preserve">להיות פעיל עד כמה שאפשר גם ביישום ההחלטות שקיבל, </w:t>
      </w:r>
      <w:r w:rsidRPr="00565812">
        <w:rPr>
          <w:rFonts w:ascii="Georgia" w:hAnsi="Georgia" w:hint="cs"/>
          <w:sz w:val="18"/>
          <w:szCs w:val="20"/>
          <w:rtl/>
        </w:rPr>
        <w:t>ו</w:t>
      </w:r>
      <w:r w:rsidRPr="00565812">
        <w:rPr>
          <w:rFonts w:ascii="Georgia" w:hAnsi="Georgia"/>
          <w:sz w:val="18"/>
          <w:szCs w:val="20"/>
          <w:rtl/>
        </w:rPr>
        <w:t>לרכוש כלים ומיומנויות לקבלת החלטות עצמאית ככל האפשר</w:t>
      </w:r>
      <w:r w:rsidRPr="00565812">
        <w:rPr>
          <w:rFonts w:ascii="Georgia" w:hAnsi="Georgia" w:hint="cs"/>
          <w:sz w:val="18"/>
          <w:szCs w:val="20"/>
          <w:rtl/>
        </w:rPr>
        <w:t xml:space="preserve">. כך, כשמקבלת החלטות צעירה נשאלה במחקר </w:t>
      </w:r>
      <w:r w:rsidRPr="00565812">
        <w:rPr>
          <w:rFonts w:ascii="Georgia" w:hAnsi="Georgia"/>
          <w:sz w:val="18"/>
          <w:szCs w:val="20"/>
          <w:rtl/>
        </w:rPr>
        <w:t xml:space="preserve">אם קבלת החלטות שונה </w:t>
      </w:r>
      <w:r w:rsidRPr="00565812">
        <w:rPr>
          <w:rFonts w:ascii="Georgia" w:hAnsi="Georgia" w:hint="cs"/>
          <w:sz w:val="18"/>
          <w:szCs w:val="20"/>
          <w:rtl/>
        </w:rPr>
        <w:t xml:space="preserve">בעיניה </w:t>
      </w:r>
      <w:r w:rsidRPr="00565812">
        <w:rPr>
          <w:rFonts w:ascii="Georgia" w:hAnsi="Georgia"/>
          <w:sz w:val="18"/>
          <w:szCs w:val="20"/>
          <w:rtl/>
        </w:rPr>
        <w:t>מאפוטרופסות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היא ענתה: </w:t>
      </w:r>
      <w:r w:rsidRPr="00565812">
        <w:rPr>
          <w:rFonts w:ascii="Georgia" w:hAnsi="Georgia"/>
          <w:sz w:val="18"/>
          <w:szCs w:val="20"/>
          <w:rtl/>
        </w:rPr>
        <w:t xml:space="preserve">"קצת, כן. </w:t>
      </w:r>
      <w:r w:rsidRPr="00565812">
        <w:rPr>
          <w:rFonts w:ascii="Georgia" w:hAnsi="Georgia" w:hint="cs"/>
          <w:sz w:val="18"/>
          <w:szCs w:val="20"/>
          <w:rtl/>
        </w:rPr>
        <w:t xml:space="preserve">אני </w:t>
      </w:r>
      <w:r w:rsidRPr="00565812">
        <w:rPr>
          <w:rFonts w:ascii="Georgia" w:hAnsi="Georgia"/>
          <w:sz w:val="18"/>
          <w:szCs w:val="20"/>
          <w:rtl/>
        </w:rPr>
        <w:t>מרגישה עצמאית יותר. שסומכים עליי ושאני סומכת על עצמי</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מקבל החלטות אחר סיפר כי </w:t>
      </w:r>
      <w:r w:rsidRPr="00565812">
        <w:rPr>
          <w:rFonts w:ascii="Georgia" w:hAnsi="Georgia"/>
          <w:sz w:val="18"/>
          <w:szCs w:val="20"/>
          <w:rtl/>
        </w:rPr>
        <w:t>"הכוונה היא שלאט לאט אני כן נכנס לדברים האלה</w:t>
      </w:r>
      <w:r w:rsidRPr="00565812">
        <w:rPr>
          <w:rFonts w:ascii="Georgia" w:hAnsi="Georgia" w:hint="cs"/>
          <w:sz w:val="18"/>
          <w:szCs w:val="20"/>
          <w:rtl/>
        </w:rPr>
        <w:t xml:space="preserve"> [...] </w:t>
      </w:r>
      <w:r w:rsidRPr="00565812">
        <w:rPr>
          <w:rFonts w:ascii="Georgia" w:hAnsi="Georgia"/>
          <w:sz w:val="18"/>
          <w:szCs w:val="20"/>
          <w:rtl/>
        </w:rPr>
        <w:t>הכוו</w:t>
      </w:r>
      <w:r w:rsidRPr="00565812">
        <w:rPr>
          <w:rFonts w:ascii="Georgia" w:hAnsi="Georgia" w:hint="cs"/>
          <w:sz w:val="18"/>
          <w:szCs w:val="20"/>
          <w:rtl/>
        </w:rPr>
        <w:t>נ</w:t>
      </w:r>
      <w:r w:rsidRPr="00565812">
        <w:rPr>
          <w:rFonts w:ascii="Georgia" w:hAnsi="Georgia"/>
          <w:sz w:val="18"/>
          <w:szCs w:val="20"/>
          <w:rtl/>
        </w:rPr>
        <w:t xml:space="preserve">ה שבאיזשהו שלב בעתיד אני אוכל לעשות את זה בעצמי, רוב הפעמים לפחות". </w:t>
      </w:r>
    </w:p>
    <w:p w14:paraId="5E52AC5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תומכת מתנדבת סיפרה על תרומת</w:t>
      </w:r>
      <w:r w:rsidRPr="00565812">
        <w:rPr>
          <w:rFonts w:ascii="Georgia" w:hAnsi="Georgia"/>
          <w:sz w:val="18"/>
          <w:szCs w:val="20"/>
          <w:rtl/>
        </w:rPr>
        <w:t xml:space="preserve"> התמיכה </w:t>
      </w:r>
      <w:r w:rsidRPr="00565812">
        <w:rPr>
          <w:rFonts w:ascii="Georgia" w:hAnsi="Georgia" w:hint="cs"/>
          <w:sz w:val="18"/>
          <w:szCs w:val="20"/>
          <w:rtl/>
        </w:rPr>
        <w:t>ל</w:t>
      </w:r>
      <w:r w:rsidRPr="00565812">
        <w:rPr>
          <w:rFonts w:ascii="Georgia" w:hAnsi="Georgia"/>
          <w:sz w:val="18"/>
          <w:szCs w:val="20"/>
          <w:rtl/>
        </w:rPr>
        <w:t>מקבלת ההחלטות</w:t>
      </w:r>
      <w:r w:rsidRPr="00565812">
        <w:rPr>
          <w:rFonts w:ascii="Georgia" w:hAnsi="Georgia" w:hint="cs"/>
          <w:sz w:val="18"/>
          <w:szCs w:val="20"/>
          <w:rtl/>
        </w:rPr>
        <w:t>, וכיצד היא סייעה לה בבניית הביטחון העצמי והכישורים לקבלת החלטות</w:t>
      </w:r>
      <w:r w:rsidRPr="00565812">
        <w:rPr>
          <w:rFonts w:ascii="Georgia" w:hAnsi="Georgia"/>
          <w:sz w:val="18"/>
          <w:szCs w:val="20"/>
          <w:rtl/>
        </w:rPr>
        <w:t>:</w:t>
      </w:r>
      <w:r w:rsidRPr="00565812">
        <w:rPr>
          <w:rFonts w:ascii="Georgia" w:hAnsi="Georgia" w:hint="cs"/>
          <w:sz w:val="18"/>
          <w:szCs w:val="20"/>
          <w:rtl/>
        </w:rPr>
        <w:t xml:space="preserve"> </w:t>
      </w:r>
    </w:p>
    <w:p w14:paraId="24AB440D" w14:textId="5785D91F"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lastRenderedPageBreak/>
        <w:t>אני חושבת שזה שינה אותה מקצה לקצה</w:t>
      </w:r>
      <w:r w:rsidRPr="00565812">
        <w:rPr>
          <w:rFonts w:ascii="Georgia" w:hAnsi="Georgia" w:hint="cs"/>
          <w:sz w:val="18"/>
          <w:szCs w:val="20"/>
          <w:rtl/>
        </w:rPr>
        <w:t xml:space="preserve"> –</w:t>
      </w:r>
      <w:r w:rsidRPr="00565812">
        <w:rPr>
          <w:rFonts w:ascii="Georgia" w:hAnsi="Georgia"/>
          <w:sz w:val="18"/>
          <w:szCs w:val="20"/>
          <w:rtl/>
        </w:rPr>
        <w:t xml:space="preserve"> הביטחון העצמי שלה, ההתמודדויות שלה עם סיטואציות, הקשרים שהיא יצרה, זה שינה לגמרי את התפיסה שלה לגבי עצמה</w:t>
      </w:r>
      <w:r w:rsidRPr="00565812">
        <w:rPr>
          <w:rFonts w:ascii="Georgia" w:hAnsi="Georgia" w:hint="cs"/>
          <w:sz w:val="18"/>
          <w:szCs w:val="20"/>
          <w:rtl/>
        </w:rPr>
        <w:t>,</w:t>
      </w:r>
      <w:r w:rsidRPr="00565812">
        <w:rPr>
          <w:rFonts w:ascii="Georgia" w:hAnsi="Georgia"/>
          <w:sz w:val="18"/>
          <w:szCs w:val="20"/>
          <w:rtl/>
        </w:rPr>
        <w:t xml:space="preserve"> לגבי היכולות שלה. מילדה </w:t>
      </w:r>
      <w:proofErr w:type="spellStart"/>
      <w:r w:rsidRPr="00565812">
        <w:rPr>
          <w:rFonts w:ascii="Georgia" w:hAnsi="Georgia"/>
          <w:sz w:val="18"/>
          <w:szCs w:val="20"/>
          <w:rtl/>
        </w:rPr>
        <w:t>שהיתה</w:t>
      </w:r>
      <w:proofErr w:type="spellEnd"/>
      <w:r w:rsidRPr="00565812">
        <w:rPr>
          <w:rFonts w:ascii="Georgia" w:hAnsi="Georgia"/>
          <w:sz w:val="18"/>
          <w:szCs w:val="20"/>
          <w:rtl/>
        </w:rPr>
        <w:t xml:space="preserve"> תלויה בבעלה לאישה עצמאית, מתפקדת ומנהלת משק בית</w:t>
      </w:r>
      <w:r w:rsidRPr="00565812">
        <w:rPr>
          <w:rFonts w:ascii="Georgia" w:hAnsi="Georgia" w:hint="cs"/>
          <w:sz w:val="18"/>
          <w:szCs w:val="20"/>
          <w:rtl/>
        </w:rPr>
        <w:t>.</w:t>
      </w:r>
    </w:p>
    <w:p w14:paraId="595E7F83"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תומכת מתנדבת אחרת סיפרה שעיקר התמיכה היה בליווי ובסיוע למקבלת ההחלטות למצוא את החוזקות והכוחות שלה: </w:t>
      </w:r>
    </w:p>
    <w:p w14:paraId="194EA7CC"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אני חושבת שהיא עברה כברת דרך, ועכשיו היא במקום אחר. אני קיבלתי אותה לא יודעת מה לעשות עם עצמה, אובדת עצות</w:t>
      </w:r>
      <w:r w:rsidRPr="00565812">
        <w:rPr>
          <w:rFonts w:ascii="Georgia" w:hAnsi="Georgia" w:hint="cs"/>
          <w:sz w:val="18"/>
          <w:szCs w:val="20"/>
          <w:rtl/>
        </w:rPr>
        <w:t xml:space="preserve"> [...]</w:t>
      </w:r>
      <w:r w:rsidRPr="00565812">
        <w:rPr>
          <w:rFonts w:ascii="Georgia" w:hAnsi="Georgia"/>
          <w:sz w:val="18"/>
          <w:szCs w:val="20"/>
          <w:rtl/>
        </w:rPr>
        <w:t xml:space="preserve"> די מהר גיליתי את הכוחות שלה</w:t>
      </w:r>
      <w:r w:rsidRPr="00565812">
        <w:rPr>
          <w:rFonts w:ascii="Georgia" w:hAnsi="Georgia" w:hint="cs"/>
          <w:sz w:val="18"/>
          <w:szCs w:val="20"/>
          <w:rtl/>
        </w:rPr>
        <w:t xml:space="preserve"> [...] </w:t>
      </w:r>
      <w:r w:rsidRPr="00565812">
        <w:rPr>
          <w:rFonts w:ascii="Georgia" w:hAnsi="Georgia"/>
          <w:sz w:val="18"/>
          <w:szCs w:val="20"/>
          <w:rtl/>
        </w:rPr>
        <w:t>בעניין הזה תמכתי בה המון, ואני חושבת שזה עשה את קפיצת הדרך</w:t>
      </w:r>
      <w:r w:rsidRPr="00565812">
        <w:rPr>
          <w:rFonts w:ascii="Georgia" w:hAnsi="Georgia" w:hint="cs"/>
          <w:sz w:val="18"/>
          <w:szCs w:val="20"/>
          <w:rtl/>
        </w:rPr>
        <w:t>.</w:t>
      </w:r>
    </w:p>
    <w:p w14:paraId="79880377"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ואילו אשת מקצוע (עורכת דין) שרואיינה כגורם שלישי מתארת את חשיבות התמיכה לביסוס תחושה של מקבל ההחלטות כי יש לו עצמאות ושליטה על חייו: </w:t>
      </w:r>
    </w:p>
    <w:p w14:paraId="71F9DB92" w14:textId="77777777" w:rsidR="00565812" w:rsidRDefault="00565812" w:rsidP="00505374">
      <w:pPr>
        <w:spacing w:after="180"/>
        <w:ind w:left="567"/>
        <w:jc w:val="both"/>
        <w:rPr>
          <w:rFonts w:ascii="Georgia" w:hAnsi="Georgia"/>
          <w:sz w:val="18"/>
          <w:szCs w:val="20"/>
          <w:rtl/>
        </w:rPr>
      </w:pPr>
      <w:r w:rsidRPr="00565812">
        <w:rPr>
          <w:rFonts w:ascii="Georgia" w:hAnsi="Georgia"/>
          <w:sz w:val="18"/>
          <w:szCs w:val="20"/>
          <w:rtl/>
        </w:rPr>
        <w:t xml:space="preserve">אם הבן אדם יודע </w:t>
      </w:r>
      <w:r w:rsidRPr="00565812">
        <w:rPr>
          <w:rFonts w:ascii="Georgia" w:hAnsi="Georgia" w:hint="cs"/>
          <w:sz w:val="18"/>
          <w:szCs w:val="20"/>
          <w:rtl/>
        </w:rPr>
        <w:t>ש</w:t>
      </w:r>
      <w:r w:rsidRPr="00565812">
        <w:rPr>
          <w:rFonts w:ascii="Georgia" w:hAnsi="Georgia"/>
          <w:sz w:val="18"/>
          <w:szCs w:val="20"/>
          <w:rtl/>
        </w:rPr>
        <w:t>לא הולכים בתהליך של אפוטרופוס, כי לא מאמינים בזה, ויודעים שיש לו את הזכויות ורוצים לקיים אות</w:t>
      </w:r>
      <w:r w:rsidRPr="00565812">
        <w:rPr>
          <w:rFonts w:ascii="Georgia" w:hAnsi="Georgia" w:hint="cs"/>
          <w:sz w:val="18"/>
          <w:szCs w:val="20"/>
          <w:rtl/>
        </w:rPr>
        <w:t>ן</w:t>
      </w:r>
      <w:r w:rsidRPr="00565812">
        <w:rPr>
          <w:rFonts w:ascii="Georgia" w:hAnsi="Georgia"/>
          <w:sz w:val="18"/>
          <w:szCs w:val="20"/>
          <w:rtl/>
        </w:rPr>
        <w:t>, ורוצים לשמוע את דעתו, ורוצים שהוא ייקח עצמאות ואחריות על החיים שלו</w:t>
      </w:r>
      <w:r w:rsidRPr="00565812">
        <w:rPr>
          <w:rFonts w:ascii="Georgia" w:hAnsi="Georgia" w:hint="cs"/>
          <w:sz w:val="18"/>
          <w:szCs w:val="20"/>
          <w:rtl/>
        </w:rPr>
        <w:t xml:space="preserve"> [...]</w:t>
      </w:r>
      <w:r w:rsidRPr="00565812">
        <w:rPr>
          <w:rFonts w:ascii="Georgia" w:hAnsi="Georgia"/>
          <w:sz w:val="18"/>
          <w:szCs w:val="20"/>
          <w:rtl/>
        </w:rPr>
        <w:t xml:space="preserve"> זה יכול להיות תהליך מאוד מעצים.</w:t>
      </w:r>
      <w:r w:rsidRPr="00565812">
        <w:rPr>
          <w:rFonts w:ascii="Georgia" w:hAnsi="Georgia" w:hint="cs"/>
          <w:sz w:val="18"/>
          <w:szCs w:val="20"/>
          <w:rtl/>
        </w:rPr>
        <w:t xml:space="preserve"> </w:t>
      </w:r>
    </w:p>
    <w:p w14:paraId="31D41458" w14:textId="77777777" w:rsidR="00505374" w:rsidRPr="00565812" w:rsidRDefault="00505374" w:rsidP="00505374">
      <w:pPr>
        <w:spacing w:after="180" w:line="280" w:lineRule="exact"/>
        <w:jc w:val="both"/>
        <w:rPr>
          <w:rFonts w:ascii="Georgia" w:hAnsi="Georgia"/>
          <w:sz w:val="18"/>
          <w:szCs w:val="20"/>
          <w:rtl/>
        </w:rPr>
      </w:pPr>
    </w:p>
    <w:p w14:paraId="19696D3F" w14:textId="7B0AE12D" w:rsidR="00565812" w:rsidRPr="00565812" w:rsidRDefault="00565812" w:rsidP="00565812">
      <w:pPr>
        <w:pStyle w:val="KOT5"/>
        <w:spacing w:after="0"/>
        <w:ind w:right="0"/>
        <w:outlineLvl w:val="2"/>
        <w:rPr>
          <w:rFonts w:cs="Guttman Aharoni"/>
          <w:color w:val="BA2A16"/>
          <w:rtl/>
        </w:rPr>
      </w:pPr>
      <w:bookmarkStart w:id="6" w:name="_Hlk179903388"/>
      <w:r w:rsidRPr="00565812">
        <w:rPr>
          <w:rFonts w:cs="Guttman Aharoni" w:hint="cs"/>
          <w:color w:val="BA2A16"/>
          <w:rtl/>
        </w:rPr>
        <w:t xml:space="preserve">אימוץ של רעיון הזכות לאוטונומיה </w:t>
      </w:r>
      <w:bookmarkEnd w:id="6"/>
      <w:r w:rsidRPr="00565812">
        <w:rPr>
          <w:rFonts w:cs="Guttman Aharoni" w:hint="cs"/>
          <w:color w:val="BA2A16"/>
          <w:rtl/>
        </w:rPr>
        <w:t>של מקבל ההחלטות</w:t>
      </w:r>
      <w:r w:rsidR="00505374">
        <w:rPr>
          <w:rFonts w:cs="Guttman Aharoni" w:hint="cs"/>
          <w:color w:val="BA2A16"/>
          <w:rtl/>
        </w:rPr>
        <w:t xml:space="preserve"> </w:t>
      </w:r>
    </w:p>
    <w:p w14:paraId="7C90D171"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תומכים מסוגים שונים ציינו את </w:t>
      </w:r>
      <w:r w:rsidRPr="00565812">
        <w:rPr>
          <w:rFonts w:ascii="Georgia" w:hAnsi="Georgia" w:hint="eastAsia"/>
          <w:sz w:val="18"/>
          <w:szCs w:val="20"/>
          <w:rtl/>
        </w:rPr>
        <w:t>זכותו</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 </w:t>
      </w:r>
      <w:r w:rsidRPr="00565812">
        <w:rPr>
          <w:rFonts w:ascii="Georgia" w:hAnsi="Georgia" w:hint="eastAsia"/>
          <w:sz w:val="18"/>
          <w:szCs w:val="20"/>
          <w:rtl/>
        </w:rPr>
        <w:t>האדם</w:t>
      </w:r>
      <w:r w:rsidRPr="00565812">
        <w:rPr>
          <w:rFonts w:ascii="Georgia" w:hAnsi="Georgia"/>
          <w:sz w:val="18"/>
          <w:szCs w:val="20"/>
          <w:rtl/>
        </w:rPr>
        <w:t xml:space="preserve"> </w:t>
      </w:r>
      <w:r w:rsidRPr="00565812">
        <w:rPr>
          <w:rFonts w:ascii="Georgia" w:hAnsi="Georgia" w:hint="eastAsia"/>
          <w:sz w:val="18"/>
          <w:szCs w:val="20"/>
          <w:rtl/>
        </w:rPr>
        <w:t>לקבל</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חייו</w:t>
      </w:r>
      <w:r w:rsidRPr="00565812">
        <w:rPr>
          <w:rFonts w:ascii="Georgia" w:hAnsi="Georgia"/>
          <w:sz w:val="18"/>
          <w:szCs w:val="20"/>
          <w:rtl/>
        </w:rPr>
        <w:t xml:space="preserve">, </w:t>
      </w:r>
      <w:r w:rsidRPr="00565812">
        <w:rPr>
          <w:rFonts w:ascii="Georgia" w:hAnsi="Georgia" w:hint="cs"/>
          <w:sz w:val="18"/>
          <w:szCs w:val="20"/>
          <w:rtl/>
        </w:rPr>
        <w:t xml:space="preserve">לצד </w:t>
      </w:r>
      <w:r w:rsidRPr="00565812">
        <w:rPr>
          <w:rFonts w:ascii="Georgia" w:hAnsi="Georgia" w:hint="eastAsia"/>
          <w:sz w:val="18"/>
          <w:szCs w:val="20"/>
          <w:rtl/>
        </w:rPr>
        <w:t>הרתיעה</w:t>
      </w:r>
      <w:r w:rsidRPr="00565812">
        <w:rPr>
          <w:rFonts w:ascii="Georgia" w:hAnsi="Georgia"/>
          <w:sz w:val="18"/>
          <w:szCs w:val="20"/>
          <w:rtl/>
        </w:rPr>
        <w:t xml:space="preserve"> </w:t>
      </w:r>
      <w:r w:rsidRPr="00565812">
        <w:rPr>
          <w:rFonts w:ascii="Georgia" w:hAnsi="Georgia" w:hint="eastAsia"/>
          <w:sz w:val="18"/>
          <w:szCs w:val="20"/>
          <w:rtl/>
        </w:rPr>
        <w:t>ממוסד</w:t>
      </w:r>
      <w:r w:rsidRPr="00565812">
        <w:rPr>
          <w:rFonts w:ascii="Georgia" w:hAnsi="Georgia"/>
          <w:sz w:val="18"/>
          <w:szCs w:val="20"/>
          <w:rtl/>
        </w:rPr>
        <w:t xml:space="preserve"> </w:t>
      </w:r>
      <w:r w:rsidRPr="00565812">
        <w:rPr>
          <w:rFonts w:ascii="Georgia" w:hAnsi="Georgia" w:hint="eastAsia"/>
          <w:sz w:val="18"/>
          <w:szCs w:val="20"/>
          <w:rtl/>
        </w:rPr>
        <w:t>האפוטרופסות</w:t>
      </w:r>
      <w:r w:rsidRPr="00565812">
        <w:rPr>
          <w:rFonts w:ascii="Georgia" w:hAnsi="Georgia" w:hint="cs"/>
          <w:sz w:val="18"/>
          <w:szCs w:val="20"/>
          <w:rtl/>
        </w:rPr>
        <w:t xml:space="preserve">, כמאפיין מרכזי של ההתנהלות שלהם כתומכי החלטות </w:t>
      </w:r>
      <w:r w:rsidRPr="00565812">
        <w:rPr>
          <w:rFonts w:ascii="Georgia" w:hAnsi="Georgia" w:hint="eastAsia"/>
          <w:sz w:val="18"/>
          <w:szCs w:val="20"/>
          <w:rtl/>
        </w:rPr>
        <w:t>–</w:t>
      </w:r>
      <w:r w:rsidRPr="00565812">
        <w:rPr>
          <w:rFonts w:ascii="Georgia" w:hAnsi="Georgia" w:hint="cs"/>
          <w:sz w:val="18"/>
          <w:szCs w:val="20"/>
          <w:rtl/>
        </w:rPr>
        <w:t xml:space="preserve"> במיוחד לאור סוגיות עקרוניות ואתיות (וגם סוגיות מעשיות) המלוות את התמיכה ואת תפקיד התומך. כפי שיפורט בהמשך, אימוץ הרעיון בדבר זכותו של האדם לאוטונומיה משמש במצבים כאלו עבור התומכים עיקרון מנחה, ומכווין את התנהלותם. כך מתארת אם המשמשת תומכת החלטות לבנה הצעיר את רצונה לשמש תומכת החלטות, ולא להתמנות לאפוטרופוסית עבורו, ובעקיפין גם את תפיסתה את תפקיד התומך:</w:t>
      </w:r>
      <w:r w:rsidRPr="00565812">
        <w:rPr>
          <w:rFonts w:ascii="Georgia" w:hAnsi="Georgia"/>
          <w:sz w:val="18"/>
          <w:szCs w:val="20"/>
        </w:rPr>
        <w:t xml:space="preserve"> </w:t>
      </w:r>
    </w:p>
    <w:p w14:paraId="5ABFC7CC"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כבר מלאו לו 18 וחשבתי שזה יהיה נכון עבורו שמה שאני עושה ביו</w:t>
      </w:r>
      <w:r w:rsidRPr="00565812">
        <w:rPr>
          <w:rFonts w:ascii="Georgia" w:hAnsi="Georgia" w:hint="cs"/>
          <w:sz w:val="18"/>
          <w:szCs w:val="20"/>
          <w:rtl/>
        </w:rPr>
        <w:t>ם-</w:t>
      </w:r>
      <w:r w:rsidRPr="00565812">
        <w:rPr>
          <w:rFonts w:ascii="Georgia" w:hAnsi="Georgia"/>
          <w:sz w:val="18"/>
          <w:szCs w:val="20"/>
          <w:rtl/>
        </w:rPr>
        <w:t xml:space="preserve">יום בעצם, מסייעת לו, מנגישה לו מידע, מסייעת לו לקבל החלטות, חשבתי שזה יכול להיות רעיון הרבה יותר טוב מאשר לקבוע לו אפוטרופסות, שלטעמי זה נורא </w:t>
      </w:r>
      <w:proofErr w:type="spellStart"/>
      <w:r w:rsidRPr="00565812">
        <w:rPr>
          <w:rFonts w:ascii="Georgia" w:hAnsi="Georgia"/>
          <w:sz w:val="18"/>
          <w:szCs w:val="20"/>
          <w:rtl/>
        </w:rPr>
        <w:t>נורא</w:t>
      </w:r>
      <w:proofErr w:type="spellEnd"/>
      <w:r w:rsidRPr="00565812">
        <w:rPr>
          <w:rFonts w:ascii="Georgia" w:hAnsi="Georgia"/>
          <w:sz w:val="18"/>
          <w:szCs w:val="20"/>
          <w:rtl/>
        </w:rPr>
        <w:t xml:space="preserve"> מחמיר</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 xml:space="preserve">הוא מבין עניין, הוא יודע לשתף פעולה, הוא לא צריך אפוטרופוס, הוא צריך מישהו שיעזור לו. </w:t>
      </w:r>
      <w:proofErr w:type="spellStart"/>
      <w:r w:rsidRPr="00565812">
        <w:rPr>
          <w:rFonts w:ascii="Georgia" w:hAnsi="Georgia"/>
          <w:sz w:val="18"/>
          <w:szCs w:val="20"/>
          <w:rtl/>
        </w:rPr>
        <w:t>שינגיש</w:t>
      </w:r>
      <w:proofErr w:type="spellEnd"/>
      <w:r w:rsidRPr="00565812">
        <w:rPr>
          <w:rFonts w:ascii="Georgia" w:hAnsi="Georgia"/>
          <w:sz w:val="18"/>
          <w:szCs w:val="20"/>
          <w:rtl/>
        </w:rPr>
        <w:t xml:space="preserve"> לו, שיתווך לו. זה הוא צריך. אבל אפוטרופוס</w:t>
      </w:r>
      <w:r w:rsidRPr="00565812">
        <w:rPr>
          <w:rFonts w:ascii="Georgia" w:hAnsi="Georgia" w:hint="cs"/>
          <w:sz w:val="18"/>
          <w:szCs w:val="20"/>
          <w:rtl/>
        </w:rPr>
        <w:t>,</w:t>
      </w:r>
      <w:r w:rsidRPr="00565812">
        <w:rPr>
          <w:rFonts w:ascii="Georgia" w:hAnsi="Georgia"/>
          <w:sz w:val="18"/>
          <w:szCs w:val="20"/>
          <w:rtl/>
        </w:rPr>
        <w:t xml:space="preserve"> למה הוא צריך שמישהו אחר יחליט בשבילו על החיים שלו?</w:t>
      </w:r>
    </w:p>
    <w:p w14:paraId="0A60BEBF"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כמה תומכים מתנדבים הדגישו שעבורם מניע מרכזי לבחור דווקא בהתנדבות זאת, אשר נתפסה כמאתגרת ותובענית מאוד, היה מחויבות לרעיון האוטונומיה של אנשים עם מוגבלות ולכלי המשפטי החדש של קבלת החלטות נתמכת. כפי שסיפר תומך מתנדב ותיק: </w:t>
      </w:r>
    </w:p>
    <w:p w14:paraId="3C824C80" w14:textId="77777777" w:rsidR="00565812" w:rsidRDefault="00565812" w:rsidP="00505374">
      <w:pPr>
        <w:spacing w:after="180"/>
        <w:ind w:left="567"/>
        <w:jc w:val="both"/>
        <w:rPr>
          <w:rFonts w:ascii="Georgia" w:hAnsi="Georgia"/>
          <w:sz w:val="18"/>
          <w:szCs w:val="20"/>
          <w:rtl/>
        </w:rPr>
      </w:pPr>
      <w:proofErr w:type="spellStart"/>
      <w:r w:rsidRPr="00565812">
        <w:rPr>
          <w:rFonts w:ascii="Georgia" w:hAnsi="Georgia"/>
          <w:sz w:val="18"/>
          <w:szCs w:val="20"/>
          <w:rtl/>
        </w:rPr>
        <w:lastRenderedPageBreak/>
        <w:t>היתה</w:t>
      </w:r>
      <w:proofErr w:type="spellEnd"/>
      <w:r w:rsidRPr="00565812">
        <w:rPr>
          <w:rFonts w:ascii="Georgia" w:hAnsi="Georgia"/>
          <w:sz w:val="18"/>
          <w:szCs w:val="20"/>
          <w:rtl/>
        </w:rPr>
        <w:t xml:space="preserve"> רשימת תפוצה ככה מאוד פעילה שהיה שמה הרבה מיילים בנושא של מאמצי התיקון של החוק. ערב אחד נחתה בתיבת המייל שלי מהתפוצה הזאת הודעה שמחפשים תומך או תומכת החלטה בהתנדבות, מי</w:t>
      </w:r>
      <w:r w:rsidRPr="00565812">
        <w:rPr>
          <w:rFonts w:ascii="Georgia" w:hAnsi="Georgia" w:hint="cs"/>
          <w:sz w:val="18"/>
          <w:szCs w:val="20"/>
          <w:rtl/>
        </w:rPr>
        <w:t>י</w:t>
      </w:r>
      <w:r w:rsidRPr="00565812">
        <w:rPr>
          <w:rFonts w:ascii="Georgia" w:hAnsi="Georgia"/>
          <w:sz w:val="18"/>
          <w:szCs w:val="20"/>
          <w:rtl/>
        </w:rPr>
        <w:t>ד הצעתי את עצמי, עוד באותו ערב כבר שלחתי</w:t>
      </w:r>
      <w:r w:rsidRPr="00565812">
        <w:rPr>
          <w:rFonts w:ascii="Georgia" w:hAnsi="Georgia" w:hint="cs"/>
          <w:sz w:val="18"/>
          <w:szCs w:val="20"/>
          <w:rtl/>
        </w:rPr>
        <w:t xml:space="preserve"> [מכתב] [...] </w:t>
      </w:r>
      <w:r w:rsidRPr="00565812">
        <w:rPr>
          <w:rFonts w:ascii="Georgia" w:hAnsi="Georgia"/>
          <w:sz w:val="18"/>
          <w:szCs w:val="20"/>
          <w:rtl/>
        </w:rPr>
        <w:t xml:space="preserve">תאגיד אפוטרופסות הגיש בקשה להתמנות כאפוטרופוס </w:t>
      </w:r>
      <w:r w:rsidRPr="00565812">
        <w:rPr>
          <w:rFonts w:ascii="Georgia" w:hAnsi="Georgia" w:hint="cs"/>
          <w:sz w:val="18"/>
          <w:szCs w:val="20"/>
          <w:rtl/>
        </w:rPr>
        <w:t>[על מקבל ההחלטות]</w:t>
      </w:r>
      <w:r w:rsidRPr="00565812">
        <w:rPr>
          <w:rFonts w:ascii="Georgia" w:hAnsi="Georgia"/>
          <w:sz w:val="18"/>
          <w:szCs w:val="20"/>
          <w:rtl/>
        </w:rPr>
        <w:t xml:space="preserve"> ובעצם אני באתי בשביל למנוע את המינוי של האפוטרופוס</w:t>
      </w:r>
      <w:r w:rsidRPr="00565812">
        <w:rPr>
          <w:rFonts w:ascii="Georgia" w:hAnsi="Georgia" w:hint="cs"/>
          <w:sz w:val="18"/>
          <w:szCs w:val="20"/>
          <w:rtl/>
        </w:rPr>
        <w:t>.</w:t>
      </w:r>
      <w:r w:rsidRPr="00565812">
        <w:rPr>
          <w:rStyle w:val="FootnoteReference"/>
          <w:rFonts w:ascii="Georgia" w:hAnsi="Georgia"/>
          <w:sz w:val="18"/>
          <w:szCs w:val="20"/>
          <w:rtl/>
        </w:rPr>
        <w:footnoteReference w:id="7"/>
      </w:r>
      <w:r w:rsidRPr="00565812">
        <w:rPr>
          <w:rFonts w:ascii="Georgia" w:hAnsi="Georgia" w:hint="cs"/>
          <w:sz w:val="18"/>
          <w:szCs w:val="20"/>
          <w:rtl/>
        </w:rPr>
        <w:t xml:space="preserve"> </w:t>
      </w:r>
    </w:p>
    <w:p w14:paraId="724E0725" w14:textId="77777777" w:rsidR="00505374" w:rsidRPr="00565812" w:rsidRDefault="00505374" w:rsidP="00505374">
      <w:pPr>
        <w:spacing w:after="180" w:line="280" w:lineRule="exact"/>
        <w:jc w:val="both"/>
        <w:rPr>
          <w:rFonts w:ascii="Georgia" w:hAnsi="Georgia"/>
          <w:sz w:val="18"/>
          <w:szCs w:val="20"/>
          <w:rtl/>
        </w:rPr>
      </w:pPr>
    </w:p>
    <w:p w14:paraId="6DBD9D4B" w14:textId="169CA35B" w:rsidR="00565812" w:rsidRPr="00565812" w:rsidRDefault="00565812" w:rsidP="00565812">
      <w:pPr>
        <w:pStyle w:val="KOT5"/>
        <w:spacing w:after="0"/>
        <w:ind w:right="0"/>
        <w:outlineLvl w:val="2"/>
        <w:rPr>
          <w:rFonts w:cs="Guttman Aharoni"/>
          <w:color w:val="BA2A16"/>
          <w:rtl/>
        </w:rPr>
      </w:pPr>
      <w:r w:rsidRPr="00565812">
        <w:rPr>
          <w:rFonts w:cs="Guttman Aharoni" w:hint="cs"/>
          <w:color w:val="BA2A16"/>
          <w:rtl/>
        </w:rPr>
        <w:t>אופי ו</w:t>
      </w:r>
      <w:r w:rsidRPr="00565812">
        <w:rPr>
          <w:rFonts w:cs="Guttman Aharoni"/>
          <w:color w:val="BA2A16"/>
          <w:rtl/>
        </w:rPr>
        <w:t xml:space="preserve">טיב מערכת היחסים בין מקבל ההחלטות </w:t>
      </w:r>
      <w:r w:rsidRPr="00565812">
        <w:rPr>
          <w:rFonts w:cs="Guttman Aharoni" w:hint="cs"/>
          <w:color w:val="BA2A16"/>
          <w:rtl/>
        </w:rPr>
        <w:t>ל</w:t>
      </w:r>
      <w:r w:rsidRPr="00565812">
        <w:rPr>
          <w:rFonts w:cs="Guttman Aharoni"/>
          <w:color w:val="BA2A16"/>
          <w:rtl/>
        </w:rPr>
        <w:t>בין התומך</w:t>
      </w:r>
      <w:r w:rsidR="00505374">
        <w:rPr>
          <w:rFonts w:cs="Guttman Aharoni" w:hint="cs"/>
          <w:color w:val="BA2A16"/>
          <w:rtl/>
        </w:rPr>
        <w:t xml:space="preserve"> </w:t>
      </w:r>
    </w:p>
    <w:p w14:paraId="1E483B70" w14:textId="77777777" w:rsid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ממצאי המחקר </w:t>
      </w:r>
      <w:r w:rsidRPr="00565812">
        <w:rPr>
          <w:rFonts w:ascii="Georgia" w:hAnsi="Georgia" w:hint="cs"/>
          <w:sz w:val="18"/>
          <w:szCs w:val="20"/>
          <w:rtl/>
        </w:rPr>
        <w:t>מעלים כמה היבטים של אופיים וטיבם של מערכת היחסים והקשר בין מקבל ההחלטות לבין תומך ההחלטות במסגרת הסדר התמיכה:</w:t>
      </w:r>
      <w:r w:rsidRPr="00565812">
        <w:rPr>
          <w:rFonts w:ascii="Georgia" w:hAnsi="Georgia"/>
          <w:sz w:val="18"/>
          <w:szCs w:val="20"/>
        </w:rPr>
        <w:t xml:space="preserve"> </w:t>
      </w:r>
      <w:r w:rsidRPr="00565812">
        <w:rPr>
          <w:rFonts w:ascii="Georgia" w:hAnsi="Georgia"/>
          <w:sz w:val="18"/>
          <w:szCs w:val="20"/>
          <w:rtl/>
        </w:rPr>
        <w:t>יחסי אמון</w:t>
      </w:r>
      <w:r w:rsidRPr="00565812">
        <w:rPr>
          <w:rFonts w:ascii="Georgia" w:hAnsi="Georgia" w:hint="cs"/>
          <w:sz w:val="18"/>
          <w:szCs w:val="20"/>
          <w:rtl/>
        </w:rPr>
        <w:t xml:space="preserve">, </w:t>
      </w:r>
      <w:r w:rsidRPr="00565812">
        <w:rPr>
          <w:rFonts w:ascii="Georgia" w:hAnsi="Georgia"/>
          <w:sz w:val="18"/>
          <w:szCs w:val="20"/>
          <w:rtl/>
        </w:rPr>
        <w:t>תקשורת</w:t>
      </w:r>
      <w:r w:rsidRPr="00565812">
        <w:rPr>
          <w:rFonts w:ascii="Georgia" w:hAnsi="Georgia" w:hint="cs"/>
          <w:sz w:val="18"/>
          <w:szCs w:val="20"/>
          <w:rtl/>
        </w:rPr>
        <w:t xml:space="preserve">, ובמקרה שאין ביניהם היכרות מוקדמת, כמו במקרה של תומכים מתנדבים ותומכים מקצועיים, </w:t>
      </w:r>
      <w:r w:rsidRPr="00565812">
        <w:rPr>
          <w:rFonts w:ascii="Georgia" w:hAnsi="Georgia"/>
          <w:sz w:val="18"/>
          <w:szCs w:val="20"/>
          <w:rtl/>
        </w:rPr>
        <w:t xml:space="preserve">היכרות </w:t>
      </w:r>
      <w:r w:rsidRPr="00565812">
        <w:rPr>
          <w:rFonts w:ascii="Georgia" w:hAnsi="Georgia" w:hint="cs"/>
          <w:sz w:val="18"/>
          <w:szCs w:val="20"/>
          <w:rtl/>
        </w:rPr>
        <w:t>מספקת</w:t>
      </w:r>
      <w:r w:rsidRPr="00565812">
        <w:rPr>
          <w:rFonts w:ascii="Georgia" w:hAnsi="Georgia"/>
          <w:sz w:val="18"/>
          <w:szCs w:val="20"/>
          <w:rtl/>
        </w:rPr>
        <w:t xml:space="preserve"> </w:t>
      </w:r>
      <w:r w:rsidRPr="00565812">
        <w:rPr>
          <w:rFonts w:ascii="Georgia" w:hAnsi="Georgia" w:hint="cs"/>
          <w:sz w:val="18"/>
          <w:szCs w:val="20"/>
          <w:rtl/>
        </w:rPr>
        <w:t xml:space="preserve">עם </w:t>
      </w:r>
      <w:r w:rsidRPr="00565812">
        <w:rPr>
          <w:rFonts w:ascii="Georgia" w:hAnsi="Georgia"/>
          <w:sz w:val="18"/>
          <w:szCs w:val="20"/>
          <w:rtl/>
        </w:rPr>
        <w:t>מקבל ההחלטות</w:t>
      </w:r>
      <w:r w:rsidRPr="00565812">
        <w:rPr>
          <w:rFonts w:ascii="Georgia" w:hAnsi="Georgia" w:hint="cs"/>
          <w:sz w:val="18"/>
          <w:szCs w:val="20"/>
          <w:rtl/>
        </w:rPr>
        <w:t xml:space="preserve"> ו</w:t>
      </w:r>
      <w:r w:rsidRPr="00565812">
        <w:rPr>
          <w:rFonts w:ascii="Georgia" w:hAnsi="Georgia"/>
          <w:sz w:val="18"/>
          <w:szCs w:val="20"/>
          <w:rtl/>
        </w:rPr>
        <w:t xml:space="preserve">התאמה </w:t>
      </w:r>
      <w:r w:rsidRPr="00565812">
        <w:rPr>
          <w:rFonts w:ascii="Georgia" w:hAnsi="Georgia" w:hint="cs"/>
          <w:sz w:val="18"/>
          <w:szCs w:val="20"/>
          <w:rtl/>
        </w:rPr>
        <w:t>בינו לבין ה</w:t>
      </w:r>
      <w:r w:rsidRPr="00565812">
        <w:rPr>
          <w:rFonts w:ascii="Georgia" w:hAnsi="Georgia"/>
          <w:sz w:val="18"/>
          <w:szCs w:val="20"/>
          <w:rtl/>
        </w:rPr>
        <w:t>תומך שלו.</w:t>
      </w:r>
    </w:p>
    <w:p w14:paraId="640115AF" w14:textId="77777777" w:rsidR="00505374" w:rsidRPr="00565812" w:rsidRDefault="00505374" w:rsidP="00565812">
      <w:pPr>
        <w:spacing w:after="180" w:line="280" w:lineRule="exact"/>
        <w:jc w:val="both"/>
        <w:rPr>
          <w:rFonts w:ascii="Georgia" w:hAnsi="Georgia"/>
          <w:sz w:val="18"/>
          <w:szCs w:val="20"/>
          <w:rtl/>
        </w:rPr>
      </w:pPr>
    </w:p>
    <w:p w14:paraId="541CEE76" w14:textId="0A75773A"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יחסי אמון</w:t>
      </w:r>
      <w:r>
        <w:rPr>
          <w:rFonts w:hint="cs"/>
          <w:b/>
          <w:bCs/>
          <w:color w:val="BA2A16"/>
          <w:sz w:val="20"/>
          <w:szCs w:val="22"/>
          <w:rtl/>
        </w:rPr>
        <w:t xml:space="preserve"> </w:t>
      </w:r>
    </w:p>
    <w:p w14:paraId="74F4F63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מהממצאים עולה כי </w:t>
      </w:r>
      <w:r w:rsidRPr="00565812">
        <w:rPr>
          <w:rFonts w:ascii="Georgia" w:hAnsi="Georgia"/>
          <w:sz w:val="18"/>
          <w:szCs w:val="20"/>
          <w:rtl/>
        </w:rPr>
        <w:t xml:space="preserve">יחסי אמון הדדיים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 xml:space="preserve">הם </w:t>
      </w:r>
      <w:r w:rsidRPr="00565812">
        <w:rPr>
          <w:rFonts w:ascii="Georgia" w:hAnsi="Georgia"/>
          <w:sz w:val="18"/>
          <w:szCs w:val="20"/>
          <w:rtl/>
        </w:rPr>
        <w:t xml:space="preserve">תנאי ראשון ובסיסי ליחסי תמיכה. </w:t>
      </w:r>
      <w:r w:rsidRPr="00565812">
        <w:rPr>
          <w:rFonts w:ascii="Georgia" w:hAnsi="Georgia" w:hint="cs"/>
          <w:sz w:val="18"/>
          <w:szCs w:val="20"/>
          <w:rtl/>
        </w:rPr>
        <w:t xml:space="preserve">תומכים מתנדבים ותומכים מקצועיים סיפרו שהצעד הראשון שהם עושים בתחילת מערכת היחסים של התמיכה הוא בנייה וביסוס של יחסי אמון אלו עם מקבל ההחלטות. תומך מתנדב מסביר זאת כך: </w:t>
      </w:r>
    </w:p>
    <w:p w14:paraId="74976609"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תמיכה מיטבית היא קודם כל תלויה בכימיה, באמון שמקבל ההחלטות נותן בתומך. וזה עסק שהוא לא עם חוקים. הוא נושא של רגשות, של אסוציאציות</w:t>
      </w:r>
      <w:r w:rsidRPr="00565812">
        <w:rPr>
          <w:rFonts w:ascii="Georgia" w:hAnsi="Georgia" w:hint="cs"/>
          <w:sz w:val="18"/>
          <w:szCs w:val="20"/>
          <w:rtl/>
        </w:rPr>
        <w:t>,</w:t>
      </w:r>
      <w:r w:rsidRPr="00565812">
        <w:rPr>
          <w:rFonts w:ascii="Georgia" w:hAnsi="Georgia"/>
          <w:sz w:val="18"/>
          <w:szCs w:val="20"/>
          <w:rtl/>
        </w:rPr>
        <w:t xml:space="preserve"> ונבנה בין בני אדם. הוא קשר אישי. אם הוא לא טוב, אתה יכול להיות התומך הכי טוב בעולם, ולא תזוז לשום מקום אם אין בו אמון בך</w:t>
      </w:r>
      <w:r w:rsidRPr="00565812">
        <w:rPr>
          <w:rFonts w:ascii="Georgia" w:hAnsi="Georgia" w:hint="cs"/>
          <w:sz w:val="18"/>
          <w:szCs w:val="20"/>
          <w:rtl/>
        </w:rPr>
        <w:t>.</w:t>
      </w:r>
    </w:p>
    <w:p w14:paraId="6F326C6A"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גם אנשי מקצוע רואים באמון תנאי חשוב ליחסי התמיכה. כמו שמתארת זאת אשת מקצוע (עובדת סוציאלית) שרואיינה במסגרת חקר מקרה: "</w:t>
      </w:r>
      <w:r w:rsidRPr="00565812">
        <w:rPr>
          <w:rFonts w:ascii="Georgia" w:hAnsi="Georgia"/>
          <w:sz w:val="18"/>
          <w:szCs w:val="20"/>
          <w:rtl/>
        </w:rPr>
        <w:t>נוצר קשר של אמון שם. לגמרי, זה שונה לגמרי</w:t>
      </w:r>
      <w:r w:rsidRPr="00565812">
        <w:rPr>
          <w:rFonts w:ascii="Georgia" w:hAnsi="Georgia" w:hint="cs"/>
          <w:sz w:val="18"/>
          <w:szCs w:val="20"/>
          <w:rtl/>
        </w:rPr>
        <w:t xml:space="preserve"> [מאפוטרופסות]". גם במקרה של תומכים קרובים עלה כי יש צורך ביחסי אמון וכי מקבל ההחלטות יאמין כי התומך שלו רוצה בטובתו, ובשימור האוטונומיה שלו. למשל, במענה לשאלה </w:t>
      </w:r>
      <w:r w:rsidRPr="00565812">
        <w:rPr>
          <w:rFonts w:ascii="Georgia" w:hAnsi="Georgia"/>
          <w:sz w:val="18"/>
          <w:szCs w:val="20"/>
          <w:rtl/>
        </w:rPr>
        <w:t xml:space="preserve">מה הסבירו </w:t>
      </w:r>
      <w:r w:rsidRPr="00565812">
        <w:rPr>
          <w:rFonts w:ascii="Georgia" w:hAnsi="Georgia" w:hint="cs"/>
          <w:sz w:val="18"/>
          <w:szCs w:val="20"/>
          <w:rtl/>
        </w:rPr>
        <w:t>לה על</w:t>
      </w:r>
      <w:r w:rsidRPr="00565812">
        <w:rPr>
          <w:rFonts w:ascii="Georgia" w:hAnsi="Georgia"/>
          <w:sz w:val="18"/>
          <w:szCs w:val="20"/>
          <w:rtl/>
        </w:rPr>
        <w:t xml:space="preserve"> קבלת החלטות נתמכת</w:t>
      </w:r>
      <w:r w:rsidRPr="00565812">
        <w:rPr>
          <w:rFonts w:ascii="Georgia" w:hAnsi="Georgia" w:hint="cs"/>
          <w:sz w:val="18"/>
          <w:szCs w:val="20"/>
          <w:rtl/>
        </w:rPr>
        <w:t>, ענתה מקבלת ההחלטות: "</w:t>
      </w:r>
      <w:r w:rsidRPr="00565812">
        <w:rPr>
          <w:rFonts w:ascii="Georgia" w:hAnsi="Georgia"/>
          <w:sz w:val="18"/>
          <w:szCs w:val="20"/>
          <w:rtl/>
        </w:rPr>
        <w:t>שאני מחליטה וא</w:t>
      </w:r>
      <w:r w:rsidRPr="00565812">
        <w:rPr>
          <w:rFonts w:ascii="Georgia" w:hAnsi="Georgia" w:hint="cs"/>
          <w:sz w:val="18"/>
          <w:szCs w:val="20"/>
          <w:rtl/>
        </w:rPr>
        <w:t>י</w:t>
      </w:r>
      <w:r w:rsidRPr="00565812">
        <w:rPr>
          <w:rFonts w:ascii="Georgia" w:hAnsi="Georgia"/>
          <w:sz w:val="18"/>
          <w:szCs w:val="20"/>
          <w:rtl/>
        </w:rPr>
        <w:t>מא ואחי עוזרים בקבלת ההחלטה</w:t>
      </w:r>
      <w:r w:rsidRPr="00565812">
        <w:rPr>
          <w:rFonts w:ascii="Georgia" w:hAnsi="Georgia" w:hint="cs"/>
          <w:sz w:val="18"/>
          <w:szCs w:val="20"/>
          <w:rtl/>
        </w:rPr>
        <w:t>".</w:t>
      </w:r>
    </w:p>
    <w:p w14:paraId="7C76162A"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lastRenderedPageBreak/>
        <w:t xml:space="preserve">יחסי אמון </w:t>
      </w:r>
      <w:r w:rsidRPr="00565812">
        <w:rPr>
          <w:rFonts w:ascii="Georgia" w:hAnsi="Georgia"/>
          <w:sz w:val="18"/>
          <w:szCs w:val="20"/>
          <w:rtl/>
        </w:rPr>
        <w:t xml:space="preserve">דורשים מן התומך </w:t>
      </w:r>
      <w:r w:rsidRPr="00565812">
        <w:rPr>
          <w:rFonts w:ascii="Georgia" w:hAnsi="Georgia" w:hint="cs"/>
          <w:sz w:val="18"/>
          <w:szCs w:val="20"/>
          <w:rtl/>
        </w:rPr>
        <w:t>מחויבות גבוהה לתפקיד ו</w:t>
      </w:r>
      <w:r w:rsidRPr="00565812">
        <w:rPr>
          <w:rFonts w:ascii="Georgia" w:hAnsi="Georgia"/>
          <w:sz w:val="18"/>
          <w:szCs w:val="20"/>
          <w:rtl/>
        </w:rPr>
        <w:t xml:space="preserve">יכולת להיות </w:t>
      </w:r>
      <w:r w:rsidRPr="00565812">
        <w:rPr>
          <w:rFonts w:ascii="Georgia" w:hAnsi="Georgia"/>
          <w:b/>
          <w:bCs/>
          <w:sz w:val="18"/>
          <w:szCs w:val="20"/>
          <w:rtl/>
        </w:rPr>
        <w:t>בקשר מחויב</w:t>
      </w:r>
      <w:r w:rsidRPr="00565812">
        <w:rPr>
          <w:rFonts w:ascii="Georgia" w:hAnsi="Georgia"/>
          <w:sz w:val="18"/>
          <w:szCs w:val="20"/>
          <w:rtl/>
        </w:rPr>
        <w:t xml:space="preserve">, </w:t>
      </w:r>
      <w:r w:rsidRPr="00565812">
        <w:rPr>
          <w:rFonts w:ascii="Georgia" w:hAnsi="Georgia"/>
          <w:b/>
          <w:bCs/>
          <w:sz w:val="18"/>
          <w:szCs w:val="20"/>
          <w:rtl/>
        </w:rPr>
        <w:t>מכבד וקרוב</w:t>
      </w:r>
      <w:r w:rsidRPr="00565812">
        <w:rPr>
          <w:rFonts w:ascii="Georgia" w:hAnsi="Georgia"/>
          <w:sz w:val="18"/>
          <w:szCs w:val="20"/>
          <w:rtl/>
        </w:rPr>
        <w:t xml:space="preserve">, </w:t>
      </w:r>
      <w:r w:rsidRPr="00565812">
        <w:rPr>
          <w:rFonts w:ascii="Georgia" w:hAnsi="Georgia" w:hint="cs"/>
          <w:sz w:val="18"/>
          <w:szCs w:val="20"/>
          <w:rtl/>
        </w:rPr>
        <w:t xml:space="preserve">או כדבריה של אשת מקצוע, </w:t>
      </w:r>
      <w:r w:rsidRPr="00565812">
        <w:rPr>
          <w:rFonts w:ascii="Georgia" w:hAnsi="Georgia"/>
          <w:sz w:val="18"/>
          <w:szCs w:val="20"/>
          <w:rtl/>
        </w:rPr>
        <w:t>"יכולת גבוהה של להיות בקשר"</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את תכונות התומך המתנדב מסכמת תומכת מתנדבת מנוסה: </w:t>
      </w:r>
    </w:p>
    <w:p w14:paraId="593D4C9B" w14:textId="77777777" w:rsidR="00565812" w:rsidRDefault="00565812" w:rsidP="00505374">
      <w:pPr>
        <w:spacing w:after="180"/>
        <w:ind w:left="567"/>
        <w:jc w:val="both"/>
        <w:rPr>
          <w:rFonts w:ascii="Georgia" w:hAnsi="Georgia"/>
          <w:sz w:val="18"/>
          <w:szCs w:val="20"/>
          <w:rtl/>
        </w:rPr>
      </w:pPr>
      <w:r w:rsidRPr="00565812">
        <w:rPr>
          <w:rFonts w:ascii="Georgia" w:hAnsi="Georgia" w:hint="cs"/>
          <w:sz w:val="18"/>
          <w:szCs w:val="20"/>
          <w:rtl/>
        </w:rPr>
        <w:t xml:space="preserve">[התומך] </w:t>
      </w:r>
      <w:r w:rsidRPr="00565812">
        <w:rPr>
          <w:rFonts w:ascii="Georgia" w:hAnsi="Georgia"/>
          <w:sz w:val="18"/>
          <w:szCs w:val="20"/>
          <w:rtl/>
        </w:rPr>
        <w:t xml:space="preserve">זה אדם שבאמת יש לו את הרגישות לזולת ואת היכולת, כי זה לא פשוט לתת לאחר להביא את עצמו, ולעשות את מה שהוא רוצה, ולא להחליט על האחר. </w:t>
      </w:r>
      <w:r w:rsidRPr="00565812">
        <w:rPr>
          <w:rFonts w:ascii="Georgia" w:hAnsi="Georgia" w:hint="cs"/>
          <w:sz w:val="18"/>
          <w:szCs w:val="20"/>
          <w:rtl/>
        </w:rPr>
        <w:t>זאת אומרת</w:t>
      </w:r>
      <w:r w:rsidRPr="00565812">
        <w:rPr>
          <w:rFonts w:ascii="Georgia" w:hAnsi="Georgia"/>
          <w:sz w:val="18"/>
          <w:szCs w:val="20"/>
          <w:rtl/>
        </w:rPr>
        <w:t xml:space="preserve"> מישהו שבאמת מודע ל</w:t>
      </w:r>
      <w:r w:rsidRPr="00565812">
        <w:rPr>
          <w:rFonts w:ascii="Georgia" w:hAnsi="Georgia" w:hint="cs"/>
          <w:sz w:val="18"/>
          <w:szCs w:val="20"/>
          <w:rtl/>
        </w:rPr>
        <w:t>ה</w:t>
      </w:r>
      <w:r w:rsidRPr="00565812">
        <w:rPr>
          <w:rFonts w:ascii="Georgia" w:hAnsi="Georgia"/>
          <w:sz w:val="18"/>
          <w:szCs w:val="20"/>
          <w:rtl/>
        </w:rPr>
        <w:t xml:space="preserve">בחנה הזו, ומישהו שיש לו איזושהי אינטליגנציה רגשית להגיע אל נפשו של מקבל ההחלטות. מישהו שיתמיד, ולא </w:t>
      </w:r>
      <w:r w:rsidRPr="00565812">
        <w:rPr>
          <w:rFonts w:ascii="Georgia" w:hAnsi="Georgia" w:hint="cs"/>
          <w:sz w:val="18"/>
          <w:szCs w:val="20"/>
          <w:rtl/>
        </w:rPr>
        <w:t>ייק</w:t>
      </w:r>
      <w:r w:rsidRPr="00565812">
        <w:rPr>
          <w:rFonts w:ascii="Georgia" w:hAnsi="Georgia" w:hint="eastAsia"/>
          <w:sz w:val="18"/>
          <w:szCs w:val="20"/>
          <w:rtl/>
        </w:rPr>
        <w:t>ח</w:t>
      </w:r>
      <w:r w:rsidRPr="00565812">
        <w:rPr>
          <w:rFonts w:ascii="Georgia" w:hAnsi="Georgia"/>
          <w:sz w:val="18"/>
          <w:szCs w:val="20"/>
          <w:rtl/>
        </w:rPr>
        <w:t xml:space="preserve"> את זה כהיום מתאים לי, ומחר לא. זה מישהו שצריך ש</w:t>
      </w:r>
      <w:r w:rsidRPr="00565812">
        <w:rPr>
          <w:rFonts w:ascii="Georgia" w:hAnsi="Georgia" w:hint="cs"/>
          <w:sz w:val="18"/>
          <w:szCs w:val="20"/>
          <w:rtl/>
        </w:rPr>
        <w:t xml:space="preserve">תהיה </w:t>
      </w:r>
      <w:r w:rsidRPr="00565812">
        <w:rPr>
          <w:rFonts w:ascii="Georgia" w:hAnsi="Georgia"/>
          <w:sz w:val="18"/>
          <w:szCs w:val="20"/>
          <w:rtl/>
        </w:rPr>
        <w:t>לו באמת איזושהי אחריות ומחויבות לתפקיד.</w:t>
      </w:r>
    </w:p>
    <w:p w14:paraId="4432C459" w14:textId="77777777" w:rsidR="00505374" w:rsidRPr="00565812" w:rsidRDefault="00505374" w:rsidP="00505374">
      <w:pPr>
        <w:spacing w:after="180" w:line="280" w:lineRule="exact"/>
        <w:jc w:val="both"/>
        <w:rPr>
          <w:rFonts w:ascii="Georgia" w:hAnsi="Georgia"/>
          <w:sz w:val="18"/>
          <w:szCs w:val="20"/>
          <w:rtl/>
        </w:rPr>
      </w:pPr>
    </w:p>
    <w:p w14:paraId="1FB0C02F" w14:textId="56BAB0B2"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תקשורת בין</w:t>
      </w:r>
      <w:r w:rsidRPr="00565812">
        <w:rPr>
          <w:rFonts w:hint="cs"/>
          <w:b/>
          <w:bCs/>
          <w:color w:val="BA2A16"/>
          <w:sz w:val="20"/>
          <w:szCs w:val="22"/>
          <w:rtl/>
        </w:rPr>
        <w:t>-</w:t>
      </w:r>
      <w:r w:rsidRPr="00565812">
        <w:rPr>
          <w:b/>
          <w:bCs/>
          <w:color w:val="BA2A16"/>
          <w:sz w:val="20"/>
          <w:szCs w:val="22"/>
          <w:rtl/>
        </w:rPr>
        <w:t>אישית</w:t>
      </w:r>
      <w:r>
        <w:rPr>
          <w:rFonts w:hint="cs"/>
          <w:b/>
          <w:bCs/>
          <w:color w:val="BA2A16"/>
          <w:sz w:val="20"/>
          <w:szCs w:val="22"/>
          <w:rtl/>
        </w:rPr>
        <w:t xml:space="preserve"> </w:t>
      </w:r>
    </w:p>
    <w:p w14:paraId="5AC997C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משתתפי המחקר ציינו ש</w:t>
      </w:r>
      <w:r w:rsidRPr="00565812">
        <w:rPr>
          <w:rFonts w:ascii="Georgia" w:hAnsi="Georgia"/>
          <w:sz w:val="18"/>
          <w:szCs w:val="20"/>
          <w:rtl/>
        </w:rPr>
        <w:t xml:space="preserve">כדי לבצע את </w:t>
      </w:r>
      <w:r w:rsidRPr="00565812">
        <w:rPr>
          <w:rFonts w:ascii="Georgia" w:hAnsi="Georgia" w:hint="cs"/>
          <w:sz w:val="18"/>
          <w:szCs w:val="20"/>
          <w:rtl/>
        </w:rPr>
        <w:t>תפקיד</w:t>
      </w:r>
      <w:r w:rsidRPr="00565812">
        <w:rPr>
          <w:rFonts w:ascii="Georgia" w:hAnsi="Georgia"/>
          <w:sz w:val="18"/>
          <w:szCs w:val="20"/>
          <w:rtl/>
        </w:rPr>
        <w:t xml:space="preserve"> </w:t>
      </w:r>
      <w:r w:rsidRPr="00565812">
        <w:rPr>
          <w:rFonts w:ascii="Georgia" w:hAnsi="Georgia" w:hint="cs"/>
          <w:sz w:val="18"/>
          <w:szCs w:val="20"/>
          <w:rtl/>
        </w:rPr>
        <w:t>התומך</w:t>
      </w:r>
      <w:r w:rsidRPr="00565812">
        <w:rPr>
          <w:rFonts w:ascii="Georgia" w:hAnsi="Georgia"/>
          <w:sz w:val="18"/>
          <w:szCs w:val="20"/>
          <w:rtl/>
        </w:rPr>
        <w:t xml:space="preserve"> נאמנה, התומך צריך להכיר ולהבין את דרך התקשורת המסוימת של מקבל ההחלטות ולדעת </w:t>
      </w:r>
      <w:proofErr w:type="spellStart"/>
      <w:r w:rsidRPr="00565812">
        <w:rPr>
          <w:rFonts w:ascii="Georgia" w:hAnsi="Georgia"/>
          <w:sz w:val="18"/>
          <w:szCs w:val="20"/>
          <w:rtl/>
        </w:rPr>
        <w:t>להנגיש</w:t>
      </w:r>
      <w:proofErr w:type="spellEnd"/>
      <w:r w:rsidRPr="00565812">
        <w:rPr>
          <w:rFonts w:ascii="Georgia" w:hAnsi="Georgia"/>
          <w:sz w:val="18"/>
          <w:szCs w:val="20"/>
          <w:rtl/>
        </w:rPr>
        <w:t xml:space="preserve"> עבורו את המידע שהוא זקוק לו. </w:t>
      </w:r>
      <w:r w:rsidRPr="00565812">
        <w:rPr>
          <w:rFonts w:ascii="Georgia" w:hAnsi="Georgia" w:hint="cs"/>
          <w:sz w:val="18"/>
          <w:szCs w:val="20"/>
          <w:rtl/>
        </w:rPr>
        <w:t>מהממצאים עלה גם כי תפקיד</w:t>
      </w:r>
      <w:r w:rsidRPr="00565812">
        <w:rPr>
          <w:rFonts w:ascii="Georgia" w:hAnsi="Georgia"/>
          <w:sz w:val="18"/>
          <w:szCs w:val="20"/>
          <w:rtl/>
        </w:rPr>
        <w:t xml:space="preserve"> התומך </w:t>
      </w:r>
      <w:r w:rsidRPr="00565812">
        <w:rPr>
          <w:rFonts w:ascii="Georgia" w:hAnsi="Georgia" w:hint="cs"/>
          <w:sz w:val="18"/>
          <w:szCs w:val="20"/>
          <w:rtl/>
        </w:rPr>
        <w:t xml:space="preserve">הוא </w:t>
      </w:r>
      <w:r w:rsidRPr="00565812">
        <w:rPr>
          <w:rFonts w:ascii="Georgia" w:hAnsi="Georgia"/>
          <w:sz w:val="18"/>
          <w:szCs w:val="20"/>
          <w:rtl/>
        </w:rPr>
        <w:t>"לתווך" את מקבל ההחלטות לגורמים אחרים</w:t>
      </w:r>
      <w:r w:rsidRPr="00565812">
        <w:rPr>
          <w:rFonts w:ascii="Georgia" w:hAnsi="Georgia" w:hint="cs"/>
          <w:sz w:val="18"/>
          <w:szCs w:val="20"/>
          <w:rtl/>
        </w:rPr>
        <w:t>,</w:t>
      </w:r>
      <w:r w:rsidRPr="00565812">
        <w:rPr>
          <w:rFonts w:ascii="Georgia" w:hAnsi="Georgia"/>
          <w:sz w:val="18"/>
          <w:szCs w:val="20"/>
          <w:rtl/>
        </w:rPr>
        <w:t xml:space="preserve"> במקרה הצורך. </w:t>
      </w:r>
      <w:r w:rsidRPr="00565812">
        <w:rPr>
          <w:rFonts w:ascii="Georgia" w:hAnsi="Georgia" w:hint="cs"/>
          <w:sz w:val="18"/>
          <w:szCs w:val="20"/>
          <w:rtl/>
        </w:rPr>
        <w:t>כמו שמסביר זאת מקבל החלטות:</w:t>
      </w:r>
    </w:p>
    <w:p w14:paraId="02D16D51" w14:textId="77777777" w:rsidR="00565812" w:rsidRDefault="00565812" w:rsidP="00505374">
      <w:pPr>
        <w:spacing w:after="180"/>
        <w:ind w:left="567"/>
        <w:jc w:val="both"/>
        <w:rPr>
          <w:rFonts w:ascii="Georgia" w:hAnsi="Georgia"/>
          <w:sz w:val="18"/>
          <w:szCs w:val="20"/>
          <w:rtl/>
        </w:rPr>
      </w:pPr>
      <w:r w:rsidRPr="00565812">
        <w:rPr>
          <w:rFonts w:ascii="Georgia" w:hAnsi="Georgia"/>
          <w:sz w:val="18"/>
          <w:szCs w:val="20"/>
          <w:rtl/>
        </w:rPr>
        <w:t xml:space="preserve">יש דברים שאני לא ממש מבין מה הם רוצים ממני. ואז כן, אימא מסבירה. אז אומרים את זה למישהו אחר, ואז אני מקבל בין אם זה את </w:t>
      </w:r>
      <w:proofErr w:type="spellStart"/>
      <w:r w:rsidRPr="00565812">
        <w:rPr>
          <w:rFonts w:ascii="Georgia" w:hAnsi="Georgia"/>
          <w:sz w:val="18"/>
          <w:szCs w:val="20"/>
          <w:rtl/>
        </w:rPr>
        <w:t>התכל</w:t>
      </w:r>
      <w:r w:rsidRPr="00565812">
        <w:rPr>
          <w:rFonts w:ascii="Georgia" w:hAnsi="Georgia" w:hint="cs"/>
          <w:sz w:val="18"/>
          <w:szCs w:val="20"/>
          <w:rtl/>
        </w:rPr>
        <w:t>'</w:t>
      </w:r>
      <w:r w:rsidRPr="00565812">
        <w:rPr>
          <w:rFonts w:ascii="Georgia" w:hAnsi="Georgia"/>
          <w:sz w:val="18"/>
          <w:szCs w:val="20"/>
          <w:rtl/>
        </w:rPr>
        <w:t>ס</w:t>
      </w:r>
      <w:proofErr w:type="spellEnd"/>
      <w:r w:rsidRPr="00565812">
        <w:rPr>
          <w:rFonts w:ascii="Georgia" w:hAnsi="Georgia"/>
          <w:sz w:val="18"/>
          <w:szCs w:val="20"/>
          <w:rtl/>
        </w:rPr>
        <w:t xml:space="preserve">, או מקבל את </w:t>
      </w:r>
      <w:proofErr w:type="spellStart"/>
      <w:r w:rsidRPr="00565812">
        <w:rPr>
          <w:rFonts w:ascii="Georgia" w:hAnsi="Georgia"/>
          <w:sz w:val="18"/>
          <w:szCs w:val="20"/>
          <w:rtl/>
        </w:rPr>
        <w:t>הכל</w:t>
      </w:r>
      <w:proofErr w:type="spellEnd"/>
      <w:r w:rsidRPr="00565812">
        <w:rPr>
          <w:rFonts w:ascii="Georgia" w:hAnsi="Georgia"/>
          <w:sz w:val="18"/>
          <w:szCs w:val="20"/>
          <w:rtl/>
        </w:rPr>
        <w:t>, קורא את זה וחושב על</w:t>
      </w:r>
      <w:r w:rsidRPr="00565812">
        <w:rPr>
          <w:rFonts w:ascii="Georgia" w:hAnsi="Georgia" w:hint="cs"/>
          <w:sz w:val="18"/>
          <w:szCs w:val="20"/>
          <w:rtl/>
        </w:rPr>
        <w:t xml:space="preserve"> זה</w:t>
      </w:r>
      <w:r w:rsidRPr="00565812">
        <w:rPr>
          <w:rFonts w:ascii="Georgia" w:hAnsi="Georgia"/>
          <w:sz w:val="18"/>
          <w:szCs w:val="20"/>
          <w:rtl/>
        </w:rPr>
        <w:t>, ואז אני אומר את מה שאני מרגיש או חושב לאימא, והיא מתרגמת את זה לשפת הבי</w:t>
      </w:r>
      <w:r w:rsidRPr="00565812">
        <w:rPr>
          <w:rFonts w:ascii="Georgia" w:hAnsi="Georgia" w:hint="cs"/>
          <w:sz w:val="18"/>
          <w:szCs w:val="20"/>
          <w:rtl/>
        </w:rPr>
        <w:t>ו</w:t>
      </w:r>
      <w:r w:rsidRPr="00565812">
        <w:rPr>
          <w:rFonts w:ascii="Georgia" w:hAnsi="Georgia"/>
          <w:sz w:val="18"/>
          <w:szCs w:val="20"/>
          <w:rtl/>
        </w:rPr>
        <w:t>רוקרטיה שלהם</w:t>
      </w:r>
      <w:r w:rsidRPr="00565812">
        <w:rPr>
          <w:rFonts w:ascii="Georgia" w:hAnsi="Georgia" w:hint="cs"/>
          <w:sz w:val="18"/>
          <w:szCs w:val="20"/>
          <w:rtl/>
        </w:rPr>
        <w:t>.</w:t>
      </w:r>
      <w:r w:rsidRPr="00565812">
        <w:rPr>
          <w:rFonts w:ascii="Georgia" w:hAnsi="Georgia"/>
          <w:sz w:val="18"/>
          <w:szCs w:val="20"/>
          <w:rtl/>
        </w:rPr>
        <w:t xml:space="preserve"> </w:t>
      </w:r>
    </w:p>
    <w:p w14:paraId="1807AC04" w14:textId="77777777" w:rsidR="00505374" w:rsidRPr="00565812" w:rsidRDefault="00505374" w:rsidP="00505374">
      <w:pPr>
        <w:spacing w:after="180" w:line="280" w:lineRule="exact"/>
        <w:jc w:val="both"/>
        <w:rPr>
          <w:rFonts w:ascii="Georgia" w:hAnsi="Georgia"/>
          <w:sz w:val="18"/>
          <w:szCs w:val="20"/>
        </w:rPr>
      </w:pPr>
    </w:p>
    <w:p w14:paraId="375B67BC" w14:textId="12A1E783"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היכרות מספקת עם מקבל ההחלטות</w:t>
      </w:r>
      <w:r>
        <w:rPr>
          <w:rFonts w:hint="cs"/>
          <w:b/>
          <w:bCs/>
          <w:color w:val="BA2A16"/>
          <w:sz w:val="20"/>
          <w:szCs w:val="22"/>
          <w:rtl/>
        </w:rPr>
        <w:t xml:space="preserve"> </w:t>
      </w:r>
    </w:p>
    <w:p w14:paraId="48A770B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מדברי המרואיינים עולה שכדי שהתמיכה תהיה כזו שבאמת מכבדת</w:t>
      </w:r>
      <w:r w:rsidRPr="00565812">
        <w:rPr>
          <w:rFonts w:ascii="Georgia" w:hAnsi="Georgia"/>
          <w:sz w:val="18"/>
          <w:szCs w:val="20"/>
          <w:rtl/>
        </w:rPr>
        <w:t xml:space="preserve"> את הרצונות, הערכים והתפיסות של מקבל ההחלטות, </w:t>
      </w:r>
      <w:r w:rsidRPr="00565812">
        <w:rPr>
          <w:rFonts w:ascii="Georgia" w:hAnsi="Georgia" w:hint="cs"/>
          <w:sz w:val="18"/>
          <w:szCs w:val="20"/>
          <w:rtl/>
        </w:rPr>
        <w:t>התומך צריך להכיר את מקבל ההחלטות במידה מספקת.</w:t>
      </w:r>
      <w:r w:rsidRPr="00565812">
        <w:rPr>
          <w:rFonts w:ascii="Georgia" w:hAnsi="Georgia"/>
          <w:sz w:val="18"/>
          <w:szCs w:val="20"/>
          <w:rtl/>
        </w:rPr>
        <w:t xml:space="preserve"> התומך </w:t>
      </w:r>
      <w:r w:rsidRPr="00565812">
        <w:rPr>
          <w:rFonts w:ascii="Georgia" w:hAnsi="Georgia" w:hint="cs"/>
          <w:sz w:val="18"/>
          <w:szCs w:val="20"/>
          <w:rtl/>
        </w:rPr>
        <w:t xml:space="preserve">צריך </w:t>
      </w:r>
      <w:r w:rsidRPr="00565812">
        <w:rPr>
          <w:rFonts w:ascii="Georgia" w:hAnsi="Georgia"/>
          <w:sz w:val="18"/>
          <w:szCs w:val="20"/>
          <w:rtl/>
        </w:rPr>
        <w:t>להכיר את אורח חייו</w:t>
      </w:r>
      <w:r w:rsidRPr="00565812">
        <w:rPr>
          <w:rFonts w:ascii="Georgia" w:hAnsi="Georgia" w:hint="cs"/>
          <w:sz w:val="18"/>
          <w:szCs w:val="20"/>
          <w:rtl/>
        </w:rPr>
        <w:t xml:space="preserve">, </w:t>
      </w:r>
      <w:r w:rsidRPr="00565812">
        <w:rPr>
          <w:rFonts w:ascii="Georgia" w:hAnsi="Georgia"/>
          <w:sz w:val="18"/>
          <w:szCs w:val="20"/>
          <w:rtl/>
        </w:rPr>
        <w:t>את תפיסת עולמו, אמונותיו, ערכיו, צרכיו ורצונותיו</w:t>
      </w:r>
      <w:r w:rsidRPr="00565812">
        <w:rPr>
          <w:rFonts w:ascii="Georgia" w:hAnsi="Georgia" w:hint="cs"/>
          <w:sz w:val="18"/>
          <w:szCs w:val="20"/>
          <w:rtl/>
        </w:rPr>
        <w:t xml:space="preserve"> של </w:t>
      </w:r>
      <w:r w:rsidRPr="00565812">
        <w:rPr>
          <w:rFonts w:ascii="Georgia" w:hAnsi="Georgia"/>
          <w:sz w:val="18"/>
          <w:szCs w:val="20"/>
          <w:rtl/>
        </w:rPr>
        <w:t>מקבל ההחלטות</w:t>
      </w:r>
      <w:r w:rsidRPr="00565812">
        <w:rPr>
          <w:rFonts w:ascii="Georgia" w:hAnsi="Georgia" w:hint="cs"/>
          <w:sz w:val="18"/>
          <w:szCs w:val="20"/>
          <w:rtl/>
        </w:rPr>
        <w:t>, וכן אופן התנהלותו</w:t>
      </w:r>
      <w:r w:rsidRPr="00565812">
        <w:rPr>
          <w:rFonts w:ascii="Georgia" w:hAnsi="Georgia"/>
          <w:sz w:val="18"/>
          <w:szCs w:val="20"/>
          <w:rtl/>
        </w:rPr>
        <w:t xml:space="preserve">, כדי </w:t>
      </w:r>
      <w:r w:rsidRPr="00565812">
        <w:rPr>
          <w:rFonts w:ascii="Georgia" w:hAnsi="Georgia" w:hint="cs"/>
          <w:sz w:val="18"/>
          <w:szCs w:val="20"/>
          <w:rtl/>
        </w:rPr>
        <w:t>ש</w:t>
      </w:r>
      <w:r w:rsidRPr="00565812">
        <w:rPr>
          <w:rFonts w:ascii="Georgia" w:hAnsi="Georgia"/>
          <w:sz w:val="18"/>
          <w:szCs w:val="20"/>
          <w:rtl/>
        </w:rPr>
        <w:t xml:space="preserve">יוכל </w:t>
      </w:r>
      <w:r w:rsidRPr="00565812">
        <w:rPr>
          <w:rFonts w:ascii="Georgia" w:hAnsi="Georgia" w:hint="cs"/>
          <w:sz w:val="18"/>
          <w:szCs w:val="20"/>
          <w:rtl/>
        </w:rPr>
        <w:t>להתנהל בתפקידו באופן הנאמן להם. מרואיין שהוא תומך מקצועי הסביר שתומך החלטות צריך "[</w:t>
      </w:r>
      <w:r w:rsidRPr="00565812">
        <w:rPr>
          <w:rFonts w:ascii="Georgia" w:hAnsi="Georgia"/>
          <w:sz w:val="18"/>
          <w:szCs w:val="20"/>
          <w:rtl/>
        </w:rPr>
        <w:t>להיכנס</w:t>
      </w:r>
      <w:r w:rsidRPr="00565812">
        <w:rPr>
          <w:rFonts w:ascii="Georgia" w:hAnsi="Georgia" w:hint="cs"/>
          <w:sz w:val="18"/>
          <w:szCs w:val="20"/>
          <w:rtl/>
        </w:rPr>
        <w:t xml:space="preserve">] </w:t>
      </w:r>
      <w:r w:rsidRPr="00565812">
        <w:rPr>
          <w:rFonts w:ascii="Georgia" w:hAnsi="Georgia"/>
          <w:sz w:val="18"/>
          <w:szCs w:val="20"/>
          <w:rtl/>
        </w:rPr>
        <w:t>לנעליים של האדם האחר עם האמונות שלו, הערכים שלו, הרצונות שלו</w:t>
      </w:r>
      <w:r w:rsidRPr="00565812">
        <w:rPr>
          <w:rFonts w:ascii="Georgia" w:hAnsi="Georgia" w:hint="cs"/>
          <w:sz w:val="18"/>
          <w:szCs w:val="20"/>
          <w:rtl/>
        </w:rPr>
        <w:t xml:space="preserve">". תומכת מתנדבת הגדירה את התפקיד התומך ככלי עבור אדם אחר, אך לשם כך על התומך להכיר את האדם באופן מעמיק: </w:t>
      </w:r>
      <w:r w:rsidRPr="00565812">
        <w:rPr>
          <w:rFonts w:ascii="Georgia" w:hAnsi="Georgia"/>
          <w:sz w:val="18"/>
          <w:szCs w:val="20"/>
          <w:rtl/>
        </w:rPr>
        <w:t xml:space="preserve">"ואתה צריך להיות כלי בשביל האחר. אתה צריך כמה שיותר לנטרל את עצמך ובאמת, להיות שם בשביל האדם עצמו. לנסות להיכנס לנעליים שלו, לחיים שלו, לתפיסת העולם שלו". </w:t>
      </w:r>
    </w:p>
    <w:p w14:paraId="5A9AF52A" w14:textId="77777777" w:rsidR="00565812" w:rsidRPr="008037EE" w:rsidRDefault="00565812" w:rsidP="00565812">
      <w:pPr>
        <w:spacing w:after="180" w:line="280" w:lineRule="exact"/>
        <w:jc w:val="both"/>
        <w:rPr>
          <w:rFonts w:ascii="Georgia" w:hAnsi="Georgia"/>
          <w:spacing w:val="-2"/>
          <w:sz w:val="18"/>
          <w:szCs w:val="20"/>
          <w:rtl/>
        </w:rPr>
      </w:pPr>
      <w:r w:rsidRPr="008037EE">
        <w:rPr>
          <w:rFonts w:ascii="Georgia" w:hAnsi="Georgia" w:hint="cs"/>
          <w:spacing w:val="-2"/>
          <w:sz w:val="18"/>
          <w:szCs w:val="20"/>
          <w:rtl/>
        </w:rPr>
        <w:t xml:space="preserve">היכרות מספקת עם האדם היא, למשל, לדעת מתי מתאים לשוחח </w:t>
      </w:r>
      <w:proofErr w:type="spellStart"/>
      <w:r w:rsidRPr="008037EE">
        <w:rPr>
          <w:rFonts w:ascii="Georgia" w:hAnsi="Georgia" w:hint="cs"/>
          <w:spacing w:val="-2"/>
          <w:sz w:val="18"/>
          <w:szCs w:val="20"/>
          <w:rtl/>
        </w:rPr>
        <w:t>איתו</w:t>
      </w:r>
      <w:proofErr w:type="spellEnd"/>
      <w:r w:rsidRPr="008037EE">
        <w:rPr>
          <w:rFonts w:ascii="Georgia" w:hAnsi="Georgia" w:hint="cs"/>
          <w:spacing w:val="-2"/>
          <w:sz w:val="18"/>
          <w:szCs w:val="20"/>
          <w:rtl/>
        </w:rPr>
        <w:t xml:space="preserve"> על החלטות משמעותיות ומתי לא, כמו ששיתף תומך מתנדב על מקרה מאפיין בהתנדבות שלו: </w:t>
      </w:r>
      <w:r w:rsidRPr="008037EE">
        <w:rPr>
          <w:rFonts w:ascii="Georgia" w:hAnsi="Georgia"/>
          <w:spacing w:val="-2"/>
          <w:sz w:val="18"/>
          <w:szCs w:val="20"/>
          <w:rtl/>
        </w:rPr>
        <w:t xml:space="preserve">"תראי הוא </w:t>
      </w:r>
      <w:r w:rsidRPr="008037EE">
        <w:rPr>
          <w:rFonts w:ascii="Georgia" w:hAnsi="Georgia"/>
          <w:spacing w:val="-2"/>
          <w:sz w:val="18"/>
          <w:szCs w:val="20"/>
          <w:rtl/>
        </w:rPr>
        <w:lastRenderedPageBreak/>
        <w:t>נתון למצבי רוח, כחלק מהמחלה שלו. כשאני מגיע אליו והוא בדאון, אני נזהר מאוד שלא יצטרך להחליט החלטות במצב הזה, כי אז באמת הוא לא לגמרי מודע ולא לגמרי שקול".</w:t>
      </w:r>
    </w:p>
    <w:p w14:paraId="1B31ADC9" w14:textId="77777777" w:rsidR="00505374" w:rsidRPr="00565812" w:rsidRDefault="00505374" w:rsidP="00565812">
      <w:pPr>
        <w:spacing w:after="180" w:line="280" w:lineRule="exact"/>
        <w:jc w:val="both"/>
        <w:rPr>
          <w:rFonts w:ascii="Georgia" w:hAnsi="Georgia"/>
          <w:sz w:val="18"/>
          <w:szCs w:val="20"/>
          <w:rtl/>
        </w:rPr>
      </w:pPr>
    </w:p>
    <w:p w14:paraId="05BC3550" w14:textId="46B91F75"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התאמה בין מקבל ההחלטות </w:t>
      </w:r>
      <w:r w:rsidRPr="00565812">
        <w:rPr>
          <w:rFonts w:hint="cs"/>
          <w:b/>
          <w:bCs/>
          <w:color w:val="BA2A16"/>
          <w:sz w:val="20"/>
          <w:szCs w:val="22"/>
          <w:rtl/>
        </w:rPr>
        <w:t>ל</w:t>
      </w:r>
      <w:r w:rsidRPr="00565812">
        <w:rPr>
          <w:b/>
          <w:bCs/>
          <w:color w:val="BA2A16"/>
          <w:sz w:val="20"/>
          <w:szCs w:val="22"/>
          <w:rtl/>
        </w:rPr>
        <w:t>בין התומך</w:t>
      </w:r>
      <w:r>
        <w:rPr>
          <w:b/>
          <w:bCs/>
          <w:color w:val="BA2A16"/>
          <w:sz w:val="20"/>
          <w:szCs w:val="22"/>
          <w:rtl/>
        </w:rPr>
        <w:t xml:space="preserve"> </w:t>
      </w:r>
    </w:p>
    <w:p w14:paraId="2055E481" w14:textId="1F4CF880" w:rsidR="00565812" w:rsidRPr="00505374" w:rsidRDefault="00565812" w:rsidP="00565812">
      <w:pPr>
        <w:spacing w:after="180" w:line="280" w:lineRule="exact"/>
        <w:jc w:val="both"/>
        <w:rPr>
          <w:rFonts w:ascii="Georgia" w:hAnsi="Georgia"/>
          <w:spacing w:val="-2"/>
          <w:sz w:val="18"/>
          <w:szCs w:val="20"/>
          <w:rtl/>
        </w:rPr>
      </w:pPr>
      <w:r w:rsidRPr="00565812">
        <w:rPr>
          <w:rFonts w:ascii="Georgia" w:hAnsi="Georgia" w:hint="cs"/>
          <w:sz w:val="18"/>
          <w:szCs w:val="20"/>
          <w:rtl/>
        </w:rPr>
        <w:t>במסגרת יחסי התמיכה, תומכים מתנדבים ומקצועיים ואנשי מקצוע דיברו על הצורך ב</w:t>
      </w:r>
      <w:r w:rsidRPr="00565812">
        <w:rPr>
          <w:rFonts w:ascii="Georgia" w:hAnsi="Georgia"/>
          <w:sz w:val="18"/>
          <w:szCs w:val="20"/>
          <w:rtl/>
        </w:rPr>
        <w:t xml:space="preserve">התאמה </w:t>
      </w:r>
      <w:r w:rsidRPr="00565812">
        <w:rPr>
          <w:rFonts w:ascii="Georgia" w:hAnsi="Georgia" w:hint="cs"/>
          <w:sz w:val="18"/>
          <w:szCs w:val="20"/>
          <w:rtl/>
        </w:rPr>
        <w:t xml:space="preserve">אישית </w:t>
      </w:r>
      <w:r w:rsidRPr="00565812">
        <w:rPr>
          <w:rFonts w:ascii="Georgia" w:hAnsi="Georgia"/>
          <w:sz w:val="18"/>
          <w:szCs w:val="20"/>
          <w:rtl/>
        </w:rPr>
        <w:t xml:space="preserve">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w:t>
      </w:r>
      <w:r w:rsidRPr="00565812">
        <w:rPr>
          <w:rFonts w:ascii="Georgia" w:hAnsi="Georgia" w:hint="cs"/>
          <w:sz w:val="18"/>
          <w:szCs w:val="20"/>
          <w:rtl/>
        </w:rPr>
        <w:t>– למשל</w:t>
      </w:r>
      <w:r w:rsidRPr="00565812">
        <w:rPr>
          <w:rFonts w:ascii="Georgia" w:hAnsi="Georgia"/>
          <w:sz w:val="18"/>
          <w:szCs w:val="20"/>
          <w:rtl/>
        </w:rPr>
        <w:t xml:space="preserve"> התאמה תרבותית, </w:t>
      </w:r>
      <w:r w:rsidRPr="00565812">
        <w:rPr>
          <w:rFonts w:ascii="Georgia" w:hAnsi="Georgia" w:hint="cs"/>
          <w:sz w:val="18"/>
          <w:szCs w:val="20"/>
          <w:rtl/>
        </w:rPr>
        <w:t>כמו</w:t>
      </w:r>
      <w:r w:rsidRPr="00565812">
        <w:rPr>
          <w:rFonts w:ascii="Georgia" w:hAnsi="Georgia"/>
          <w:sz w:val="18"/>
          <w:szCs w:val="20"/>
          <w:rtl/>
        </w:rPr>
        <w:t xml:space="preserve"> שפה</w:t>
      </w:r>
      <w:r w:rsidRPr="00565812">
        <w:rPr>
          <w:rFonts w:ascii="Georgia" w:hAnsi="Georgia" w:hint="cs"/>
          <w:sz w:val="18"/>
          <w:szCs w:val="20"/>
          <w:rtl/>
        </w:rPr>
        <w:t xml:space="preserve"> ו</w:t>
      </w:r>
      <w:r w:rsidRPr="00565812">
        <w:rPr>
          <w:rFonts w:ascii="Georgia" w:hAnsi="Georgia"/>
          <w:sz w:val="18"/>
          <w:szCs w:val="20"/>
          <w:rtl/>
        </w:rPr>
        <w:t>דת</w:t>
      </w:r>
      <w:r w:rsidRPr="00565812">
        <w:rPr>
          <w:rFonts w:ascii="Georgia" w:hAnsi="Georgia" w:hint="cs"/>
          <w:sz w:val="18"/>
          <w:szCs w:val="20"/>
          <w:rtl/>
        </w:rPr>
        <w:t>,</w:t>
      </w:r>
      <w:r w:rsidRPr="00565812">
        <w:rPr>
          <w:rFonts w:ascii="Georgia" w:hAnsi="Georgia"/>
          <w:sz w:val="18"/>
          <w:szCs w:val="20"/>
          <w:rtl/>
        </w:rPr>
        <w:t xml:space="preserve"> והיבטים תרבותיים אחרים</w:t>
      </w:r>
      <w:r w:rsidRPr="00565812">
        <w:rPr>
          <w:rFonts w:ascii="Georgia" w:hAnsi="Georgia" w:hint="cs"/>
          <w:sz w:val="18"/>
          <w:szCs w:val="20"/>
          <w:rtl/>
        </w:rPr>
        <w:t>. חשוב שתהיה התאמה גם ב</w:t>
      </w:r>
      <w:r w:rsidRPr="00565812">
        <w:rPr>
          <w:rFonts w:ascii="Georgia" w:hAnsi="Georgia"/>
          <w:sz w:val="18"/>
          <w:szCs w:val="20"/>
          <w:rtl/>
        </w:rPr>
        <w:t>היבטים</w:t>
      </w:r>
      <w:r w:rsidRPr="00565812">
        <w:rPr>
          <w:rFonts w:ascii="Georgia" w:hAnsi="Georgia" w:hint="cs"/>
          <w:sz w:val="18"/>
          <w:szCs w:val="20"/>
          <w:rtl/>
        </w:rPr>
        <w:t xml:space="preserve"> נוספים, כמו מגורים במרחק סביר. תומך מתנדב סיפר כיצד העובדה שהוא ומקבל ההחלטות הם שניהם בני קיבוצים יצרה ביניהם חיבור והבנה חשובים: "</w:t>
      </w:r>
      <w:r w:rsidRPr="00565812">
        <w:rPr>
          <w:rFonts w:ascii="Georgia" w:hAnsi="Georgia"/>
          <w:sz w:val="18"/>
          <w:szCs w:val="20"/>
          <w:rtl/>
        </w:rPr>
        <w:t>הלכנו להיפגש עם הבחור. אני לא הכרתי אותו קודם, אבל יש לנו רקע משותף. גם הוא מקיבוץ, וגם אני מקיבוץ. אז אנחנו מדברים אותה שפה".</w:t>
      </w:r>
      <w:r w:rsidRPr="00565812">
        <w:rPr>
          <w:rFonts w:ascii="Georgia" w:hAnsi="Georgia" w:hint="cs"/>
          <w:sz w:val="18"/>
          <w:szCs w:val="20"/>
          <w:rtl/>
        </w:rPr>
        <w:t xml:space="preserve"> תומך מתנדב אחד שיתף באתגר שיש בקיום פגישות קבועות תדירות בשל המרחק הרב בין מקום מגוריו לזה של מקבל ההחלטות:</w:t>
      </w:r>
      <w:r w:rsidRPr="00565812">
        <w:rPr>
          <w:rFonts w:ascii="Georgia" w:hAnsi="Georgia"/>
          <w:sz w:val="18"/>
          <w:szCs w:val="20"/>
        </w:rPr>
        <w:t xml:space="preserve"> </w:t>
      </w:r>
      <w:r w:rsidRPr="00565812">
        <w:rPr>
          <w:rFonts w:ascii="Georgia" w:hAnsi="Georgia" w:hint="cs"/>
          <w:sz w:val="18"/>
          <w:szCs w:val="20"/>
          <w:rtl/>
        </w:rPr>
        <w:t>"</w:t>
      </w:r>
      <w:r w:rsidRPr="00565812">
        <w:rPr>
          <w:rFonts w:ascii="Georgia" w:hAnsi="Georgia"/>
          <w:sz w:val="18"/>
          <w:szCs w:val="20"/>
          <w:rtl/>
        </w:rPr>
        <w:t xml:space="preserve">אנחנו גם קצת רחוקים. קצת </w:t>
      </w:r>
      <w:r w:rsidRPr="00505374">
        <w:rPr>
          <w:rFonts w:ascii="Georgia" w:hAnsi="Georgia"/>
          <w:spacing w:val="-2"/>
          <w:sz w:val="18"/>
          <w:szCs w:val="20"/>
          <w:rtl/>
        </w:rPr>
        <w:t>מעל 45 ק</w:t>
      </w:r>
      <w:r w:rsidRPr="00505374">
        <w:rPr>
          <w:rFonts w:ascii="Georgia" w:hAnsi="Georgia" w:hint="cs"/>
          <w:spacing w:val="-2"/>
          <w:sz w:val="18"/>
          <w:szCs w:val="20"/>
          <w:rtl/>
        </w:rPr>
        <w:t>ילומטרים</w:t>
      </w:r>
      <w:r w:rsidRPr="00505374">
        <w:rPr>
          <w:rFonts w:ascii="Georgia" w:hAnsi="Georgia"/>
          <w:spacing w:val="-2"/>
          <w:sz w:val="18"/>
          <w:szCs w:val="20"/>
          <w:rtl/>
        </w:rPr>
        <w:t>, כל כיוון זה בכל זאת נסיעה. אז א</w:t>
      </w:r>
      <w:r w:rsidRPr="00505374">
        <w:rPr>
          <w:rFonts w:ascii="Georgia" w:hAnsi="Georgia" w:hint="cs"/>
          <w:spacing w:val="-2"/>
          <w:sz w:val="18"/>
          <w:szCs w:val="20"/>
          <w:rtl/>
        </w:rPr>
        <w:t>נ</w:t>
      </w:r>
      <w:r w:rsidRPr="00505374">
        <w:rPr>
          <w:rFonts w:ascii="Georgia" w:hAnsi="Georgia"/>
          <w:spacing w:val="-2"/>
          <w:sz w:val="18"/>
          <w:szCs w:val="20"/>
          <w:rtl/>
        </w:rPr>
        <w:t xml:space="preserve">י נפגש </w:t>
      </w:r>
      <w:proofErr w:type="spellStart"/>
      <w:r w:rsidRPr="00505374">
        <w:rPr>
          <w:rFonts w:ascii="Georgia" w:hAnsi="Georgia"/>
          <w:spacing w:val="-2"/>
          <w:sz w:val="18"/>
          <w:szCs w:val="20"/>
          <w:rtl/>
        </w:rPr>
        <w:t>א</w:t>
      </w:r>
      <w:r w:rsidRPr="00505374">
        <w:rPr>
          <w:rFonts w:ascii="Georgia" w:hAnsi="Georgia" w:hint="cs"/>
          <w:spacing w:val="-2"/>
          <w:sz w:val="18"/>
          <w:szCs w:val="20"/>
          <w:rtl/>
        </w:rPr>
        <w:t>י</w:t>
      </w:r>
      <w:r w:rsidRPr="00505374">
        <w:rPr>
          <w:rFonts w:ascii="Georgia" w:hAnsi="Georgia"/>
          <w:spacing w:val="-2"/>
          <w:sz w:val="18"/>
          <w:szCs w:val="20"/>
          <w:rtl/>
        </w:rPr>
        <w:t>תו</w:t>
      </w:r>
      <w:proofErr w:type="spellEnd"/>
      <w:r w:rsidRPr="00505374">
        <w:rPr>
          <w:rFonts w:ascii="Georgia" w:hAnsi="Georgia"/>
          <w:spacing w:val="-2"/>
          <w:sz w:val="18"/>
          <w:szCs w:val="20"/>
          <w:rtl/>
        </w:rPr>
        <w:t xml:space="preserve"> ככל שאני יכול</w:t>
      </w:r>
      <w:r w:rsidRPr="00505374">
        <w:rPr>
          <w:rFonts w:ascii="Georgia" w:hAnsi="Georgia" w:hint="cs"/>
          <w:spacing w:val="-2"/>
          <w:sz w:val="18"/>
          <w:szCs w:val="20"/>
          <w:rtl/>
        </w:rPr>
        <w:t>"</w:t>
      </w:r>
      <w:r w:rsidRPr="00505374">
        <w:rPr>
          <w:rFonts w:ascii="Georgia" w:hAnsi="Georgia"/>
          <w:spacing w:val="-2"/>
          <w:sz w:val="18"/>
          <w:szCs w:val="20"/>
          <w:rtl/>
        </w:rPr>
        <w:t>.</w:t>
      </w:r>
      <w:r w:rsidRPr="00505374">
        <w:rPr>
          <w:rFonts w:ascii="Georgia" w:hAnsi="Georgia" w:hint="cs"/>
          <w:spacing w:val="-2"/>
          <w:sz w:val="18"/>
          <w:szCs w:val="20"/>
          <w:rtl/>
        </w:rPr>
        <w:t xml:space="preserve"> תומך מתנדב אחר הדגיש שההתאמה האישית בין התומך המתנדב לבין מקבל ההחלטות היא חיונית גם לבניית יחסי האמון ביניהם ולהצלחת התמיכה כולה: "</w:t>
      </w:r>
      <w:r w:rsidRPr="00505374">
        <w:rPr>
          <w:rFonts w:ascii="Georgia" w:hAnsi="Georgia"/>
          <w:spacing w:val="-2"/>
          <w:sz w:val="18"/>
          <w:szCs w:val="20"/>
          <w:rtl/>
        </w:rPr>
        <w:t>קודם כל התאמה למקבל ההחלטה. יש את הנושא של בניית אמון. אם הוא לא יסמוך עלי</w:t>
      </w:r>
      <w:r w:rsidRPr="00505374">
        <w:rPr>
          <w:rFonts w:ascii="Georgia" w:hAnsi="Georgia" w:hint="cs"/>
          <w:spacing w:val="-2"/>
          <w:sz w:val="18"/>
          <w:szCs w:val="20"/>
          <w:rtl/>
        </w:rPr>
        <w:t>י</w:t>
      </w:r>
      <w:r w:rsidRPr="00505374">
        <w:rPr>
          <w:rFonts w:ascii="Georgia" w:hAnsi="Georgia"/>
          <w:spacing w:val="-2"/>
          <w:sz w:val="18"/>
          <w:szCs w:val="20"/>
          <w:rtl/>
        </w:rPr>
        <w:t xml:space="preserve"> שאני אוכל לסייע לו הוא לא יעלה בפני</w:t>
      </w:r>
      <w:r w:rsidR="009D0DEB">
        <w:rPr>
          <w:rFonts w:ascii="Georgia" w:hAnsi="Georgia" w:hint="cs"/>
          <w:spacing w:val="-2"/>
          <w:sz w:val="18"/>
          <w:szCs w:val="20"/>
          <w:rtl/>
        </w:rPr>
        <w:t>י</w:t>
      </w:r>
      <w:r w:rsidRPr="00505374">
        <w:rPr>
          <w:rFonts w:ascii="Georgia" w:hAnsi="Georgia"/>
          <w:spacing w:val="-2"/>
          <w:sz w:val="18"/>
          <w:szCs w:val="20"/>
          <w:rtl/>
        </w:rPr>
        <w:t xml:space="preserve"> התלבטויות שלו ואז גם אם יש </w:t>
      </w:r>
      <w:proofErr w:type="spellStart"/>
      <w:r w:rsidRPr="00505374">
        <w:rPr>
          <w:rFonts w:ascii="Georgia" w:hAnsi="Georgia"/>
          <w:spacing w:val="-2"/>
          <w:sz w:val="18"/>
          <w:szCs w:val="20"/>
          <w:rtl/>
        </w:rPr>
        <w:t>טייטל</w:t>
      </w:r>
      <w:proofErr w:type="spellEnd"/>
      <w:r w:rsidRPr="00505374">
        <w:rPr>
          <w:rFonts w:ascii="Georgia" w:hAnsi="Georgia"/>
          <w:spacing w:val="-2"/>
          <w:sz w:val="18"/>
          <w:szCs w:val="20"/>
          <w:rtl/>
        </w:rPr>
        <w:t xml:space="preserve"> פורמלי </w:t>
      </w:r>
      <w:r w:rsidRPr="00505374">
        <w:rPr>
          <w:rFonts w:ascii="Georgia" w:hAnsi="Georgia" w:hint="cs"/>
          <w:spacing w:val="-2"/>
          <w:sz w:val="18"/>
          <w:szCs w:val="20"/>
          <w:rtl/>
        </w:rPr>
        <w:t>ש</w:t>
      </w:r>
      <w:r w:rsidRPr="00505374">
        <w:rPr>
          <w:rFonts w:ascii="Georgia" w:hAnsi="Georgia"/>
          <w:spacing w:val="-2"/>
          <w:sz w:val="18"/>
          <w:szCs w:val="20"/>
          <w:rtl/>
        </w:rPr>
        <w:t xml:space="preserve">זה התומך, זה </w:t>
      </w:r>
      <w:proofErr w:type="spellStart"/>
      <w:r w:rsidRPr="00505374">
        <w:rPr>
          <w:rFonts w:ascii="Georgia" w:hAnsi="Georgia"/>
          <w:spacing w:val="-2"/>
          <w:sz w:val="18"/>
          <w:szCs w:val="20"/>
          <w:rtl/>
        </w:rPr>
        <w:t>טייטל</w:t>
      </w:r>
      <w:proofErr w:type="spellEnd"/>
      <w:r w:rsidRPr="00505374">
        <w:rPr>
          <w:rFonts w:ascii="Georgia" w:hAnsi="Georgia"/>
          <w:spacing w:val="-2"/>
          <w:sz w:val="18"/>
          <w:szCs w:val="20"/>
          <w:rtl/>
        </w:rPr>
        <w:t xml:space="preserve"> ריק מתוכן".</w:t>
      </w:r>
    </w:p>
    <w:p w14:paraId="1A2BE34F"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היבט נוסף שעלה מדברי המרואיינים הוא כי חיוני</w:t>
      </w:r>
      <w:r w:rsidRPr="00565812">
        <w:rPr>
          <w:rFonts w:ascii="Georgia" w:hAnsi="Georgia"/>
          <w:sz w:val="18"/>
          <w:szCs w:val="20"/>
          <w:rtl/>
        </w:rPr>
        <w:t xml:space="preserve"> שלתומך יהי</w:t>
      </w:r>
      <w:r w:rsidRPr="00565812">
        <w:rPr>
          <w:rFonts w:ascii="Georgia" w:hAnsi="Georgia" w:hint="cs"/>
          <w:sz w:val="18"/>
          <w:szCs w:val="20"/>
          <w:rtl/>
        </w:rPr>
        <w:t xml:space="preserve">ו </w:t>
      </w:r>
      <w:r w:rsidRPr="00565812">
        <w:rPr>
          <w:rFonts w:ascii="Georgia" w:hAnsi="Georgia"/>
          <w:sz w:val="18"/>
          <w:szCs w:val="20"/>
          <w:rtl/>
        </w:rPr>
        <w:t xml:space="preserve">הידע והכישורים המתאימים </w:t>
      </w:r>
      <w:r w:rsidRPr="00565812">
        <w:rPr>
          <w:rFonts w:ascii="Georgia" w:hAnsi="Georgia" w:hint="cs"/>
          <w:sz w:val="18"/>
          <w:szCs w:val="20"/>
          <w:rtl/>
        </w:rPr>
        <w:t>כדי שיוכל לסייע למקבל ההחלטות בצרכים ובתחומים שבהם הוא זקוק לו. במיוחד</w:t>
      </w:r>
      <w:r w:rsidRPr="00565812">
        <w:rPr>
          <w:rFonts w:ascii="Georgia" w:hAnsi="Georgia"/>
          <w:sz w:val="18"/>
          <w:szCs w:val="20"/>
          <w:rtl/>
        </w:rPr>
        <w:t xml:space="preserve"> </w:t>
      </w:r>
      <w:r w:rsidRPr="00565812">
        <w:rPr>
          <w:rFonts w:ascii="Georgia" w:hAnsi="Georgia" w:hint="cs"/>
          <w:sz w:val="18"/>
          <w:szCs w:val="20"/>
          <w:rtl/>
        </w:rPr>
        <w:t>במקרה ש</w:t>
      </w:r>
      <w:r w:rsidRPr="00565812">
        <w:rPr>
          <w:rFonts w:ascii="Georgia" w:hAnsi="Georgia"/>
          <w:sz w:val="18"/>
          <w:szCs w:val="20"/>
          <w:rtl/>
        </w:rPr>
        <w:t xml:space="preserve">צו המינוי עוסק בתמיכה בעניינים כספיים, על התומך להבין מספיק בתחום זה כדי לספק </w:t>
      </w:r>
      <w:r w:rsidRPr="00565812">
        <w:rPr>
          <w:rFonts w:ascii="Georgia" w:hAnsi="Georgia" w:hint="cs"/>
          <w:sz w:val="18"/>
          <w:szCs w:val="20"/>
          <w:rtl/>
        </w:rPr>
        <w:t>את התמיכה שמקבל ההחלטות זקוק לה. כך, בתשובה לשאלה מי מתאים לשמש תומך החלטות, תומך ששימש כמתנדב וגם עבר את קורס ההכשרה לתומכים מקצועיים הדגיש את החשיבות שבהתאמת התומך למקבל ההחלטות במגוון רחב של היבטים, החל מרקע דתי וכלה בידע מקצועי שהוא רלוונטי לצורכי התמיכה של מקבל ההחלטות המסוים:</w:t>
      </w:r>
    </w:p>
    <w:p w14:paraId="20BC1B41"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מי מתאים</w:t>
      </w:r>
      <w:r w:rsidRPr="00565812">
        <w:rPr>
          <w:rFonts w:ascii="Georgia" w:hAnsi="Georgia" w:hint="cs"/>
          <w:sz w:val="18"/>
          <w:szCs w:val="20"/>
          <w:rtl/>
        </w:rPr>
        <w:t>?</w:t>
      </w:r>
      <w:r w:rsidRPr="00565812">
        <w:rPr>
          <w:rFonts w:ascii="Georgia" w:hAnsi="Georgia"/>
          <w:sz w:val="18"/>
          <w:szCs w:val="20"/>
          <w:rtl/>
        </w:rPr>
        <w:t xml:space="preserve"> זה קודם כל תלוי במי שצריך לקבל את ההחלטות, מה האישיות שלו, מה המגבלות שלו, ולהתאים את התומך אליו. ואם יש עבודה שהיא מקצועית פה</w:t>
      </w:r>
      <w:r w:rsidRPr="00565812">
        <w:rPr>
          <w:rFonts w:ascii="Georgia" w:hAnsi="Georgia" w:hint="cs"/>
          <w:sz w:val="18"/>
          <w:szCs w:val="20"/>
          <w:rtl/>
        </w:rPr>
        <w:t xml:space="preserve"> [...] </w:t>
      </w:r>
      <w:r w:rsidRPr="00565812">
        <w:rPr>
          <w:rFonts w:ascii="Georgia" w:hAnsi="Georgia"/>
          <w:sz w:val="18"/>
          <w:szCs w:val="20"/>
          <w:rtl/>
        </w:rPr>
        <w:t xml:space="preserve">עכשיו, בטוח יהיו גם </w:t>
      </w:r>
      <w:r w:rsidRPr="00565812">
        <w:rPr>
          <w:rFonts w:ascii="Georgia" w:hAnsi="Georgia" w:hint="cs"/>
          <w:sz w:val="18"/>
          <w:szCs w:val="20"/>
          <w:rtl/>
        </w:rPr>
        <w:t>כישלונו</w:t>
      </w:r>
      <w:r w:rsidRPr="00565812">
        <w:rPr>
          <w:rFonts w:ascii="Georgia" w:hAnsi="Georgia" w:hint="eastAsia"/>
          <w:sz w:val="18"/>
          <w:szCs w:val="20"/>
          <w:rtl/>
        </w:rPr>
        <w:t>ת</w:t>
      </w:r>
      <w:r w:rsidRPr="00565812">
        <w:rPr>
          <w:rFonts w:ascii="Georgia" w:hAnsi="Georgia"/>
          <w:sz w:val="18"/>
          <w:szCs w:val="20"/>
          <w:rtl/>
        </w:rPr>
        <w:t xml:space="preserve">, למנות תומך למישהו ולא </w:t>
      </w:r>
      <w:r w:rsidRPr="00565812">
        <w:rPr>
          <w:rFonts w:ascii="Georgia" w:hAnsi="Georgia" w:hint="cs"/>
          <w:sz w:val="18"/>
          <w:szCs w:val="20"/>
          <w:rtl/>
        </w:rPr>
        <w:t>ת</w:t>
      </w:r>
      <w:r w:rsidRPr="00565812">
        <w:rPr>
          <w:rFonts w:ascii="Georgia" w:hAnsi="Georgia"/>
          <w:sz w:val="18"/>
          <w:szCs w:val="20"/>
          <w:rtl/>
        </w:rPr>
        <w:t>היה ביניהם כימיה</w:t>
      </w:r>
      <w:r w:rsidRPr="00565812">
        <w:rPr>
          <w:rFonts w:ascii="Georgia" w:hAnsi="Georgia" w:hint="cs"/>
          <w:sz w:val="18"/>
          <w:szCs w:val="20"/>
          <w:rtl/>
        </w:rPr>
        <w:t>.</w:t>
      </w:r>
      <w:r w:rsidRPr="00565812">
        <w:rPr>
          <w:rFonts w:ascii="Georgia" w:hAnsi="Georgia"/>
          <w:sz w:val="18"/>
          <w:szCs w:val="20"/>
          <w:rtl/>
        </w:rPr>
        <w:t xml:space="preserve"> למה? ככה. זה דתי וזה חילוני.</w:t>
      </w:r>
      <w:r w:rsidRPr="00565812">
        <w:rPr>
          <w:rFonts w:ascii="Georgia" w:hAnsi="Georgia" w:hint="cs"/>
          <w:sz w:val="18"/>
          <w:szCs w:val="20"/>
          <w:rtl/>
        </w:rPr>
        <w:t xml:space="preserve"> </w:t>
      </w:r>
      <w:r w:rsidRPr="00565812">
        <w:rPr>
          <w:rFonts w:ascii="Georgia" w:hAnsi="Georgia"/>
          <w:sz w:val="18"/>
          <w:szCs w:val="20"/>
          <w:rtl/>
        </w:rPr>
        <w:t>זה מגיע ממשפחה ברוכת ילדים, וזה אין לו ילדים בכלל</w:t>
      </w:r>
      <w:r w:rsidRPr="00565812">
        <w:rPr>
          <w:rFonts w:ascii="Georgia" w:hAnsi="Georgia" w:hint="cs"/>
          <w:sz w:val="18"/>
          <w:szCs w:val="20"/>
          <w:rtl/>
        </w:rPr>
        <w:t xml:space="preserve"> [...]</w:t>
      </w:r>
      <w:r w:rsidRPr="00565812">
        <w:rPr>
          <w:rFonts w:ascii="Georgia" w:hAnsi="Georgia"/>
          <w:sz w:val="18"/>
          <w:szCs w:val="20"/>
          <w:rtl/>
        </w:rPr>
        <w:t xml:space="preserve"> בטח שהידע המקצועי שלי </w:t>
      </w:r>
      <w:r w:rsidRPr="00565812">
        <w:rPr>
          <w:rFonts w:ascii="Georgia" w:hAnsi="Georgia" w:hint="cs"/>
          <w:sz w:val="18"/>
          <w:szCs w:val="20"/>
          <w:rtl/>
        </w:rPr>
        <w:t xml:space="preserve">[בעניינים כספיים] </w:t>
      </w:r>
      <w:r w:rsidRPr="00565812">
        <w:rPr>
          <w:rFonts w:ascii="Georgia" w:hAnsi="Georgia"/>
          <w:sz w:val="18"/>
          <w:szCs w:val="20"/>
          <w:rtl/>
        </w:rPr>
        <w:t>מסייע לי. הוא צריך להיות איזשהו מרכיב בתוך העניין</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גם האישיות שלך מאוד חשובה</w:t>
      </w:r>
      <w:r w:rsidRPr="00565812">
        <w:rPr>
          <w:rFonts w:ascii="Georgia" w:hAnsi="Georgia" w:hint="cs"/>
          <w:sz w:val="18"/>
          <w:szCs w:val="20"/>
          <w:rtl/>
        </w:rPr>
        <w:t xml:space="preserve">. </w:t>
      </w:r>
      <w:r w:rsidRPr="00565812">
        <w:rPr>
          <w:rFonts w:ascii="Georgia" w:hAnsi="Georgia"/>
          <w:sz w:val="18"/>
          <w:szCs w:val="20"/>
          <w:rtl/>
        </w:rPr>
        <w:t>ההתאמה צריכה לקחת את הדברים האלה בחשבון.</w:t>
      </w:r>
    </w:p>
    <w:p w14:paraId="6B6E4003" w14:textId="4A736395"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lastRenderedPageBreak/>
        <w:t>הדדיות בקשר</w:t>
      </w:r>
      <w:r>
        <w:rPr>
          <w:rFonts w:hint="cs"/>
          <w:b/>
          <w:bCs/>
          <w:color w:val="BA2A16"/>
          <w:sz w:val="20"/>
          <w:szCs w:val="22"/>
          <w:rtl/>
        </w:rPr>
        <w:t xml:space="preserve"> </w:t>
      </w:r>
    </w:p>
    <w:p w14:paraId="7F9AA427"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תומכים ואנשי מקצוע רבים הדגישו כי טיבם של יחסי התמיכה תלוי לא </w:t>
      </w:r>
      <w:r w:rsidRPr="00565812">
        <w:rPr>
          <w:rFonts w:ascii="Georgia" w:hAnsi="Georgia"/>
          <w:sz w:val="18"/>
          <w:szCs w:val="20"/>
          <w:rtl/>
        </w:rPr>
        <w:t>רק בתומך</w:t>
      </w:r>
      <w:r w:rsidRPr="00565812">
        <w:rPr>
          <w:rFonts w:ascii="Georgia" w:hAnsi="Georgia" w:hint="cs"/>
          <w:sz w:val="18"/>
          <w:szCs w:val="20"/>
          <w:rtl/>
        </w:rPr>
        <w:t>,</w:t>
      </w:r>
      <w:r w:rsidRPr="00565812">
        <w:rPr>
          <w:rFonts w:ascii="Georgia" w:hAnsi="Georgia"/>
          <w:sz w:val="18"/>
          <w:szCs w:val="20"/>
          <w:rtl/>
        </w:rPr>
        <w:t xml:space="preserve"> אלא גם במקבל ההחלטות </w:t>
      </w:r>
      <w:r w:rsidRPr="00565812">
        <w:rPr>
          <w:rFonts w:ascii="Georgia" w:hAnsi="Georgia" w:hint="cs"/>
          <w:sz w:val="18"/>
          <w:szCs w:val="20"/>
          <w:rtl/>
        </w:rPr>
        <w:t>ובמידת ה</w:t>
      </w:r>
      <w:r w:rsidRPr="00565812">
        <w:rPr>
          <w:rFonts w:ascii="Georgia" w:hAnsi="Georgia"/>
          <w:sz w:val="18"/>
          <w:szCs w:val="20"/>
          <w:rtl/>
        </w:rPr>
        <w:t xml:space="preserve">רצון, </w:t>
      </w:r>
      <w:r w:rsidRPr="00565812">
        <w:rPr>
          <w:rFonts w:ascii="Georgia" w:hAnsi="Georgia" w:hint="cs"/>
          <w:sz w:val="18"/>
          <w:szCs w:val="20"/>
          <w:rtl/>
        </w:rPr>
        <w:t>ה</w:t>
      </w:r>
      <w:r w:rsidRPr="00565812">
        <w:rPr>
          <w:rFonts w:ascii="Georgia" w:hAnsi="Georgia"/>
          <w:sz w:val="18"/>
          <w:szCs w:val="20"/>
          <w:rtl/>
        </w:rPr>
        <w:t>עניין ו</w:t>
      </w:r>
      <w:r w:rsidRPr="00565812">
        <w:rPr>
          <w:rFonts w:ascii="Georgia" w:hAnsi="Georgia" w:hint="cs"/>
          <w:sz w:val="18"/>
          <w:szCs w:val="20"/>
          <w:rtl/>
        </w:rPr>
        <w:t>ה</w:t>
      </w:r>
      <w:r w:rsidRPr="00565812">
        <w:rPr>
          <w:rFonts w:ascii="Georgia" w:hAnsi="Georgia"/>
          <w:sz w:val="18"/>
          <w:szCs w:val="20"/>
          <w:rtl/>
        </w:rPr>
        <w:t xml:space="preserve">מוכנות </w:t>
      </w:r>
      <w:r w:rsidRPr="00565812">
        <w:rPr>
          <w:rFonts w:ascii="Georgia" w:hAnsi="Georgia" w:hint="cs"/>
          <w:sz w:val="18"/>
          <w:szCs w:val="20"/>
          <w:rtl/>
        </w:rPr>
        <w:t>שלו לשתף פעולה עם התומך. למשל, תומכת מתנדבת מדגישה שמקבל ההחלטות צריך לא רק לרצות ביחסי התמיכה, אלא גם להכיר בצורך שלו בהם. היא אומרת: "</w:t>
      </w:r>
      <w:r w:rsidRPr="00565812">
        <w:rPr>
          <w:rFonts w:ascii="Georgia" w:hAnsi="Georgia"/>
          <w:sz w:val="18"/>
          <w:szCs w:val="20"/>
          <w:rtl/>
        </w:rPr>
        <w:t>הוא צריך לבוא ולהגיד אני רוצה, אני צריך את עזרתכם, בואו נחשוב, בוא זה, תעזרו לי, כן? צרי</w:t>
      </w:r>
      <w:r w:rsidRPr="00565812">
        <w:rPr>
          <w:rFonts w:ascii="Georgia" w:hAnsi="Georgia" w:hint="cs"/>
          <w:sz w:val="18"/>
          <w:szCs w:val="20"/>
          <w:rtl/>
        </w:rPr>
        <w:t>כה</w:t>
      </w:r>
      <w:r w:rsidRPr="00565812">
        <w:rPr>
          <w:rFonts w:ascii="Georgia" w:hAnsi="Georgia"/>
          <w:sz w:val="18"/>
          <w:szCs w:val="20"/>
          <w:rtl/>
        </w:rPr>
        <w:t xml:space="preserve"> להיות איז</w:t>
      </w:r>
      <w:r w:rsidRPr="00565812">
        <w:rPr>
          <w:rFonts w:ascii="Georgia" w:hAnsi="Georgia" w:hint="cs"/>
          <w:sz w:val="18"/>
          <w:szCs w:val="20"/>
          <w:rtl/>
        </w:rPr>
        <w:t>ושהי</w:t>
      </w:r>
      <w:r w:rsidRPr="00565812">
        <w:rPr>
          <w:rFonts w:ascii="Georgia" w:hAnsi="Georgia"/>
          <w:sz w:val="18"/>
          <w:szCs w:val="20"/>
          <w:rtl/>
        </w:rPr>
        <w:t xml:space="preserve"> רמה של שיתוף פעולה של רצון, של הבנה של הצורך </w:t>
      </w:r>
      <w:proofErr w:type="spellStart"/>
      <w:r w:rsidRPr="00565812">
        <w:rPr>
          <w:rFonts w:ascii="Georgia" w:hAnsi="Georgia"/>
          <w:sz w:val="18"/>
          <w:szCs w:val="20"/>
          <w:rtl/>
        </w:rPr>
        <w:t>או.קי</w:t>
      </w:r>
      <w:r w:rsidRPr="00565812">
        <w:rPr>
          <w:rFonts w:ascii="Georgia" w:hAnsi="Georgia" w:hint="cs"/>
          <w:sz w:val="18"/>
          <w:szCs w:val="20"/>
          <w:rtl/>
        </w:rPr>
        <w:t>י</w:t>
      </w:r>
      <w:proofErr w:type="spellEnd"/>
      <w:r w:rsidRPr="00565812">
        <w:rPr>
          <w:rFonts w:ascii="Georgia" w:hAnsi="Georgia"/>
          <w:sz w:val="18"/>
          <w:szCs w:val="20"/>
          <w:rtl/>
        </w:rPr>
        <w:t>?</w:t>
      </w:r>
      <w:r w:rsidRPr="00565812">
        <w:rPr>
          <w:rFonts w:ascii="Georgia" w:hAnsi="Georgia" w:hint="cs"/>
          <w:sz w:val="18"/>
          <w:szCs w:val="20"/>
          <w:rtl/>
        </w:rPr>
        <w:t xml:space="preserve">" מנגד סיפרו תומכים כי </w:t>
      </w:r>
      <w:r w:rsidRPr="00565812">
        <w:rPr>
          <w:rFonts w:ascii="Georgia" w:hAnsi="Georgia"/>
          <w:sz w:val="18"/>
          <w:szCs w:val="20"/>
          <w:rtl/>
        </w:rPr>
        <w:t xml:space="preserve">כאשר מקבל ההחלטות מסרב לשתף </w:t>
      </w:r>
      <w:r w:rsidRPr="00565812">
        <w:rPr>
          <w:rFonts w:ascii="Georgia" w:hAnsi="Georgia" w:hint="cs"/>
          <w:sz w:val="18"/>
          <w:szCs w:val="20"/>
          <w:rtl/>
        </w:rPr>
        <w:t xml:space="preserve">איתם </w:t>
      </w:r>
      <w:r w:rsidRPr="00565812">
        <w:rPr>
          <w:rFonts w:ascii="Georgia" w:hAnsi="Georgia"/>
          <w:sz w:val="18"/>
          <w:szCs w:val="20"/>
          <w:rtl/>
        </w:rPr>
        <w:t>פעולה, בכלל או בתחום מסוים, מסרב לשתף א</w:t>
      </w:r>
      <w:r w:rsidRPr="00565812">
        <w:rPr>
          <w:rFonts w:ascii="Georgia" w:hAnsi="Georgia" w:hint="cs"/>
          <w:sz w:val="18"/>
          <w:szCs w:val="20"/>
          <w:rtl/>
        </w:rPr>
        <w:t xml:space="preserve">ותם </w:t>
      </w:r>
      <w:r w:rsidRPr="00565812">
        <w:rPr>
          <w:rFonts w:ascii="Georgia" w:hAnsi="Georgia"/>
          <w:sz w:val="18"/>
          <w:szCs w:val="20"/>
          <w:rtl/>
        </w:rPr>
        <w:t>בהחלטות שקיבל, אינו פועל לממש את ההחלטות שקיבל בסיוע</w:t>
      </w:r>
      <w:r w:rsidRPr="00565812">
        <w:rPr>
          <w:rFonts w:ascii="Georgia" w:hAnsi="Georgia" w:hint="cs"/>
          <w:sz w:val="18"/>
          <w:szCs w:val="20"/>
          <w:rtl/>
        </w:rPr>
        <w:t>ם</w:t>
      </w:r>
      <w:r w:rsidRPr="00565812">
        <w:rPr>
          <w:rFonts w:ascii="Georgia" w:hAnsi="Georgia"/>
          <w:sz w:val="18"/>
          <w:szCs w:val="20"/>
          <w:rtl/>
        </w:rPr>
        <w:t xml:space="preserve"> או פועל בניגוד להן, </w:t>
      </w:r>
      <w:r w:rsidRPr="00565812">
        <w:rPr>
          <w:rFonts w:ascii="Georgia" w:hAnsi="Georgia" w:hint="cs"/>
          <w:sz w:val="18"/>
          <w:szCs w:val="20"/>
          <w:rtl/>
        </w:rPr>
        <w:t xml:space="preserve">הדבר מקשה עליהם לבצע את תפקידם. כך שיתפו תומכים מקצועיים: </w:t>
      </w:r>
      <w:r w:rsidRPr="00565812">
        <w:rPr>
          <w:rFonts w:ascii="Georgia" w:hAnsi="Georgia"/>
          <w:sz w:val="18"/>
          <w:szCs w:val="20"/>
          <w:rtl/>
        </w:rPr>
        <w:t>"זו זכותו אבל אתה לא יכול לעזור למישהו שלא רוצה. זה איזה בייסיק של תמיכה בקבלת החלטות שאתה תומך באדם כל עוד האדם צריך את התמיכה ורוצה את התמיכה</w:t>
      </w:r>
      <w:r w:rsidRPr="00565812">
        <w:rPr>
          <w:rFonts w:ascii="Georgia" w:hAnsi="Georgia" w:hint="cs"/>
          <w:sz w:val="18"/>
          <w:szCs w:val="20"/>
          <w:rtl/>
        </w:rPr>
        <w:t xml:space="preserve"> [...] </w:t>
      </w:r>
      <w:r w:rsidRPr="00565812">
        <w:rPr>
          <w:rFonts w:ascii="Georgia" w:hAnsi="Georgia"/>
          <w:sz w:val="18"/>
          <w:szCs w:val="20"/>
          <w:rtl/>
        </w:rPr>
        <w:t>זה לא יכול לעבוד אחרת".</w:t>
      </w:r>
    </w:p>
    <w:p w14:paraId="3AB818BA" w14:textId="77777777" w:rsidR="00505374" w:rsidRPr="00565812" w:rsidRDefault="00505374" w:rsidP="00565812">
      <w:pPr>
        <w:spacing w:after="180" w:line="280" w:lineRule="exact"/>
        <w:jc w:val="both"/>
        <w:rPr>
          <w:rFonts w:ascii="Georgia" w:hAnsi="Georgia"/>
          <w:sz w:val="18"/>
          <w:szCs w:val="20"/>
          <w:rtl/>
        </w:rPr>
      </w:pPr>
    </w:p>
    <w:p w14:paraId="6A98701D" w14:textId="5DEF1C45" w:rsidR="00565812" w:rsidRPr="00565812" w:rsidRDefault="00565812" w:rsidP="00565812">
      <w:pPr>
        <w:pStyle w:val="KOT5"/>
        <w:spacing w:after="0"/>
        <w:ind w:right="0"/>
        <w:outlineLvl w:val="2"/>
        <w:rPr>
          <w:rFonts w:cs="Guttman Aharoni"/>
          <w:color w:val="BA2A16"/>
          <w:rtl/>
        </w:rPr>
      </w:pPr>
      <w:r w:rsidRPr="00565812">
        <w:rPr>
          <w:rFonts w:cs="Guttman Aharoni"/>
          <w:color w:val="BA2A16"/>
          <w:rtl/>
        </w:rPr>
        <w:t>התנהלות התמיכה בפועל</w:t>
      </w:r>
      <w:r w:rsidRPr="00565812">
        <w:rPr>
          <w:rFonts w:cs="Guttman Aharoni" w:hint="cs"/>
          <w:color w:val="BA2A16"/>
          <w:rtl/>
        </w:rPr>
        <w:t>,</w:t>
      </w:r>
      <w:r w:rsidRPr="00565812">
        <w:rPr>
          <w:rFonts w:cs="Guttman Aharoni"/>
          <w:color w:val="BA2A16"/>
          <w:rtl/>
        </w:rPr>
        <w:t xml:space="preserve"> או </w:t>
      </w:r>
      <w:proofErr w:type="spellStart"/>
      <w:r w:rsidRPr="00565812">
        <w:rPr>
          <w:rFonts w:cs="Guttman Aharoni"/>
          <w:color w:val="BA2A16"/>
          <w:rtl/>
        </w:rPr>
        <w:t>פרקטיקת</w:t>
      </w:r>
      <w:proofErr w:type="spellEnd"/>
      <w:r w:rsidRPr="00565812">
        <w:rPr>
          <w:rFonts w:cs="Guttman Aharoni"/>
          <w:color w:val="BA2A16"/>
          <w:rtl/>
        </w:rPr>
        <w:t xml:space="preserve"> התמיכה</w:t>
      </w:r>
      <w:r w:rsidR="00505374">
        <w:rPr>
          <w:rFonts w:cs="Guttman Aharoni" w:hint="cs"/>
          <w:color w:val="BA2A16"/>
          <w:rtl/>
        </w:rPr>
        <w:t xml:space="preserve"> </w:t>
      </w:r>
    </w:p>
    <w:p w14:paraId="751203CA"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מהראיונות עלה שלפרקטיקה של קבלת החלטות נתמכת יש חשיבות רבה למימוש מהות ההסדר. כלומר, לאופן שבו התמיכה מתנהלת בפועל יש השפעה מכרעת על מימוש הרעיון העומד בבסיסה של קבלת החלטות נתמכת: האוטונומיה של האדם לקבל החלטות על חייו. מן הראיונות</w:t>
      </w:r>
      <w:r w:rsidRPr="00565812" w:rsidDel="006972CD">
        <w:rPr>
          <w:rFonts w:ascii="Georgia" w:hAnsi="Georgia" w:hint="cs"/>
          <w:sz w:val="18"/>
          <w:szCs w:val="20"/>
          <w:rtl/>
        </w:rPr>
        <w:t xml:space="preserve"> </w:t>
      </w:r>
      <w:r w:rsidRPr="00565812">
        <w:rPr>
          <w:rFonts w:ascii="Georgia" w:hAnsi="Georgia" w:hint="cs"/>
          <w:sz w:val="18"/>
          <w:szCs w:val="20"/>
          <w:rtl/>
        </w:rPr>
        <w:t>עלה</w:t>
      </w:r>
      <w:r w:rsidRPr="00565812" w:rsidDel="006972CD">
        <w:rPr>
          <w:rFonts w:ascii="Georgia" w:hAnsi="Georgia" w:hint="cs"/>
          <w:sz w:val="18"/>
          <w:szCs w:val="20"/>
          <w:rtl/>
        </w:rPr>
        <w:t xml:space="preserve"> </w:t>
      </w:r>
      <w:r w:rsidRPr="00565812">
        <w:rPr>
          <w:rFonts w:ascii="Georgia" w:hAnsi="Georgia" w:hint="cs"/>
          <w:sz w:val="18"/>
          <w:szCs w:val="20"/>
          <w:rtl/>
        </w:rPr>
        <w:t>כי כדי שהתמיכה בפועל תממש את מטרתה זו, התנהלות התומך צריכה לכלול ארבעה היבטים חיוניים: זמינות ונגישות; התאמת התמיכה למקבל ההחלטות המסוים; הנגשת מידע עבור האדם; וסיוע ביישום ההחלטות ובמיצוי זכויות ושירותים עבור האדם.</w:t>
      </w:r>
    </w:p>
    <w:p w14:paraId="6F6D08A7" w14:textId="77777777" w:rsidR="00505374" w:rsidRPr="00565812" w:rsidRDefault="00505374" w:rsidP="00565812">
      <w:pPr>
        <w:spacing w:after="180" w:line="280" w:lineRule="exact"/>
        <w:jc w:val="both"/>
        <w:rPr>
          <w:rFonts w:ascii="Georgia" w:hAnsi="Georgia"/>
          <w:sz w:val="18"/>
          <w:szCs w:val="20"/>
          <w:rtl/>
        </w:rPr>
      </w:pPr>
    </w:p>
    <w:p w14:paraId="4F2854DE" w14:textId="31B02BC2" w:rsidR="00565812" w:rsidRPr="00565812" w:rsidRDefault="00565812" w:rsidP="00565812">
      <w:pPr>
        <w:keepNext/>
        <w:keepLines/>
        <w:spacing w:line="280" w:lineRule="exact"/>
        <w:jc w:val="both"/>
        <w:outlineLvl w:val="3"/>
        <w:rPr>
          <w:b/>
          <w:bCs/>
          <w:color w:val="BA2A16"/>
          <w:sz w:val="20"/>
          <w:szCs w:val="22"/>
          <w:rtl/>
        </w:rPr>
      </w:pPr>
      <w:r w:rsidRPr="00565812">
        <w:rPr>
          <w:rFonts w:hint="cs"/>
          <w:b/>
          <w:bCs/>
          <w:color w:val="BA2A16"/>
          <w:sz w:val="20"/>
          <w:szCs w:val="22"/>
          <w:rtl/>
        </w:rPr>
        <w:t>זמינות ונגישות</w:t>
      </w:r>
      <w:r>
        <w:rPr>
          <w:rFonts w:hint="cs"/>
          <w:b/>
          <w:bCs/>
          <w:color w:val="BA2A16"/>
          <w:sz w:val="20"/>
          <w:szCs w:val="22"/>
          <w:rtl/>
        </w:rPr>
        <w:t xml:space="preserve"> </w:t>
      </w:r>
    </w:p>
    <w:p w14:paraId="594CA57C" w14:textId="77777777" w:rsidR="00565812" w:rsidRPr="00565812" w:rsidRDefault="00565812" w:rsidP="00565812">
      <w:pPr>
        <w:spacing w:after="180" w:line="280" w:lineRule="exact"/>
        <w:jc w:val="both"/>
        <w:rPr>
          <w:rFonts w:ascii="Georgia" w:hAnsi="Georgia"/>
          <w:b/>
          <w:bCs/>
          <w:sz w:val="18"/>
          <w:szCs w:val="20"/>
          <w:rtl/>
        </w:rPr>
      </w:pPr>
      <w:r w:rsidRPr="00565812">
        <w:rPr>
          <w:rFonts w:ascii="Georgia" w:hAnsi="Georgia" w:hint="cs"/>
          <w:sz w:val="18"/>
          <w:szCs w:val="20"/>
          <w:rtl/>
        </w:rPr>
        <w:t xml:space="preserve">מן הראיונות עולה כי עבור קרובים המשמשים כתומכים, המינוי לתומך החלטות לבן משפחתם לא שינה באופן מהותי, אם בכלל, את האופן שבו הם התנהלו עוד לפני המינוי. כלומר, עבור התומכים הקרובים הקשר היה ונשאר מחויב, תדיר ובזמינות גבוהה. כשזוג הורים המשמשים תומכים קרובים נשאל אם חל שינוי באופן ההתנהלות שלהם עם בתם בעקבות המינוי, הם השיבו: </w:t>
      </w:r>
    </w:p>
    <w:p w14:paraId="6C7561E8" w14:textId="77777777" w:rsidR="00565812" w:rsidRPr="00565812" w:rsidRDefault="00565812" w:rsidP="00505374">
      <w:pPr>
        <w:spacing w:after="180"/>
        <w:ind w:left="567"/>
        <w:jc w:val="both"/>
        <w:rPr>
          <w:rFonts w:ascii="Georgia" w:hAnsi="Georgia"/>
          <w:sz w:val="18"/>
          <w:szCs w:val="20"/>
        </w:rPr>
      </w:pPr>
      <w:r w:rsidRPr="00565812">
        <w:rPr>
          <w:rFonts w:ascii="Georgia" w:hAnsi="Georgia"/>
          <w:sz w:val="18"/>
          <w:szCs w:val="20"/>
          <w:rtl/>
        </w:rPr>
        <w:t>אין שום הבדל. איך שאנחנו תופ</w:t>
      </w:r>
      <w:r w:rsidRPr="00565812">
        <w:rPr>
          <w:rFonts w:ascii="Georgia" w:hAnsi="Georgia" w:hint="cs"/>
          <w:sz w:val="18"/>
          <w:szCs w:val="20"/>
          <w:rtl/>
        </w:rPr>
        <w:t>ס</w:t>
      </w:r>
      <w:r w:rsidRPr="00565812">
        <w:rPr>
          <w:rFonts w:ascii="Georgia" w:hAnsi="Georgia"/>
          <w:sz w:val="18"/>
          <w:szCs w:val="20"/>
          <w:rtl/>
        </w:rPr>
        <w:t>ים את עצמנו כהורים זה מה שחשוב, וזה משהו שלא השתנה כלפי הילדה הזאת או כלפי הילדים האחרים. כל השאלה זה איך אנחנו מול המדינה, מה אנחנו מקבלים מהמדינה. אבל מבחינת ההתנהלות היו</w:t>
      </w:r>
      <w:r w:rsidRPr="00565812">
        <w:rPr>
          <w:rFonts w:ascii="Georgia" w:hAnsi="Georgia" w:hint="cs"/>
          <w:sz w:val="18"/>
          <w:szCs w:val="20"/>
          <w:rtl/>
        </w:rPr>
        <w:t>ם-</w:t>
      </w:r>
      <w:r w:rsidRPr="00565812">
        <w:rPr>
          <w:rFonts w:ascii="Georgia" w:hAnsi="Georgia"/>
          <w:sz w:val="18"/>
          <w:szCs w:val="20"/>
          <w:rtl/>
        </w:rPr>
        <w:t>יומית שלנו לילדים שלנו אין לזה</w:t>
      </w:r>
      <w:r w:rsidRPr="00565812">
        <w:rPr>
          <w:rFonts w:ascii="Georgia" w:hAnsi="Georgia" w:hint="cs"/>
          <w:sz w:val="18"/>
          <w:szCs w:val="20"/>
          <w:rtl/>
        </w:rPr>
        <w:t xml:space="preserve"> [משמעות]</w:t>
      </w:r>
      <w:r w:rsidRPr="00565812">
        <w:rPr>
          <w:rFonts w:ascii="Georgia" w:hAnsi="Georgia"/>
          <w:sz w:val="18"/>
          <w:szCs w:val="20"/>
          <w:rtl/>
        </w:rPr>
        <w:t>. גם לילדים האחרים אנחנו מייעצים, אומרים מה אנחנו חושבים ולא יכולים להכריח.</w:t>
      </w:r>
    </w:p>
    <w:p w14:paraId="6E39F5A4"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lastRenderedPageBreak/>
        <w:t>לעומת זאת, מן הראיונות עלה שעבור תומכים מתנדבים, חלק מהותי מיחסי התמיכה הוא ביסוס האופן שבו התמיכה תתנהל. למשל, תדירות המפגשים, מקומות המפגש, ומידת הזמינות שלהם. גם עבור תומכים מקצועיים יש לאופן ההתנהלות של התמיכה חשיבות רבה, כפי שמתאר זאת אחד מהם:</w:t>
      </w:r>
      <w:r w:rsidRPr="00565812">
        <w:rPr>
          <w:rFonts w:ascii="Georgia" w:hAnsi="Georgia"/>
          <w:sz w:val="18"/>
          <w:szCs w:val="20"/>
          <w:rtl/>
        </w:rPr>
        <w:t xml:space="preserve"> </w:t>
      </w:r>
    </w:p>
    <w:p w14:paraId="4091983A"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יש לנו פגישות קבועות</w:t>
      </w:r>
      <w:r w:rsidRPr="00565812">
        <w:rPr>
          <w:rFonts w:ascii="Georgia" w:hAnsi="Georgia" w:hint="cs"/>
          <w:sz w:val="18"/>
          <w:szCs w:val="20"/>
          <w:rtl/>
        </w:rPr>
        <w:t>.</w:t>
      </w:r>
      <w:r w:rsidRPr="00565812">
        <w:rPr>
          <w:rFonts w:ascii="Georgia" w:hAnsi="Georgia"/>
          <w:sz w:val="18"/>
          <w:szCs w:val="20"/>
          <w:rtl/>
        </w:rPr>
        <w:t xml:space="preserve"> משתדלים ביום קבוע, שעות קבועות</w:t>
      </w:r>
      <w:r w:rsidRPr="00565812">
        <w:rPr>
          <w:rFonts w:ascii="Georgia" w:hAnsi="Georgia" w:hint="cs"/>
          <w:sz w:val="18"/>
          <w:szCs w:val="20"/>
          <w:rtl/>
        </w:rPr>
        <w:t xml:space="preserve"> [...] </w:t>
      </w:r>
      <w:r w:rsidRPr="00565812">
        <w:rPr>
          <w:rFonts w:ascii="Georgia" w:hAnsi="Georgia"/>
          <w:sz w:val="18"/>
          <w:szCs w:val="20"/>
          <w:rtl/>
        </w:rPr>
        <w:t>הפגישות שלנו ה</w:t>
      </w:r>
      <w:r w:rsidRPr="00565812">
        <w:rPr>
          <w:rFonts w:ascii="Georgia" w:hAnsi="Georgia" w:hint="cs"/>
          <w:sz w:val="18"/>
          <w:szCs w:val="20"/>
          <w:rtl/>
        </w:rPr>
        <w:t>ן</w:t>
      </w:r>
      <w:r w:rsidRPr="00565812">
        <w:rPr>
          <w:rFonts w:ascii="Georgia" w:hAnsi="Georgia"/>
          <w:sz w:val="18"/>
          <w:szCs w:val="20"/>
          <w:rtl/>
        </w:rPr>
        <w:t xml:space="preserve"> אצל האדם עצמו. במקום שהוא צריך. אם זה בבית שלו או אם זה בבנק או אם זה אצל הרופא </w:t>
      </w:r>
      <w:r w:rsidRPr="00565812">
        <w:rPr>
          <w:rFonts w:ascii="Georgia" w:hAnsi="Georgia" w:hint="cs"/>
          <w:sz w:val="18"/>
          <w:szCs w:val="20"/>
          <w:rtl/>
        </w:rPr>
        <w:t xml:space="preserve">[...] </w:t>
      </w:r>
      <w:r w:rsidRPr="00565812">
        <w:rPr>
          <w:rFonts w:ascii="Georgia" w:hAnsi="Georgia"/>
          <w:sz w:val="18"/>
          <w:szCs w:val="20"/>
          <w:rtl/>
        </w:rPr>
        <w:t>במקום שהוא פרטי לו, שקט לו, נגיש לו</w:t>
      </w:r>
      <w:r w:rsidRPr="00565812">
        <w:rPr>
          <w:rFonts w:ascii="Georgia" w:hAnsi="Georgia" w:hint="cs"/>
          <w:sz w:val="18"/>
          <w:szCs w:val="20"/>
          <w:rtl/>
        </w:rPr>
        <w:t>.</w:t>
      </w:r>
    </w:p>
    <w:p w14:paraId="2C89C87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גם תומכים מקצועיים מייחסים חשיבות לזמינות גבוהה עבור האדם, כמו שמסביר תומך מקצועי את הבחירה שלו לתמוך במשותף עם תומך מקצועי אחר: </w:t>
      </w:r>
      <w:r w:rsidRPr="00565812">
        <w:rPr>
          <w:rFonts w:ascii="Georgia" w:hAnsi="Georgia"/>
          <w:sz w:val="18"/>
          <w:szCs w:val="20"/>
          <w:rtl/>
        </w:rPr>
        <w:t xml:space="preserve">"זה נכון קודם כל </w:t>
      </w:r>
      <w:r w:rsidRPr="00565812">
        <w:rPr>
          <w:rFonts w:ascii="Georgia" w:hAnsi="Georgia" w:hint="cs"/>
          <w:sz w:val="18"/>
          <w:szCs w:val="20"/>
          <w:rtl/>
        </w:rPr>
        <w:t>ש</w:t>
      </w:r>
      <w:r w:rsidRPr="00565812">
        <w:rPr>
          <w:rFonts w:ascii="Georgia" w:hAnsi="Georgia"/>
          <w:sz w:val="18"/>
          <w:szCs w:val="20"/>
          <w:rtl/>
        </w:rPr>
        <w:t xml:space="preserve">הוא לא תלוי באדם בודד. הרבה פעמים קרה </w:t>
      </w:r>
      <w:proofErr w:type="spellStart"/>
      <w:r w:rsidRPr="00565812">
        <w:rPr>
          <w:rFonts w:ascii="Georgia" w:hAnsi="Georgia" w:hint="cs"/>
          <w:sz w:val="18"/>
          <w:szCs w:val="20"/>
          <w:rtl/>
        </w:rPr>
        <w:t>שבעיתות</w:t>
      </w:r>
      <w:proofErr w:type="spellEnd"/>
      <w:r w:rsidRPr="00565812">
        <w:rPr>
          <w:rFonts w:ascii="Georgia" w:hAnsi="Georgia"/>
          <w:sz w:val="18"/>
          <w:szCs w:val="20"/>
          <w:rtl/>
        </w:rPr>
        <w:t xml:space="preserve"> של משבר או משהו כזה </w:t>
      </w:r>
      <w:r w:rsidRPr="00565812">
        <w:rPr>
          <w:rFonts w:ascii="Georgia" w:hAnsi="Georgia" w:hint="cs"/>
          <w:sz w:val="18"/>
          <w:szCs w:val="20"/>
          <w:rtl/>
        </w:rPr>
        <w:t>אחד</w:t>
      </w:r>
      <w:r w:rsidRPr="00565812">
        <w:rPr>
          <w:rFonts w:ascii="Georgia" w:hAnsi="Georgia"/>
          <w:sz w:val="18"/>
          <w:szCs w:val="20"/>
          <w:rtl/>
        </w:rPr>
        <w:t xml:space="preserve"> מאיתנו </w:t>
      </w:r>
      <w:r w:rsidRPr="00565812">
        <w:rPr>
          <w:rFonts w:ascii="Georgia" w:hAnsi="Georgia" w:hint="cs"/>
          <w:sz w:val="18"/>
          <w:szCs w:val="20"/>
          <w:rtl/>
        </w:rPr>
        <w:t>יכול</w:t>
      </w:r>
      <w:r w:rsidRPr="00565812">
        <w:rPr>
          <w:rFonts w:ascii="Georgia" w:hAnsi="Georgia"/>
          <w:sz w:val="18"/>
          <w:szCs w:val="20"/>
          <w:rtl/>
        </w:rPr>
        <w:t xml:space="preserve"> להתפנות ממה </w:t>
      </w:r>
      <w:r w:rsidRPr="00565812">
        <w:rPr>
          <w:rFonts w:ascii="Georgia" w:hAnsi="Georgia" w:hint="cs"/>
          <w:sz w:val="18"/>
          <w:szCs w:val="20"/>
          <w:rtl/>
        </w:rPr>
        <w:t>שהוא</w:t>
      </w:r>
      <w:r w:rsidRPr="00565812">
        <w:rPr>
          <w:rFonts w:ascii="Georgia" w:hAnsi="Georgia"/>
          <w:sz w:val="18"/>
          <w:szCs w:val="20"/>
          <w:rtl/>
        </w:rPr>
        <w:t xml:space="preserve"> עושה ולעזור בטיימינג הנכון</w:t>
      </w:r>
      <w:r w:rsidRPr="00565812">
        <w:rPr>
          <w:rFonts w:ascii="Georgia" w:hAnsi="Georgia" w:hint="cs"/>
          <w:sz w:val="18"/>
          <w:szCs w:val="20"/>
          <w:rtl/>
        </w:rPr>
        <w:t>".</w:t>
      </w:r>
    </w:p>
    <w:p w14:paraId="3CDBECBF" w14:textId="686CEBFD" w:rsidR="00565812" w:rsidRDefault="00565812" w:rsidP="002E6DD0">
      <w:pPr>
        <w:spacing w:after="180" w:line="280" w:lineRule="exact"/>
        <w:jc w:val="both"/>
        <w:rPr>
          <w:rFonts w:ascii="Georgia" w:hAnsi="Georgia"/>
          <w:sz w:val="18"/>
          <w:szCs w:val="20"/>
          <w:rtl/>
        </w:rPr>
      </w:pPr>
      <w:r w:rsidRPr="00565812">
        <w:rPr>
          <w:rFonts w:ascii="Georgia" w:hAnsi="Georgia" w:hint="cs"/>
          <w:sz w:val="18"/>
          <w:szCs w:val="20"/>
          <w:rtl/>
        </w:rPr>
        <w:t xml:space="preserve">אנשי מקצוע ותומכים מתנדבים היו נחרצים בדעתם שנוסף על כך שעל התומך להיות </w:t>
      </w:r>
      <w:r w:rsidRPr="00565812">
        <w:rPr>
          <w:rFonts w:ascii="Georgia" w:hAnsi="Georgia" w:hint="cs"/>
          <w:b/>
          <w:bCs/>
          <w:sz w:val="18"/>
          <w:szCs w:val="20"/>
          <w:rtl/>
        </w:rPr>
        <w:t>זמין ונגיש</w:t>
      </w:r>
      <w:r w:rsidRPr="00565812">
        <w:rPr>
          <w:rFonts w:ascii="Georgia" w:hAnsi="Georgia" w:hint="cs"/>
          <w:sz w:val="18"/>
          <w:szCs w:val="20"/>
          <w:rtl/>
        </w:rPr>
        <w:t xml:space="preserve"> לאדם, עליו להיות </w:t>
      </w:r>
      <w:r w:rsidRPr="00565812">
        <w:rPr>
          <w:rFonts w:ascii="Georgia" w:hAnsi="Georgia" w:hint="cs"/>
          <w:b/>
          <w:bCs/>
          <w:sz w:val="18"/>
          <w:szCs w:val="20"/>
          <w:rtl/>
        </w:rPr>
        <w:t>מחויב לתפקיד</w:t>
      </w:r>
      <w:r w:rsidRPr="00565812">
        <w:rPr>
          <w:rFonts w:ascii="Georgia" w:hAnsi="Georgia" w:hint="cs"/>
          <w:sz w:val="18"/>
          <w:szCs w:val="20"/>
          <w:rtl/>
        </w:rPr>
        <w:t xml:space="preserve">, ועל יחסי התמיכה להיות ברורים ולהוות, כדבריה של אשת מקצוע, </w:t>
      </w:r>
      <w:r w:rsidRPr="00565812">
        <w:rPr>
          <w:rFonts w:ascii="Georgia" w:hAnsi="Georgia"/>
          <w:sz w:val="18"/>
          <w:szCs w:val="20"/>
          <w:rtl/>
        </w:rPr>
        <w:t>"מסגרת ברורה לקשר"</w:t>
      </w:r>
      <w:r w:rsidRPr="00565812">
        <w:rPr>
          <w:rFonts w:ascii="Georgia" w:hAnsi="Georgia" w:hint="cs"/>
          <w:sz w:val="18"/>
          <w:szCs w:val="20"/>
          <w:rtl/>
        </w:rPr>
        <w:t xml:space="preserve">. עם זאת, בקרב אנשי מקצוע ותומכים מתנדבים ומקצועיים </w:t>
      </w:r>
      <w:proofErr w:type="spellStart"/>
      <w:r w:rsidRPr="00565812">
        <w:rPr>
          <w:rFonts w:ascii="Georgia" w:hAnsi="Georgia" w:hint="cs"/>
          <w:sz w:val="18"/>
          <w:szCs w:val="20"/>
          <w:rtl/>
        </w:rPr>
        <w:t>הית</w:t>
      </w:r>
      <w:r w:rsidRPr="00565812">
        <w:rPr>
          <w:rFonts w:ascii="Georgia" w:hAnsi="Georgia" w:hint="eastAsia"/>
          <w:sz w:val="18"/>
          <w:szCs w:val="20"/>
          <w:rtl/>
        </w:rPr>
        <w:t>ה</w:t>
      </w:r>
      <w:proofErr w:type="spellEnd"/>
      <w:r w:rsidRPr="00565812">
        <w:rPr>
          <w:rFonts w:ascii="Georgia" w:hAnsi="Georgia" w:hint="cs"/>
          <w:sz w:val="18"/>
          <w:szCs w:val="20"/>
          <w:rtl/>
        </w:rPr>
        <w:t xml:space="preserve"> תמימות דעים שתפקיד התומך הוא תפקיד תובעני, וכדבריה של אחת מהתומכות המתנדבות, </w:t>
      </w:r>
      <w:r w:rsidRPr="00565812">
        <w:rPr>
          <w:rFonts w:ascii="Georgia" w:hAnsi="Georgia"/>
          <w:sz w:val="18"/>
          <w:szCs w:val="20"/>
          <w:rtl/>
        </w:rPr>
        <w:t>"זה תפקיד שהוא מצריך זמן, הוא מצריך מקצועיות, הוא מצריך פני</w:t>
      </w:r>
      <w:r w:rsidR="002E6DD0" w:rsidRPr="008037EE">
        <w:rPr>
          <w:rFonts w:ascii="Georgia" w:hAnsi="Georgia" w:hint="eastAsia"/>
          <w:sz w:val="18"/>
          <w:szCs w:val="20"/>
          <w:rtl/>
        </w:rPr>
        <w:t>וּ</w:t>
      </w:r>
      <w:r w:rsidRPr="00565812">
        <w:rPr>
          <w:rFonts w:ascii="Georgia" w:hAnsi="Georgia"/>
          <w:sz w:val="18"/>
          <w:szCs w:val="20"/>
          <w:rtl/>
        </w:rPr>
        <w:t>ת להיות עם האדם, לחשוב מה האדם זקוק, לתת את המענה שאדם זקוק"</w:t>
      </w:r>
      <w:r w:rsidRPr="00565812">
        <w:rPr>
          <w:rFonts w:ascii="Georgia" w:hAnsi="Georgia" w:hint="cs"/>
          <w:sz w:val="18"/>
          <w:szCs w:val="20"/>
          <w:rtl/>
        </w:rPr>
        <w:t xml:space="preserve">. תומכת מתנדבת אחרת העידה כי </w:t>
      </w:r>
      <w:r w:rsidRPr="00565812">
        <w:rPr>
          <w:rFonts w:ascii="Georgia" w:hAnsi="Georgia"/>
          <w:sz w:val="18"/>
          <w:szCs w:val="20"/>
          <w:rtl/>
        </w:rPr>
        <w:t xml:space="preserve">"גם </w:t>
      </w:r>
      <w:proofErr w:type="spellStart"/>
      <w:r w:rsidRPr="00565812">
        <w:rPr>
          <w:rFonts w:ascii="Georgia" w:hAnsi="Georgia"/>
          <w:sz w:val="18"/>
          <w:szCs w:val="20"/>
          <w:rtl/>
        </w:rPr>
        <w:t>היתה</w:t>
      </w:r>
      <w:proofErr w:type="spellEnd"/>
      <w:r w:rsidRPr="00565812">
        <w:rPr>
          <w:rFonts w:ascii="Georgia" w:hAnsi="Georgia"/>
          <w:sz w:val="18"/>
          <w:szCs w:val="20"/>
          <w:rtl/>
        </w:rPr>
        <w:t xml:space="preserve"> תובענות, מבחינת הקשר כאילו, זה היה קצת על חשבון הבית. המון טלפונים. וזה קצת עצבן פה את הבי</w:t>
      </w:r>
      <w:r w:rsidRPr="00565812">
        <w:rPr>
          <w:rFonts w:ascii="Georgia" w:hAnsi="Georgia" w:hint="cs"/>
          <w:sz w:val="18"/>
          <w:szCs w:val="20"/>
          <w:rtl/>
        </w:rPr>
        <w:t>ת</w:t>
      </w:r>
      <w:r w:rsidRPr="00565812">
        <w:rPr>
          <w:rFonts w:ascii="Georgia" w:hAnsi="Georgia"/>
          <w:sz w:val="18"/>
          <w:szCs w:val="20"/>
          <w:rtl/>
        </w:rPr>
        <w:t>".</w:t>
      </w:r>
      <w:r w:rsidRPr="00565812">
        <w:rPr>
          <w:rFonts w:ascii="Georgia" w:hAnsi="Georgia" w:hint="cs"/>
          <w:sz w:val="18"/>
          <w:szCs w:val="20"/>
          <w:rtl/>
        </w:rPr>
        <w:t xml:space="preserve"> תומך מתנדב אחר שיתף שהתפקיד יכול להיות אף תובעני מדי: </w:t>
      </w:r>
      <w:r w:rsidRPr="00565812">
        <w:rPr>
          <w:rFonts w:ascii="Georgia" w:hAnsi="Georgia"/>
          <w:sz w:val="18"/>
          <w:szCs w:val="20"/>
          <w:rtl/>
        </w:rPr>
        <w:t>"תראי, חלק מהזמן זה היה נראה לי מאוד אינטנסיבי</w:t>
      </w:r>
      <w:r w:rsidRPr="00565812">
        <w:rPr>
          <w:rFonts w:ascii="Georgia" w:hAnsi="Georgia" w:hint="cs"/>
          <w:sz w:val="18"/>
          <w:szCs w:val="20"/>
          <w:rtl/>
        </w:rPr>
        <w:t xml:space="preserve"> [...]</w:t>
      </w:r>
      <w:r w:rsidRPr="00565812">
        <w:rPr>
          <w:rFonts w:ascii="Georgia" w:hAnsi="Georgia"/>
          <w:sz w:val="18"/>
          <w:szCs w:val="20"/>
          <w:rtl/>
        </w:rPr>
        <w:t xml:space="preserve"> לא הגעתי למצב שאני אומר שאני לא יכול להיפגש כי יש לי דברים אחרים, אבל זה יכול לקרות"</w:t>
      </w:r>
      <w:r w:rsidRPr="00565812">
        <w:rPr>
          <w:rFonts w:ascii="Georgia" w:hAnsi="Georgia" w:hint="cs"/>
          <w:sz w:val="18"/>
          <w:szCs w:val="20"/>
          <w:rtl/>
        </w:rPr>
        <w:t>.</w:t>
      </w:r>
    </w:p>
    <w:p w14:paraId="0D6BF51C" w14:textId="77777777" w:rsidR="00505374" w:rsidRPr="00565812" w:rsidRDefault="00505374" w:rsidP="00565812">
      <w:pPr>
        <w:spacing w:after="180" w:line="280" w:lineRule="exact"/>
        <w:jc w:val="both"/>
        <w:rPr>
          <w:rFonts w:ascii="Georgia" w:hAnsi="Georgia"/>
          <w:sz w:val="18"/>
          <w:szCs w:val="20"/>
          <w:rtl/>
        </w:rPr>
      </w:pPr>
    </w:p>
    <w:p w14:paraId="5C1636B9" w14:textId="58756ABA"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תמיכה מותאמת </w:t>
      </w:r>
      <w:r w:rsidRPr="00565812">
        <w:rPr>
          <w:rFonts w:hint="cs"/>
          <w:b/>
          <w:bCs/>
          <w:color w:val="BA2A16"/>
          <w:sz w:val="20"/>
          <w:szCs w:val="22"/>
          <w:rtl/>
        </w:rPr>
        <w:t>לאדם</w:t>
      </w:r>
      <w:r>
        <w:rPr>
          <w:rFonts w:hint="cs"/>
          <w:b/>
          <w:bCs/>
          <w:color w:val="BA2A16"/>
          <w:sz w:val="20"/>
          <w:szCs w:val="22"/>
          <w:rtl/>
        </w:rPr>
        <w:t xml:space="preserve"> </w:t>
      </w:r>
    </w:p>
    <w:p w14:paraId="5B3E4128" w14:textId="77777777" w:rsidR="00565812" w:rsidRDefault="00565812" w:rsidP="00565812">
      <w:pPr>
        <w:spacing w:after="180" w:line="280" w:lineRule="exact"/>
        <w:jc w:val="both"/>
        <w:rPr>
          <w:rFonts w:ascii="Georgia" w:hAnsi="Georgia"/>
          <w:spacing w:val="-2"/>
          <w:sz w:val="18"/>
          <w:szCs w:val="20"/>
          <w:rtl/>
        </w:rPr>
      </w:pPr>
      <w:r w:rsidRPr="00565812">
        <w:rPr>
          <w:rFonts w:ascii="Georgia" w:hAnsi="Georgia" w:hint="cs"/>
          <w:sz w:val="18"/>
          <w:szCs w:val="20"/>
          <w:rtl/>
        </w:rPr>
        <w:t xml:space="preserve">תומכים מתנדבים ומקצועיים ציינו כי </w:t>
      </w:r>
      <w:r w:rsidRPr="00565812">
        <w:rPr>
          <w:rFonts w:ascii="Georgia" w:hAnsi="Georgia"/>
          <w:sz w:val="18"/>
          <w:szCs w:val="20"/>
          <w:rtl/>
        </w:rPr>
        <w:t xml:space="preserve">תמיכה באדם אחד אינה דומה לתמיכה באדם אחר, </w:t>
      </w:r>
      <w:r w:rsidRPr="00565812">
        <w:rPr>
          <w:rFonts w:ascii="Georgia" w:hAnsi="Georgia" w:hint="cs"/>
          <w:sz w:val="18"/>
          <w:szCs w:val="20"/>
          <w:rtl/>
        </w:rPr>
        <w:t xml:space="preserve">ולכן כל תמיכה </w:t>
      </w:r>
      <w:r w:rsidRPr="00565812">
        <w:rPr>
          <w:rFonts w:ascii="Georgia" w:hAnsi="Georgia"/>
          <w:sz w:val="18"/>
          <w:szCs w:val="20"/>
          <w:rtl/>
        </w:rPr>
        <w:t>צריכה להיות "תמיכה בהקשר"</w:t>
      </w:r>
      <w:r w:rsidRPr="00565812">
        <w:rPr>
          <w:rFonts w:ascii="Georgia" w:hAnsi="Georgia" w:hint="cs"/>
          <w:sz w:val="18"/>
          <w:szCs w:val="20"/>
          <w:rtl/>
        </w:rPr>
        <w:t>, כדבריה של אשת מקצוע אחת, ו"</w:t>
      </w:r>
      <w:r w:rsidRPr="00565812">
        <w:rPr>
          <w:rFonts w:ascii="Georgia" w:hAnsi="Georgia"/>
          <w:sz w:val="18"/>
          <w:szCs w:val="20"/>
          <w:rtl/>
        </w:rPr>
        <w:t>צריך להיות מאוד אינטואיטיבי, מאוד גמיש</w:t>
      </w:r>
      <w:r w:rsidRPr="00565812">
        <w:rPr>
          <w:rFonts w:ascii="Georgia" w:hAnsi="Georgia" w:hint="cs"/>
          <w:sz w:val="18"/>
          <w:szCs w:val="20"/>
          <w:rtl/>
        </w:rPr>
        <w:t>", כדברי אשת מקצוע אחרת</w:t>
      </w:r>
      <w:r w:rsidRPr="00565812">
        <w:rPr>
          <w:rFonts w:ascii="Georgia" w:hAnsi="Georgia"/>
          <w:sz w:val="18"/>
          <w:szCs w:val="20"/>
          <w:rtl/>
        </w:rPr>
        <w:t xml:space="preserve">. </w:t>
      </w:r>
      <w:r w:rsidRPr="00565812">
        <w:rPr>
          <w:rFonts w:ascii="Georgia" w:hAnsi="Georgia" w:hint="cs"/>
          <w:sz w:val="18"/>
          <w:szCs w:val="20"/>
          <w:rtl/>
        </w:rPr>
        <w:t xml:space="preserve">לדברי המרואיינים, </w:t>
      </w:r>
      <w:r w:rsidRPr="00565812">
        <w:rPr>
          <w:rFonts w:ascii="Georgia" w:hAnsi="Georgia"/>
          <w:sz w:val="18"/>
          <w:szCs w:val="20"/>
          <w:rtl/>
        </w:rPr>
        <w:t xml:space="preserve">על התמיכה להביא בחשבון את האדם, את הקשר חייו וכן את המעגלים הנוספים בחייו: משפחתיים, חברתיים ואחרים, ולהיות עימם בקשר בעת הצורך ובהסכמת האדם, כדי לסייע לו לקבל החלטה או ליישמה. </w:t>
      </w:r>
      <w:r w:rsidRPr="00565812">
        <w:rPr>
          <w:rFonts w:ascii="Georgia" w:hAnsi="Georgia" w:hint="cs"/>
          <w:spacing w:val="-2"/>
          <w:sz w:val="18"/>
          <w:szCs w:val="20"/>
          <w:rtl/>
        </w:rPr>
        <w:t xml:space="preserve">על התומך </w:t>
      </w:r>
      <w:r w:rsidRPr="00565812">
        <w:rPr>
          <w:rFonts w:ascii="Georgia" w:hAnsi="Georgia"/>
          <w:spacing w:val="-2"/>
          <w:sz w:val="18"/>
          <w:szCs w:val="20"/>
          <w:rtl/>
        </w:rPr>
        <w:t>"באמת להבין מי נמצא מולנו, ובאיזה זמן, ומתי אנחנו מוצאים אותו, ואיך אנחנו מוצאים אותו, מה הוא מבקש מאיתנו בעצם, ואיך אנחנו פור</w:t>
      </w:r>
      <w:r w:rsidRPr="00565812">
        <w:rPr>
          <w:rFonts w:ascii="Georgia" w:hAnsi="Georgia" w:hint="cs"/>
          <w:spacing w:val="-2"/>
          <w:sz w:val="18"/>
          <w:szCs w:val="20"/>
          <w:rtl/>
        </w:rPr>
        <w:t>ס</w:t>
      </w:r>
      <w:r w:rsidRPr="00565812">
        <w:rPr>
          <w:rFonts w:ascii="Georgia" w:hAnsi="Georgia"/>
          <w:spacing w:val="-2"/>
          <w:sz w:val="18"/>
          <w:szCs w:val="20"/>
          <w:rtl/>
        </w:rPr>
        <w:t>ים בפניו את מגוון האפשרויות ולא מחליטים בשבילו"</w:t>
      </w:r>
      <w:r w:rsidRPr="00565812">
        <w:rPr>
          <w:rFonts w:ascii="Georgia" w:hAnsi="Georgia" w:hint="cs"/>
          <w:spacing w:val="-2"/>
          <w:sz w:val="18"/>
          <w:szCs w:val="20"/>
          <w:rtl/>
        </w:rPr>
        <w:t>, כדברי תומך מתנדב</w:t>
      </w:r>
      <w:r w:rsidRPr="00565812">
        <w:rPr>
          <w:rFonts w:ascii="Georgia" w:hAnsi="Georgia"/>
          <w:spacing w:val="-2"/>
          <w:sz w:val="18"/>
          <w:szCs w:val="20"/>
          <w:rtl/>
        </w:rPr>
        <w:t>.</w:t>
      </w:r>
    </w:p>
    <w:p w14:paraId="79DFEC00" w14:textId="77777777" w:rsidR="00505374" w:rsidRPr="00565812" w:rsidRDefault="00505374" w:rsidP="00565812">
      <w:pPr>
        <w:spacing w:after="180" w:line="280" w:lineRule="exact"/>
        <w:jc w:val="both"/>
        <w:rPr>
          <w:rFonts w:ascii="Georgia" w:hAnsi="Georgia"/>
          <w:sz w:val="18"/>
          <w:szCs w:val="20"/>
          <w:rtl/>
        </w:rPr>
      </w:pPr>
    </w:p>
    <w:p w14:paraId="7E566F39" w14:textId="425668B3"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lastRenderedPageBreak/>
        <w:t>הנגשת מידע</w:t>
      </w:r>
      <w:r>
        <w:rPr>
          <w:rFonts w:hint="cs"/>
          <w:b/>
          <w:bCs/>
          <w:color w:val="BA2A16"/>
          <w:sz w:val="20"/>
          <w:szCs w:val="22"/>
          <w:rtl/>
        </w:rPr>
        <w:t xml:space="preserve"> </w:t>
      </w:r>
      <w:r w:rsidRPr="00565812">
        <w:rPr>
          <w:b/>
          <w:bCs/>
          <w:color w:val="BA2A16"/>
          <w:sz w:val="20"/>
          <w:szCs w:val="22"/>
          <w:rtl/>
        </w:rPr>
        <w:t xml:space="preserve"> </w:t>
      </w:r>
    </w:p>
    <w:p w14:paraId="54F5D9CA" w14:textId="77777777" w:rsidR="00565812" w:rsidRPr="00505374" w:rsidRDefault="00565812" w:rsidP="00565812">
      <w:pPr>
        <w:spacing w:after="180" w:line="280" w:lineRule="exact"/>
        <w:jc w:val="both"/>
        <w:rPr>
          <w:rFonts w:ascii="Georgia" w:hAnsi="Georgia"/>
          <w:spacing w:val="-2"/>
          <w:sz w:val="18"/>
          <w:szCs w:val="20"/>
          <w:rtl/>
        </w:rPr>
      </w:pPr>
      <w:r w:rsidRPr="00565812">
        <w:rPr>
          <w:rFonts w:ascii="Georgia" w:hAnsi="Georgia" w:hint="cs"/>
          <w:sz w:val="18"/>
          <w:szCs w:val="20"/>
          <w:rtl/>
        </w:rPr>
        <w:t xml:space="preserve">מדברי המרואיינים </w:t>
      </w:r>
      <w:r w:rsidRPr="00565812">
        <w:rPr>
          <w:rFonts w:ascii="Georgia" w:hAnsi="Georgia" w:hint="eastAsia"/>
          <w:sz w:val="18"/>
          <w:szCs w:val="20"/>
          <w:rtl/>
        </w:rPr>
        <w:t>–</w:t>
      </w:r>
      <w:r w:rsidRPr="00565812">
        <w:rPr>
          <w:rFonts w:ascii="Georgia" w:hAnsi="Georgia" w:hint="cs"/>
          <w:sz w:val="18"/>
          <w:szCs w:val="20"/>
          <w:rtl/>
        </w:rPr>
        <w:t xml:space="preserve"> ובכלל זה מקבלי החלטות, אנשי מקצוע ותומכים קרובים, מתנדבים ומקצועיים </w:t>
      </w:r>
      <w:r w:rsidRPr="00565812">
        <w:rPr>
          <w:rFonts w:ascii="Georgia" w:hAnsi="Georgia" w:hint="eastAsia"/>
          <w:sz w:val="18"/>
          <w:szCs w:val="20"/>
          <w:rtl/>
        </w:rPr>
        <w:t>–</w:t>
      </w:r>
      <w:r w:rsidRPr="00565812">
        <w:rPr>
          <w:rFonts w:ascii="Georgia" w:hAnsi="Georgia" w:hint="cs"/>
          <w:sz w:val="18"/>
          <w:szCs w:val="20"/>
          <w:rtl/>
        </w:rPr>
        <w:t xml:space="preserve"> עלה שתפקיד מרכזי של התומך הוא </w:t>
      </w:r>
      <w:r w:rsidRPr="00565812">
        <w:rPr>
          <w:rFonts w:ascii="Georgia" w:hAnsi="Georgia"/>
          <w:sz w:val="18"/>
          <w:szCs w:val="20"/>
          <w:rtl/>
        </w:rPr>
        <w:t xml:space="preserve">הנגשת מידע </w:t>
      </w:r>
      <w:r w:rsidRPr="00565812">
        <w:rPr>
          <w:rFonts w:ascii="Georgia" w:hAnsi="Georgia" w:hint="cs"/>
          <w:sz w:val="18"/>
          <w:szCs w:val="20"/>
          <w:rtl/>
        </w:rPr>
        <w:t xml:space="preserve">לאדם. הנגשת מידע </w:t>
      </w:r>
      <w:r w:rsidRPr="00565812">
        <w:rPr>
          <w:rFonts w:ascii="Georgia" w:hAnsi="Georgia"/>
          <w:sz w:val="18"/>
          <w:szCs w:val="20"/>
          <w:rtl/>
        </w:rPr>
        <w:t xml:space="preserve">כוללת איסוף כל המידע הנחוץ לשם קבלת החלטה, </w:t>
      </w:r>
      <w:proofErr w:type="spellStart"/>
      <w:r w:rsidRPr="00565812">
        <w:rPr>
          <w:rFonts w:ascii="Georgia" w:hAnsi="Georgia"/>
          <w:sz w:val="18"/>
          <w:szCs w:val="20"/>
          <w:rtl/>
        </w:rPr>
        <w:t>הנגשתו</w:t>
      </w:r>
      <w:proofErr w:type="spellEnd"/>
      <w:r w:rsidRPr="00565812">
        <w:rPr>
          <w:rFonts w:ascii="Georgia" w:hAnsi="Georgia"/>
          <w:sz w:val="18"/>
          <w:szCs w:val="20"/>
          <w:rtl/>
        </w:rPr>
        <w:t xml:space="preserve"> ותיווכו למקבל ההחלטות. מן המחקר עלה</w:t>
      </w:r>
      <w:r w:rsidRPr="00565812">
        <w:rPr>
          <w:rFonts w:ascii="Georgia" w:hAnsi="Georgia" w:hint="cs"/>
          <w:sz w:val="18"/>
          <w:szCs w:val="20"/>
          <w:rtl/>
        </w:rPr>
        <w:t xml:space="preserve"> ש</w:t>
      </w:r>
      <w:r w:rsidRPr="00565812">
        <w:rPr>
          <w:rFonts w:ascii="Georgia" w:hAnsi="Georgia"/>
          <w:sz w:val="18"/>
          <w:szCs w:val="20"/>
          <w:rtl/>
        </w:rPr>
        <w:t xml:space="preserve">איסוף המידע הרלוונטי </w:t>
      </w:r>
      <w:proofErr w:type="spellStart"/>
      <w:r w:rsidRPr="00565812">
        <w:rPr>
          <w:rFonts w:ascii="Georgia" w:hAnsi="Georgia"/>
          <w:sz w:val="18"/>
          <w:szCs w:val="20"/>
          <w:rtl/>
        </w:rPr>
        <w:t>והנגשתו</w:t>
      </w:r>
      <w:proofErr w:type="spellEnd"/>
      <w:r w:rsidRPr="00565812">
        <w:rPr>
          <w:rFonts w:ascii="Georgia" w:hAnsi="Georgia"/>
          <w:sz w:val="18"/>
          <w:szCs w:val="20"/>
          <w:rtl/>
        </w:rPr>
        <w:t xml:space="preserve"> למקבל ההחלטות הם</w:t>
      </w:r>
      <w:r w:rsidRPr="00565812">
        <w:rPr>
          <w:rFonts w:ascii="Georgia" w:hAnsi="Georgia" w:hint="cs"/>
          <w:sz w:val="18"/>
          <w:szCs w:val="20"/>
          <w:rtl/>
        </w:rPr>
        <w:t>,</w:t>
      </w:r>
      <w:r w:rsidRPr="00565812">
        <w:rPr>
          <w:rFonts w:ascii="Georgia" w:hAnsi="Georgia"/>
          <w:sz w:val="18"/>
          <w:szCs w:val="20"/>
          <w:rtl/>
        </w:rPr>
        <w:t xml:space="preserve"> לעיתים, לב ליבה של התמיכ</w:t>
      </w:r>
      <w:r w:rsidRPr="00565812">
        <w:rPr>
          <w:rFonts w:ascii="Georgia" w:hAnsi="Georgia" w:hint="cs"/>
          <w:sz w:val="18"/>
          <w:szCs w:val="20"/>
          <w:rtl/>
        </w:rPr>
        <w:t xml:space="preserve">ה. כדבריה של מקבלת החלטות שתיארה את העזרה </w:t>
      </w:r>
      <w:proofErr w:type="spellStart"/>
      <w:r w:rsidRPr="00565812">
        <w:rPr>
          <w:rFonts w:ascii="Georgia" w:hAnsi="Georgia" w:hint="cs"/>
          <w:sz w:val="18"/>
          <w:szCs w:val="20"/>
          <w:rtl/>
        </w:rPr>
        <w:t>בהנגשת</w:t>
      </w:r>
      <w:proofErr w:type="spellEnd"/>
      <w:r w:rsidRPr="00565812">
        <w:rPr>
          <w:rFonts w:ascii="Georgia" w:hAnsi="Georgia" w:hint="cs"/>
          <w:sz w:val="18"/>
          <w:szCs w:val="20"/>
          <w:rtl/>
        </w:rPr>
        <w:t xml:space="preserve"> מידע שהיא מקבלת </w:t>
      </w:r>
      <w:r w:rsidRPr="00505374">
        <w:rPr>
          <w:rFonts w:ascii="Georgia" w:hAnsi="Georgia" w:hint="cs"/>
          <w:spacing w:val="-2"/>
          <w:sz w:val="18"/>
          <w:szCs w:val="20"/>
          <w:rtl/>
        </w:rPr>
        <w:t xml:space="preserve">מהתומכת המתנדבת שלה: </w:t>
      </w:r>
      <w:r w:rsidRPr="00505374">
        <w:rPr>
          <w:rFonts w:ascii="Georgia" w:hAnsi="Georgia"/>
          <w:spacing w:val="-2"/>
          <w:sz w:val="18"/>
          <w:szCs w:val="20"/>
          <w:rtl/>
        </w:rPr>
        <w:t>"היא עוזרת לי לנהל את התקציב. אנחנו כל פעם נכנסות לחשבון שלי, והיא רושמת לי את הדברים שכתוב בחשבון. ואם יש לי כל מיני חשבונות שאני לא מבינה מה קורה איתם, אז אני גם שואלת והיא מסבירה לי"</w:t>
      </w:r>
      <w:r w:rsidRPr="00505374">
        <w:rPr>
          <w:rFonts w:ascii="Georgia" w:hAnsi="Georgia" w:hint="cs"/>
          <w:spacing w:val="-2"/>
          <w:sz w:val="18"/>
          <w:szCs w:val="20"/>
          <w:rtl/>
        </w:rPr>
        <w:t>. תומך אחר, מקצועי, מספר כי הנגשה ופישוט של המידע הם דבר מרכזי בתמיכה שהוא מספק, וכך גם התיווך מול גורמים שלישיים: "</w:t>
      </w:r>
      <w:r w:rsidRPr="00505374">
        <w:rPr>
          <w:rFonts w:ascii="Georgia" w:hAnsi="Georgia"/>
          <w:spacing w:val="-2"/>
          <w:sz w:val="18"/>
          <w:szCs w:val="20"/>
          <w:rtl/>
        </w:rPr>
        <w:t>בדרך כלל אנחנו ביחד עם האדם עצמו</w:t>
      </w:r>
      <w:r w:rsidRPr="00505374">
        <w:rPr>
          <w:rFonts w:ascii="Georgia" w:hAnsi="Georgia" w:hint="cs"/>
          <w:spacing w:val="-2"/>
          <w:sz w:val="18"/>
          <w:szCs w:val="20"/>
          <w:rtl/>
        </w:rPr>
        <w:t>.</w:t>
      </w:r>
      <w:r w:rsidRPr="00505374">
        <w:rPr>
          <w:rFonts w:ascii="Georgia" w:hAnsi="Georgia"/>
          <w:spacing w:val="-2"/>
          <w:sz w:val="18"/>
          <w:szCs w:val="20"/>
          <w:rtl/>
        </w:rPr>
        <w:t xml:space="preserve"> הוא צריך מידע מגורם שלישי, בפגישה תוך כדי אנחנו </w:t>
      </w:r>
      <w:r w:rsidRPr="00505374">
        <w:rPr>
          <w:rFonts w:ascii="Georgia" w:hAnsi="Georgia" w:hint="cs"/>
          <w:spacing w:val="-2"/>
          <w:sz w:val="18"/>
          <w:szCs w:val="20"/>
          <w:rtl/>
        </w:rPr>
        <w:t>מנגישים</w:t>
      </w:r>
      <w:r w:rsidRPr="00505374">
        <w:rPr>
          <w:rFonts w:ascii="Georgia" w:hAnsi="Georgia"/>
          <w:spacing w:val="-2"/>
          <w:sz w:val="18"/>
          <w:szCs w:val="20"/>
          <w:rtl/>
        </w:rPr>
        <w:t xml:space="preserve"> בשפה יותר ברורה ופשוטה ומפש</w:t>
      </w:r>
      <w:r w:rsidRPr="00505374">
        <w:rPr>
          <w:rFonts w:ascii="Georgia" w:hAnsi="Georgia" w:hint="cs"/>
          <w:spacing w:val="-2"/>
          <w:sz w:val="18"/>
          <w:szCs w:val="20"/>
          <w:rtl/>
        </w:rPr>
        <w:t>טים</w:t>
      </w:r>
      <w:r w:rsidRPr="00505374">
        <w:rPr>
          <w:rFonts w:ascii="Georgia" w:hAnsi="Georgia"/>
          <w:spacing w:val="-2"/>
          <w:sz w:val="18"/>
          <w:szCs w:val="20"/>
          <w:rtl/>
        </w:rPr>
        <w:t xml:space="preserve"> את הדברי</w:t>
      </w:r>
      <w:r w:rsidRPr="00505374">
        <w:rPr>
          <w:rFonts w:ascii="Georgia" w:hAnsi="Georgia" w:hint="cs"/>
          <w:spacing w:val="-2"/>
          <w:sz w:val="18"/>
          <w:szCs w:val="20"/>
          <w:rtl/>
        </w:rPr>
        <w:t>ם".</w:t>
      </w:r>
    </w:p>
    <w:p w14:paraId="72BA5585" w14:textId="77777777" w:rsidR="00505374" w:rsidRPr="00565812" w:rsidRDefault="00505374" w:rsidP="00565812">
      <w:pPr>
        <w:spacing w:after="180" w:line="280" w:lineRule="exact"/>
        <w:jc w:val="both"/>
        <w:rPr>
          <w:rFonts w:ascii="Georgia" w:hAnsi="Georgia"/>
          <w:sz w:val="18"/>
          <w:szCs w:val="20"/>
          <w:rtl/>
        </w:rPr>
      </w:pPr>
    </w:p>
    <w:p w14:paraId="76B0EC6D" w14:textId="5301AE5D"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יישום החלטות וסיוע בקבלת שירותים </w:t>
      </w:r>
      <w:r w:rsidRPr="00565812">
        <w:rPr>
          <w:rFonts w:hint="cs"/>
          <w:b/>
          <w:bCs/>
          <w:color w:val="BA2A16"/>
          <w:sz w:val="20"/>
          <w:szCs w:val="22"/>
          <w:rtl/>
        </w:rPr>
        <w:t>וב</w:t>
      </w:r>
      <w:r w:rsidRPr="00565812">
        <w:rPr>
          <w:b/>
          <w:bCs/>
          <w:color w:val="BA2A16"/>
          <w:sz w:val="20"/>
          <w:szCs w:val="22"/>
          <w:rtl/>
        </w:rPr>
        <w:t>מיצוי זכויות</w:t>
      </w:r>
      <w:r>
        <w:rPr>
          <w:b/>
          <w:bCs/>
          <w:color w:val="BA2A16"/>
          <w:sz w:val="20"/>
          <w:szCs w:val="22"/>
          <w:rtl/>
        </w:rPr>
        <w:t xml:space="preserve"> </w:t>
      </w:r>
    </w:p>
    <w:p w14:paraId="7C6B0DD3"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בקרב המרואיינים השונים </w:t>
      </w:r>
      <w:proofErr w:type="spellStart"/>
      <w:r w:rsidRPr="00565812">
        <w:rPr>
          <w:rFonts w:ascii="Georgia" w:hAnsi="Georgia" w:hint="cs"/>
          <w:sz w:val="18"/>
          <w:szCs w:val="20"/>
          <w:rtl/>
        </w:rPr>
        <w:t>היתה</w:t>
      </w:r>
      <w:proofErr w:type="spellEnd"/>
      <w:r w:rsidRPr="00565812">
        <w:rPr>
          <w:rFonts w:ascii="Georgia" w:hAnsi="Georgia" w:hint="cs"/>
          <w:sz w:val="18"/>
          <w:szCs w:val="20"/>
          <w:rtl/>
        </w:rPr>
        <w:t xml:space="preserve"> תמימות דעים כי תפקיד התומך הוא גם לסייע לאדם </w:t>
      </w:r>
      <w:r w:rsidRPr="00565812">
        <w:rPr>
          <w:rFonts w:ascii="Georgia" w:hAnsi="Georgia"/>
          <w:sz w:val="18"/>
          <w:szCs w:val="20"/>
          <w:rtl/>
        </w:rPr>
        <w:t>ביישום ההחלטות שהתקבלו</w:t>
      </w:r>
      <w:r w:rsidRPr="00565812">
        <w:rPr>
          <w:rFonts w:ascii="Georgia" w:hAnsi="Georgia" w:hint="cs"/>
          <w:sz w:val="18"/>
          <w:szCs w:val="20"/>
          <w:rtl/>
        </w:rPr>
        <w:t>, וגם בקבלת שירותים ובמיצוי הזכויות המגיעות לו, משום שהמרואיינים תופסים את התמיכה בקבלת החלטות לא כפ</w:t>
      </w:r>
      <w:r w:rsidRPr="00565812">
        <w:rPr>
          <w:rFonts w:ascii="Georgia" w:hAnsi="Georgia"/>
          <w:sz w:val="18"/>
          <w:szCs w:val="20"/>
          <w:rtl/>
        </w:rPr>
        <w:t xml:space="preserve">עולה בודדת </w:t>
      </w:r>
      <w:r w:rsidRPr="00565812">
        <w:rPr>
          <w:rFonts w:ascii="Georgia" w:hAnsi="Georgia" w:hint="cs"/>
          <w:sz w:val="18"/>
          <w:szCs w:val="20"/>
          <w:rtl/>
        </w:rPr>
        <w:t>אלא כ</w:t>
      </w:r>
      <w:r w:rsidRPr="00565812">
        <w:rPr>
          <w:rFonts w:ascii="Georgia" w:hAnsi="Georgia"/>
          <w:sz w:val="18"/>
          <w:szCs w:val="20"/>
          <w:rtl/>
        </w:rPr>
        <w:t xml:space="preserve">תהליך </w:t>
      </w:r>
      <w:r w:rsidRPr="00565812">
        <w:rPr>
          <w:rFonts w:ascii="Georgia" w:hAnsi="Georgia" w:hint="cs"/>
          <w:sz w:val="18"/>
          <w:szCs w:val="20"/>
          <w:rtl/>
        </w:rPr>
        <w:t xml:space="preserve">מתמשך, המורכב משיקולים ומצומתי הכרעה שונים. למשל, במענה לשאלה מהי תמיכה בעיניה, השיבה תומכת מתנדבת: </w:t>
      </w:r>
      <w:r w:rsidRPr="00565812">
        <w:rPr>
          <w:rFonts w:ascii="Georgia" w:hAnsi="Georgia"/>
          <w:sz w:val="18"/>
          <w:szCs w:val="20"/>
          <w:rtl/>
        </w:rPr>
        <w:t>"קודם כל הקשבה. סיוע במיצוי זכויות. סיוע במימוש קבלת ההחלטה</w:t>
      </w:r>
      <w:r w:rsidRPr="00565812">
        <w:rPr>
          <w:rFonts w:ascii="Georgia" w:hAnsi="Georgia" w:hint="cs"/>
          <w:sz w:val="18"/>
          <w:szCs w:val="20"/>
          <w:rtl/>
        </w:rPr>
        <w:t xml:space="preserve"> –</w:t>
      </w:r>
      <w:r w:rsidRPr="00565812">
        <w:rPr>
          <w:rFonts w:ascii="Georgia" w:hAnsi="Georgia"/>
          <w:sz w:val="18"/>
          <w:szCs w:val="20"/>
          <w:rtl/>
        </w:rPr>
        <w:t xml:space="preserve"> לא כל אחד יכול. גם אם הסברת לו והא קיבל החלטה, הוא לא יכול להוציא אותה לפועל מסיבות שונו</w:t>
      </w:r>
      <w:r w:rsidRPr="00565812">
        <w:rPr>
          <w:rFonts w:ascii="Georgia" w:hAnsi="Georgia" w:hint="cs"/>
          <w:sz w:val="18"/>
          <w:szCs w:val="20"/>
          <w:rtl/>
        </w:rPr>
        <w:t>ת". ואילו אשת מקצוע מתארת כיצד תומכת מתנדבת סייעה למקבלת ההחלטות בהתנהלות ביורוקרטית:</w:t>
      </w:r>
      <w:r w:rsidRPr="00565812">
        <w:rPr>
          <w:rFonts w:ascii="Georgia" w:hAnsi="Georgia"/>
          <w:sz w:val="18"/>
          <w:szCs w:val="20"/>
        </w:rPr>
        <w:t xml:space="preserve"> </w:t>
      </w:r>
      <w:r w:rsidRPr="00565812">
        <w:rPr>
          <w:rFonts w:ascii="Georgia" w:hAnsi="Georgia" w:hint="cs"/>
          <w:sz w:val="18"/>
          <w:szCs w:val="20"/>
          <w:rtl/>
        </w:rPr>
        <w:t>"</w:t>
      </w:r>
      <w:r w:rsidRPr="00565812">
        <w:rPr>
          <w:rFonts w:ascii="Georgia" w:hAnsi="Georgia"/>
          <w:sz w:val="18"/>
          <w:szCs w:val="20"/>
          <w:rtl/>
        </w:rPr>
        <w:t xml:space="preserve">תוך כדי הליכה </w:t>
      </w:r>
      <w:r w:rsidRPr="00565812">
        <w:rPr>
          <w:rFonts w:ascii="Georgia" w:hAnsi="Georgia" w:hint="cs"/>
          <w:sz w:val="18"/>
          <w:szCs w:val="20"/>
          <w:rtl/>
        </w:rPr>
        <w:t xml:space="preserve">[התומכת המתנדבת] </w:t>
      </w:r>
      <w:r w:rsidRPr="00565812">
        <w:rPr>
          <w:rFonts w:ascii="Georgia" w:hAnsi="Georgia"/>
          <w:sz w:val="18"/>
          <w:szCs w:val="20"/>
          <w:rtl/>
        </w:rPr>
        <w:t>למדה את הצרכים</w:t>
      </w:r>
      <w:r w:rsidRPr="00565812">
        <w:rPr>
          <w:rFonts w:ascii="Georgia" w:hAnsi="Georgia" w:hint="cs"/>
          <w:sz w:val="18"/>
          <w:szCs w:val="20"/>
          <w:rtl/>
        </w:rPr>
        <w:t xml:space="preserve"> שלה</w:t>
      </w:r>
      <w:r w:rsidRPr="00565812">
        <w:rPr>
          <w:rFonts w:ascii="Georgia" w:hAnsi="Georgia"/>
          <w:sz w:val="18"/>
          <w:szCs w:val="20"/>
          <w:rtl/>
        </w:rPr>
        <w:t>, וליוותה אותה בדברים הכי קטנים</w:t>
      </w:r>
      <w:r w:rsidRPr="00565812">
        <w:rPr>
          <w:rFonts w:ascii="Georgia" w:hAnsi="Georgia" w:hint="cs"/>
          <w:sz w:val="18"/>
          <w:szCs w:val="20"/>
          <w:rtl/>
        </w:rPr>
        <w:t>:</w:t>
      </w:r>
      <w:r w:rsidRPr="00565812">
        <w:rPr>
          <w:rFonts w:ascii="Georgia" w:hAnsi="Georgia"/>
          <w:sz w:val="18"/>
          <w:szCs w:val="20"/>
          <w:rtl/>
        </w:rPr>
        <w:t xml:space="preserve"> אי</w:t>
      </w:r>
      <w:r w:rsidRPr="00565812">
        <w:rPr>
          <w:rFonts w:ascii="Georgia" w:hAnsi="Georgia" w:hint="cs"/>
          <w:sz w:val="18"/>
          <w:szCs w:val="20"/>
          <w:rtl/>
        </w:rPr>
        <w:t>ך</w:t>
      </w:r>
      <w:r w:rsidRPr="00565812">
        <w:rPr>
          <w:rFonts w:ascii="Georgia" w:hAnsi="Georgia"/>
          <w:sz w:val="18"/>
          <w:szCs w:val="20"/>
          <w:rtl/>
        </w:rPr>
        <w:t xml:space="preserve"> לקבל קבלה, איך לפנות לשירותים, איך לסגור חוב או לדבר עם רשויות, תיווך בין גורמים, תמיכה רגשי</w:t>
      </w:r>
      <w:r w:rsidRPr="00565812">
        <w:rPr>
          <w:rFonts w:ascii="Georgia" w:hAnsi="Georgia" w:hint="cs"/>
          <w:sz w:val="18"/>
          <w:szCs w:val="20"/>
          <w:rtl/>
        </w:rPr>
        <w:t xml:space="preserve">ת". תומכת מתנדבת אחרת מתארת במה ואיך היא התמקדה בעבודתה עם מקבלת ההחלטות, בהתאם לצו המינוי: </w:t>
      </w:r>
      <w:r w:rsidRPr="00565812">
        <w:rPr>
          <w:rFonts w:ascii="Georgia" w:hAnsi="Georgia"/>
          <w:sz w:val="18"/>
          <w:szCs w:val="20"/>
          <w:rtl/>
        </w:rPr>
        <w:t>"אמרתי לה שאנחנו הולכות להיפגש, ואנחנו צריכות לדעת מה אנחנו רוצות לעשות ביחד. הוצאתי את הצו ואמרתי לה, הנה תראי, כאן הם מדברים על ניהול כספי, על מימוש זכויות, על דברים כאלה, טיפול בבעל, ופרסנו את זה</w:t>
      </w:r>
      <w:r w:rsidRPr="00565812">
        <w:rPr>
          <w:rFonts w:ascii="Georgia" w:hAnsi="Georgia" w:hint="cs"/>
          <w:sz w:val="18"/>
          <w:szCs w:val="20"/>
          <w:rtl/>
        </w:rPr>
        <w:t>"</w:t>
      </w:r>
      <w:r w:rsidRPr="00565812">
        <w:rPr>
          <w:rFonts w:ascii="Georgia" w:hAnsi="Georgia"/>
          <w:sz w:val="18"/>
          <w:szCs w:val="20"/>
          <w:rtl/>
        </w:rPr>
        <w:t xml:space="preserve">. </w:t>
      </w:r>
    </w:p>
    <w:p w14:paraId="6A4AC98C" w14:textId="77777777" w:rsidR="00505374" w:rsidRPr="00565812" w:rsidRDefault="00505374" w:rsidP="00565812">
      <w:pPr>
        <w:spacing w:after="180" w:line="280" w:lineRule="exact"/>
        <w:jc w:val="both"/>
        <w:rPr>
          <w:rFonts w:ascii="Georgia" w:hAnsi="Georgia"/>
          <w:sz w:val="18"/>
          <w:szCs w:val="20"/>
          <w:rtl/>
        </w:rPr>
      </w:pPr>
    </w:p>
    <w:p w14:paraId="31FE5E26" w14:textId="110537DE" w:rsidR="00565812" w:rsidRPr="00565812" w:rsidRDefault="00565812" w:rsidP="00565812">
      <w:pPr>
        <w:pStyle w:val="KOT5"/>
        <w:spacing w:after="0"/>
        <w:ind w:right="0"/>
        <w:outlineLvl w:val="2"/>
        <w:rPr>
          <w:rFonts w:cs="Guttman Aharoni"/>
          <w:color w:val="BA2A16"/>
          <w:rtl/>
        </w:rPr>
      </w:pPr>
      <w:bookmarkStart w:id="7" w:name="_Hlk179109906"/>
      <w:r w:rsidRPr="00565812">
        <w:rPr>
          <w:rFonts w:cs="Guttman Aharoni" w:hint="cs"/>
          <w:color w:val="BA2A16"/>
          <w:rtl/>
        </w:rPr>
        <w:t>סוגיות אתיות ועקרוניות בעבודת התמיכה</w:t>
      </w:r>
      <w:r w:rsidR="00505374">
        <w:rPr>
          <w:rFonts w:cs="Guttman Aharoni"/>
          <w:color w:val="BA2A16"/>
          <w:rtl/>
        </w:rPr>
        <w:t xml:space="preserve"> </w:t>
      </w:r>
    </w:p>
    <w:bookmarkEnd w:id="7"/>
    <w:p w14:paraId="066EB372" w14:textId="77777777" w:rsid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תומכים קרובים, מתנדבים ומקצועיים שותפים לחוויה ולדעה ש</w:t>
      </w:r>
      <w:r w:rsidRPr="00565812">
        <w:rPr>
          <w:rFonts w:ascii="Georgia" w:hAnsi="Georgia"/>
          <w:sz w:val="18"/>
          <w:szCs w:val="20"/>
          <w:rtl/>
        </w:rPr>
        <w:t>עבודת התמיכה היא "עבודה עם דילמות", והיא כרוכה לא פעם בהתמודדות עם שאלות אתיות ועקרוניות אחרות. ממצאי המחקר מצביעים על שתי סוגיות אתיות מרכזיות</w:t>
      </w:r>
      <w:r w:rsidRPr="00565812">
        <w:rPr>
          <w:rFonts w:ascii="Georgia" w:hAnsi="Georgia" w:hint="cs"/>
          <w:sz w:val="18"/>
          <w:szCs w:val="20"/>
          <w:rtl/>
        </w:rPr>
        <w:t xml:space="preserve"> שמעסיקות תומכים</w:t>
      </w:r>
      <w:r w:rsidRPr="00565812">
        <w:rPr>
          <w:rFonts w:ascii="Georgia" w:hAnsi="Georgia"/>
          <w:sz w:val="18"/>
          <w:szCs w:val="20"/>
          <w:rtl/>
        </w:rPr>
        <w:t xml:space="preserve">: </w:t>
      </w:r>
      <w:r w:rsidRPr="00565812">
        <w:rPr>
          <w:rFonts w:ascii="Georgia" w:hAnsi="Georgia" w:hint="cs"/>
          <w:sz w:val="18"/>
          <w:szCs w:val="20"/>
          <w:rtl/>
        </w:rPr>
        <w:t xml:space="preserve">האחת היא </w:t>
      </w:r>
      <w:r w:rsidRPr="00565812">
        <w:rPr>
          <w:rFonts w:ascii="Georgia" w:hAnsi="Georgia"/>
          <w:sz w:val="18"/>
          <w:szCs w:val="20"/>
          <w:rtl/>
        </w:rPr>
        <w:lastRenderedPageBreak/>
        <w:t xml:space="preserve">הזכות </w:t>
      </w:r>
      <w:r w:rsidRPr="00565812">
        <w:rPr>
          <w:rFonts w:ascii="Georgia" w:hAnsi="Georgia" w:hint="cs"/>
          <w:sz w:val="18"/>
          <w:szCs w:val="20"/>
          <w:rtl/>
        </w:rPr>
        <w:t>של מקבל ההחלטות לקבל החלטות</w:t>
      </w:r>
      <w:r w:rsidRPr="00565812">
        <w:rPr>
          <w:rFonts w:ascii="Georgia" w:hAnsi="Georgia"/>
          <w:sz w:val="18"/>
          <w:szCs w:val="20"/>
          <w:rtl/>
        </w:rPr>
        <w:t xml:space="preserve"> </w:t>
      </w:r>
      <w:r w:rsidRPr="00565812">
        <w:rPr>
          <w:rFonts w:ascii="Georgia" w:hAnsi="Georgia" w:hint="cs"/>
          <w:sz w:val="18"/>
          <w:szCs w:val="20"/>
          <w:rtl/>
        </w:rPr>
        <w:t xml:space="preserve">הכרוכות בסיכון כלשהו או המצטיירות לתומך כטעות. האחרת היא </w:t>
      </w:r>
      <w:r w:rsidRPr="00565812">
        <w:rPr>
          <w:rFonts w:ascii="Georgia" w:hAnsi="Georgia"/>
          <w:sz w:val="18"/>
          <w:szCs w:val="20"/>
          <w:rtl/>
        </w:rPr>
        <w:t>גבולות התמיכה.</w:t>
      </w:r>
      <w:bookmarkStart w:id="8" w:name="_Toc92181408"/>
      <w:r w:rsidRPr="00565812">
        <w:rPr>
          <w:rFonts w:ascii="Georgia" w:hAnsi="Georgia" w:hint="cs"/>
          <w:sz w:val="18"/>
          <w:szCs w:val="20"/>
          <w:rtl/>
        </w:rPr>
        <w:t xml:space="preserve"> </w:t>
      </w:r>
    </w:p>
    <w:p w14:paraId="1EE0EFDF" w14:textId="77777777" w:rsidR="00505374" w:rsidRPr="00565812" w:rsidRDefault="00505374" w:rsidP="00565812">
      <w:pPr>
        <w:spacing w:after="180" w:line="280" w:lineRule="exact"/>
        <w:jc w:val="both"/>
        <w:rPr>
          <w:rFonts w:ascii="Georgia" w:hAnsi="Georgia"/>
          <w:sz w:val="18"/>
          <w:szCs w:val="20"/>
          <w:rtl/>
        </w:rPr>
      </w:pPr>
    </w:p>
    <w:p w14:paraId="5FE6D582" w14:textId="2D296482" w:rsidR="00565812" w:rsidRPr="00565812" w:rsidRDefault="00565812" w:rsidP="00565812">
      <w:pPr>
        <w:keepNext/>
        <w:keepLines/>
        <w:spacing w:line="280" w:lineRule="exact"/>
        <w:jc w:val="both"/>
        <w:outlineLvl w:val="3"/>
        <w:rPr>
          <w:b/>
          <w:bCs/>
          <w:color w:val="BA2A16"/>
          <w:sz w:val="20"/>
          <w:szCs w:val="22"/>
          <w:rtl/>
        </w:rPr>
      </w:pPr>
      <w:r w:rsidRPr="00565812">
        <w:rPr>
          <w:b/>
          <w:bCs/>
          <w:color w:val="BA2A16"/>
          <w:sz w:val="20"/>
          <w:szCs w:val="22"/>
          <w:rtl/>
        </w:rPr>
        <w:t xml:space="preserve">הזכות </w:t>
      </w:r>
      <w:bookmarkEnd w:id="8"/>
      <w:r w:rsidRPr="00565812">
        <w:rPr>
          <w:rFonts w:hint="cs"/>
          <w:b/>
          <w:bCs/>
          <w:color w:val="BA2A16"/>
          <w:sz w:val="20"/>
          <w:szCs w:val="22"/>
          <w:rtl/>
        </w:rPr>
        <w:t>לקבל החלטות</w:t>
      </w:r>
      <w:r w:rsidRPr="00565812">
        <w:rPr>
          <w:b/>
          <w:bCs/>
          <w:color w:val="BA2A16"/>
          <w:sz w:val="20"/>
          <w:szCs w:val="22"/>
          <w:rtl/>
        </w:rPr>
        <w:t xml:space="preserve"> </w:t>
      </w:r>
      <w:r w:rsidRPr="00565812">
        <w:rPr>
          <w:rFonts w:hint="cs"/>
          <w:b/>
          <w:bCs/>
          <w:color w:val="BA2A16"/>
          <w:sz w:val="20"/>
          <w:szCs w:val="22"/>
          <w:rtl/>
        </w:rPr>
        <w:t>הכרוכות בסיכון כלשהו או החלטות מוטעות</w:t>
      </w:r>
      <w:r>
        <w:rPr>
          <w:rFonts w:hint="cs"/>
          <w:b/>
          <w:bCs/>
          <w:color w:val="BA2A16"/>
          <w:sz w:val="20"/>
          <w:szCs w:val="22"/>
          <w:rtl/>
        </w:rPr>
        <w:t xml:space="preserve"> </w:t>
      </w:r>
    </w:p>
    <w:p w14:paraId="3599C5C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מן הראיונות עם אנשי מקצוע ומן הראיונות עם תומכים עולה כי תומכים קרובים, מתנדבים ומקצועיים, וגם אנשי מקצוע שונים, מתחבטים בשאלה</w:t>
      </w:r>
      <w:r w:rsidRPr="00565812">
        <w:rPr>
          <w:rFonts w:ascii="Georgia" w:hAnsi="Georgia"/>
          <w:sz w:val="18"/>
          <w:szCs w:val="20"/>
          <w:rtl/>
        </w:rPr>
        <w:t xml:space="preserve"> </w:t>
      </w:r>
      <w:r w:rsidRPr="00565812">
        <w:rPr>
          <w:rFonts w:ascii="Georgia" w:hAnsi="Georgia" w:hint="cs"/>
          <w:sz w:val="18"/>
          <w:szCs w:val="20"/>
          <w:rtl/>
        </w:rPr>
        <w:t xml:space="preserve">אילו </w:t>
      </w:r>
      <w:r w:rsidRPr="00565812">
        <w:rPr>
          <w:rFonts w:ascii="Georgia" w:hAnsi="Georgia"/>
          <w:sz w:val="18"/>
          <w:szCs w:val="20"/>
          <w:rtl/>
        </w:rPr>
        <w:t>סיכו</w:t>
      </w:r>
      <w:r w:rsidRPr="00565812">
        <w:rPr>
          <w:rFonts w:ascii="Georgia" w:hAnsi="Georgia" w:hint="cs"/>
          <w:sz w:val="18"/>
          <w:szCs w:val="20"/>
          <w:rtl/>
        </w:rPr>
        <w:t>נים</w:t>
      </w:r>
      <w:r w:rsidRPr="00565812">
        <w:rPr>
          <w:rFonts w:ascii="Georgia" w:hAnsi="Georgia"/>
          <w:sz w:val="18"/>
          <w:szCs w:val="20"/>
          <w:rtl/>
        </w:rPr>
        <w:t xml:space="preserve"> יש לאפשר למקבל ההחלטות לקחת</w:t>
      </w:r>
      <w:r w:rsidRPr="00565812">
        <w:rPr>
          <w:rFonts w:ascii="Georgia" w:hAnsi="Georgia" w:hint="cs"/>
          <w:sz w:val="18"/>
          <w:szCs w:val="20"/>
          <w:rtl/>
        </w:rPr>
        <w:t>,</w:t>
      </w:r>
      <w:r w:rsidRPr="00565812">
        <w:rPr>
          <w:rFonts w:ascii="Georgia" w:hAnsi="Georgia"/>
          <w:sz w:val="18"/>
          <w:szCs w:val="20"/>
          <w:rtl/>
        </w:rPr>
        <w:t xml:space="preserve"> ומהי חובת</w:t>
      </w:r>
      <w:r w:rsidRPr="00565812">
        <w:rPr>
          <w:rFonts w:ascii="Georgia" w:hAnsi="Georgia" w:hint="cs"/>
          <w:sz w:val="18"/>
          <w:szCs w:val="20"/>
          <w:rtl/>
        </w:rPr>
        <w:t>ם כתומכים</w:t>
      </w:r>
      <w:r w:rsidRPr="00565812">
        <w:rPr>
          <w:rFonts w:ascii="Georgia" w:hAnsi="Georgia"/>
          <w:sz w:val="18"/>
          <w:szCs w:val="20"/>
          <w:rtl/>
        </w:rPr>
        <w:t xml:space="preserve"> במקרה שמקבל ההחלטות מבקש לעשות משהו שהוא בגדר סיכון </w:t>
      </w:r>
      <w:r w:rsidRPr="00565812">
        <w:rPr>
          <w:rFonts w:ascii="Georgia" w:hAnsi="Georgia" w:hint="cs"/>
          <w:sz w:val="18"/>
          <w:szCs w:val="20"/>
          <w:rtl/>
        </w:rPr>
        <w:t xml:space="preserve">אשר </w:t>
      </w:r>
      <w:r w:rsidRPr="00565812">
        <w:rPr>
          <w:rFonts w:ascii="Georgia" w:hAnsi="Georgia"/>
          <w:sz w:val="18"/>
          <w:szCs w:val="20"/>
          <w:rtl/>
        </w:rPr>
        <w:t>יש בו פוטנציאל לפגיעה ממשית בו או ברווחתו</w:t>
      </w:r>
      <w:r w:rsidRPr="00565812">
        <w:rPr>
          <w:rFonts w:ascii="Georgia" w:hAnsi="Georgia" w:hint="cs"/>
          <w:sz w:val="18"/>
          <w:szCs w:val="20"/>
          <w:rtl/>
        </w:rPr>
        <w:t>.</w:t>
      </w:r>
      <w:r w:rsidRPr="00565812">
        <w:rPr>
          <w:rFonts w:ascii="Georgia" w:hAnsi="Georgia"/>
          <w:sz w:val="18"/>
          <w:szCs w:val="20"/>
          <w:rtl/>
        </w:rPr>
        <w:t xml:space="preserve"> מחד</w:t>
      </w:r>
      <w:r w:rsidRPr="00565812">
        <w:rPr>
          <w:rFonts w:ascii="Georgia" w:hAnsi="Georgia" w:hint="cs"/>
          <w:sz w:val="18"/>
          <w:szCs w:val="20"/>
          <w:rtl/>
        </w:rPr>
        <w:t xml:space="preserve"> גיסא</w:t>
      </w:r>
      <w:r w:rsidRPr="00565812">
        <w:rPr>
          <w:rFonts w:ascii="Georgia" w:hAnsi="Georgia"/>
          <w:sz w:val="18"/>
          <w:szCs w:val="20"/>
          <w:rtl/>
        </w:rPr>
        <w:t xml:space="preserve">, תומכים </w:t>
      </w:r>
      <w:r w:rsidRPr="00565812">
        <w:rPr>
          <w:rFonts w:ascii="Georgia" w:hAnsi="Georgia" w:hint="cs"/>
          <w:sz w:val="18"/>
          <w:szCs w:val="20"/>
          <w:rtl/>
        </w:rPr>
        <w:t>ומרואיינים אחרים</w:t>
      </w:r>
      <w:r w:rsidRPr="00565812">
        <w:rPr>
          <w:rFonts w:ascii="Georgia" w:hAnsi="Georgia"/>
          <w:sz w:val="18"/>
          <w:szCs w:val="20"/>
          <w:rtl/>
        </w:rPr>
        <w:t xml:space="preserve"> </w:t>
      </w:r>
      <w:r w:rsidRPr="00565812">
        <w:rPr>
          <w:rFonts w:ascii="Georgia" w:hAnsi="Georgia" w:hint="cs"/>
          <w:sz w:val="18"/>
          <w:szCs w:val="20"/>
          <w:rtl/>
        </w:rPr>
        <w:t xml:space="preserve">מכירים בזכותם של מקבלי ההחלטות לקבל החלטות הכרוכות בסיכון כלשהו עבורם, או כאלה המצטיירות בעיני התומכים כמוטעות. כך למשל, מספרת אחות של מקבל החלטות שאינה משמשת כתומכת: </w:t>
      </w:r>
      <w:r w:rsidRPr="00565812">
        <w:rPr>
          <w:rFonts w:ascii="Georgia" w:hAnsi="Georgia"/>
          <w:sz w:val="18"/>
          <w:szCs w:val="20"/>
          <w:rtl/>
        </w:rPr>
        <w:t>"גם אם אנחנו לא מסכימים, אם אנחנו יודעים שזה משהו שלא יפגע בו בצורה של פגיעה ממש קשה, אנחנו נעזור לו, ופשוט נהיה מאחוריו. אבל ניתן לו לנסות להגיע לבד להחלטות, לעשות מה שהוא רוצה".</w:t>
      </w:r>
      <w:r w:rsidRPr="00565812">
        <w:rPr>
          <w:rFonts w:ascii="Georgia" w:hAnsi="Georgia" w:hint="cs"/>
          <w:sz w:val="18"/>
          <w:szCs w:val="20"/>
          <w:rtl/>
        </w:rPr>
        <w:t xml:space="preserve"> אחת התומכות המתנדבות </w:t>
      </w:r>
      <w:r w:rsidRPr="00565812">
        <w:rPr>
          <w:rFonts w:ascii="Georgia" w:hAnsi="Georgia"/>
          <w:sz w:val="18"/>
          <w:szCs w:val="20"/>
          <w:rtl/>
        </w:rPr>
        <w:t>הדגישה את זכותו של האדם לקבל גם החלטות מוטעות</w:t>
      </w:r>
      <w:r w:rsidRPr="00565812">
        <w:rPr>
          <w:rFonts w:ascii="Georgia" w:hAnsi="Georgia" w:hint="cs"/>
          <w:sz w:val="18"/>
          <w:szCs w:val="20"/>
          <w:rtl/>
        </w:rPr>
        <w:t xml:space="preserve">, אך גם </w:t>
      </w:r>
      <w:r w:rsidRPr="00565812">
        <w:rPr>
          <w:rFonts w:ascii="Georgia" w:hAnsi="Georgia"/>
          <w:sz w:val="18"/>
          <w:szCs w:val="20"/>
          <w:rtl/>
        </w:rPr>
        <w:t xml:space="preserve">את חובתה כתומכת החלטות להצביע על כך </w:t>
      </w:r>
      <w:r w:rsidRPr="00565812">
        <w:rPr>
          <w:rFonts w:ascii="Georgia" w:hAnsi="Georgia" w:hint="cs"/>
          <w:sz w:val="18"/>
          <w:szCs w:val="20"/>
          <w:rtl/>
        </w:rPr>
        <w:t xml:space="preserve">בפניו: </w:t>
      </w:r>
      <w:r w:rsidRPr="00565812">
        <w:rPr>
          <w:rFonts w:ascii="Georgia" w:hAnsi="Georgia"/>
          <w:sz w:val="18"/>
          <w:szCs w:val="20"/>
          <w:rtl/>
        </w:rPr>
        <w:t xml:space="preserve">"אם מדובר באדם שמסוגל להחליט את ההחלטות שלו עם תמיכה, לא בתפקיד שלי להגיד לו מה לעשות. הוא רשאי לעשות את הטעויות של עצמו כמו שכל אדם רשאי לעשות טעויות. אבל הוא צריך להיות במצב שהוסבר לו שזו טעות". מרואיינת </w:t>
      </w:r>
      <w:r w:rsidRPr="00565812">
        <w:rPr>
          <w:rFonts w:ascii="Georgia" w:hAnsi="Georgia" w:hint="cs"/>
          <w:sz w:val="18"/>
          <w:szCs w:val="20"/>
          <w:rtl/>
        </w:rPr>
        <w:t xml:space="preserve">שהיא </w:t>
      </w:r>
      <w:r w:rsidRPr="00565812">
        <w:rPr>
          <w:rFonts w:ascii="Georgia" w:hAnsi="Georgia"/>
          <w:sz w:val="18"/>
          <w:szCs w:val="20"/>
          <w:rtl/>
        </w:rPr>
        <w:t xml:space="preserve">אשת מקצוע מדגישה </w:t>
      </w:r>
      <w:r w:rsidRPr="00565812">
        <w:rPr>
          <w:rFonts w:ascii="Georgia" w:hAnsi="Georgia" w:hint="cs"/>
          <w:sz w:val="18"/>
          <w:szCs w:val="20"/>
          <w:rtl/>
        </w:rPr>
        <w:t xml:space="preserve">גם היא </w:t>
      </w:r>
      <w:r w:rsidRPr="00565812">
        <w:rPr>
          <w:rFonts w:ascii="Georgia" w:hAnsi="Georgia"/>
          <w:sz w:val="18"/>
          <w:szCs w:val="20"/>
          <w:rtl/>
        </w:rPr>
        <w:t xml:space="preserve">את הזכות השווה של אנשים עם מוגבלות לקחת סיכונים, ככל אדם אחר, ואומרת כי "אדם עם מוגבלות זה לא בעצם היתר לבוא ולהסתכל על הסיכונים שהוא לוקח בצורה מחמירה יותר מאשר ביחס לאנשים שאין להם מוגבלות". </w:t>
      </w:r>
      <w:r w:rsidRPr="00565812">
        <w:rPr>
          <w:rFonts w:ascii="Georgia" w:hAnsi="Georgia" w:hint="cs"/>
          <w:sz w:val="18"/>
          <w:szCs w:val="20"/>
          <w:rtl/>
        </w:rPr>
        <w:t xml:space="preserve">ואילו </w:t>
      </w:r>
      <w:r w:rsidRPr="00565812">
        <w:rPr>
          <w:rFonts w:ascii="Georgia" w:hAnsi="Georgia"/>
          <w:sz w:val="18"/>
          <w:szCs w:val="20"/>
          <w:rtl/>
        </w:rPr>
        <w:t xml:space="preserve">תומכת אחרת ציינה שקבלת החלטות הכרוכות בסיכון כלשהו היא </w:t>
      </w:r>
      <w:r w:rsidRPr="00565812">
        <w:rPr>
          <w:rFonts w:ascii="Georgia" w:hAnsi="Georgia" w:hint="cs"/>
          <w:sz w:val="18"/>
          <w:szCs w:val="20"/>
          <w:rtl/>
        </w:rPr>
        <w:t>לא רק נורמטיבית, אלא גם ראויה. היא אף מזהירה מפני התמיכה כמנגנון המגביל את האדם: "</w:t>
      </w:r>
      <w:r w:rsidRPr="00565812">
        <w:rPr>
          <w:rFonts w:ascii="Georgia" w:hAnsi="Georgia"/>
          <w:sz w:val="18"/>
          <w:szCs w:val="20"/>
          <w:rtl/>
        </w:rPr>
        <w:t xml:space="preserve">זה חלק מהחיים. לא צריך תומך, לא צריך להגן על הבן אדם מפני החיים, צריך לאפשר לו לחיות את החיים ולא להגן עליו מפני החיים. שיהיה מוגן ולא יחיה. שזה הרבה מקרים שקורים". </w:t>
      </w:r>
      <w:r w:rsidRPr="00565812">
        <w:rPr>
          <w:rFonts w:ascii="Georgia" w:hAnsi="Georgia" w:hint="cs"/>
          <w:sz w:val="18"/>
          <w:szCs w:val="20"/>
          <w:rtl/>
        </w:rPr>
        <w:t xml:space="preserve">יתרה מכך, טעות או אפילו סיכון יכולים להיות הזדמנות ללמידה ולצמיחה. כך מתאר תומך מקצועי את ההזדמנות ללמידה מקבלת החלטה הכרוכה בטעות: "[הגנה] </w:t>
      </w:r>
      <w:r w:rsidRPr="00565812">
        <w:rPr>
          <w:rFonts w:ascii="Georgia" w:hAnsi="Georgia"/>
          <w:sz w:val="18"/>
          <w:szCs w:val="20"/>
          <w:rtl/>
        </w:rPr>
        <w:t xml:space="preserve">זה לא חזות </w:t>
      </w:r>
      <w:proofErr w:type="spellStart"/>
      <w:r w:rsidRPr="00565812">
        <w:rPr>
          <w:rFonts w:ascii="Georgia" w:hAnsi="Georgia"/>
          <w:sz w:val="18"/>
          <w:szCs w:val="20"/>
          <w:rtl/>
        </w:rPr>
        <w:t>הכל</w:t>
      </w:r>
      <w:proofErr w:type="spellEnd"/>
      <w:r w:rsidRPr="00565812">
        <w:rPr>
          <w:rFonts w:ascii="Georgia" w:hAnsi="Georgia"/>
          <w:sz w:val="18"/>
          <w:szCs w:val="20"/>
          <w:rtl/>
        </w:rPr>
        <w:t>. זה קשה</w:t>
      </w:r>
      <w:r w:rsidRPr="00565812">
        <w:rPr>
          <w:rFonts w:ascii="Georgia" w:hAnsi="Georgia" w:hint="cs"/>
          <w:sz w:val="18"/>
          <w:szCs w:val="20"/>
          <w:rtl/>
        </w:rPr>
        <w:t xml:space="preserve"> </w:t>
      </w:r>
      <w:r w:rsidRPr="00565812">
        <w:rPr>
          <w:rFonts w:ascii="Georgia" w:hAnsi="Georgia"/>
          <w:sz w:val="18"/>
          <w:szCs w:val="20"/>
          <w:rtl/>
        </w:rPr>
        <w:t xml:space="preserve">לראות את זה, </w:t>
      </w:r>
      <w:r w:rsidRPr="00565812">
        <w:rPr>
          <w:rFonts w:ascii="Georgia" w:hAnsi="Georgia" w:hint="cs"/>
          <w:sz w:val="18"/>
          <w:szCs w:val="20"/>
          <w:rtl/>
        </w:rPr>
        <w:t xml:space="preserve">אבל </w:t>
      </w:r>
      <w:r w:rsidRPr="00565812">
        <w:rPr>
          <w:rFonts w:ascii="Georgia" w:hAnsi="Georgia"/>
          <w:sz w:val="18"/>
          <w:szCs w:val="20"/>
          <w:rtl/>
        </w:rPr>
        <w:t>צריך ללמוד מהטעות. אפרופו קבלת החלטות, מותר לטעות. אבל אם מזה אתה לומד להבא</w:t>
      </w:r>
      <w:r w:rsidRPr="00565812">
        <w:rPr>
          <w:rFonts w:ascii="Georgia" w:hAnsi="Georgia" w:hint="cs"/>
          <w:sz w:val="18"/>
          <w:szCs w:val="20"/>
          <w:rtl/>
        </w:rPr>
        <w:t xml:space="preserve"> [...]</w:t>
      </w:r>
      <w:r w:rsidRPr="00565812">
        <w:rPr>
          <w:rFonts w:ascii="Georgia" w:hAnsi="Georgia"/>
          <w:sz w:val="18"/>
          <w:szCs w:val="20"/>
          <w:rtl/>
        </w:rPr>
        <w:t xml:space="preserve"> בסדר, זה לא נעים אבל זה החיים".</w:t>
      </w:r>
    </w:p>
    <w:p w14:paraId="674620B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הדילמה של התומכים מתגברת כאשר ההחלטה שמבקש האדם לקבל כרוכה ב</w:t>
      </w:r>
      <w:r w:rsidRPr="00565812">
        <w:rPr>
          <w:rFonts w:ascii="Georgia" w:hAnsi="Georgia"/>
          <w:sz w:val="18"/>
          <w:szCs w:val="20"/>
          <w:rtl/>
        </w:rPr>
        <w:t>סיכון</w:t>
      </w:r>
      <w:r w:rsidRPr="00565812">
        <w:rPr>
          <w:rFonts w:ascii="Georgia" w:hAnsi="Georgia" w:hint="cs"/>
          <w:sz w:val="18"/>
          <w:szCs w:val="20"/>
          <w:rtl/>
        </w:rPr>
        <w:t xml:space="preserve"> </w:t>
      </w:r>
      <w:r w:rsidRPr="00565812">
        <w:rPr>
          <w:rFonts w:ascii="Georgia" w:hAnsi="Georgia"/>
          <w:sz w:val="18"/>
          <w:szCs w:val="20"/>
          <w:rtl/>
        </w:rPr>
        <w:t xml:space="preserve">ממשי </w:t>
      </w:r>
      <w:r w:rsidRPr="00565812">
        <w:rPr>
          <w:rFonts w:ascii="Georgia" w:hAnsi="Georgia" w:hint="cs"/>
          <w:sz w:val="18"/>
          <w:szCs w:val="20"/>
          <w:rtl/>
        </w:rPr>
        <w:t xml:space="preserve">ויש בה </w:t>
      </w:r>
      <w:r w:rsidRPr="00565812">
        <w:rPr>
          <w:rFonts w:ascii="Georgia" w:hAnsi="Georgia"/>
          <w:sz w:val="18"/>
          <w:szCs w:val="20"/>
          <w:rtl/>
        </w:rPr>
        <w:t xml:space="preserve">פוטנציאל </w:t>
      </w:r>
      <w:r w:rsidRPr="00565812">
        <w:rPr>
          <w:rFonts w:ascii="Georgia" w:hAnsi="Georgia" w:hint="cs"/>
          <w:sz w:val="18"/>
          <w:szCs w:val="20"/>
          <w:rtl/>
        </w:rPr>
        <w:t xml:space="preserve">ברור </w:t>
      </w:r>
      <w:r w:rsidRPr="00565812">
        <w:rPr>
          <w:rFonts w:ascii="Georgia" w:hAnsi="Georgia"/>
          <w:sz w:val="18"/>
          <w:szCs w:val="20"/>
          <w:rtl/>
        </w:rPr>
        <w:t>ל</w:t>
      </w:r>
      <w:r w:rsidRPr="00565812">
        <w:rPr>
          <w:rFonts w:ascii="Georgia" w:hAnsi="Georgia" w:hint="cs"/>
          <w:sz w:val="18"/>
          <w:szCs w:val="20"/>
          <w:rtl/>
        </w:rPr>
        <w:t>גרום לו ל</w:t>
      </w:r>
      <w:r w:rsidRPr="00565812">
        <w:rPr>
          <w:rFonts w:ascii="Georgia" w:hAnsi="Georgia"/>
          <w:sz w:val="18"/>
          <w:szCs w:val="20"/>
          <w:rtl/>
        </w:rPr>
        <w:t>פגיעה, לניצול או לנזק ממשי אחר</w:t>
      </w:r>
      <w:r w:rsidRPr="00565812">
        <w:rPr>
          <w:rFonts w:ascii="Georgia" w:hAnsi="Georgia" w:hint="cs"/>
          <w:sz w:val="18"/>
          <w:szCs w:val="20"/>
          <w:rtl/>
        </w:rPr>
        <w:t xml:space="preserve">. </w:t>
      </w:r>
      <w:r w:rsidRPr="00565812">
        <w:rPr>
          <w:rFonts w:ascii="Georgia" w:hAnsi="Georgia"/>
          <w:sz w:val="18"/>
          <w:szCs w:val="20"/>
          <w:rtl/>
        </w:rPr>
        <w:t xml:space="preserve">תומכים שונים </w:t>
      </w:r>
      <w:r w:rsidRPr="00565812">
        <w:rPr>
          <w:rFonts w:ascii="Georgia" w:hAnsi="Georgia" w:hint="cs"/>
          <w:sz w:val="18"/>
          <w:szCs w:val="20"/>
          <w:rtl/>
        </w:rPr>
        <w:t>שרואיינו במסגרת ה</w:t>
      </w:r>
      <w:r w:rsidRPr="00565812">
        <w:rPr>
          <w:rFonts w:ascii="Georgia" w:hAnsi="Georgia"/>
          <w:sz w:val="18"/>
          <w:szCs w:val="20"/>
          <w:rtl/>
        </w:rPr>
        <w:t>מחקר (קרובים, מתנדבים ומקצועיים) אמרו ש</w:t>
      </w:r>
      <w:r w:rsidRPr="00565812">
        <w:rPr>
          <w:rFonts w:ascii="Georgia" w:hAnsi="Georgia" w:hint="cs"/>
          <w:sz w:val="18"/>
          <w:szCs w:val="20"/>
          <w:rtl/>
        </w:rPr>
        <w:t xml:space="preserve">במקרים כאלו </w:t>
      </w:r>
      <w:r w:rsidRPr="00565812">
        <w:rPr>
          <w:rFonts w:ascii="Georgia" w:hAnsi="Georgia"/>
          <w:sz w:val="18"/>
          <w:szCs w:val="20"/>
          <w:rtl/>
        </w:rPr>
        <w:t xml:space="preserve">חובת התומך היא להתריע </w:t>
      </w:r>
      <w:r w:rsidRPr="00565812">
        <w:rPr>
          <w:rFonts w:ascii="Georgia" w:hAnsi="Georgia" w:hint="cs"/>
          <w:sz w:val="18"/>
          <w:szCs w:val="20"/>
          <w:rtl/>
        </w:rPr>
        <w:t>בפני ה</w:t>
      </w:r>
      <w:r w:rsidRPr="00565812">
        <w:rPr>
          <w:rFonts w:ascii="Georgia" w:hAnsi="Georgia"/>
          <w:sz w:val="18"/>
          <w:szCs w:val="20"/>
          <w:rtl/>
        </w:rPr>
        <w:t xml:space="preserve">אדם על הסיכון הכרוך בהחלטה שהוא מבקש לקבל. מלבד זאת, תומכים שונים סברו כי אין התומך מחויב להמשיך ולסייע למקבל ההחלטה אם החלטותיו עומדות לפגוע בו פגיעה ממשית או שהן מנוגדות לערכים ולאתיקה </w:t>
      </w:r>
      <w:r w:rsidRPr="00565812">
        <w:rPr>
          <w:rFonts w:ascii="Georgia" w:hAnsi="Georgia" w:hint="cs"/>
          <w:sz w:val="18"/>
          <w:szCs w:val="20"/>
          <w:rtl/>
        </w:rPr>
        <w:t xml:space="preserve">האישית </w:t>
      </w:r>
      <w:r w:rsidRPr="00565812">
        <w:rPr>
          <w:rFonts w:ascii="Georgia" w:hAnsi="Georgia"/>
          <w:sz w:val="18"/>
          <w:szCs w:val="20"/>
          <w:rtl/>
        </w:rPr>
        <w:t>של התומך. מיטיב לתאר זאת תומך מקצועי</w:t>
      </w:r>
      <w:r w:rsidRPr="00565812">
        <w:rPr>
          <w:rFonts w:ascii="Georgia" w:hAnsi="Georgia" w:hint="cs"/>
          <w:sz w:val="18"/>
          <w:szCs w:val="20"/>
          <w:rtl/>
        </w:rPr>
        <w:t>:</w:t>
      </w:r>
    </w:p>
    <w:p w14:paraId="0860EA44"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lastRenderedPageBreak/>
        <w:t>להגן עד איפה, איפה הקווים האדומים של להגן עליו, אם זה כלכלית ואם זה בריאותית, וגם אישית</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עד איפה לאפשר לבן אדם לעשות החלטות שאולי פוגעות </w:t>
      </w:r>
      <w:r w:rsidRPr="00565812">
        <w:rPr>
          <w:rFonts w:ascii="Georgia" w:hAnsi="Georgia" w:hint="cs"/>
          <w:sz w:val="18"/>
          <w:szCs w:val="20"/>
          <w:rtl/>
        </w:rPr>
        <w:t xml:space="preserve">בו </w:t>
      </w:r>
      <w:r w:rsidRPr="00565812">
        <w:rPr>
          <w:rFonts w:ascii="Georgia" w:hAnsi="Georgia"/>
          <w:sz w:val="18"/>
          <w:szCs w:val="20"/>
          <w:rtl/>
        </w:rPr>
        <w:t>קשה. מה שפוגע בקטנה, זה יושב לנו מצפונית אבל אנחנו לא חושבים שצריך להגן על הבן אדם בגלל שבעיניי זה יקר או בעיניי זו החלטה שגויה. אבל במקומות שהם באמת סכנות, אז ההגנה עד איפה?</w:t>
      </w:r>
    </w:p>
    <w:p w14:paraId="0907DC84"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z w:val="18"/>
          <w:szCs w:val="20"/>
          <w:rtl/>
        </w:rPr>
        <w:t xml:space="preserve">עם זאת, </w:t>
      </w:r>
      <w:r w:rsidRPr="00565812">
        <w:rPr>
          <w:rFonts w:ascii="Georgia" w:hAnsi="Georgia" w:hint="cs"/>
          <w:sz w:val="18"/>
          <w:szCs w:val="20"/>
          <w:rtl/>
        </w:rPr>
        <w:t xml:space="preserve">מן הראיונות עולה כי </w:t>
      </w:r>
      <w:r w:rsidRPr="00565812">
        <w:rPr>
          <w:rFonts w:ascii="Georgia" w:hAnsi="Georgia"/>
          <w:sz w:val="18"/>
          <w:szCs w:val="20"/>
          <w:rtl/>
        </w:rPr>
        <w:t>גבולות התמיכה</w:t>
      </w:r>
      <w:r w:rsidRPr="00565812">
        <w:rPr>
          <w:rFonts w:ascii="Georgia" w:hAnsi="Georgia" w:hint="cs"/>
          <w:sz w:val="18"/>
          <w:szCs w:val="20"/>
          <w:rtl/>
        </w:rPr>
        <w:t xml:space="preserve"> אינם אחידים וברורים, אלא </w:t>
      </w:r>
      <w:r w:rsidRPr="00565812">
        <w:rPr>
          <w:rFonts w:ascii="Georgia" w:hAnsi="Georgia"/>
          <w:sz w:val="18"/>
          <w:szCs w:val="20"/>
          <w:rtl/>
        </w:rPr>
        <w:t>תלויי הקשר.</w:t>
      </w:r>
      <w:r w:rsidRPr="00565812">
        <w:rPr>
          <w:rFonts w:ascii="Georgia" w:hAnsi="Georgia" w:hint="cs"/>
          <w:sz w:val="18"/>
          <w:szCs w:val="20"/>
          <w:rtl/>
        </w:rPr>
        <w:t xml:space="preserve"> כך מציינת </w:t>
      </w:r>
      <w:r w:rsidRPr="00565812">
        <w:rPr>
          <w:rFonts w:ascii="Georgia" w:hAnsi="Georgia"/>
          <w:sz w:val="18"/>
          <w:szCs w:val="20"/>
          <w:rtl/>
        </w:rPr>
        <w:t>אחת המרואיינות</w:t>
      </w:r>
      <w:r w:rsidRPr="00565812">
        <w:rPr>
          <w:rFonts w:ascii="Georgia" w:hAnsi="Georgia" w:hint="cs"/>
          <w:sz w:val="18"/>
          <w:szCs w:val="20"/>
          <w:rtl/>
        </w:rPr>
        <w:t xml:space="preserve"> שהיא </w:t>
      </w:r>
      <w:r w:rsidRPr="00565812">
        <w:rPr>
          <w:rFonts w:ascii="Georgia" w:hAnsi="Georgia"/>
          <w:sz w:val="18"/>
          <w:szCs w:val="20"/>
          <w:rtl/>
        </w:rPr>
        <w:t>אשת מקצו</w:t>
      </w:r>
      <w:r w:rsidRPr="00565812">
        <w:rPr>
          <w:rFonts w:ascii="Georgia" w:hAnsi="Georgia" w:hint="cs"/>
          <w:sz w:val="18"/>
          <w:szCs w:val="20"/>
          <w:rtl/>
        </w:rPr>
        <w:t xml:space="preserve">ע: </w:t>
      </w:r>
      <w:r w:rsidRPr="00565812">
        <w:rPr>
          <w:rFonts w:ascii="Georgia" w:hAnsi="Georgia"/>
          <w:sz w:val="18"/>
          <w:szCs w:val="20"/>
          <w:rtl/>
        </w:rPr>
        <w:t>"</w:t>
      </w:r>
      <w:r w:rsidRPr="00565812">
        <w:rPr>
          <w:rFonts w:ascii="Georgia" w:hAnsi="Georgia" w:hint="cs"/>
          <w:sz w:val="18"/>
          <w:szCs w:val="20"/>
          <w:rtl/>
        </w:rPr>
        <w:t xml:space="preserve">צריך </w:t>
      </w:r>
      <w:r w:rsidRPr="00565812">
        <w:rPr>
          <w:rFonts w:ascii="Georgia" w:hAnsi="Georgia"/>
          <w:sz w:val="18"/>
          <w:szCs w:val="20"/>
          <w:rtl/>
        </w:rPr>
        <w:t xml:space="preserve">להכיר את הסביבה שבה הוא חי, לראות איזה סכנות צפויות לו. זה לא דומה בן אדם שבסך הכול מכניס קצבה של 2,000 או 3,000 שקל בחודש לאדם שיש על שמו נכסים במאות אלפי שקלים או במיליונים". </w:t>
      </w:r>
      <w:r w:rsidRPr="00565812">
        <w:rPr>
          <w:rFonts w:ascii="Georgia" w:hAnsi="Georgia" w:hint="cs"/>
          <w:sz w:val="18"/>
          <w:szCs w:val="20"/>
          <w:rtl/>
        </w:rPr>
        <w:t>בכל מקרה, עבור תומכים זהו אתגר "</w:t>
      </w:r>
      <w:r w:rsidRPr="00565812">
        <w:rPr>
          <w:rFonts w:ascii="Georgia" w:hAnsi="Georgia"/>
          <w:sz w:val="18"/>
          <w:szCs w:val="20"/>
          <w:rtl/>
        </w:rPr>
        <w:t>למצוא את האיזון הזה בין הגנה לבין עצמאות"</w:t>
      </w:r>
      <w:r w:rsidRPr="00565812">
        <w:rPr>
          <w:rFonts w:ascii="Georgia" w:hAnsi="Georgia" w:hint="cs"/>
          <w:sz w:val="18"/>
          <w:szCs w:val="20"/>
          <w:rtl/>
        </w:rPr>
        <w:t xml:space="preserve">, כפי שהגדירה זאת אשת מקצוע. </w:t>
      </w:r>
    </w:p>
    <w:p w14:paraId="0DA37512"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לבסוף, </w:t>
      </w:r>
      <w:r w:rsidRPr="00565812">
        <w:rPr>
          <w:rFonts w:ascii="Georgia" w:hAnsi="Georgia"/>
          <w:sz w:val="18"/>
          <w:szCs w:val="20"/>
          <w:rtl/>
        </w:rPr>
        <w:t xml:space="preserve">כפי שנזכר לעיל, תמיכה מבוססת על מערכת יחסים, אמון וקשר בין מקבל ההחלטות </w:t>
      </w:r>
      <w:r w:rsidRPr="00565812">
        <w:rPr>
          <w:rFonts w:ascii="Georgia" w:hAnsi="Georgia" w:hint="cs"/>
          <w:sz w:val="18"/>
          <w:szCs w:val="20"/>
          <w:rtl/>
        </w:rPr>
        <w:t>ל</w:t>
      </w:r>
      <w:r w:rsidRPr="00565812">
        <w:rPr>
          <w:rFonts w:ascii="Georgia" w:hAnsi="Georgia"/>
          <w:sz w:val="18"/>
          <w:szCs w:val="20"/>
          <w:rtl/>
        </w:rPr>
        <w:t xml:space="preserve">בין התומך. אנשי מקצוע ותומכים </w:t>
      </w:r>
      <w:r w:rsidRPr="00565812">
        <w:rPr>
          <w:rFonts w:ascii="Georgia" w:hAnsi="Georgia" w:hint="cs"/>
          <w:sz w:val="18"/>
          <w:szCs w:val="20"/>
          <w:rtl/>
        </w:rPr>
        <w:t>ציינו</w:t>
      </w:r>
      <w:r w:rsidRPr="00565812">
        <w:rPr>
          <w:rFonts w:ascii="Georgia" w:hAnsi="Georgia"/>
          <w:sz w:val="18"/>
          <w:szCs w:val="20"/>
          <w:rtl/>
        </w:rPr>
        <w:t xml:space="preserve"> כי </w:t>
      </w:r>
      <w:r w:rsidRPr="00565812">
        <w:rPr>
          <w:rFonts w:ascii="Georgia" w:hAnsi="Georgia" w:hint="cs"/>
          <w:sz w:val="18"/>
          <w:szCs w:val="20"/>
          <w:rtl/>
        </w:rPr>
        <w:t>תומך</w:t>
      </w:r>
      <w:r w:rsidRPr="00565812">
        <w:rPr>
          <w:rFonts w:ascii="Georgia" w:hAnsi="Georgia"/>
          <w:sz w:val="18"/>
          <w:szCs w:val="20"/>
          <w:rtl/>
        </w:rPr>
        <w:t xml:space="preserve"> יכול לבחור שלא להיות שותף ליישום החלטה כזו ולסרב להיות עד לפגיעה של אדם בעצמו</w:t>
      </w:r>
      <w:r w:rsidRPr="00565812">
        <w:rPr>
          <w:rFonts w:ascii="Georgia" w:hAnsi="Georgia" w:hint="cs"/>
          <w:sz w:val="18"/>
          <w:szCs w:val="20"/>
          <w:rtl/>
        </w:rPr>
        <w:t xml:space="preserve"> </w:t>
      </w:r>
      <w:r w:rsidRPr="00565812">
        <w:rPr>
          <w:rFonts w:ascii="Georgia" w:hAnsi="Georgia"/>
          <w:sz w:val="18"/>
          <w:szCs w:val="20"/>
          <w:rtl/>
        </w:rPr>
        <w:t xml:space="preserve">דווקא בשל מערכת היחסים </w:t>
      </w:r>
      <w:r w:rsidRPr="00565812">
        <w:rPr>
          <w:rFonts w:ascii="Georgia" w:hAnsi="Georgia" w:hint="cs"/>
          <w:sz w:val="18"/>
          <w:szCs w:val="20"/>
          <w:rtl/>
        </w:rPr>
        <w:t>בינו לבין האדם</w:t>
      </w:r>
      <w:r w:rsidRPr="00565812">
        <w:rPr>
          <w:rFonts w:ascii="Georgia" w:hAnsi="Georgia"/>
          <w:sz w:val="18"/>
          <w:szCs w:val="20"/>
          <w:rtl/>
        </w:rPr>
        <w:t xml:space="preserve">, כפי שהיה מתקשה לסייע לכל אדם קרוב אחר בחייו </w:t>
      </w:r>
      <w:r w:rsidRPr="00565812">
        <w:rPr>
          <w:rFonts w:ascii="Georgia" w:hAnsi="Georgia" w:hint="cs"/>
          <w:sz w:val="18"/>
          <w:szCs w:val="20"/>
          <w:rtl/>
        </w:rPr>
        <w:t>בסיטואציה דומה</w:t>
      </w:r>
      <w:r w:rsidRPr="00565812">
        <w:rPr>
          <w:rFonts w:ascii="Georgia" w:hAnsi="Georgia"/>
          <w:sz w:val="18"/>
          <w:szCs w:val="20"/>
          <w:rtl/>
        </w:rPr>
        <w:t xml:space="preserve">. </w:t>
      </w:r>
      <w:r w:rsidRPr="00565812">
        <w:rPr>
          <w:rFonts w:ascii="Georgia" w:hAnsi="Georgia" w:hint="cs"/>
          <w:sz w:val="18"/>
          <w:szCs w:val="20"/>
          <w:rtl/>
        </w:rPr>
        <w:t xml:space="preserve">יתרה מכך, </w:t>
      </w:r>
      <w:r w:rsidRPr="00565812">
        <w:rPr>
          <w:rFonts w:ascii="Georgia" w:hAnsi="Georgia"/>
          <w:sz w:val="18"/>
          <w:szCs w:val="20"/>
          <w:rtl/>
        </w:rPr>
        <w:t xml:space="preserve">מתוך ההכרה </w:t>
      </w:r>
      <w:r w:rsidRPr="00565812">
        <w:rPr>
          <w:rFonts w:ascii="Georgia" w:hAnsi="Georgia" w:hint="cs"/>
          <w:sz w:val="18"/>
          <w:szCs w:val="20"/>
          <w:rtl/>
        </w:rPr>
        <w:t>בקרבה</w:t>
      </w:r>
      <w:r w:rsidRPr="00565812">
        <w:rPr>
          <w:rFonts w:ascii="Georgia" w:hAnsi="Georgia"/>
          <w:sz w:val="18"/>
          <w:szCs w:val="20"/>
          <w:rtl/>
        </w:rPr>
        <w:t xml:space="preserve"> שנוצר</w:t>
      </w:r>
      <w:r w:rsidRPr="00565812">
        <w:rPr>
          <w:rFonts w:ascii="Georgia" w:hAnsi="Georgia" w:hint="cs"/>
          <w:sz w:val="18"/>
          <w:szCs w:val="20"/>
          <w:rtl/>
        </w:rPr>
        <w:t>ה</w:t>
      </w:r>
      <w:r w:rsidRPr="00565812">
        <w:rPr>
          <w:rFonts w:ascii="Georgia" w:hAnsi="Georgia"/>
          <w:sz w:val="18"/>
          <w:szCs w:val="20"/>
          <w:rtl/>
        </w:rPr>
        <w:t xml:space="preserve"> בין מקבל ההחלטות </w:t>
      </w:r>
      <w:r w:rsidRPr="00565812">
        <w:rPr>
          <w:rFonts w:ascii="Georgia" w:hAnsi="Georgia" w:hint="cs"/>
          <w:sz w:val="18"/>
          <w:szCs w:val="20"/>
          <w:rtl/>
        </w:rPr>
        <w:t>ל</w:t>
      </w:r>
      <w:r w:rsidRPr="00565812">
        <w:rPr>
          <w:rFonts w:ascii="Georgia" w:hAnsi="Georgia"/>
          <w:sz w:val="18"/>
          <w:szCs w:val="20"/>
          <w:rtl/>
        </w:rPr>
        <w:t>בין התומך, יש תומכים הרואים חובה לעצמם לא לאפשר למקבל ההחלטות לקבל החלטות שמעמידות אותו במצבי סיכון משמעותיי</w:t>
      </w:r>
      <w:r w:rsidRPr="00565812">
        <w:rPr>
          <w:rFonts w:ascii="Georgia" w:hAnsi="Georgia" w:hint="cs"/>
          <w:sz w:val="18"/>
          <w:szCs w:val="20"/>
          <w:rtl/>
        </w:rPr>
        <w:t xml:space="preserve">ם. </w:t>
      </w:r>
      <w:r w:rsidRPr="00565812">
        <w:rPr>
          <w:rFonts w:ascii="Georgia" w:hAnsi="Georgia"/>
          <w:sz w:val="18"/>
          <w:szCs w:val="20"/>
          <w:rtl/>
        </w:rPr>
        <w:t xml:space="preserve">כמו שהגדירה זו </w:t>
      </w:r>
      <w:r w:rsidRPr="00565812">
        <w:rPr>
          <w:rFonts w:ascii="Georgia" w:hAnsi="Georgia" w:hint="cs"/>
          <w:sz w:val="18"/>
          <w:szCs w:val="20"/>
          <w:rtl/>
        </w:rPr>
        <w:t>תומכת מתנדבת</w:t>
      </w:r>
      <w:r w:rsidRPr="00565812">
        <w:rPr>
          <w:rFonts w:ascii="Georgia" w:hAnsi="Georgia"/>
          <w:sz w:val="18"/>
          <w:szCs w:val="20"/>
          <w:rtl/>
        </w:rPr>
        <w:t>: "ויש גישה שאומרת שנכנסת למערכת יחסים מסוימת ואז את רואה שמקבל החלטות מצבו מתדרדר ואת לא יכולה לעצום את העיניים ולעמוד מנגד. צריך בכל זאת לעשות משהו".</w:t>
      </w:r>
    </w:p>
    <w:p w14:paraId="52CEE118" w14:textId="77777777" w:rsidR="00565812" w:rsidRPr="00505374" w:rsidRDefault="00565812" w:rsidP="00565812">
      <w:pPr>
        <w:spacing w:after="180" w:line="280" w:lineRule="exact"/>
        <w:jc w:val="both"/>
        <w:rPr>
          <w:rFonts w:ascii="Georgia" w:hAnsi="Georgia"/>
          <w:spacing w:val="-2"/>
          <w:sz w:val="18"/>
          <w:szCs w:val="20"/>
          <w:rtl/>
        </w:rPr>
      </w:pPr>
      <w:r w:rsidRPr="00505374">
        <w:rPr>
          <w:rFonts w:ascii="Georgia" w:hAnsi="Georgia" w:hint="cs"/>
          <w:spacing w:val="-2"/>
          <w:sz w:val="18"/>
          <w:szCs w:val="20"/>
          <w:rtl/>
        </w:rPr>
        <w:t>היבט נוסף של הקשר ושל מערכת היחסים שנוצרת בין מקבל ההחלטות לתומך הוא הקושי והשחיקה הרגשית שחווים תומכים כאשר הם רואים את מקבל ההחלטות מקבלות החלטות הכרוכות בסיכון או בטעות ובפגיעה בעצמו. מרחיב על כך תומך מתנדב ותיק: "</w:t>
      </w:r>
      <w:r w:rsidRPr="00505374">
        <w:rPr>
          <w:rFonts w:ascii="Georgia" w:hAnsi="Georgia"/>
          <w:spacing w:val="-2"/>
          <w:sz w:val="18"/>
          <w:szCs w:val="20"/>
          <w:rtl/>
        </w:rPr>
        <w:t xml:space="preserve">לפעמים </w:t>
      </w:r>
      <w:r w:rsidRPr="00505374">
        <w:rPr>
          <w:rFonts w:ascii="Georgia" w:hAnsi="Georgia" w:hint="cs"/>
          <w:spacing w:val="-2"/>
          <w:sz w:val="18"/>
          <w:szCs w:val="20"/>
          <w:rtl/>
        </w:rPr>
        <w:t xml:space="preserve">הוא </w:t>
      </w:r>
      <w:r w:rsidRPr="00505374">
        <w:rPr>
          <w:rFonts w:ascii="Georgia" w:hAnsi="Georgia"/>
          <w:spacing w:val="-2"/>
          <w:sz w:val="18"/>
          <w:szCs w:val="20"/>
          <w:rtl/>
        </w:rPr>
        <w:t>משלם את החובות שלו ולפעמים לא</w:t>
      </w:r>
      <w:r w:rsidRPr="00505374">
        <w:rPr>
          <w:rFonts w:ascii="Georgia" w:hAnsi="Georgia" w:hint="cs"/>
          <w:spacing w:val="-2"/>
          <w:sz w:val="18"/>
          <w:szCs w:val="20"/>
          <w:rtl/>
        </w:rPr>
        <w:t xml:space="preserve"> [...]</w:t>
      </w:r>
      <w:r w:rsidRPr="00505374">
        <w:rPr>
          <w:rFonts w:ascii="Georgia" w:hAnsi="Georgia"/>
          <w:spacing w:val="-2"/>
          <w:sz w:val="18"/>
          <w:szCs w:val="20"/>
          <w:rtl/>
        </w:rPr>
        <w:t xml:space="preserve"> המתח הזה של המה עלול לקרות. זה שוחק, זה מאוד קשה</w:t>
      </w:r>
      <w:r w:rsidRPr="00505374">
        <w:rPr>
          <w:rFonts w:ascii="Georgia" w:hAnsi="Georgia" w:hint="cs"/>
          <w:spacing w:val="-2"/>
          <w:sz w:val="18"/>
          <w:szCs w:val="20"/>
          <w:rtl/>
        </w:rPr>
        <w:t>". והוא מוסיף דוגמה למצבי סיכון של מקבל ההחלטות:</w:t>
      </w:r>
      <w:r w:rsidRPr="00505374">
        <w:rPr>
          <w:rFonts w:ascii="Georgia" w:hAnsi="Georgia"/>
          <w:spacing w:val="-2"/>
          <w:sz w:val="18"/>
          <w:szCs w:val="20"/>
          <w:rtl/>
        </w:rPr>
        <w:t xml:space="preserve"> </w:t>
      </w:r>
      <w:r w:rsidRPr="00505374">
        <w:rPr>
          <w:rFonts w:ascii="Georgia" w:hAnsi="Georgia" w:hint="cs"/>
          <w:spacing w:val="-2"/>
          <w:sz w:val="18"/>
          <w:szCs w:val="20"/>
          <w:rtl/>
        </w:rPr>
        <w:t>"</w:t>
      </w:r>
      <w:r w:rsidRPr="00505374">
        <w:rPr>
          <w:rFonts w:ascii="Georgia" w:hAnsi="Georgia"/>
          <w:spacing w:val="-2"/>
          <w:sz w:val="18"/>
          <w:szCs w:val="20"/>
          <w:rtl/>
        </w:rPr>
        <w:t>לראות שמנצלים אותו, לראות שמרמים אותו ואני לא יכול לעזור לו בזה</w:t>
      </w:r>
      <w:r w:rsidRPr="00505374">
        <w:rPr>
          <w:rFonts w:ascii="Georgia" w:hAnsi="Georgia" w:hint="cs"/>
          <w:spacing w:val="-2"/>
          <w:sz w:val="18"/>
          <w:szCs w:val="20"/>
          <w:rtl/>
        </w:rPr>
        <w:t xml:space="preserve"> [...]</w:t>
      </w:r>
      <w:r w:rsidRPr="00505374">
        <w:rPr>
          <w:rFonts w:ascii="Georgia" w:hAnsi="Georgia"/>
          <w:spacing w:val="-2"/>
          <w:sz w:val="18"/>
          <w:szCs w:val="20"/>
          <w:rtl/>
        </w:rPr>
        <w:t xml:space="preserve"> זה שוחק הדבר הזה".</w:t>
      </w:r>
    </w:p>
    <w:p w14:paraId="4A46A656" w14:textId="77777777" w:rsidR="00505374" w:rsidRPr="00565812" w:rsidRDefault="00505374" w:rsidP="00565812">
      <w:pPr>
        <w:spacing w:after="180" w:line="280" w:lineRule="exact"/>
        <w:jc w:val="both"/>
        <w:rPr>
          <w:rFonts w:ascii="Georgia" w:hAnsi="Georgia"/>
          <w:sz w:val="18"/>
          <w:szCs w:val="20"/>
          <w:rtl/>
        </w:rPr>
      </w:pPr>
    </w:p>
    <w:p w14:paraId="659E4057" w14:textId="61F3C308" w:rsidR="00565812" w:rsidRPr="00565812" w:rsidRDefault="00565812" w:rsidP="00565812">
      <w:pPr>
        <w:keepNext/>
        <w:keepLines/>
        <w:spacing w:line="280" w:lineRule="exact"/>
        <w:jc w:val="both"/>
        <w:outlineLvl w:val="3"/>
        <w:rPr>
          <w:b/>
          <w:bCs/>
          <w:color w:val="BA2A16"/>
          <w:sz w:val="20"/>
          <w:szCs w:val="22"/>
        </w:rPr>
      </w:pPr>
      <w:r w:rsidRPr="00565812">
        <w:rPr>
          <w:b/>
          <w:bCs/>
          <w:color w:val="BA2A16"/>
          <w:sz w:val="20"/>
          <w:szCs w:val="22"/>
          <w:rtl/>
        </w:rPr>
        <w:t>גבולות התמיכה – תחומים ותומכים</w:t>
      </w:r>
      <w:r>
        <w:rPr>
          <w:rFonts w:hint="cs"/>
          <w:b/>
          <w:bCs/>
          <w:color w:val="BA2A16"/>
          <w:sz w:val="20"/>
          <w:szCs w:val="22"/>
          <w:rtl/>
        </w:rPr>
        <w:t xml:space="preserve"> </w:t>
      </w:r>
    </w:p>
    <w:p w14:paraId="031735A8"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pacing w:val="-2"/>
          <w:sz w:val="18"/>
          <w:szCs w:val="20"/>
          <w:rtl/>
        </w:rPr>
        <w:t xml:space="preserve">סוגיה אתית ועקרונית נוספת שעלתה מדברי המרואיינים היא שאלת </w:t>
      </w:r>
      <w:r w:rsidRPr="00565812">
        <w:rPr>
          <w:rFonts w:ascii="Georgia" w:hAnsi="Georgia"/>
          <w:spacing w:val="-2"/>
          <w:sz w:val="18"/>
          <w:szCs w:val="20"/>
          <w:rtl/>
        </w:rPr>
        <w:t xml:space="preserve">הצבת גבולות </w:t>
      </w:r>
      <w:r w:rsidRPr="00565812">
        <w:rPr>
          <w:rFonts w:ascii="Georgia" w:hAnsi="Georgia" w:hint="cs"/>
          <w:spacing w:val="-2"/>
          <w:sz w:val="18"/>
          <w:szCs w:val="20"/>
          <w:rtl/>
        </w:rPr>
        <w:t xml:space="preserve">אישיים </w:t>
      </w:r>
      <w:r w:rsidRPr="00565812">
        <w:rPr>
          <w:rFonts w:ascii="Georgia" w:hAnsi="Georgia"/>
          <w:spacing w:val="-2"/>
          <w:sz w:val="18"/>
          <w:szCs w:val="20"/>
          <w:rtl/>
        </w:rPr>
        <w:t xml:space="preserve">ביחסי תמיכה. מן הראיונות </w:t>
      </w:r>
      <w:r w:rsidRPr="00565812">
        <w:rPr>
          <w:rFonts w:ascii="Georgia" w:hAnsi="Georgia" w:hint="cs"/>
          <w:spacing w:val="-2"/>
          <w:sz w:val="18"/>
          <w:szCs w:val="20"/>
          <w:rtl/>
        </w:rPr>
        <w:t xml:space="preserve">עם תומכים </w:t>
      </w:r>
      <w:r w:rsidRPr="00565812">
        <w:rPr>
          <w:rFonts w:ascii="Georgia" w:hAnsi="Georgia"/>
          <w:spacing w:val="-2"/>
          <w:sz w:val="18"/>
          <w:szCs w:val="20"/>
          <w:rtl/>
        </w:rPr>
        <w:t xml:space="preserve">עולה כי חשוב להציב גבולות </w:t>
      </w:r>
      <w:r w:rsidRPr="00565812">
        <w:rPr>
          <w:rFonts w:ascii="Georgia" w:hAnsi="Georgia" w:hint="cs"/>
          <w:spacing w:val="-2"/>
          <w:sz w:val="18"/>
          <w:szCs w:val="20"/>
          <w:rtl/>
        </w:rPr>
        <w:t>אישיים ביחסי התמיכה</w:t>
      </w:r>
      <w:r w:rsidRPr="00565812">
        <w:rPr>
          <w:rFonts w:ascii="Georgia" w:hAnsi="Georgia"/>
          <w:spacing w:val="-2"/>
          <w:sz w:val="18"/>
          <w:szCs w:val="20"/>
          <w:rtl/>
        </w:rPr>
        <w:t>, אך קביעת</w:t>
      </w:r>
      <w:r w:rsidRPr="00565812">
        <w:rPr>
          <w:rFonts w:ascii="Georgia" w:hAnsi="Georgia" w:hint="cs"/>
          <w:spacing w:val="-2"/>
          <w:sz w:val="18"/>
          <w:szCs w:val="20"/>
          <w:rtl/>
        </w:rPr>
        <w:t xml:space="preserve">ם והצבתם </w:t>
      </w:r>
      <w:r w:rsidRPr="00565812">
        <w:rPr>
          <w:rFonts w:ascii="Georgia" w:hAnsi="Georgia"/>
          <w:spacing w:val="-2"/>
          <w:sz w:val="18"/>
          <w:szCs w:val="20"/>
          <w:rtl/>
        </w:rPr>
        <w:t>ה</w:t>
      </w:r>
      <w:r w:rsidRPr="00565812">
        <w:rPr>
          <w:rFonts w:ascii="Georgia" w:hAnsi="Georgia" w:hint="cs"/>
          <w:spacing w:val="-2"/>
          <w:sz w:val="18"/>
          <w:szCs w:val="20"/>
          <w:rtl/>
        </w:rPr>
        <w:t>ן מורכבות</w:t>
      </w:r>
      <w:r w:rsidRPr="00565812">
        <w:rPr>
          <w:rFonts w:ascii="Georgia" w:hAnsi="Georgia"/>
          <w:spacing w:val="-2"/>
          <w:sz w:val="18"/>
          <w:szCs w:val="20"/>
          <w:rtl/>
        </w:rPr>
        <w:t xml:space="preserve">. </w:t>
      </w:r>
      <w:r w:rsidRPr="00565812">
        <w:rPr>
          <w:rFonts w:ascii="Georgia" w:hAnsi="Georgia" w:hint="cs"/>
          <w:spacing w:val="-2"/>
          <w:sz w:val="18"/>
          <w:szCs w:val="20"/>
          <w:rtl/>
        </w:rPr>
        <w:t xml:space="preserve">למשל, </w:t>
      </w:r>
      <w:r w:rsidRPr="00565812">
        <w:rPr>
          <w:rFonts w:ascii="Georgia" w:hAnsi="Georgia"/>
          <w:spacing w:val="-2"/>
          <w:sz w:val="18"/>
          <w:szCs w:val="20"/>
          <w:rtl/>
        </w:rPr>
        <w:t xml:space="preserve">בהקשר של יחסי תמיכה המושתתים על אמון </w:t>
      </w:r>
      <w:r w:rsidRPr="00565812">
        <w:rPr>
          <w:rFonts w:ascii="Georgia" w:hAnsi="Georgia" w:hint="cs"/>
          <w:spacing w:val="-2"/>
          <w:sz w:val="18"/>
          <w:szCs w:val="20"/>
          <w:rtl/>
        </w:rPr>
        <w:t>ו</w:t>
      </w:r>
      <w:r w:rsidRPr="00565812">
        <w:rPr>
          <w:rFonts w:ascii="Georgia" w:hAnsi="Georgia"/>
          <w:spacing w:val="-2"/>
          <w:sz w:val="18"/>
          <w:szCs w:val="20"/>
          <w:rtl/>
        </w:rPr>
        <w:t>קרבה</w:t>
      </w:r>
      <w:r w:rsidRPr="00565812">
        <w:rPr>
          <w:rFonts w:ascii="Georgia" w:hAnsi="Georgia" w:hint="cs"/>
          <w:spacing w:val="-2"/>
          <w:sz w:val="18"/>
          <w:szCs w:val="20"/>
          <w:rtl/>
        </w:rPr>
        <w:t xml:space="preserve"> מסוימת</w:t>
      </w:r>
      <w:r w:rsidRPr="00565812">
        <w:rPr>
          <w:rFonts w:ascii="Georgia" w:hAnsi="Georgia"/>
          <w:spacing w:val="-2"/>
          <w:sz w:val="18"/>
          <w:szCs w:val="20"/>
          <w:rtl/>
        </w:rPr>
        <w:t xml:space="preserve">, </w:t>
      </w:r>
      <w:r w:rsidRPr="00565812">
        <w:rPr>
          <w:rFonts w:ascii="Georgia" w:hAnsi="Georgia" w:hint="cs"/>
          <w:spacing w:val="-2"/>
          <w:sz w:val="18"/>
          <w:szCs w:val="20"/>
          <w:rtl/>
        </w:rPr>
        <w:t>תומכים מצאו ש</w:t>
      </w:r>
      <w:r w:rsidRPr="00565812">
        <w:rPr>
          <w:rFonts w:ascii="Georgia" w:hAnsi="Georgia"/>
          <w:spacing w:val="-2"/>
          <w:sz w:val="18"/>
          <w:szCs w:val="20"/>
          <w:rtl/>
        </w:rPr>
        <w:t xml:space="preserve">קשה מאוד לקבוע כי בנושא אחד </w:t>
      </w:r>
      <w:r w:rsidRPr="00565812">
        <w:rPr>
          <w:rFonts w:ascii="Georgia" w:hAnsi="Georgia" w:hint="cs"/>
          <w:spacing w:val="-2"/>
          <w:sz w:val="18"/>
          <w:szCs w:val="20"/>
          <w:rtl/>
        </w:rPr>
        <w:t>הם יסייעו למקבל ההחלטות</w:t>
      </w:r>
      <w:r w:rsidRPr="00565812">
        <w:rPr>
          <w:rFonts w:ascii="Georgia" w:hAnsi="Georgia"/>
          <w:spacing w:val="-2"/>
          <w:sz w:val="18"/>
          <w:szCs w:val="20"/>
          <w:rtl/>
        </w:rPr>
        <w:t xml:space="preserve"> ואילו בנושא אחר לא. </w:t>
      </w:r>
      <w:r w:rsidRPr="00565812">
        <w:rPr>
          <w:rFonts w:ascii="Georgia" w:hAnsi="Georgia"/>
          <w:sz w:val="18"/>
          <w:szCs w:val="20"/>
          <w:rtl/>
        </w:rPr>
        <w:t>כמו שתיאר זאת תומך מתנדב</w:t>
      </w:r>
      <w:r w:rsidRPr="00565812">
        <w:rPr>
          <w:rFonts w:ascii="Georgia" w:hAnsi="Georgia" w:hint="cs"/>
          <w:sz w:val="18"/>
          <w:szCs w:val="20"/>
          <w:rtl/>
        </w:rPr>
        <w:t xml:space="preserve">: </w:t>
      </w:r>
    </w:p>
    <w:p w14:paraId="2C721EA9"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lastRenderedPageBreak/>
        <w:t>יש הגדרה פורמלית. החיים הרבה יותר צבעוניים. גם מי שמונה לתומך בתחום כזה או אחר. עצם הימצאותו בשטח, עצם זה שיש אמון מצד מקבל ההחלטות, עצם זה שיש ביניהם כימיה. זה ממילא מכתיב שהגבולות לא יהיו כל כך חתוכי</w:t>
      </w:r>
      <w:r w:rsidRPr="00565812">
        <w:rPr>
          <w:rFonts w:ascii="Georgia" w:hAnsi="Georgia" w:hint="cs"/>
          <w:sz w:val="18"/>
          <w:szCs w:val="20"/>
          <w:rtl/>
        </w:rPr>
        <w:t>ם</w:t>
      </w:r>
      <w:r w:rsidRPr="00565812">
        <w:rPr>
          <w:rFonts w:ascii="Georgia" w:hAnsi="Georgia"/>
          <w:sz w:val="18"/>
          <w:szCs w:val="20"/>
          <w:rtl/>
        </w:rPr>
        <w:t xml:space="preserve">. </w:t>
      </w:r>
    </w:p>
    <w:p w14:paraId="310F0ED1"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נוסף על כך, </w:t>
      </w:r>
      <w:r w:rsidRPr="00565812">
        <w:rPr>
          <w:rFonts w:ascii="Georgia" w:hAnsi="Georgia"/>
          <w:spacing w:val="-2"/>
          <w:sz w:val="18"/>
          <w:szCs w:val="20"/>
          <w:rtl/>
        </w:rPr>
        <w:t>לעיתים נושאים שאינם נכללים בתחום המינוי נושקים לו ומושפעים ממנו. במקרים כאלה לא תמיד ברורים גבולות</w:t>
      </w:r>
      <w:r w:rsidRPr="00565812">
        <w:rPr>
          <w:rFonts w:ascii="Georgia" w:hAnsi="Georgia" w:hint="cs"/>
          <w:spacing w:val="-2"/>
          <w:sz w:val="18"/>
          <w:szCs w:val="20"/>
          <w:rtl/>
        </w:rPr>
        <w:t>יהם של</w:t>
      </w:r>
      <w:r w:rsidRPr="00565812">
        <w:rPr>
          <w:rFonts w:ascii="Georgia" w:hAnsi="Georgia"/>
          <w:spacing w:val="-2"/>
          <w:sz w:val="18"/>
          <w:szCs w:val="20"/>
          <w:rtl/>
        </w:rPr>
        <w:t xml:space="preserve"> תחומי אחריותו של התומך</w:t>
      </w:r>
      <w:r w:rsidRPr="00565812">
        <w:rPr>
          <w:rFonts w:ascii="Georgia" w:hAnsi="Georgia" w:hint="cs"/>
          <w:spacing w:val="-2"/>
          <w:sz w:val="18"/>
          <w:szCs w:val="20"/>
          <w:rtl/>
        </w:rPr>
        <w:t>, ולכן הצבת גבולות בהקשר של תחומי התמיכה גם היא יכולה להיות מאתגרת עבור התומכים</w:t>
      </w:r>
      <w:r w:rsidRPr="00565812">
        <w:rPr>
          <w:rFonts w:ascii="Georgia" w:hAnsi="Georgia"/>
          <w:spacing w:val="-2"/>
          <w:sz w:val="18"/>
          <w:szCs w:val="20"/>
          <w:rtl/>
        </w:rPr>
        <w:t xml:space="preserve">. </w:t>
      </w:r>
      <w:r w:rsidRPr="00565812">
        <w:rPr>
          <w:rFonts w:ascii="Georgia" w:hAnsi="Georgia"/>
          <w:sz w:val="18"/>
          <w:szCs w:val="20"/>
          <w:rtl/>
        </w:rPr>
        <w:t>תומך</w:t>
      </w:r>
      <w:r w:rsidRPr="00565812">
        <w:rPr>
          <w:rFonts w:ascii="Georgia" w:hAnsi="Georgia" w:hint="cs"/>
          <w:sz w:val="18"/>
          <w:szCs w:val="20"/>
          <w:rtl/>
        </w:rPr>
        <w:t xml:space="preserve"> </w:t>
      </w:r>
      <w:r w:rsidRPr="00565812">
        <w:rPr>
          <w:rFonts w:ascii="Georgia" w:hAnsi="Georgia"/>
          <w:sz w:val="18"/>
          <w:szCs w:val="20"/>
          <w:rtl/>
        </w:rPr>
        <w:t xml:space="preserve">מתנדב מתאר זאת כך: </w:t>
      </w:r>
    </w:p>
    <w:p w14:paraId="29B8351B" w14:textId="77777777" w:rsidR="00565812" w:rsidRPr="00505374" w:rsidRDefault="00565812" w:rsidP="00505374">
      <w:pPr>
        <w:spacing w:after="180"/>
        <w:ind w:left="567"/>
        <w:jc w:val="both"/>
        <w:rPr>
          <w:rFonts w:ascii="Georgia" w:hAnsi="Georgia"/>
          <w:spacing w:val="-2"/>
          <w:sz w:val="18"/>
          <w:szCs w:val="20"/>
          <w:rtl/>
        </w:rPr>
      </w:pPr>
      <w:r w:rsidRPr="00505374">
        <w:rPr>
          <w:rFonts w:ascii="Georgia" w:hAnsi="Georgia"/>
          <w:spacing w:val="-2"/>
          <w:sz w:val="18"/>
          <w:szCs w:val="20"/>
          <w:rtl/>
        </w:rPr>
        <w:t>מבחינת בית המשפט המינוי הוא לנושאים כלכליים. אבל במציאות כשבאים לתרגם, אז הרבה מאוד דברים הם משיקים, רלוונטיים, קשורים, נוגעים לנושאים כלכליים</w:t>
      </w:r>
      <w:r w:rsidRPr="00505374">
        <w:rPr>
          <w:rFonts w:ascii="Georgia" w:hAnsi="Georgia" w:hint="cs"/>
          <w:spacing w:val="-2"/>
          <w:sz w:val="18"/>
          <w:szCs w:val="20"/>
          <w:rtl/>
        </w:rPr>
        <w:t xml:space="preserve"> [</w:t>
      </w:r>
      <w:r w:rsidRPr="00505374">
        <w:rPr>
          <w:rFonts w:ascii="Georgia" w:hAnsi="Georgia"/>
          <w:spacing w:val="-2"/>
          <w:sz w:val="18"/>
          <w:szCs w:val="20"/>
          <w:rtl/>
        </w:rPr>
        <w:t>...</w:t>
      </w:r>
      <w:r w:rsidRPr="00505374">
        <w:rPr>
          <w:rFonts w:ascii="Georgia" w:hAnsi="Georgia" w:hint="cs"/>
          <w:spacing w:val="-2"/>
          <w:sz w:val="18"/>
          <w:szCs w:val="20"/>
          <w:rtl/>
        </w:rPr>
        <w:t>]</w:t>
      </w:r>
      <w:r w:rsidRPr="00505374">
        <w:rPr>
          <w:rFonts w:ascii="Georgia" w:hAnsi="Georgia"/>
          <w:spacing w:val="-2"/>
          <w:sz w:val="18"/>
          <w:szCs w:val="20"/>
          <w:rtl/>
        </w:rPr>
        <w:t xml:space="preserve"> מצאתי את עצמי מלווה אותו בתעסוקה ואיך לגשת לר</w:t>
      </w:r>
      <w:r w:rsidRPr="00505374">
        <w:rPr>
          <w:rFonts w:ascii="Georgia" w:hAnsi="Georgia" w:hint="cs"/>
          <w:spacing w:val="-2"/>
          <w:sz w:val="18"/>
          <w:szCs w:val="20"/>
          <w:rtl/>
        </w:rPr>
        <w:t>י</w:t>
      </w:r>
      <w:r w:rsidRPr="00505374">
        <w:rPr>
          <w:rFonts w:ascii="Georgia" w:hAnsi="Georgia"/>
          <w:spacing w:val="-2"/>
          <w:sz w:val="18"/>
          <w:szCs w:val="20"/>
          <w:rtl/>
        </w:rPr>
        <w:t xml:space="preserve">איון תעסוקתי ומה להגיד למנהל ודברים שאני מניח שהשופטת לא התכוונה שאני אעשה. אבל זה קשור לכלכלה ומאוד קשה להפריד ולהגיד עד כאן זה המינוי ומכאן זה כבר לא המינוי. </w:t>
      </w:r>
    </w:p>
    <w:p w14:paraId="1ADA03BC" w14:textId="77777777" w:rsidR="00565812" w:rsidRPr="00565812" w:rsidRDefault="00565812" w:rsidP="00565812">
      <w:pPr>
        <w:spacing w:after="180" w:line="280" w:lineRule="exact"/>
        <w:jc w:val="both"/>
        <w:rPr>
          <w:rFonts w:ascii="Georgia" w:hAnsi="Georgia"/>
          <w:spacing w:val="-2"/>
          <w:sz w:val="18"/>
          <w:szCs w:val="20"/>
          <w:rtl/>
        </w:rPr>
      </w:pPr>
      <w:r w:rsidRPr="00565812">
        <w:rPr>
          <w:rFonts w:ascii="Georgia" w:hAnsi="Georgia" w:hint="cs"/>
          <w:spacing w:val="-2"/>
          <w:sz w:val="18"/>
          <w:szCs w:val="20"/>
          <w:rtl/>
        </w:rPr>
        <w:t xml:space="preserve">אך </w:t>
      </w:r>
      <w:r w:rsidRPr="00565812">
        <w:rPr>
          <w:rFonts w:ascii="Georgia" w:hAnsi="Georgia"/>
          <w:spacing w:val="-2"/>
          <w:sz w:val="18"/>
          <w:szCs w:val="20"/>
          <w:rtl/>
        </w:rPr>
        <w:t>הרחבה של תחומי התמיכה</w:t>
      </w:r>
      <w:r w:rsidRPr="00565812">
        <w:rPr>
          <w:rFonts w:ascii="Georgia" w:hAnsi="Georgia" w:hint="cs"/>
          <w:spacing w:val="-2"/>
          <w:sz w:val="18"/>
          <w:szCs w:val="20"/>
          <w:rtl/>
        </w:rPr>
        <w:t>, במיוחד עבור תומכים מתנדבים, כפי שמעידים המרואיינים,</w:t>
      </w:r>
      <w:r w:rsidRPr="00565812">
        <w:rPr>
          <w:rFonts w:ascii="Georgia" w:hAnsi="Georgia"/>
          <w:spacing w:val="-2"/>
          <w:sz w:val="18"/>
          <w:szCs w:val="20"/>
          <w:rtl/>
        </w:rPr>
        <w:t xml:space="preserve"> יכולה </w:t>
      </w:r>
      <w:r w:rsidRPr="00565812">
        <w:rPr>
          <w:rFonts w:ascii="Georgia" w:hAnsi="Georgia" w:hint="cs"/>
          <w:spacing w:val="-2"/>
          <w:sz w:val="18"/>
          <w:szCs w:val="20"/>
          <w:rtl/>
        </w:rPr>
        <w:t xml:space="preserve">להעלות שאלות אתיות ואף </w:t>
      </w:r>
      <w:r w:rsidRPr="00565812">
        <w:rPr>
          <w:rFonts w:ascii="Georgia" w:hAnsi="Georgia"/>
          <w:spacing w:val="-2"/>
          <w:sz w:val="18"/>
          <w:szCs w:val="20"/>
          <w:rtl/>
        </w:rPr>
        <w:t>להביא לשחי</w:t>
      </w:r>
      <w:r w:rsidRPr="00565812">
        <w:rPr>
          <w:rFonts w:ascii="Georgia" w:hAnsi="Georgia" w:hint="cs"/>
          <w:spacing w:val="-2"/>
          <w:sz w:val="18"/>
          <w:szCs w:val="20"/>
          <w:rtl/>
        </w:rPr>
        <w:t>קה</w:t>
      </w:r>
      <w:r w:rsidRPr="00565812">
        <w:rPr>
          <w:rFonts w:ascii="Georgia" w:hAnsi="Georgia"/>
          <w:spacing w:val="-2"/>
          <w:sz w:val="18"/>
          <w:szCs w:val="20"/>
          <w:rtl/>
        </w:rPr>
        <w:t xml:space="preserve">. </w:t>
      </w:r>
      <w:r w:rsidRPr="00565812">
        <w:rPr>
          <w:rFonts w:ascii="Georgia" w:hAnsi="Georgia" w:hint="cs"/>
          <w:spacing w:val="-2"/>
          <w:sz w:val="18"/>
          <w:szCs w:val="20"/>
          <w:rtl/>
        </w:rPr>
        <w:t>מעיד תומך מתנדב:</w:t>
      </w:r>
      <w:r w:rsidRPr="00565812">
        <w:rPr>
          <w:rFonts w:ascii="Georgia" w:hAnsi="Georgia"/>
          <w:spacing w:val="-2"/>
          <w:sz w:val="18"/>
          <w:szCs w:val="20"/>
          <w:rtl/>
        </w:rPr>
        <w:t xml:space="preserve"> </w:t>
      </w:r>
    </w:p>
    <w:p w14:paraId="38CDFC3E"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במינוי זה כאילו משהו מאוד ברור, המינוי הוא רק לנושאים כלכליים</w:t>
      </w:r>
      <w:r w:rsidRPr="00565812">
        <w:rPr>
          <w:rFonts w:ascii="Georgia" w:hAnsi="Georgia" w:hint="cs"/>
          <w:sz w:val="18"/>
          <w:szCs w:val="20"/>
          <w:rtl/>
        </w:rPr>
        <w:t xml:space="preserve"> [...] </w:t>
      </w:r>
      <w:r w:rsidRPr="00565812">
        <w:rPr>
          <w:rFonts w:ascii="Georgia" w:hAnsi="Georgia"/>
          <w:sz w:val="18"/>
          <w:szCs w:val="20"/>
          <w:rtl/>
        </w:rPr>
        <w:t xml:space="preserve">אז מה, אני אגיד לו </w:t>
      </w:r>
      <w:r w:rsidRPr="00565812">
        <w:rPr>
          <w:rFonts w:ascii="Georgia" w:hAnsi="Georgia" w:hint="cs"/>
          <w:sz w:val="18"/>
          <w:szCs w:val="20"/>
          <w:rtl/>
        </w:rPr>
        <w:t>"</w:t>
      </w:r>
      <w:r w:rsidRPr="00565812">
        <w:rPr>
          <w:rFonts w:ascii="Georgia" w:hAnsi="Georgia"/>
          <w:sz w:val="18"/>
          <w:szCs w:val="20"/>
          <w:rtl/>
        </w:rPr>
        <w:t>אני לא אומר לך ואני לא מסביר לך איך לקחת את התרופה?</w:t>
      </w:r>
      <w:r w:rsidRPr="00565812">
        <w:rPr>
          <w:rFonts w:ascii="Georgia" w:hAnsi="Georgia" w:hint="cs"/>
          <w:sz w:val="18"/>
          <w:szCs w:val="20"/>
          <w:rtl/>
        </w:rPr>
        <w:t>"</w:t>
      </w:r>
      <w:r w:rsidRPr="00565812">
        <w:rPr>
          <w:rFonts w:ascii="Georgia" w:hAnsi="Georgia"/>
          <w:sz w:val="18"/>
          <w:szCs w:val="20"/>
          <w:rtl/>
        </w:rPr>
        <w:t xml:space="preserve"> זה סכנת חיים. זה </w:t>
      </w:r>
      <w:proofErr w:type="spellStart"/>
      <w:r w:rsidRPr="00565812">
        <w:rPr>
          <w:rFonts w:ascii="Georgia" w:hAnsi="Georgia"/>
          <w:sz w:val="18"/>
          <w:szCs w:val="20"/>
          <w:rtl/>
        </w:rPr>
        <w:t>ואקומים</w:t>
      </w:r>
      <w:proofErr w:type="spellEnd"/>
      <w:r w:rsidRPr="00565812">
        <w:rPr>
          <w:rFonts w:ascii="Georgia" w:hAnsi="Georgia"/>
          <w:sz w:val="18"/>
          <w:szCs w:val="20"/>
          <w:rtl/>
        </w:rPr>
        <w:t xml:space="preserve"> כאלה שלפעמים אין ברירה אלא להישאב אליהם. לפעמים נשאבתי תוך שאני מבין שזה גבול ואני עכשיו בוחר לעבור אותו</w:t>
      </w:r>
      <w:r w:rsidRPr="00565812">
        <w:rPr>
          <w:rFonts w:ascii="Georgia" w:hAnsi="Georgia" w:hint="cs"/>
          <w:sz w:val="18"/>
          <w:szCs w:val="20"/>
          <w:rtl/>
        </w:rPr>
        <w:t>,</w:t>
      </w:r>
      <w:r w:rsidRPr="00565812">
        <w:rPr>
          <w:rFonts w:ascii="Georgia" w:hAnsi="Georgia"/>
          <w:sz w:val="18"/>
          <w:szCs w:val="20"/>
          <w:rtl/>
        </w:rPr>
        <w:t xml:space="preserve"> ולפעמים נשאבתי בלי עד הסוף להבין ולתת לעצמי את הדין וחשבון הזה שזה בתוך הגבול או זה מחוץ לגבול. </w:t>
      </w:r>
    </w:p>
    <w:p w14:paraId="5152B229"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pacing w:val="-2"/>
          <w:sz w:val="18"/>
          <w:szCs w:val="20"/>
          <w:rtl/>
        </w:rPr>
        <w:t xml:space="preserve">לעומת זאת, יש תומכים, בעיקר מתנדבים, שמייחסים לגבולות המינוי חשיבות מופחתת ולא מקפידים על שמירתם. </w:t>
      </w:r>
      <w:r w:rsidRPr="00565812">
        <w:rPr>
          <w:rFonts w:ascii="Georgia" w:hAnsi="Georgia" w:hint="cs"/>
          <w:sz w:val="18"/>
          <w:szCs w:val="20"/>
          <w:rtl/>
        </w:rPr>
        <w:t>כך תיאר תומך מתנדב את הגבולות הנזילים של התפקיד, אך הדגיש כי עבורו אין בכך בעיה, לרוב:</w:t>
      </w:r>
      <w:r w:rsidRPr="00565812">
        <w:rPr>
          <w:rFonts w:ascii="Georgia" w:hAnsi="Georgia"/>
          <w:sz w:val="18"/>
          <w:szCs w:val="20"/>
        </w:rPr>
        <w:t xml:space="preserve"> </w:t>
      </w:r>
      <w:r w:rsidRPr="00565812">
        <w:rPr>
          <w:rFonts w:ascii="Georgia" w:hAnsi="Georgia"/>
          <w:sz w:val="18"/>
          <w:szCs w:val="20"/>
          <w:rtl/>
        </w:rPr>
        <w:t>"האמת שאני בכלל לא מתעסק עם מה בדיוק רשום כתפקיד שלי. אני עוזר במה שאני יכול לעזור. אני לא מחפש את הגבולות היותר מדי קשוחים בעסק הזה</w:t>
      </w:r>
      <w:r w:rsidRPr="00565812">
        <w:rPr>
          <w:rFonts w:ascii="Georgia" w:hAnsi="Georgia" w:hint="cs"/>
          <w:sz w:val="18"/>
          <w:szCs w:val="20"/>
          <w:rtl/>
        </w:rPr>
        <w:t xml:space="preserve"> [...] </w:t>
      </w:r>
      <w:r w:rsidRPr="00565812">
        <w:rPr>
          <w:rFonts w:ascii="Georgia" w:hAnsi="Georgia"/>
          <w:sz w:val="18"/>
          <w:szCs w:val="20"/>
          <w:rtl/>
        </w:rPr>
        <w:t xml:space="preserve">אני מודע לזה שהגבולות פה הם מאוד </w:t>
      </w:r>
      <w:proofErr w:type="spellStart"/>
      <w:r w:rsidRPr="00565812">
        <w:rPr>
          <w:rFonts w:ascii="Georgia" w:hAnsi="Georgia"/>
          <w:sz w:val="18"/>
          <w:szCs w:val="20"/>
          <w:rtl/>
        </w:rPr>
        <w:t>פלואיד</w:t>
      </w:r>
      <w:r w:rsidRPr="00565812">
        <w:rPr>
          <w:rFonts w:ascii="Georgia" w:hAnsi="Georgia" w:hint="cs"/>
          <w:sz w:val="18"/>
          <w:szCs w:val="20"/>
          <w:rtl/>
        </w:rPr>
        <w:t>י</w:t>
      </w:r>
      <w:r w:rsidRPr="00565812">
        <w:rPr>
          <w:rFonts w:ascii="Georgia" w:hAnsi="Georgia"/>
          <w:sz w:val="18"/>
          <w:szCs w:val="20"/>
          <w:rtl/>
        </w:rPr>
        <w:t>ים</w:t>
      </w:r>
      <w:proofErr w:type="spellEnd"/>
      <w:r w:rsidRPr="00565812">
        <w:rPr>
          <w:rFonts w:ascii="Georgia" w:hAnsi="Georgia"/>
          <w:sz w:val="18"/>
          <w:szCs w:val="20"/>
          <w:rtl/>
        </w:rPr>
        <w:t>".</w:t>
      </w:r>
    </w:p>
    <w:p w14:paraId="6C89AE5A" w14:textId="77777777" w:rsidR="00565812" w:rsidRDefault="00565812" w:rsidP="00565812">
      <w:pPr>
        <w:spacing w:after="180" w:line="280" w:lineRule="exact"/>
        <w:jc w:val="both"/>
        <w:rPr>
          <w:rFonts w:ascii="Georgia" w:hAnsi="Georgia"/>
          <w:sz w:val="18"/>
          <w:szCs w:val="20"/>
        </w:rPr>
      </w:pPr>
      <w:r w:rsidRPr="00565812">
        <w:rPr>
          <w:rFonts w:ascii="Georgia" w:hAnsi="Georgia"/>
          <w:spacing w:val="-2"/>
          <w:sz w:val="18"/>
          <w:szCs w:val="20"/>
          <w:rtl/>
        </w:rPr>
        <w:t>במקרה של תומ</w:t>
      </w:r>
      <w:r w:rsidRPr="00565812">
        <w:rPr>
          <w:rFonts w:ascii="Georgia" w:hAnsi="Georgia" w:hint="cs"/>
          <w:spacing w:val="-2"/>
          <w:sz w:val="18"/>
          <w:szCs w:val="20"/>
          <w:rtl/>
        </w:rPr>
        <w:t xml:space="preserve">כים </w:t>
      </w:r>
      <w:r w:rsidRPr="00565812">
        <w:rPr>
          <w:rFonts w:ascii="Georgia" w:hAnsi="Georgia"/>
          <w:spacing w:val="-2"/>
          <w:sz w:val="18"/>
          <w:szCs w:val="20"/>
          <w:rtl/>
        </w:rPr>
        <w:t>קרוב</w:t>
      </w:r>
      <w:r w:rsidRPr="00565812">
        <w:rPr>
          <w:rFonts w:ascii="Georgia" w:hAnsi="Georgia" w:hint="cs"/>
          <w:spacing w:val="-2"/>
          <w:sz w:val="18"/>
          <w:szCs w:val="20"/>
          <w:rtl/>
        </w:rPr>
        <w:t>ים</w:t>
      </w:r>
      <w:r w:rsidRPr="00565812">
        <w:rPr>
          <w:rFonts w:ascii="Georgia" w:hAnsi="Georgia"/>
          <w:spacing w:val="-2"/>
          <w:sz w:val="18"/>
          <w:szCs w:val="20"/>
          <w:rtl/>
        </w:rPr>
        <w:t xml:space="preserve">, הצבת גבולות היא </w:t>
      </w:r>
      <w:r w:rsidRPr="00565812">
        <w:rPr>
          <w:rFonts w:ascii="Georgia" w:hAnsi="Georgia" w:hint="cs"/>
          <w:spacing w:val="-2"/>
          <w:sz w:val="18"/>
          <w:szCs w:val="20"/>
          <w:rtl/>
        </w:rPr>
        <w:t xml:space="preserve">לרוב </w:t>
      </w:r>
      <w:r w:rsidRPr="00565812">
        <w:rPr>
          <w:rFonts w:ascii="Georgia" w:hAnsi="Georgia"/>
          <w:spacing w:val="-2"/>
          <w:sz w:val="18"/>
          <w:szCs w:val="20"/>
          <w:rtl/>
        </w:rPr>
        <w:t>כמעט בלתי אפשרית, או לא רלוונטית</w:t>
      </w:r>
      <w:r w:rsidRPr="00565812">
        <w:rPr>
          <w:rFonts w:ascii="Georgia" w:hAnsi="Georgia" w:hint="cs"/>
          <w:spacing w:val="-2"/>
          <w:sz w:val="18"/>
          <w:szCs w:val="20"/>
          <w:rtl/>
        </w:rPr>
        <w:t xml:space="preserve">. עם זאת, גם </w:t>
      </w:r>
      <w:r w:rsidRPr="00565812">
        <w:rPr>
          <w:rFonts w:ascii="Georgia" w:hAnsi="Georgia"/>
          <w:sz w:val="18"/>
          <w:szCs w:val="20"/>
          <w:rtl/>
        </w:rPr>
        <w:t>בקרב תומכים</w:t>
      </w:r>
      <w:r w:rsidRPr="00565812">
        <w:rPr>
          <w:rFonts w:ascii="Georgia" w:hAnsi="Georgia" w:hint="cs"/>
          <w:sz w:val="18"/>
          <w:szCs w:val="20"/>
          <w:rtl/>
        </w:rPr>
        <w:t xml:space="preserve"> </w:t>
      </w:r>
      <w:r w:rsidRPr="00565812">
        <w:rPr>
          <w:rFonts w:ascii="Georgia" w:hAnsi="Georgia"/>
          <w:sz w:val="18"/>
          <w:szCs w:val="20"/>
          <w:rtl/>
        </w:rPr>
        <w:t xml:space="preserve">קרובים יכולה לעלות השאלה </w:t>
      </w:r>
      <w:r w:rsidRPr="00565812">
        <w:rPr>
          <w:rFonts w:ascii="Georgia" w:hAnsi="Georgia" w:hint="cs"/>
          <w:sz w:val="18"/>
          <w:szCs w:val="20"/>
          <w:rtl/>
        </w:rPr>
        <w:t>בדבר ה</w:t>
      </w:r>
      <w:r w:rsidRPr="00565812">
        <w:rPr>
          <w:rFonts w:ascii="Georgia" w:hAnsi="Georgia"/>
          <w:sz w:val="18"/>
          <w:szCs w:val="20"/>
          <w:rtl/>
        </w:rPr>
        <w:t xml:space="preserve">גבול בין התפקיד ההורי </w:t>
      </w:r>
      <w:r w:rsidRPr="00565812">
        <w:rPr>
          <w:rFonts w:ascii="Georgia" w:hAnsi="Georgia" w:hint="cs"/>
          <w:sz w:val="18"/>
          <w:szCs w:val="20"/>
          <w:rtl/>
        </w:rPr>
        <w:t xml:space="preserve">(למשל) לבין </w:t>
      </w:r>
      <w:r w:rsidRPr="00565812">
        <w:rPr>
          <w:rFonts w:ascii="Georgia" w:hAnsi="Georgia"/>
          <w:sz w:val="18"/>
          <w:szCs w:val="20"/>
          <w:rtl/>
        </w:rPr>
        <w:t xml:space="preserve">התפקיד כתומך החלטות. </w:t>
      </w:r>
      <w:r w:rsidRPr="00565812">
        <w:rPr>
          <w:rFonts w:ascii="Georgia" w:hAnsi="Georgia" w:hint="cs"/>
          <w:sz w:val="18"/>
          <w:szCs w:val="20"/>
          <w:rtl/>
        </w:rPr>
        <w:t>אם המשמשת תומכת החלטות עבור בנה</w:t>
      </w:r>
      <w:r w:rsidRPr="00565812">
        <w:rPr>
          <w:rFonts w:ascii="Georgia" w:hAnsi="Georgia"/>
          <w:sz w:val="18"/>
          <w:szCs w:val="20"/>
          <w:rtl/>
        </w:rPr>
        <w:t xml:space="preserve"> מתארת את הדילמה </w:t>
      </w:r>
      <w:r w:rsidRPr="00565812">
        <w:rPr>
          <w:rFonts w:ascii="Georgia" w:hAnsi="Georgia" w:hint="cs"/>
          <w:sz w:val="18"/>
          <w:szCs w:val="20"/>
          <w:rtl/>
        </w:rPr>
        <w:t>הזו כך</w:t>
      </w:r>
      <w:r w:rsidRPr="00565812">
        <w:rPr>
          <w:rFonts w:ascii="Georgia" w:hAnsi="Georgia"/>
          <w:sz w:val="18"/>
          <w:szCs w:val="20"/>
          <w:rtl/>
        </w:rPr>
        <w:t xml:space="preserve">: </w:t>
      </w:r>
      <w:r w:rsidRPr="00565812">
        <w:rPr>
          <w:rFonts w:ascii="Georgia" w:hAnsi="Georgia" w:hint="cs"/>
          <w:sz w:val="18"/>
          <w:szCs w:val="20"/>
          <w:rtl/>
        </w:rPr>
        <w:t>"</w:t>
      </w:r>
      <w:r w:rsidRPr="00565812">
        <w:rPr>
          <w:rFonts w:ascii="Georgia" w:hAnsi="Georgia"/>
          <w:sz w:val="18"/>
          <w:szCs w:val="20"/>
          <w:rtl/>
        </w:rPr>
        <w:t>יש גם כל הזמן את השיקול של איפה אני אימא ואיפה אני תומכת</w:t>
      </w:r>
      <w:r w:rsidRPr="00565812">
        <w:rPr>
          <w:rFonts w:ascii="Georgia" w:hAnsi="Georgia" w:hint="cs"/>
          <w:sz w:val="18"/>
          <w:szCs w:val="20"/>
          <w:rtl/>
        </w:rPr>
        <w:t>"</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sz w:val="18"/>
          <w:szCs w:val="20"/>
          <w:rtl/>
        </w:rPr>
        <w:t>במקרה אחר שיתפו זוג הורים המשמשים תומכי החלטות לבתם שהם מאוד תומכים בעצמאות שלה, אבל אם היא תבקש מהם לסייע לה להיות א</w:t>
      </w:r>
      <w:r w:rsidRPr="00565812">
        <w:rPr>
          <w:rFonts w:ascii="Georgia" w:hAnsi="Georgia" w:hint="cs"/>
          <w:sz w:val="18"/>
          <w:szCs w:val="20"/>
          <w:rtl/>
        </w:rPr>
        <w:t>י</w:t>
      </w:r>
      <w:r w:rsidRPr="00565812">
        <w:rPr>
          <w:rFonts w:ascii="Georgia" w:hAnsi="Georgia"/>
          <w:sz w:val="18"/>
          <w:szCs w:val="20"/>
          <w:rtl/>
        </w:rPr>
        <w:t xml:space="preserve">מא, הם יתנגדו </w:t>
      </w:r>
      <w:r w:rsidRPr="00565812">
        <w:rPr>
          <w:rFonts w:ascii="Georgia" w:hAnsi="Georgia" w:hint="cs"/>
          <w:sz w:val="18"/>
          <w:szCs w:val="20"/>
          <w:rtl/>
        </w:rPr>
        <w:t>לכך</w:t>
      </w:r>
      <w:r w:rsidRPr="00565812">
        <w:rPr>
          <w:rFonts w:ascii="Georgia" w:hAnsi="Georgia"/>
          <w:sz w:val="18"/>
          <w:szCs w:val="20"/>
          <w:rtl/>
        </w:rPr>
        <w:t xml:space="preserve"> בכל תוקף</w:t>
      </w:r>
      <w:r w:rsidRPr="00565812">
        <w:rPr>
          <w:rFonts w:ascii="Georgia" w:hAnsi="Georgia" w:hint="cs"/>
          <w:sz w:val="18"/>
          <w:szCs w:val="20"/>
          <w:rtl/>
        </w:rPr>
        <w:t>:</w:t>
      </w:r>
      <w:r w:rsidRPr="00565812">
        <w:rPr>
          <w:rFonts w:ascii="Georgia" w:hAnsi="Georgia"/>
          <w:sz w:val="18"/>
          <w:szCs w:val="20"/>
          <w:rtl/>
        </w:rPr>
        <w:t xml:space="preserve"> "העמדת צאצאים</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w:t>
      </w:r>
      <w:r w:rsidRPr="00565812">
        <w:rPr>
          <w:rFonts w:ascii="Georgia" w:hAnsi="Georgia"/>
          <w:sz w:val="18"/>
          <w:szCs w:val="20"/>
          <w:rtl/>
        </w:rPr>
        <w:t xml:space="preserve"> שוללים מכל וכל</w:t>
      </w:r>
      <w:r w:rsidRPr="00565812">
        <w:rPr>
          <w:rFonts w:ascii="Georgia" w:hAnsi="Georgia" w:hint="cs"/>
          <w:sz w:val="18"/>
          <w:szCs w:val="20"/>
          <w:rtl/>
        </w:rPr>
        <w:t xml:space="preserve">, </w:t>
      </w:r>
      <w:r w:rsidRPr="00565812">
        <w:rPr>
          <w:rFonts w:ascii="Georgia" w:hAnsi="Georgia"/>
          <w:sz w:val="18"/>
          <w:szCs w:val="20"/>
          <w:rtl/>
        </w:rPr>
        <w:t xml:space="preserve">במסגרת תומכי החלטה. ואז אולי גם נחפש הדרכה משפטית איך למנוע את זה". </w:t>
      </w:r>
    </w:p>
    <w:p w14:paraId="588E2A1C" w14:textId="77777777" w:rsidR="00D3544E" w:rsidRDefault="00D3544E" w:rsidP="00D3544E">
      <w:pPr>
        <w:spacing w:line="280" w:lineRule="exact"/>
        <w:jc w:val="both"/>
        <w:rPr>
          <w:rFonts w:ascii="Georgia" w:hAnsi="Georgia"/>
          <w:sz w:val="18"/>
          <w:szCs w:val="20"/>
        </w:rPr>
      </w:pPr>
    </w:p>
    <w:p w14:paraId="78F29C44" w14:textId="4AC697AE" w:rsidR="00565812" w:rsidRPr="00565812" w:rsidRDefault="00565812" w:rsidP="00565812">
      <w:pPr>
        <w:pStyle w:val="KOT4"/>
        <w:spacing w:after="0"/>
        <w:ind w:left="397" w:right="0" w:hanging="397"/>
        <w:rPr>
          <w:rFonts w:cs="Guttman Aharoni"/>
          <w:color w:val="2A8E8C"/>
          <w:sz w:val="32"/>
          <w:szCs w:val="32"/>
          <w:rtl/>
        </w:rPr>
      </w:pPr>
      <w:bookmarkStart w:id="9" w:name="_Toc92181411"/>
      <w:r w:rsidRPr="00565812">
        <w:rPr>
          <w:rFonts w:cs="Guttman Aharoni" w:hint="cs"/>
          <w:color w:val="2A8E8C"/>
          <w:sz w:val="32"/>
          <w:szCs w:val="32"/>
          <w:rtl/>
        </w:rPr>
        <w:lastRenderedPageBreak/>
        <w:t>ד</w:t>
      </w:r>
      <w:r w:rsidRPr="00565812">
        <w:rPr>
          <w:rFonts w:cs="Guttman Aharoni"/>
          <w:color w:val="2A8E8C"/>
          <w:sz w:val="32"/>
          <w:szCs w:val="32"/>
          <w:rtl/>
        </w:rPr>
        <w:t>יון והמלצות</w:t>
      </w:r>
      <w:bookmarkEnd w:id="9"/>
      <w:r>
        <w:rPr>
          <w:rFonts w:cs="Guttman Aharoni"/>
          <w:color w:val="2A8E8C"/>
          <w:sz w:val="32"/>
          <w:szCs w:val="32"/>
          <w:rtl/>
        </w:rPr>
        <w:t xml:space="preserve"> </w:t>
      </w:r>
    </w:p>
    <w:p w14:paraId="0E61DA5C" w14:textId="5B393B72" w:rsidR="00565812" w:rsidRPr="00565812" w:rsidRDefault="00565812" w:rsidP="00325CF2">
      <w:pPr>
        <w:spacing w:after="180" w:line="280" w:lineRule="exact"/>
        <w:jc w:val="both"/>
        <w:rPr>
          <w:rFonts w:ascii="Georgia" w:hAnsi="Georgia"/>
          <w:sz w:val="18"/>
          <w:szCs w:val="20"/>
          <w:rtl/>
        </w:rPr>
      </w:pPr>
      <w:r w:rsidRPr="00565812">
        <w:rPr>
          <w:rFonts w:ascii="Georgia" w:hAnsi="Georgia"/>
          <w:sz w:val="18"/>
          <w:szCs w:val="20"/>
          <w:rtl/>
        </w:rPr>
        <w:t>קבלת החלטות נתמכת היא הסדר משפטי חדש בישראל. יישום ההסדר עדיין מצומצם בהיקפו והוא מצוי בתהליכי עיצוב</w:t>
      </w:r>
      <w:r w:rsidRPr="00565812">
        <w:rPr>
          <w:rFonts w:ascii="Georgia" w:hAnsi="Georgia" w:hint="cs"/>
          <w:sz w:val="18"/>
          <w:szCs w:val="20"/>
          <w:rtl/>
        </w:rPr>
        <w:t>,</w:t>
      </w:r>
      <w:r w:rsidRPr="00565812">
        <w:rPr>
          <w:rFonts w:ascii="Georgia" w:hAnsi="Georgia"/>
          <w:sz w:val="18"/>
          <w:szCs w:val="20"/>
          <w:rtl/>
        </w:rPr>
        <w:t xml:space="preserve"> וכך גם המחקר בתחום עדיין עושה צעדים ראשונים</w:t>
      </w:r>
      <w:r w:rsidRPr="00565812">
        <w:rPr>
          <w:rFonts w:ascii="Georgia" w:hAnsi="Georgia"/>
          <w:sz w:val="18"/>
          <w:szCs w:val="20"/>
        </w:rPr>
        <w:t>.</w:t>
      </w:r>
      <w:r w:rsidRPr="00565812">
        <w:rPr>
          <w:rFonts w:ascii="Georgia" w:hAnsi="Georgia"/>
          <w:sz w:val="18"/>
          <w:szCs w:val="20"/>
          <w:rtl/>
        </w:rPr>
        <w:t xml:space="preserve"> </w:t>
      </w:r>
      <w:r w:rsidRPr="00565812">
        <w:rPr>
          <w:rFonts w:ascii="Georgia" w:hAnsi="Georgia" w:hint="cs"/>
          <w:sz w:val="18"/>
          <w:szCs w:val="20"/>
          <w:rtl/>
        </w:rPr>
        <w:t xml:space="preserve">המחקר הנוכחי ביקש </w:t>
      </w:r>
      <w:r w:rsidRPr="00565812">
        <w:rPr>
          <w:rFonts w:ascii="Georgia" w:hAnsi="Georgia"/>
          <w:sz w:val="18"/>
          <w:szCs w:val="20"/>
          <w:rtl/>
        </w:rPr>
        <w:t xml:space="preserve">לבחון </w:t>
      </w:r>
      <w:r w:rsidRPr="00565812">
        <w:rPr>
          <w:rFonts w:ascii="Georgia" w:hAnsi="Georgia" w:hint="cs"/>
          <w:sz w:val="18"/>
          <w:szCs w:val="20"/>
          <w:rtl/>
        </w:rPr>
        <w:t>את</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sz w:val="18"/>
          <w:szCs w:val="20"/>
          <w:rtl/>
        </w:rPr>
        <w:t xml:space="preserve">עמדות </w:t>
      </w:r>
      <w:r w:rsidRPr="00565812">
        <w:rPr>
          <w:rFonts w:ascii="Georgia" w:hAnsi="Georgia" w:hint="cs"/>
          <w:sz w:val="18"/>
          <w:szCs w:val="20"/>
          <w:rtl/>
        </w:rPr>
        <w:t>של בעלי עניין שונים בהסדרי קבלת החלטות נתמכת:</w:t>
      </w:r>
      <w:r w:rsidRPr="00565812">
        <w:rPr>
          <w:rFonts w:ascii="Georgia" w:hAnsi="Georgia"/>
          <w:sz w:val="18"/>
          <w:szCs w:val="20"/>
        </w:rPr>
        <w:t xml:space="preserve"> </w:t>
      </w:r>
      <w:r w:rsidRPr="00565812">
        <w:rPr>
          <w:rFonts w:ascii="Georgia" w:hAnsi="Georgia"/>
          <w:sz w:val="18"/>
          <w:szCs w:val="20"/>
          <w:rtl/>
        </w:rPr>
        <w:t>מקבלי החלטות, תומכי החלטות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גורמים המעורבים בדיאדה של יחסי התמיכה (גורם שלישי), </w:t>
      </w:r>
      <w:r w:rsidRPr="00565812">
        <w:rPr>
          <w:rFonts w:ascii="Georgia" w:hAnsi="Georgia"/>
          <w:sz w:val="18"/>
          <w:szCs w:val="20"/>
          <w:rtl/>
        </w:rPr>
        <w:t>ואנשי מקצוע</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כיצד הם תופסים</w:t>
      </w:r>
      <w:r w:rsidRPr="00565812">
        <w:rPr>
          <w:rFonts w:ascii="Georgia" w:hAnsi="Georgia"/>
          <w:sz w:val="18"/>
          <w:szCs w:val="20"/>
          <w:rtl/>
        </w:rPr>
        <w:t xml:space="preserve"> תמיכה מיטבית</w:t>
      </w:r>
      <w:r w:rsidRPr="00565812">
        <w:rPr>
          <w:rFonts w:ascii="Georgia" w:hAnsi="Georgia" w:hint="cs"/>
          <w:sz w:val="18"/>
          <w:szCs w:val="20"/>
          <w:rtl/>
        </w:rPr>
        <w:t>,</w:t>
      </w:r>
      <w:r w:rsidRPr="00565812">
        <w:rPr>
          <w:rFonts w:ascii="Georgia" w:hAnsi="Georgia"/>
          <w:sz w:val="18"/>
          <w:szCs w:val="20"/>
          <w:rtl/>
        </w:rPr>
        <w:t xml:space="preserve"> ומהם רכיביה</w:t>
      </w:r>
      <w:r w:rsidRPr="00565812">
        <w:rPr>
          <w:rFonts w:ascii="Georgia" w:hAnsi="Georgia" w:hint="cs"/>
          <w:sz w:val="18"/>
          <w:szCs w:val="20"/>
          <w:rtl/>
        </w:rPr>
        <w:t>, לדעתם</w:t>
      </w:r>
      <w:r w:rsidRPr="00565812">
        <w:rPr>
          <w:rFonts w:ascii="Georgia" w:hAnsi="Georgia"/>
          <w:sz w:val="18"/>
          <w:szCs w:val="20"/>
          <w:rtl/>
        </w:rPr>
        <w:t>.</w:t>
      </w:r>
      <w:r w:rsidRPr="00565812">
        <w:rPr>
          <w:rFonts w:ascii="Georgia" w:hAnsi="Georgia" w:hint="cs"/>
          <w:sz w:val="18"/>
          <w:szCs w:val="20"/>
          <w:rtl/>
        </w:rPr>
        <w:t xml:space="preserve"> על בסיס ממצאי המחקר ו</w:t>
      </w:r>
      <w:r w:rsidRPr="00565812">
        <w:rPr>
          <w:rFonts w:ascii="Georgia" w:hAnsi="Georgia"/>
          <w:sz w:val="18"/>
          <w:szCs w:val="20"/>
          <w:rtl/>
        </w:rPr>
        <w:t>הניסיון והידע בקבלת החלטות נתמכת כפי שהיא מיושמת כיום בישראל</w:t>
      </w:r>
      <w:r w:rsidRPr="00565812">
        <w:rPr>
          <w:rFonts w:ascii="Georgia" w:hAnsi="Georgia" w:hint="cs"/>
          <w:sz w:val="18"/>
          <w:szCs w:val="20"/>
          <w:rtl/>
        </w:rPr>
        <w:t>,</w:t>
      </w:r>
      <w:r w:rsidRPr="00565812">
        <w:rPr>
          <w:rFonts w:ascii="Georgia" w:hAnsi="Georgia"/>
          <w:sz w:val="18"/>
          <w:szCs w:val="20"/>
          <w:rtl/>
        </w:rPr>
        <w:t xml:space="preserve"> מאמר זה מציע המשגה של תמיכה מיטבית בקבלת החלטות נתמכת (תרשים </w:t>
      </w:r>
      <w:r w:rsidRPr="00565812">
        <w:rPr>
          <w:rFonts w:ascii="Georgia" w:hAnsi="Georgia" w:hint="cs"/>
          <w:sz w:val="18"/>
          <w:szCs w:val="20"/>
          <w:rtl/>
        </w:rPr>
        <w:t>1</w:t>
      </w:r>
      <w:r w:rsidRPr="00565812">
        <w:rPr>
          <w:rFonts w:ascii="Georgia" w:hAnsi="Georgia"/>
          <w:sz w:val="18"/>
          <w:szCs w:val="20"/>
          <w:rtl/>
        </w:rPr>
        <w:t>).</w:t>
      </w:r>
      <w:r w:rsidRPr="00565812">
        <w:rPr>
          <w:rFonts w:ascii="Georgia" w:hAnsi="Georgia" w:hint="cs"/>
          <w:sz w:val="18"/>
          <w:szCs w:val="20"/>
          <w:rtl/>
        </w:rPr>
        <w:t xml:space="preserve"> </w:t>
      </w:r>
    </w:p>
    <w:p w14:paraId="5B02C66C" w14:textId="77777777" w:rsidR="00565812" w:rsidRPr="00565812" w:rsidRDefault="00565812" w:rsidP="00565812">
      <w:pPr>
        <w:pStyle w:val="tab-name"/>
        <w:spacing w:before="300" w:line="260" w:lineRule="exact"/>
        <w:ind w:right="0"/>
        <w:rPr>
          <w:rFonts w:cs="Guttman Aharoni"/>
          <w:color w:val="BA2A16"/>
          <w:sz w:val="20"/>
          <w:szCs w:val="20"/>
          <w:rtl/>
        </w:rPr>
      </w:pPr>
      <w:r w:rsidRPr="00565812">
        <w:rPr>
          <w:rFonts w:cs="Guttman Aharoni"/>
          <w:color w:val="BA2A16"/>
          <w:sz w:val="20"/>
          <w:szCs w:val="20"/>
          <w:rtl/>
        </w:rPr>
        <w:t>תרשים 1: תמיכה מיטבית בקבלת החלטות נתמכת: תנאים חיוניים ורכיבים</w:t>
      </w:r>
    </w:p>
    <w:p w14:paraId="1483169F" w14:textId="25400B0F" w:rsidR="00565812" w:rsidRPr="00565812" w:rsidRDefault="00F5016F" w:rsidP="008037EE">
      <w:pPr>
        <w:spacing w:after="240" w:line="240" w:lineRule="atLeast"/>
        <w:jc w:val="both"/>
        <w:rPr>
          <w:rFonts w:ascii="Georgia" w:hAnsi="Georgia"/>
          <w:sz w:val="18"/>
          <w:szCs w:val="20"/>
          <w:rtl/>
        </w:rPr>
      </w:pPr>
      <w:r>
        <w:rPr>
          <w:rFonts w:ascii="Georgia" w:hAnsi="Georgia"/>
          <w:noProof/>
          <w:sz w:val="18"/>
          <w:szCs w:val="20"/>
        </w:rPr>
        <w:drawing>
          <wp:inline distT="0" distB="0" distL="0" distR="0" wp14:anchorId="7E4166C1" wp14:editId="7C42AEFD">
            <wp:extent cx="4091940" cy="1897380"/>
            <wp:effectExtent l="0" t="0" r="0" b="0"/>
            <wp:docPr id="4" name="תמונה 1" descr="לתמיכה מיטבית בקבלת החלטות נתמכת יש שני תנאים הכרחיים מקדימים. התנאי המקדים הראשון הוא תמיכה שהיא מיטיבה. התנאי ההכרחי השני הוא מחויבות התומך לרעיון השוויון ולזכותו של מקבל ההחלטות לאוטונומיה. נוסף על שני תנאים אלו תמיכה מיטבית מבוססת על שלושה רכיבים: יחסים, פרקטיקה, ואת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תמיכה מיטבית בקבלת החלטות נתמכת יש שני תנאים הכרחיים מקדימים. התנאי המקדים הראשון הוא תמיכה שהיא מיטיבה. התנאי ההכרחי השני הוא מחויבות התומך לרעיון השוויון ולזכותו של מקבל ההחלטות לאוטונומיה. נוסף על שני תנאים אלו תמיכה מיטבית מבוססת על שלושה רכיבים: יחסים, פרקטיקה, ואתיק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1940" cy="1897380"/>
                    </a:xfrm>
                    <a:prstGeom prst="rect">
                      <a:avLst/>
                    </a:prstGeom>
                    <a:noFill/>
                    <a:ln>
                      <a:noFill/>
                    </a:ln>
                  </pic:spPr>
                </pic:pic>
              </a:graphicData>
            </a:graphic>
          </wp:inline>
        </w:drawing>
      </w:r>
    </w:p>
    <w:p w14:paraId="04078F22" w14:textId="74502392" w:rsidR="00565812" w:rsidRPr="00565812" w:rsidRDefault="00565812" w:rsidP="00325CF2">
      <w:pPr>
        <w:spacing w:after="180" w:line="280" w:lineRule="exact"/>
        <w:jc w:val="both"/>
        <w:rPr>
          <w:rFonts w:ascii="Georgia" w:hAnsi="Georgia"/>
          <w:sz w:val="18"/>
          <w:szCs w:val="20"/>
          <w:rtl/>
        </w:rPr>
      </w:pPr>
      <w:r w:rsidRPr="00565812">
        <w:rPr>
          <w:rFonts w:ascii="Georgia" w:hAnsi="Georgia" w:hint="cs"/>
          <w:sz w:val="18"/>
          <w:szCs w:val="20"/>
          <w:rtl/>
        </w:rPr>
        <w:t xml:space="preserve">מן הספרות עולה כי </w:t>
      </w:r>
      <w:r w:rsidRPr="00565812">
        <w:rPr>
          <w:rFonts w:ascii="Georgia" w:hAnsi="Georgia"/>
          <w:sz w:val="18"/>
          <w:szCs w:val="20"/>
          <w:rtl/>
        </w:rPr>
        <w:t>תנאי בסיסי לתמיכה מיטבית</w:t>
      </w:r>
      <w:r w:rsidRPr="00565812">
        <w:rPr>
          <w:rFonts w:ascii="Georgia" w:hAnsi="Georgia" w:hint="cs"/>
          <w:sz w:val="18"/>
          <w:szCs w:val="20"/>
          <w:rtl/>
        </w:rPr>
        <w:t xml:space="preserve"> (</w:t>
      </w:r>
      <w:r w:rsidRPr="00565812">
        <w:rPr>
          <w:rFonts w:ascii="Georgia" w:hAnsi="Georgia"/>
          <w:sz w:val="18"/>
          <w:szCs w:val="20"/>
        </w:rPr>
        <w:t>best practice</w:t>
      </w:r>
      <w:r w:rsidRPr="00565812">
        <w:rPr>
          <w:rFonts w:ascii="Georgia" w:hAnsi="Georgia" w:hint="cs"/>
          <w:sz w:val="18"/>
          <w:szCs w:val="20"/>
          <w:rtl/>
        </w:rPr>
        <w:t>)</w:t>
      </w:r>
      <w:r w:rsidRPr="00565812">
        <w:rPr>
          <w:rFonts w:ascii="Georgia" w:hAnsi="Georgia"/>
          <w:sz w:val="18"/>
          <w:szCs w:val="20"/>
          <w:rtl/>
        </w:rPr>
        <w:t xml:space="preserve"> ה</w:t>
      </w:r>
      <w:r w:rsidRPr="00565812">
        <w:rPr>
          <w:rFonts w:ascii="Georgia" w:hAnsi="Georgia" w:hint="cs"/>
          <w:sz w:val="18"/>
          <w:szCs w:val="20"/>
          <w:rtl/>
        </w:rPr>
        <w:t>ו</w:t>
      </w:r>
      <w:r w:rsidRPr="00565812">
        <w:rPr>
          <w:rFonts w:ascii="Georgia" w:hAnsi="Georgia"/>
          <w:sz w:val="18"/>
          <w:szCs w:val="20"/>
          <w:rtl/>
        </w:rPr>
        <w:t>א ש</w:t>
      </w:r>
      <w:r w:rsidRPr="00565812">
        <w:rPr>
          <w:rFonts w:ascii="Georgia" w:hAnsi="Georgia" w:hint="cs"/>
          <w:sz w:val="18"/>
          <w:szCs w:val="20"/>
          <w:rtl/>
        </w:rPr>
        <w:t>ה</w:t>
      </w:r>
      <w:r w:rsidRPr="00565812">
        <w:rPr>
          <w:rFonts w:ascii="Georgia" w:hAnsi="Georgia"/>
          <w:sz w:val="18"/>
          <w:szCs w:val="20"/>
          <w:rtl/>
        </w:rPr>
        <w:t xml:space="preserve">תומך (קרוב, מתנדב או בשכר) צריך להיות מחויב לרעיון השוויון ולזכותו של האדם לקבל החלטות על חייו, להיות בעל יכולת תקשורת בין-אישית טובה, להיות מסוגל לבסס יחסי אמון בינו </w:t>
      </w:r>
      <w:r w:rsidRPr="00565812">
        <w:rPr>
          <w:rFonts w:ascii="Georgia" w:hAnsi="Georgia" w:hint="cs"/>
          <w:sz w:val="18"/>
          <w:szCs w:val="20"/>
          <w:rtl/>
        </w:rPr>
        <w:t>ל</w:t>
      </w:r>
      <w:r w:rsidRPr="00565812">
        <w:rPr>
          <w:rFonts w:ascii="Georgia" w:hAnsi="Georgia"/>
          <w:sz w:val="18"/>
          <w:szCs w:val="20"/>
          <w:rtl/>
        </w:rPr>
        <w:t>בין מקבל ההחלטות ולפעול במסגרת אתית מוגדרת (</w:t>
      </w:r>
      <w:r w:rsidR="005F6734" w:rsidRPr="00565812">
        <w:rPr>
          <w:rFonts w:ascii="Georgia" w:hAnsi="Georgia"/>
          <w:sz w:val="18"/>
          <w:szCs w:val="20"/>
        </w:rPr>
        <w:t>Burgen, 2016</w:t>
      </w:r>
      <w:r w:rsidR="005F6734">
        <w:rPr>
          <w:rFonts w:ascii="Georgia" w:hAnsi="Georgia"/>
          <w:sz w:val="18"/>
          <w:szCs w:val="20"/>
        </w:rPr>
        <w:t xml:space="preserve">; </w:t>
      </w:r>
      <w:r w:rsidRPr="00565812">
        <w:rPr>
          <w:rFonts w:ascii="Georgia" w:hAnsi="Georgia"/>
          <w:sz w:val="18"/>
          <w:szCs w:val="20"/>
        </w:rPr>
        <w:t>Morrissey, 2012; Series, 2015</w:t>
      </w:r>
      <w:r w:rsidR="005F6734">
        <w:rPr>
          <w:rFonts w:ascii="Georgia" w:hAnsi="Georgia"/>
          <w:sz w:val="18"/>
          <w:szCs w:val="20"/>
        </w:rPr>
        <w:t xml:space="preserve">; </w:t>
      </w:r>
      <w:r w:rsidR="005F6734" w:rsidRPr="00565812">
        <w:rPr>
          <w:rFonts w:ascii="Georgia" w:hAnsi="Georgia"/>
          <w:sz w:val="18"/>
          <w:szCs w:val="20"/>
        </w:rPr>
        <w:t>Simmons &amp; Gooding, 2017</w:t>
      </w:r>
      <w:r w:rsidRPr="00565812">
        <w:rPr>
          <w:rFonts w:ascii="Georgia" w:hAnsi="Georgia"/>
          <w:sz w:val="18"/>
          <w:szCs w:val="20"/>
          <w:rtl/>
        </w:rPr>
        <w:t xml:space="preserve">). </w:t>
      </w:r>
      <w:r w:rsidRPr="00565812">
        <w:rPr>
          <w:rFonts w:ascii="Georgia" w:hAnsi="Georgia" w:hint="cs"/>
          <w:sz w:val="18"/>
          <w:szCs w:val="20"/>
          <w:rtl/>
        </w:rPr>
        <w:t>גם הניסיון היישומי בישראל ו</w:t>
      </w:r>
      <w:r w:rsidRPr="00565812">
        <w:rPr>
          <w:rFonts w:ascii="Georgia" w:hAnsi="Georgia"/>
          <w:sz w:val="18"/>
          <w:szCs w:val="20"/>
          <w:rtl/>
        </w:rPr>
        <w:t>ממצאי המחקר</w:t>
      </w:r>
      <w:r w:rsidRPr="00565812">
        <w:rPr>
          <w:rFonts w:ascii="Georgia" w:hAnsi="Georgia" w:hint="cs"/>
          <w:sz w:val="18"/>
          <w:szCs w:val="20"/>
          <w:rtl/>
        </w:rPr>
        <w:t xml:space="preserve"> הנוכחי מצביעים על כך</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תמיכה מיטבית </w:t>
      </w:r>
      <w:r w:rsidRPr="00565812">
        <w:rPr>
          <w:rFonts w:ascii="Georgia" w:hAnsi="Georgia" w:hint="eastAsia"/>
          <w:sz w:val="18"/>
          <w:szCs w:val="20"/>
          <w:rtl/>
        </w:rPr>
        <w:t>יש</w:t>
      </w:r>
      <w:r w:rsidRPr="00565812">
        <w:rPr>
          <w:rFonts w:ascii="Georgia" w:hAnsi="Georgia"/>
          <w:sz w:val="18"/>
          <w:szCs w:val="20"/>
          <w:rtl/>
        </w:rPr>
        <w:t xml:space="preserve"> </w:t>
      </w:r>
      <w:r w:rsidRPr="00565812">
        <w:rPr>
          <w:rFonts w:ascii="Georgia" w:hAnsi="Georgia" w:hint="cs"/>
          <w:sz w:val="18"/>
          <w:szCs w:val="20"/>
          <w:rtl/>
        </w:rPr>
        <w:t>שני תנאים מקדימים</w:t>
      </w:r>
      <w:r w:rsidRPr="00565812">
        <w:rPr>
          <w:rFonts w:ascii="Georgia" w:hAnsi="Georgia"/>
          <w:sz w:val="18"/>
          <w:szCs w:val="20"/>
          <w:rtl/>
        </w:rPr>
        <w:t xml:space="preserve"> וחיוניים</w:t>
      </w:r>
      <w:r w:rsidRPr="00565812">
        <w:rPr>
          <w:rFonts w:ascii="Georgia" w:hAnsi="Georgia" w:hint="cs"/>
          <w:sz w:val="18"/>
          <w:szCs w:val="20"/>
          <w:rtl/>
        </w:rPr>
        <w:t>.</w:t>
      </w:r>
      <w:r w:rsidRPr="00565812">
        <w:rPr>
          <w:rFonts w:ascii="Georgia" w:hAnsi="Georgia" w:hint="cs"/>
          <w:b/>
          <w:bCs/>
          <w:sz w:val="18"/>
          <w:szCs w:val="20"/>
          <w:rtl/>
        </w:rPr>
        <w:t xml:space="preserve"> </w:t>
      </w:r>
      <w:r w:rsidRPr="00565812">
        <w:rPr>
          <w:rFonts w:ascii="Georgia" w:hAnsi="Georgia" w:hint="eastAsia"/>
          <w:sz w:val="18"/>
          <w:szCs w:val="20"/>
          <w:rtl/>
        </w:rPr>
        <w:t>התנאי</w:t>
      </w:r>
      <w:r w:rsidRPr="00565812">
        <w:rPr>
          <w:rFonts w:ascii="Georgia" w:hAnsi="Georgia"/>
          <w:sz w:val="18"/>
          <w:szCs w:val="20"/>
          <w:rtl/>
        </w:rPr>
        <w:t xml:space="preserve"> </w:t>
      </w:r>
      <w:r w:rsidRPr="00565812">
        <w:rPr>
          <w:rFonts w:ascii="Georgia" w:hAnsi="Georgia" w:hint="eastAsia"/>
          <w:sz w:val="18"/>
          <w:szCs w:val="20"/>
          <w:rtl/>
        </w:rPr>
        <w:t>המקדים</w:t>
      </w:r>
      <w:r w:rsidRPr="00565812">
        <w:rPr>
          <w:rFonts w:ascii="Georgia" w:hAnsi="Georgia"/>
          <w:sz w:val="18"/>
          <w:szCs w:val="20"/>
          <w:rtl/>
        </w:rPr>
        <w:t xml:space="preserve"> </w:t>
      </w:r>
      <w:r w:rsidRPr="00565812">
        <w:rPr>
          <w:rFonts w:ascii="Georgia" w:hAnsi="Georgia" w:hint="eastAsia"/>
          <w:sz w:val="18"/>
          <w:szCs w:val="20"/>
          <w:rtl/>
        </w:rPr>
        <w:t>הראשון</w:t>
      </w:r>
      <w:r w:rsidRPr="00565812">
        <w:rPr>
          <w:rFonts w:ascii="Georgia" w:hAnsi="Georgia"/>
          <w:sz w:val="18"/>
          <w:szCs w:val="20"/>
          <w:rtl/>
        </w:rPr>
        <w:t xml:space="preserve"> </w:t>
      </w:r>
      <w:r w:rsidRPr="00565812">
        <w:rPr>
          <w:rFonts w:ascii="Georgia" w:hAnsi="Georgia" w:hint="eastAsia"/>
          <w:sz w:val="18"/>
          <w:szCs w:val="20"/>
          <w:rtl/>
        </w:rPr>
        <w:t>לתמיכה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ה</w:t>
      </w:r>
      <w:r w:rsidRPr="00565812">
        <w:rPr>
          <w:rFonts w:ascii="Georgia" w:hAnsi="Georgia" w:hint="cs"/>
          <w:sz w:val="18"/>
          <w:szCs w:val="20"/>
          <w:rtl/>
        </w:rPr>
        <w:t>ו</w:t>
      </w:r>
      <w:r w:rsidRPr="00565812">
        <w:rPr>
          <w:rFonts w:ascii="Georgia" w:hAnsi="Georgia" w:hint="eastAsia"/>
          <w:sz w:val="18"/>
          <w:szCs w:val="20"/>
          <w:rtl/>
        </w:rPr>
        <w:t>א</w:t>
      </w:r>
      <w:r w:rsidRPr="00565812">
        <w:rPr>
          <w:rFonts w:ascii="Georgia" w:hAnsi="Georgia" w:hint="cs"/>
          <w:b/>
          <w:bCs/>
          <w:sz w:val="18"/>
          <w:szCs w:val="20"/>
          <w:rtl/>
        </w:rPr>
        <w:t xml:space="preserve"> </w:t>
      </w:r>
      <w:r w:rsidRPr="00565812">
        <w:rPr>
          <w:rFonts w:ascii="Georgia" w:hAnsi="Georgia" w:hint="eastAsia"/>
          <w:b/>
          <w:bCs/>
          <w:sz w:val="18"/>
          <w:szCs w:val="20"/>
          <w:rtl/>
        </w:rPr>
        <w:t>תמיכה</w:t>
      </w:r>
      <w:r w:rsidRPr="00565812">
        <w:rPr>
          <w:rFonts w:ascii="Georgia" w:hAnsi="Georgia"/>
          <w:b/>
          <w:bCs/>
          <w:sz w:val="18"/>
          <w:szCs w:val="20"/>
          <w:rtl/>
        </w:rPr>
        <w:t xml:space="preserve"> </w:t>
      </w:r>
      <w:r w:rsidRPr="00565812">
        <w:rPr>
          <w:rFonts w:ascii="Georgia" w:hAnsi="Georgia" w:hint="eastAsia"/>
          <w:b/>
          <w:bCs/>
          <w:sz w:val="18"/>
          <w:szCs w:val="20"/>
          <w:rtl/>
        </w:rPr>
        <w:t>שהיא</w:t>
      </w:r>
      <w:r w:rsidRPr="00565812">
        <w:rPr>
          <w:rFonts w:ascii="Georgia" w:hAnsi="Georgia"/>
          <w:b/>
          <w:bCs/>
          <w:sz w:val="18"/>
          <w:szCs w:val="20"/>
          <w:rtl/>
        </w:rPr>
        <w:t xml:space="preserve"> </w:t>
      </w:r>
      <w:r w:rsidRPr="00565812">
        <w:rPr>
          <w:rFonts w:ascii="Georgia" w:hAnsi="Georgia" w:hint="eastAsia"/>
          <w:b/>
          <w:bCs/>
          <w:sz w:val="18"/>
          <w:szCs w:val="20"/>
          <w:rtl/>
        </w:rPr>
        <w:t>מיטיבה</w:t>
      </w:r>
      <w:r w:rsidRPr="00565812">
        <w:rPr>
          <w:rFonts w:ascii="Georgia" w:hAnsi="Georgia" w:hint="cs"/>
          <w:sz w:val="18"/>
          <w:szCs w:val="20"/>
          <w:rtl/>
        </w:rPr>
        <w:t xml:space="preserve"> (</w:t>
      </w:r>
      <w:r w:rsidRPr="00565812">
        <w:rPr>
          <w:rFonts w:ascii="Georgia" w:hAnsi="Georgia"/>
          <w:sz w:val="18"/>
          <w:szCs w:val="20"/>
        </w:rPr>
        <w:t>beneficial</w:t>
      </w:r>
      <w:r w:rsidRPr="00565812">
        <w:rPr>
          <w:rFonts w:ascii="Georgia" w:hAnsi="Georgia" w:hint="cs"/>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כלומר תמיכה שהיא חיובית לאדם; </w:t>
      </w:r>
      <w:r w:rsidRPr="00565812">
        <w:rPr>
          <w:rFonts w:ascii="Georgia" w:hAnsi="Georgia"/>
          <w:sz w:val="18"/>
          <w:szCs w:val="20"/>
          <w:rtl/>
        </w:rPr>
        <w:t>היא</w:t>
      </w:r>
      <w:r w:rsidRPr="00565812">
        <w:rPr>
          <w:rFonts w:ascii="Georgia" w:hAnsi="Georgia"/>
          <w:b/>
          <w:bCs/>
          <w:sz w:val="18"/>
          <w:szCs w:val="20"/>
          <w:rtl/>
        </w:rPr>
        <w:t xml:space="preserve"> </w:t>
      </w:r>
      <w:r w:rsidRPr="00565812">
        <w:rPr>
          <w:rFonts w:ascii="Georgia" w:hAnsi="Georgia"/>
          <w:sz w:val="18"/>
          <w:szCs w:val="20"/>
          <w:rtl/>
        </w:rPr>
        <w:t>מעצימה, מצמיחה</w:t>
      </w:r>
      <w:r w:rsidRPr="00565812">
        <w:rPr>
          <w:rFonts w:ascii="Georgia" w:hAnsi="Georgia" w:hint="cs"/>
          <w:sz w:val="18"/>
          <w:szCs w:val="20"/>
          <w:rtl/>
        </w:rPr>
        <w:t xml:space="preserve"> ו</w:t>
      </w:r>
      <w:r w:rsidRPr="00565812">
        <w:rPr>
          <w:rFonts w:ascii="Georgia" w:hAnsi="Georgia"/>
          <w:sz w:val="18"/>
          <w:szCs w:val="20"/>
          <w:rtl/>
        </w:rPr>
        <w:t>מאפשרת</w:t>
      </w:r>
      <w:r w:rsidRPr="00565812">
        <w:rPr>
          <w:rFonts w:ascii="Georgia" w:hAnsi="Georgia" w:hint="cs"/>
          <w:sz w:val="18"/>
          <w:szCs w:val="20"/>
          <w:rtl/>
        </w:rPr>
        <w:t>,</w:t>
      </w:r>
      <w:r w:rsidRPr="00565812">
        <w:rPr>
          <w:rFonts w:ascii="Georgia" w:hAnsi="Georgia"/>
          <w:sz w:val="18"/>
          <w:szCs w:val="20"/>
          <w:rtl/>
        </w:rPr>
        <w:t xml:space="preserve"> מקדמת את מקבל ההחלטות, משמרת או מפתחת תחושה של </w:t>
      </w:r>
      <w:r w:rsidRPr="00565812">
        <w:rPr>
          <w:rFonts w:ascii="Georgia" w:hAnsi="Georgia" w:hint="cs"/>
          <w:sz w:val="18"/>
          <w:szCs w:val="20"/>
          <w:rtl/>
        </w:rPr>
        <w:t>אוטונומיה ו</w:t>
      </w:r>
      <w:r w:rsidRPr="00565812">
        <w:rPr>
          <w:rFonts w:ascii="Georgia" w:hAnsi="Georgia"/>
          <w:sz w:val="18"/>
          <w:szCs w:val="20"/>
          <w:rtl/>
        </w:rPr>
        <w:t>שליטה על חייו</w:t>
      </w:r>
      <w:r w:rsidRPr="00565812">
        <w:rPr>
          <w:rFonts w:ascii="Georgia" w:hAnsi="Georgia" w:hint="cs"/>
          <w:sz w:val="18"/>
          <w:szCs w:val="20"/>
          <w:rtl/>
        </w:rPr>
        <w:t xml:space="preserve">; היא </w:t>
      </w:r>
      <w:r w:rsidRPr="00565812">
        <w:rPr>
          <w:rFonts w:ascii="Georgia" w:hAnsi="Georgia"/>
          <w:sz w:val="18"/>
          <w:szCs w:val="20"/>
          <w:rtl/>
        </w:rPr>
        <w:t>מעודדת אותו לרכוש כלים ומיומנויות לקבלת החלטות עצמאית ומחזקת את עצמאותו ככל האפשר</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 xml:space="preserve">ומאפשרת לו ומעודדת אותו </w:t>
      </w:r>
      <w:r w:rsidRPr="00565812">
        <w:rPr>
          <w:rFonts w:ascii="Georgia" w:hAnsi="Georgia"/>
          <w:sz w:val="18"/>
          <w:szCs w:val="20"/>
          <w:rtl/>
        </w:rPr>
        <w:t xml:space="preserve">להיות פעיל </w:t>
      </w:r>
      <w:r w:rsidRPr="00565812">
        <w:rPr>
          <w:rFonts w:ascii="Georgia" w:hAnsi="Georgia" w:hint="cs"/>
          <w:sz w:val="18"/>
          <w:szCs w:val="20"/>
          <w:rtl/>
        </w:rPr>
        <w:t>ככל</w:t>
      </w:r>
      <w:r w:rsidRPr="00565812">
        <w:rPr>
          <w:rFonts w:ascii="Georgia" w:hAnsi="Georgia"/>
          <w:sz w:val="18"/>
          <w:szCs w:val="20"/>
          <w:rtl/>
        </w:rPr>
        <w:t xml:space="preserve"> שאפשר גם ביישום ההחלטות שקיבל</w:t>
      </w:r>
      <w:r w:rsidRPr="00565812">
        <w:rPr>
          <w:rFonts w:ascii="Georgia" w:hAnsi="Georgia" w:hint="cs"/>
          <w:sz w:val="18"/>
          <w:szCs w:val="20"/>
          <w:rtl/>
        </w:rPr>
        <w:t xml:space="preserve">. הרעיון שתמיכה צריכה להיות מיטיבה עם האדם מתכתב עם הרעיון של אוטונומיה </w:t>
      </w:r>
      <w:proofErr w:type="spellStart"/>
      <w:r w:rsidRPr="00565812">
        <w:rPr>
          <w:rFonts w:ascii="Georgia" w:hAnsi="Georgia" w:hint="cs"/>
          <w:sz w:val="18"/>
          <w:szCs w:val="20"/>
          <w:rtl/>
        </w:rPr>
        <w:t>התייחסותית</w:t>
      </w:r>
      <w:proofErr w:type="spellEnd"/>
      <w:r w:rsidRPr="00565812">
        <w:rPr>
          <w:rFonts w:ascii="Georgia" w:hAnsi="Georgia" w:hint="cs"/>
          <w:sz w:val="18"/>
          <w:szCs w:val="20"/>
          <w:rtl/>
        </w:rPr>
        <w:t xml:space="preserve">, ובמיוחד עם אחד מההיבטים המרכזיים שלו: היכולת לקבל החלטות היא כישור המתפתח אצל כל </w:t>
      </w:r>
      <w:r w:rsidRPr="00565812">
        <w:rPr>
          <w:rFonts w:ascii="Georgia" w:hAnsi="Georgia" w:hint="cs"/>
          <w:sz w:val="18"/>
          <w:szCs w:val="20"/>
          <w:rtl/>
        </w:rPr>
        <w:lastRenderedPageBreak/>
        <w:t xml:space="preserve">אדם, ואינו נתון לו מראש, ויתרה מכך, זוהי יכולת המתפתחת בהקשר חברתי, כפי שמציינת </w:t>
      </w:r>
      <w:proofErr w:type="spellStart"/>
      <w:r w:rsidRPr="00565812">
        <w:rPr>
          <w:rFonts w:ascii="Georgia" w:hAnsi="Georgia" w:hint="cs"/>
          <w:sz w:val="18"/>
          <w:szCs w:val="20"/>
          <w:rtl/>
        </w:rPr>
        <w:t>קרקו</w:t>
      </w:r>
      <w:proofErr w:type="spellEnd"/>
      <w:r w:rsidRPr="00565812">
        <w:rPr>
          <w:rFonts w:ascii="Georgia" w:hAnsi="Georgia" w:hint="cs"/>
          <w:sz w:val="18"/>
          <w:szCs w:val="20"/>
          <w:rtl/>
        </w:rPr>
        <w:t xml:space="preserve">-אייל (2022): </w:t>
      </w:r>
    </w:p>
    <w:p w14:paraId="310AB5C3" w14:textId="77777777" w:rsidR="00565812" w:rsidRPr="00565812" w:rsidRDefault="00565812" w:rsidP="00505374">
      <w:pPr>
        <w:spacing w:after="180"/>
        <w:ind w:left="567"/>
        <w:jc w:val="both"/>
        <w:rPr>
          <w:rFonts w:ascii="Georgia" w:hAnsi="Georgia"/>
          <w:sz w:val="18"/>
          <w:szCs w:val="20"/>
          <w:rtl/>
        </w:rPr>
      </w:pPr>
      <w:r w:rsidRPr="00565812">
        <w:rPr>
          <w:rFonts w:ascii="Georgia" w:hAnsi="Georgia"/>
          <w:sz w:val="18"/>
          <w:szCs w:val="20"/>
          <w:rtl/>
        </w:rPr>
        <w:t xml:space="preserve">מאחר שזהות הפרט נוצרת במארג היחסים שיש לו עם פרטים אחרים, עם הקהילה ועם החברה בכללותה, פיתוח היכולת לקבל החלטות אוטונומיות, שימורה וחיזוקה אפשריים רק על רקע וכחלק מיחסים וקשרים חברתיים התומכים בכך. </w:t>
      </w:r>
    </w:p>
    <w:p w14:paraId="02EBCC57" w14:textId="1F1ED107" w:rsidR="00565812" w:rsidRPr="00565812" w:rsidRDefault="00565812" w:rsidP="00325CF2">
      <w:pPr>
        <w:spacing w:after="180" w:line="280" w:lineRule="exact"/>
        <w:jc w:val="both"/>
        <w:rPr>
          <w:rFonts w:ascii="Georgia" w:hAnsi="Georgia"/>
          <w:sz w:val="18"/>
          <w:szCs w:val="20"/>
          <w:rtl/>
        </w:rPr>
      </w:pPr>
      <w:r w:rsidRPr="00565812">
        <w:rPr>
          <w:rFonts w:ascii="Georgia" w:hAnsi="Georgia" w:hint="cs"/>
          <w:sz w:val="18"/>
          <w:szCs w:val="20"/>
          <w:rtl/>
        </w:rPr>
        <w:t xml:space="preserve">עוד טוענת </w:t>
      </w:r>
      <w:proofErr w:type="spellStart"/>
      <w:r w:rsidRPr="00565812">
        <w:rPr>
          <w:rFonts w:ascii="Georgia" w:hAnsi="Georgia" w:hint="cs"/>
          <w:sz w:val="18"/>
          <w:szCs w:val="20"/>
          <w:rtl/>
        </w:rPr>
        <w:t>קרקו</w:t>
      </w:r>
      <w:proofErr w:type="spellEnd"/>
      <w:r w:rsidRPr="00565812">
        <w:rPr>
          <w:rFonts w:ascii="Georgia" w:hAnsi="Georgia" w:hint="cs"/>
          <w:sz w:val="18"/>
          <w:szCs w:val="20"/>
          <w:rtl/>
        </w:rPr>
        <w:t>-אייל כי השתייכות לקבוצת חברתית מוחלשת (דוגמת קהילת המוגבלות), עלולה להביא את החברים בה</w:t>
      </w:r>
      <w:r w:rsidRPr="00565812">
        <w:rPr>
          <w:rFonts w:ascii="Georgia" w:hAnsi="Georgia"/>
          <w:sz w:val="18"/>
          <w:szCs w:val="20"/>
          <w:rtl/>
        </w:rPr>
        <w:t xml:space="preserve"> </w:t>
      </w:r>
      <w:r w:rsidRPr="00565812">
        <w:rPr>
          <w:rFonts w:ascii="Georgia" w:hAnsi="Georgia" w:hint="cs"/>
          <w:sz w:val="18"/>
          <w:szCs w:val="20"/>
          <w:rtl/>
        </w:rPr>
        <w:t xml:space="preserve">להפנמה של </w:t>
      </w:r>
      <w:r w:rsidRPr="00565812">
        <w:rPr>
          <w:rFonts w:ascii="Georgia" w:hAnsi="Georgia"/>
          <w:sz w:val="18"/>
          <w:szCs w:val="20"/>
          <w:rtl/>
        </w:rPr>
        <w:t>התפיסה</w:t>
      </w:r>
      <w:r w:rsidRPr="00565812">
        <w:rPr>
          <w:rFonts w:ascii="Georgia" w:hAnsi="Georgia" w:hint="cs"/>
          <w:sz w:val="18"/>
          <w:szCs w:val="20"/>
          <w:rtl/>
        </w:rPr>
        <w:t xml:space="preserve"> </w:t>
      </w:r>
      <w:r w:rsidRPr="00565812">
        <w:rPr>
          <w:rFonts w:ascii="Georgia" w:hAnsi="Georgia"/>
          <w:sz w:val="18"/>
          <w:szCs w:val="20"/>
          <w:rtl/>
        </w:rPr>
        <w:t xml:space="preserve">החברתית </w:t>
      </w:r>
      <w:r w:rsidRPr="00565812">
        <w:rPr>
          <w:rFonts w:ascii="Georgia" w:hAnsi="Georgia" w:hint="cs"/>
          <w:sz w:val="18"/>
          <w:szCs w:val="20"/>
          <w:rtl/>
        </w:rPr>
        <w:t xml:space="preserve">הרואה בהם </w:t>
      </w:r>
      <w:r w:rsidRPr="00565812">
        <w:rPr>
          <w:rFonts w:ascii="Georgia" w:hAnsi="Georgia"/>
          <w:sz w:val="18"/>
          <w:szCs w:val="20"/>
          <w:rtl/>
        </w:rPr>
        <w:t xml:space="preserve">חסרי ערך חברתי ומסוגלות, </w:t>
      </w:r>
      <w:r w:rsidRPr="00565812">
        <w:rPr>
          <w:rFonts w:ascii="Georgia" w:hAnsi="Georgia" w:hint="cs"/>
          <w:sz w:val="18"/>
          <w:szCs w:val="20"/>
          <w:rtl/>
        </w:rPr>
        <w:t xml:space="preserve">לגרום להם </w:t>
      </w:r>
      <w:r w:rsidRPr="00565812">
        <w:rPr>
          <w:rFonts w:ascii="Georgia" w:hAnsi="Georgia"/>
          <w:sz w:val="18"/>
          <w:szCs w:val="20"/>
          <w:rtl/>
        </w:rPr>
        <w:t xml:space="preserve">לפקפק ביכולתם לקבל החלטות </w:t>
      </w:r>
      <w:r w:rsidRPr="00565812">
        <w:rPr>
          <w:rFonts w:ascii="Georgia" w:hAnsi="Georgia" w:hint="cs"/>
          <w:sz w:val="18"/>
          <w:szCs w:val="20"/>
          <w:rtl/>
        </w:rPr>
        <w:t>באופן עצמאי,</w:t>
      </w:r>
      <w:r w:rsidRPr="00565812">
        <w:rPr>
          <w:rFonts w:ascii="Georgia" w:hAnsi="Georgia"/>
          <w:sz w:val="18"/>
          <w:szCs w:val="20"/>
          <w:rtl/>
        </w:rPr>
        <w:t xml:space="preserve"> </w:t>
      </w:r>
      <w:r w:rsidRPr="00565812">
        <w:rPr>
          <w:rFonts w:ascii="Georgia" w:hAnsi="Georgia" w:hint="cs"/>
          <w:sz w:val="18"/>
          <w:szCs w:val="20"/>
          <w:rtl/>
        </w:rPr>
        <w:t xml:space="preserve">ובעקבות כך אף להימנע מכך. בדומה לכך, </w:t>
      </w:r>
      <w:proofErr w:type="spellStart"/>
      <w:r w:rsidRPr="00565812">
        <w:rPr>
          <w:rFonts w:ascii="Georgia" w:hAnsi="Georgia" w:hint="cs"/>
          <w:sz w:val="18"/>
          <w:szCs w:val="20"/>
          <w:rtl/>
        </w:rPr>
        <w:t>פרסקה</w:t>
      </w:r>
      <w:proofErr w:type="spellEnd"/>
      <w:r w:rsidRPr="00565812">
        <w:rPr>
          <w:rFonts w:ascii="Georgia" w:hAnsi="Georgia" w:hint="cs"/>
          <w:sz w:val="18"/>
          <w:szCs w:val="20"/>
          <w:rtl/>
        </w:rPr>
        <w:t xml:space="preserve"> (</w:t>
      </w:r>
      <w:r w:rsidRPr="00565812">
        <w:rPr>
          <w:rStyle w:val="normaltextrun"/>
          <w:rFonts w:ascii="Georgia" w:hAnsi="Georgia"/>
          <w:sz w:val="18"/>
          <w:szCs w:val="20"/>
        </w:rPr>
        <w:t>Perske, 1974</w:t>
      </w:r>
      <w:r w:rsidRPr="00565812">
        <w:rPr>
          <w:rStyle w:val="normaltextrun"/>
          <w:rFonts w:ascii="Georgia" w:hAnsi="Georgia" w:hint="cs"/>
          <w:sz w:val="18"/>
          <w:szCs w:val="20"/>
          <w:rtl/>
        </w:rPr>
        <w:t>)</w:t>
      </w:r>
      <w:r w:rsidRPr="00565812">
        <w:rPr>
          <w:rFonts w:ascii="Georgia" w:hAnsi="Georgia" w:hint="cs"/>
          <w:sz w:val="18"/>
          <w:szCs w:val="20"/>
          <w:rtl/>
        </w:rPr>
        <w:t xml:space="preserve"> מדגיש כי העובדה שלאנשים עם מוגבלות שכלית לא ניתנת לרוב הזכות לקבל החלטות באופן עצמאי, להתנסות ולטעות, פוגעת באוטונומיה שלהם ונוסף על כך גם מעמידה אותם בסיכון. משום כך, תנאי הכרחי וראשון לתמיכה מיטבית בקבלת החלטות הוא שהתמיכה תהיה מיטיבה, כלומר חוויה שהיא חיובית ובעלת תרומה למקבל ההחלטות.</w:t>
      </w:r>
    </w:p>
    <w:p w14:paraId="2B0AD88F" w14:textId="410F0B7D" w:rsidR="00565812" w:rsidRPr="00565812" w:rsidRDefault="00565812" w:rsidP="00325CF2">
      <w:pPr>
        <w:spacing w:after="180" w:line="280" w:lineRule="exact"/>
        <w:jc w:val="both"/>
        <w:rPr>
          <w:rFonts w:ascii="Georgia" w:hAnsi="Georgia"/>
          <w:sz w:val="18"/>
          <w:szCs w:val="20"/>
          <w:rtl/>
        </w:rPr>
      </w:pPr>
      <w:r w:rsidRPr="00565812">
        <w:rPr>
          <w:rFonts w:ascii="Georgia" w:hAnsi="Georgia" w:hint="cs"/>
          <w:sz w:val="18"/>
          <w:szCs w:val="20"/>
          <w:rtl/>
        </w:rPr>
        <w:t xml:space="preserve">התנאי ההכרחי השני לתמיכה מיטבית הוא </w:t>
      </w:r>
      <w:r w:rsidRPr="00565812">
        <w:rPr>
          <w:rFonts w:ascii="Georgia" w:hAnsi="Georgia" w:hint="eastAsia"/>
          <w:b/>
          <w:bCs/>
          <w:sz w:val="18"/>
          <w:szCs w:val="20"/>
          <w:rtl/>
        </w:rPr>
        <w:t>מחויבות</w:t>
      </w:r>
      <w:r w:rsidRPr="00565812">
        <w:rPr>
          <w:rFonts w:ascii="Georgia" w:hAnsi="Georgia"/>
          <w:b/>
          <w:bCs/>
          <w:sz w:val="18"/>
          <w:szCs w:val="20"/>
          <w:rtl/>
        </w:rPr>
        <w:t xml:space="preserve"> </w:t>
      </w:r>
      <w:r w:rsidRPr="00565812">
        <w:rPr>
          <w:rFonts w:ascii="Georgia" w:hAnsi="Georgia" w:hint="eastAsia"/>
          <w:b/>
          <w:bCs/>
          <w:sz w:val="18"/>
          <w:szCs w:val="20"/>
          <w:rtl/>
        </w:rPr>
        <w:t>התומך</w:t>
      </w:r>
      <w:r w:rsidRPr="00565812">
        <w:rPr>
          <w:rFonts w:ascii="Georgia" w:hAnsi="Georgia"/>
          <w:b/>
          <w:bCs/>
          <w:sz w:val="18"/>
          <w:szCs w:val="20"/>
          <w:rtl/>
        </w:rPr>
        <w:t xml:space="preserve"> </w:t>
      </w:r>
      <w:r w:rsidRPr="00565812">
        <w:rPr>
          <w:rFonts w:ascii="Georgia" w:hAnsi="Georgia" w:hint="eastAsia"/>
          <w:b/>
          <w:bCs/>
          <w:sz w:val="18"/>
          <w:szCs w:val="20"/>
          <w:rtl/>
        </w:rPr>
        <w:t>לרעיון</w:t>
      </w:r>
      <w:r w:rsidRPr="00565812">
        <w:rPr>
          <w:rFonts w:ascii="Georgia" w:hAnsi="Georgia"/>
          <w:b/>
          <w:bCs/>
          <w:sz w:val="18"/>
          <w:szCs w:val="20"/>
          <w:rtl/>
        </w:rPr>
        <w:t xml:space="preserve"> </w:t>
      </w:r>
      <w:r w:rsidRPr="00565812">
        <w:rPr>
          <w:rFonts w:ascii="Georgia" w:hAnsi="Georgia" w:hint="eastAsia"/>
          <w:b/>
          <w:bCs/>
          <w:sz w:val="18"/>
          <w:szCs w:val="20"/>
          <w:rtl/>
        </w:rPr>
        <w:t>השוויון</w:t>
      </w:r>
      <w:r w:rsidRPr="00565812">
        <w:rPr>
          <w:rFonts w:ascii="Georgia" w:hAnsi="Georgia"/>
          <w:b/>
          <w:bCs/>
          <w:sz w:val="18"/>
          <w:szCs w:val="20"/>
          <w:rtl/>
        </w:rPr>
        <w:t xml:space="preserve"> </w:t>
      </w:r>
      <w:r w:rsidRPr="00565812">
        <w:rPr>
          <w:rFonts w:ascii="Georgia" w:hAnsi="Georgia" w:hint="eastAsia"/>
          <w:b/>
          <w:bCs/>
          <w:sz w:val="18"/>
          <w:szCs w:val="20"/>
          <w:rtl/>
        </w:rPr>
        <w:t>ולזכותו</w:t>
      </w:r>
      <w:r w:rsidRPr="00565812">
        <w:rPr>
          <w:rFonts w:ascii="Georgia" w:hAnsi="Georgia"/>
          <w:b/>
          <w:bCs/>
          <w:sz w:val="18"/>
          <w:szCs w:val="20"/>
          <w:rtl/>
        </w:rPr>
        <w:t xml:space="preserve"> </w:t>
      </w:r>
      <w:r w:rsidRPr="00565812">
        <w:rPr>
          <w:rFonts w:ascii="Georgia" w:hAnsi="Georgia" w:hint="eastAsia"/>
          <w:b/>
          <w:bCs/>
          <w:sz w:val="18"/>
          <w:szCs w:val="20"/>
          <w:rtl/>
        </w:rPr>
        <w:t>של</w:t>
      </w:r>
      <w:r w:rsidRPr="00565812">
        <w:rPr>
          <w:rFonts w:ascii="Georgia" w:hAnsi="Georgia"/>
          <w:b/>
          <w:bCs/>
          <w:sz w:val="18"/>
          <w:szCs w:val="20"/>
          <w:rtl/>
        </w:rPr>
        <w:t xml:space="preserve"> </w:t>
      </w:r>
      <w:r w:rsidRPr="00565812">
        <w:rPr>
          <w:rFonts w:ascii="Georgia" w:hAnsi="Georgia" w:hint="eastAsia"/>
          <w:b/>
          <w:bCs/>
          <w:sz w:val="18"/>
          <w:szCs w:val="20"/>
          <w:rtl/>
        </w:rPr>
        <w:t>מקבל</w:t>
      </w:r>
      <w:r w:rsidRPr="00565812">
        <w:rPr>
          <w:rFonts w:ascii="Georgia" w:hAnsi="Georgia"/>
          <w:b/>
          <w:bCs/>
          <w:sz w:val="18"/>
          <w:szCs w:val="20"/>
          <w:rtl/>
        </w:rPr>
        <w:t xml:space="preserve"> </w:t>
      </w:r>
      <w:r w:rsidRPr="00565812">
        <w:rPr>
          <w:rFonts w:ascii="Georgia" w:hAnsi="Georgia" w:hint="eastAsia"/>
          <w:b/>
          <w:bCs/>
          <w:sz w:val="18"/>
          <w:szCs w:val="20"/>
          <w:rtl/>
        </w:rPr>
        <w:t>ההחלטות</w:t>
      </w:r>
      <w:r w:rsidRPr="00565812">
        <w:rPr>
          <w:rFonts w:ascii="Georgia" w:hAnsi="Georgia"/>
          <w:b/>
          <w:bCs/>
          <w:sz w:val="18"/>
          <w:szCs w:val="20"/>
          <w:rtl/>
        </w:rPr>
        <w:t xml:space="preserve"> </w:t>
      </w:r>
      <w:r w:rsidRPr="00565812">
        <w:rPr>
          <w:rFonts w:ascii="Georgia" w:hAnsi="Georgia" w:hint="eastAsia"/>
          <w:b/>
          <w:bCs/>
          <w:sz w:val="18"/>
          <w:szCs w:val="20"/>
          <w:rtl/>
        </w:rPr>
        <w:t>לאוטונומיה</w:t>
      </w:r>
      <w:r w:rsidRPr="00565812">
        <w:rPr>
          <w:rFonts w:ascii="Georgia" w:hAnsi="Georgia" w:hint="cs"/>
          <w:sz w:val="18"/>
          <w:szCs w:val="20"/>
          <w:rtl/>
        </w:rPr>
        <w:t>.</w:t>
      </w:r>
      <w:r w:rsidRPr="00565812">
        <w:rPr>
          <w:rFonts w:ascii="Georgia" w:hAnsi="Georgia" w:hint="cs"/>
          <w:b/>
          <w:bCs/>
          <w:sz w:val="18"/>
          <w:szCs w:val="20"/>
          <w:rtl/>
        </w:rPr>
        <w:t xml:space="preserve"> </w:t>
      </w:r>
      <w:r w:rsidRPr="00565812">
        <w:rPr>
          <w:rFonts w:ascii="Georgia" w:hAnsi="Georgia"/>
          <w:sz w:val="18"/>
          <w:szCs w:val="20"/>
          <w:rtl/>
        </w:rPr>
        <w:t>אימוץ רעיון הזכות לאוטונומיה</w:t>
      </w:r>
      <w:r w:rsidRPr="00565812">
        <w:rPr>
          <w:rFonts w:ascii="Georgia" w:hAnsi="Georgia" w:hint="cs"/>
          <w:sz w:val="18"/>
          <w:szCs w:val="20"/>
          <w:rtl/>
        </w:rPr>
        <w:t xml:space="preserve"> של האדם על ידי התומך משמש עבור חלק מהתומכים כמצפן או כעיקרון מנחה בהתנהלות היום-יומית שלהם, ובמיוחד במקרים שבהם הם נדרשים לסוגיות עקרוניות או אתיות במסגרת התמיכה.</w:t>
      </w:r>
    </w:p>
    <w:p w14:paraId="5A22AD35"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לצד שני תנאים אלו, ממצאי המחקר מראים לנו כי</w:t>
      </w:r>
      <w:r w:rsidRPr="00565812">
        <w:rPr>
          <w:rFonts w:ascii="Georgia" w:hAnsi="Georgia" w:hint="cs"/>
          <w:b/>
          <w:bCs/>
          <w:sz w:val="18"/>
          <w:szCs w:val="20"/>
          <w:rtl/>
        </w:rPr>
        <w:t xml:space="preserve"> </w:t>
      </w:r>
      <w:r w:rsidRPr="00565812">
        <w:rPr>
          <w:rFonts w:ascii="Georgia" w:hAnsi="Georgia"/>
          <w:sz w:val="18"/>
          <w:szCs w:val="20"/>
          <w:rtl/>
        </w:rPr>
        <w:t xml:space="preserve">תמיכה מיטבית מבוססת על שלושה </w:t>
      </w:r>
      <w:r w:rsidRPr="00565812">
        <w:rPr>
          <w:rFonts w:ascii="Georgia" w:hAnsi="Georgia" w:hint="cs"/>
          <w:sz w:val="18"/>
          <w:szCs w:val="20"/>
          <w:rtl/>
        </w:rPr>
        <w:t>רכיבים</w:t>
      </w:r>
      <w:r w:rsidRPr="00565812">
        <w:rPr>
          <w:rFonts w:ascii="Georgia" w:hAnsi="Georgia"/>
          <w:sz w:val="18"/>
          <w:szCs w:val="20"/>
          <w:rtl/>
        </w:rPr>
        <w:t xml:space="preserve">: (א) </w:t>
      </w:r>
      <w:r w:rsidRPr="00565812">
        <w:rPr>
          <w:rFonts w:ascii="Georgia" w:hAnsi="Georgia" w:hint="cs"/>
          <w:sz w:val="18"/>
          <w:szCs w:val="20"/>
          <w:rtl/>
        </w:rPr>
        <w:t>אופי ו</w:t>
      </w:r>
      <w:r w:rsidRPr="00565812">
        <w:rPr>
          <w:rFonts w:ascii="Georgia" w:hAnsi="Georgia"/>
          <w:sz w:val="18"/>
          <w:szCs w:val="20"/>
          <w:rtl/>
        </w:rPr>
        <w:t xml:space="preserve">טיב מערכת היחסים בין מקבל ההחלטות </w:t>
      </w:r>
      <w:r w:rsidRPr="00565812">
        <w:rPr>
          <w:rFonts w:ascii="Georgia" w:hAnsi="Georgia" w:hint="cs"/>
          <w:sz w:val="18"/>
          <w:szCs w:val="20"/>
          <w:rtl/>
        </w:rPr>
        <w:t>ל</w:t>
      </w:r>
      <w:r w:rsidRPr="00565812">
        <w:rPr>
          <w:rFonts w:ascii="Georgia" w:hAnsi="Georgia"/>
          <w:sz w:val="18"/>
          <w:szCs w:val="20"/>
          <w:rtl/>
        </w:rPr>
        <w:t>בין התומך; (ב) פרקטיקה מיטבית; (ג) התנהלות אתית</w:t>
      </w:r>
      <w:r w:rsidRPr="00565812">
        <w:rPr>
          <w:rFonts w:ascii="Georgia" w:hAnsi="Georgia" w:hint="cs"/>
          <w:sz w:val="18"/>
          <w:szCs w:val="20"/>
          <w:rtl/>
        </w:rPr>
        <w:t xml:space="preserve"> </w:t>
      </w:r>
      <w:r w:rsidRPr="00565812">
        <w:rPr>
          <w:rFonts w:ascii="Georgia" w:hAnsi="Georgia"/>
          <w:sz w:val="18"/>
          <w:szCs w:val="20"/>
          <w:rtl/>
        </w:rPr>
        <w:t>(ראו תרשים 1).</w:t>
      </w:r>
      <w:r w:rsidRPr="00565812">
        <w:rPr>
          <w:rFonts w:ascii="Georgia" w:hAnsi="Georgia" w:hint="cs"/>
          <w:sz w:val="18"/>
          <w:szCs w:val="20"/>
          <w:rtl/>
        </w:rPr>
        <w:t xml:space="preserve"> </w:t>
      </w:r>
    </w:p>
    <w:p w14:paraId="2B5C71DE" w14:textId="77777777" w:rsidR="00D3544E" w:rsidRPr="00565812" w:rsidRDefault="00D3544E" w:rsidP="00565812">
      <w:pPr>
        <w:spacing w:after="180" w:line="280" w:lineRule="exact"/>
        <w:jc w:val="both"/>
        <w:rPr>
          <w:rFonts w:ascii="Georgia" w:hAnsi="Georgia"/>
          <w:sz w:val="18"/>
          <w:szCs w:val="20"/>
          <w:rtl/>
        </w:rPr>
      </w:pPr>
    </w:p>
    <w:p w14:paraId="7F5BB120" w14:textId="14890E45" w:rsidR="00565812" w:rsidRPr="008037EE" w:rsidRDefault="00565812" w:rsidP="008037EE">
      <w:pPr>
        <w:pStyle w:val="KOT5"/>
        <w:spacing w:after="0"/>
        <w:ind w:right="0"/>
        <w:outlineLvl w:val="2"/>
        <w:rPr>
          <w:rFonts w:cs="Guttman Aharoni"/>
          <w:color w:val="BA2A16"/>
          <w:rtl/>
        </w:rPr>
      </w:pPr>
      <w:r w:rsidRPr="008037EE">
        <w:rPr>
          <w:rFonts w:cs="Guttman Aharoni" w:hint="cs"/>
          <w:color w:val="BA2A16"/>
          <w:rtl/>
        </w:rPr>
        <w:t>אופי ו</w:t>
      </w:r>
      <w:r w:rsidRPr="008037EE">
        <w:rPr>
          <w:rFonts w:cs="Guttman Aharoni"/>
          <w:color w:val="BA2A16"/>
          <w:rtl/>
        </w:rPr>
        <w:t xml:space="preserve">טיב מערכת היחסים בין מקבל ההחלטות </w:t>
      </w:r>
      <w:r w:rsidRPr="008037EE">
        <w:rPr>
          <w:rFonts w:cs="Guttman Aharoni" w:hint="cs"/>
          <w:color w:val="BA2A16"/>
          <w:rtl/>
        </w:rPr>
        <w:t>ל</w:t>
      </w:r>
      <w:r w:rsidRPr="008037EE">
        <w:rPr>
          <w:rFonts w:cs="Guttman Aharoni"/>
          <w:color w:val="BA2A16"/>
          <w:rtl/>
        </w:rPr>
        <w:t>בין התומך</w:t>
      </w:r>
      <w:r w:rsidRPr="008037EE">
        <w:rPr>
          <w:rFonts w:cs="Guttman Aharoni" w:hint="cs"/>
          <w:color w:val="BA2A16"/>
          <w:rtl/>
        </w:rPr>
        <w:t xml:space="preserve"> </w:t>
      </w:r>
    </w:p>
    <w:p w14:paraId="7BA727E2" w14:textId="77777777" w:rsidR="00565812" w:rsidRPr="00565812" w:rsidRDefault="00565812" w:rsidP="00565812">
      <w:pPr>
        <w:spacing w:after="180" w:line="280" w:lineRule="exact"/>
        <w:jc w:val="both"/>
        <w:rPr>
          <w:rFonts w:ascii="Georgia" w:hAnsi="Georgia"/>
          <w:sz w:val="18"/>
          <w:szCs w:val="20"/>
          <w:rtl/>
        </w:rPr>
      </w:pPr>
      <w:proofErr w:type="spellStart"/>
      <w:r w:rsidRPr="00565812">
        <w:rPr>
          <w:rFonts w:ascii="Georgia" w:hAnsi="Georgia" w:hint="cs"/>
          <w:sz w:val="18"/>
          <w:szCs w:val="20"/>
          <w:rtl/>
        </w:rPr>
        <w:t>מקנזי</w:t>
      </w:r>
      <w:proofErr w:type="spellEnd"/>
      <w:r w:rsidRPr="00565812">
        <w:rPr>
          <w:rFonts w:ascii="Georgia" w:hAnsi="Georgia" w:hint="cs"/>
          <w:sz w:val="18"/>
          <w:szCs w:val="20"/>
          <w:rtl/>
        </w:rPr>
        <w:t xml:space="preserve"> (</w:t>
      </w:r>
      <w:r w:rsidRPr="00565812">
        <w:rPr>
          <w:rFonts w:ascii="Georgia" w:hAnsi="Georgia"/>
          <w:sz w:val="18"/>
          <w:szCs w:val="20"/>
        </w:rPr>
        <w:t>Macenzie, 2014</w:t>
      </w:r>
      <w:r w:rsidRPr="00565812">
        <w:rPr>
          <w:rFonts w:ascii="Georgia" w:hAnsi="Georgia" w:hint="cs"/>
          <w:sz w:val="18"/>
          <w:szCs w:val="20"/>
          <w:rtl/>
        </w:rPr>
        <w:t>) טענה שפגיע</w:t>
      </w:r>
      <w:r w:rsidRPr="00565812">
        <w:rPr>
          <w:rFonts w:ascii="Georgia" w:hAnsi="Georgia"/>
          <w:sz w:val="18"/>
          <w:szCs w:val="20"/>
          <w:rtl/>
        </w:rPr>
        <w:t>וּ</w:t>
      </w:r>
      <w:r w:rsidRPr="00565812">
        <w:rPr>
          <w:rFonts w:ascii="Georgia" w:hAnsi="Georgia" w:hint="cs"/>
          <w:sz w:val="18"/>
          <w:szCs w:val="20"/>
          <w:rtl/>
        </w:rPr>
        <w:t xml:space="preserve">ת ואוטונומיה אינן מושגים מנוגדים זה לזה, וכי אתיקה ראויה של פגיעות צריכה לתת לאוטונומיה מקום מרכזי, לכבד אותה ואף לטפח אותה. לפיכך, אימוץ הרעיון של אוטונומיה </w:t>
      </w:r>
      <w:proofErr w:type="spellStart"/>
      <w:r w:rsidRPr="00565812">
        <w:rPr>
          <w:rFonts w:ascii="Georgia" w:hAnsi="Georgia" w:hint="cs"/>
          <w:sz w:val="18"/>
          <w:szCs w:val="20"/>
          <w:rtl/>
        </w:rPr>
        <w:t>התייחסותית</w:t>
      </w:r>
      <w:proofErr w:type="spellEnd"/>
      <w:r w:rsidRPr="00565812">
        <w:rPr>
          <w:rFonts w:ascii="Georgia" w:hAnsi="Georgia" w:hint="cs"/>
          <w:sz w:val="18"/>
          <w:szCs w:val="20"/>
          <w:rtl/>
        </w:rPr>
        <w:t xml:space="preserve">, לפי </w:t>
      </w:r>
      <w:proofErr w:type="spellStart"/>
      <w:r w:rsidRPr="00565812">
        <w:rPr>
          <w:rFonts w:ascii="Georgia" w:hAnsi="Georgia" w:hint="cs"/>
          <w:sz w:val="18"/>
          <w:szCs w:val="20"/>
          <w:rtl/>
        </w:rPr>
        <w:t>מקנזי</w:t>
      </w:r>
      <w:proofErr w:type="spellEnd"/>
      <w:r w:rsidRPr="00565812">
        <w:rPr>
          <w:rFonts w:ascii="Georgia" w:hAnsi="Georgia" w:hint="cs"/>
          <w:sz w:val="18"/>
          <w:szCs w:val="20"/>
          <w:rtl/>
        </w:rPr>
        <w:t>, מגשר על הפער לכאורה בין מתן מענה לפגיעות לבין טיפוח אוטונומיה. באופן דומה, במחקרם של ורנר ואח' (</w:t>
      </w:r>
      <w:r w:rsidRPr="00565812">
        <w:rPr>
          <w:rFonts w:ascii="Georgia" w:hAnsi="Georgia"/>
          <w:sz w:val="18"/>
          <w:szCs w:val="20"/>
          <w:shd w:val="clear" w:color="auto" w:fill="FFFFFF"/>
        </w:rPr>
        <w:t>Werner et al., 2024</w:t>
      </w:r>
      <w:r w:rsidRPr="00565812">
        <w:rPr>
          <w:rFonts w:ascii="Georgia" w:hAnsi="Georgia" w:hint="cs"/>
          <w:sz w:val="18"/>
          <w:szCs w:val="20"/>
          <w:shd w:val="clear" w:color="auto" w:fill="FFFFFF"/>
          <w:rtl/>
        </w:rPr>
        <w:t>)</w:t>
      </w:r>
      <w:r w:rsidRPr="00565812">
        <w:rPr>
          <w:rFonts w:ascii="Georgia" w:hAnsi="Georgia" w:hint="cs"/>
          <w:sz w:val="18"/>
          <w:szCs w:val="20"/>
          <w:rtl/>
        </w:rPr>
        <w:t xml:space="preserve"> נמצא כי תומכים קרובים ותומכים מתנדבים סבורים כי מערכת היחסים שלהם עם מקבלי ההחלטות היא רכיב מרכזי בהצלחתו של הסדר התמיכה, וכי אינטימיות, פתיחות ואמון הם אבני היסוד של יחסי תמיכה מיטביים. לפיכך, קבלת החלטות נתמכת, נשענת, לטענתם, על הרעיון של אוטונומיה </w:t>
      </w:r>
      <w:proofErr w:type="spellStart"/>
      <w:r w:rsidRPr="00565812">
        <w:rPr>
          <w:rFonts w:ascii="Georgia" w:hAnsi="Georgia" w:hint="cs"/>
          <w:sz w:val="18"/>
          <w:szCs w:val="20"/>
          <w:rtl/>
        </w:rPr>
        <w:t>התייחסותית</w:t>
      </w:r>
      <w:proofErr w:type="spellEnd"/>
      <w:r w:rsidRPr="00565812">
        <w:rPr>
          <w:rFonts w:ascii="Georgia" w:hAnsi="Georgia" w:hint="cs"/>
          <w:sz w:val="18"/>
          <w:szCs w:val="20"/>
          <w:rtl/>
        </w:rPr>
        <w:t xml:space="preserve">, ומבוססת על יחסי תלות הדדית. גם במחקר הנוכחי נמצא כי </w:t>
      </w:r>
      <w:r w:rsidRPr="00565812">
        <w:rPr>
          <w:rFonts w:ascii="Georgia" w:hAnsi="Georgia"/>
          <w:sz w:val="18"/>
          <w:szCs w:val="20"/>
          <w:rtl/>
        </w:rPr>
        <w:t xml:space="preserve">מערכת </w:t>
      </w:r>
      <w:r w:rsidRPr="00565812">
        <w:rPr>
          <w:rFonts w:ascii="Georgia" w:hAnsi="Georgia" w:hint="cs"/>
          <w:sz w:val="18"/>
          <w:szCs w:val="20"/>
          <w:rtl/>
        </w:rPr>
        <w:t>הי</w:t>
      </w:r>
      <w:r w:rsidRPr="00565812">
        <w:rPr>
          <w:rFonts w:ascii="Georgia" w:hAnsi="Georgia"/>
          <w:sz w:val="18"/>
          <w:szCs w:val="20"/>
          <w:rtl/>
        </w:rPr>
        <w:t xml:space="preserve">חסים </w:t>
      </w:r>
      <w:r w:rsidRPr="00565812">
        <w:rPr>
          <w:rFonts w:ascii="Georgia" w:hAnsi="Georgia" w:hint="cs"/>
          <w:sz w:val="18"/>
          <w:szCs w:val="20"/>
          <w:rtl/>
        </w:rPr>
        <w:t xml:space="preserve">בין מקבל ההחלטות לבין התומך היא רכיב מרכזי בתמיכה </w:t>
      </w:r>
      <w:r w:rsidRPr="00565812">
        <w:rPr>
          <w:rFonts w:ascii="Georgia" w:hAnsi="Georgia"/>
          <w:sz w:val="18"/>
          <w:szCs w:val="20"/>
          <w:rtl/>
        </w:rPr>
        <w:t>מיטבית</w:t>
      </w:r>
      <w:r w:rsidRPr="00565812">
        <w:rPr>
          <w:rFonts w:ascii="Georgia" w:hAnsi="Georgia" w:hint="cs"/>
          <w:sz w:val="18"/>
          <w:szCs w:val="20"/>
          <w:rtl/>
        </w:rPr>
        <w:t>. למערכת יחסים זו</w:t>
      </w:r>
      <w:r w:rsidRPr="00565812">
        <w:rPr>
          <w:rFonts w:ascii="Georgia" w:hAnsi="Georgia"/>
          <w:sz w:val="18"/>
          <w:szCs w:val="20"/>
          <w:rtl/>
        </w:rPr>
        <w:t xml:space="preserve"> </w:t>
      </w:r>
      <w:r w:rsidRPr="00565812">
        <w:rPr>
          <w:rFonts w:ascii="Georgia" w:hAnsi="Georgia" w:hint="cs"/>
          <w:sz w:val="18"/>
          <w:szCs w:val="20"/>
          <w:rtl/>
        </w:rPr>
        <w:t xml:space="preserve">יש כמה היבטים: </w:t>
      </w:r>
    </w:p>
    <w:p w14:paraId="56B214B1"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lastRenderedPageBreak/>
        <w:t>יחסי אמון</w:t>
      </w:r>
      <w:r w:rsidRPr="00565812">
        <w:rPr>
          <w:rFonts w:ascii="Georgia" w:hAnsi="Georgia" w:hint="cs"/>
          <w:b/>
          <w:bCs/>
          <w:sz w:val="18"/>
          <w:szCs w:val="20"/>
          <w:rtl/>
        </w:rPr>
        <w:t>.</w:t>
      </w:r>
      <w:r w:rsidRPr="00565812">
        <w:rPr>
          <w:rFonts w:ascii="Georgia" w:hAnsi="Georgia"/>
          <w:b/>
          <w:bCs/>
          <w:sz w:val="18"/>
          <w:szCs w:val="20"/>
          <w:rtl/>
        </w:rPr>
        <w:t xml:space="preserve"> </w:t>
      </w:r>
      <w:r w:rsidRPr="00565812">
        <w:rPr>
          <w:rFonts w:ascii="Georgia" w:hAnsi="Georgia"/>
          <w:sz w:val="18"/>
          <w:szCs w:val="20"/>
          <w:rtl/>
        </w:rPr>
        <w:t xml:space="preserve">ביסוס יחסי אמון הדדיים בין מקבל ההחלטות </w:t>
      </w:r>
      <w:r w:rsidRPr="00565812">
        <w:rPr>
          <w:rFonts w:ascii="Georgia" w:hAnsi="Georgia" w:hint="cs"/>
          <w:sz w:val="18"/>
          <w:szCs w:val="20"/>
          <w:rtl/>
        </w:rPr>
        <w:t xml:space="preserve">לבין </w:t>
      </w:r>
      <w:r w:rsidRPr="00565812">
        <w:rPr>
          <w:rFonts w:ascii="Georgia" w:hAnsi="Georgia"/>
          <w:sz w:val="18"/>
          <w:szCs w:val="20"/>
          <w:rtl/>
        </w:rPr>
        <w:t>התומך הוא התנאי הראשון והבסיסי ליחסי תמיכה מיטיבים. יחסים כאלה דורשים מן התומך יכולת להיות בקשר מחויב, מכבד וקרוב, "יכולת גבוהה של להיות בקשר"</w:t>
      </w:r>
      <w:r w:rsidRPr="00565812">
        <w:rPr>
          <w:rFonts w:ascii="Georgia" w:hAnsi="Georgia" w:hint="cs"/>
          <w:sz w:val="18"/>
          <w:szCs w:val="20"/>
          <w:rtl/>
        </w:rPr>
        <w:t xml:space="preserve"> (מלוות תומכים מתנדבים)</w:t>
      </w:r>
      <w:r w:rsidRPr="00565812">
        <w:rPr>
          <w:rFonts w:ascii="Georgia" w:hAnsi="Georgia"/>
          <w:sz w:val="18"/>
          <w:szCs w:val="20"/>
          <w:rtl/>
        </w:rPr>
        <w:t>, ועם זאת לשמור על גבולות ברורים במערכת היחסים</w:t>
      </w:r>
      <w:r w:rsidRPr="00565812">
        <w:rPr>
          <w:rFonts w:ascii="Georgia" w:hAnsi="Georgia" w:hint="cs"/>
          <w:sz w:val="18"/>
          <w:szCs w:val="20"/>
          <w:rtl/>
        </w:rPr>
        <w:t>.</w:t>
      </w:r>
    </w:p>
    <w:p w14:paraId="08D0B36E" w14:textId="77777777" w:rsidR="00565812" w:rsidRPr="00D3544E" w:rsidRDefault="00565812" w:rsidP="00565812">
      <w:pPr>
        <w:spacing w:after="180" w:line="280" w:lineRule="exact"/>
        <w:jc w:val="both"/>
        <w:rPr>
          <w:rFonts w:ascii="Georgia" w:hAnsi="Georgia"/>
          <w:spacing w:val="-2"/>
          <w:sz w:val="18"/>
          <w:szCs w:val="20"/>
          <w:rtl/>
        </w:rPr>
      </w:pPr>
      <w:r w:rsidRPr="00565812">
        <w:rPr>
          <w:rFonts w:ascii="Georgia" w:hAnsi="Georgia"/>
          <w:b/>
          <w:bCs/>
          <w:sz w:val="18"/>
          <w:szCs w:val="20"/>
          <w:rtl/>
        </w:rPr>
        <w:t>תקשורת בין</w:t>
      </w:r>
      <w:r w:rsidRPr="00565812">
        <w:rPr>
          <w:rFonts w:ascii="Georgia" w:hAnsi="Georgia" w:hint="cs"/>
          <w:b/>
          <w:bCs/>
          <w:sz w:val="18"/>
          <w:szCs w:val="20"/>
          <w:rtl/>
        </w:rPr>
        <w:t>-</w:t>
      </w:r>
      <w:r w:rsidRPr="00565812">
        <w:rPr>
          <w:rFonts w:ascii="Georgia" w:hAnsi="Georgia"/>
          <w:b/>
          <w:bCs/>
          <w:sz w:val="18"/>
          <w:szCs w:val="20"/>
          <w:rtl/>
        </w:rPr>
        <w:t>אישית</w:t>
      </w:r>
      <w:r w:rsidRPr="00565812">
        <w:rPr>
          <w:rFonts w:ascii="Georgia" w:hAnsi="Georgia" w:hint="cs"/>
          <w:b/>
          <w:bCs/>
          <w:sz w:val="18"/>
          <w:szCs w:val="20"/>
          <w:rtl/>
        </w:rPr>
        <w:t>.</w:t>
      </w:r>
      <w:r w:rsidRPr="00565812">
        <w:rPr>
          <w:rFonts w:ascii="Georgia" w:hAnsi="Georgia"/>
          <w:b/>
          <w:bCs/>
          <w:sz w:val="18"/>
          <w:szCs w:val="20"/>
          <w:rtl/>
        </w:rPr>
        <w:t xml:space="preserve"> </w:t>
      </w:r>
      <w:r w:rsidRPr="00D3544E">
        <w:rPr>
          <w:rFonts w:ascii="Georgia" w:hAnsi="Georgia"/>
          <w:spacing w:val="-2"/>
          <w:sz w:val="18"/>
          <w:szCs w:val="20"/>
          <w:rtl/>
        </w:rPr>
        <w:t xml:space="preserve">כדי לבצע את משימת התמיכה נאמנה, התומך צריך להכיר ולהבין את דרך התקשורת המסוימת של מקבל ההחלטות ולדעת </w:t>
      </w:r>
      <w:proofErr w:type="spellStart"/>
      <w:r w:rsidRPr="00D3544E">
        <w:rPr>
          <w:rFonts w:ascii="Georgia" w:hAnsi="Georgia"/>
          <w:spacing w:val="-2"/>
          <w:sz w:val="18"/>
          <w:szCs w:val="20"/>
          <w:rtl/>
        </w:rPr>
        <w:t>להנגיש</w:t>
      </w:r>
      <w:proofErr w:type="spellEnd"/>
      <w:r w:rsidRPr="00D3544E">
        <w:rPr>
          <w:rFonts w:ascii="Georgia" w:hAnsi="Georgia"/>
          <w:spacing w:val="-2"/>
          <w:sz w:val="18"/>
          <w:szCs w:val="20"/>
          <w:rtl/>
        </w:rPr>
        <w:t xml:space="preserve"> עבורו את המידע שהוא זקוק לו. על התומך לדעת גם כיצד </w:t>
      </w:r>
      <w:proofErr w:type="spellStart"/>
      <w:r w:rsidRPr="00D3544E">
        <w:rPr>
          <w:rFonts w:ascii="Georgia" w:hAnsi="Georgia" w:hint="cs"/>
          <w:spacing w:val="-2"/>
          <w:sz w:val="18"/>
          <w:szCs w:val="20"/>
          <w:rtl/>
        </w:rPr>
        <w:t>להנגיש</w:t>
      </w:r>
      <w:proofErr w:type="spellEnd"/>
      <w:r w:rsidRPr="00D3544E">
        <w:rPr>
          <w:rFonts w:ascii="Georgia" w:hAnsi="Georgia" w:hint="cs"/>
          <w:spacing w:val="-2"/>
          <w:sz w:val="18"/>
          <w:szCs w:val="20"/>
          <w:rtl/>
        </w:rPr>
        <w:t xml:space="preserve"> </w:t>
      </w:r>
      <w:r w:rsidRPr="00D3544E">
        <w:rPr>
          <w:rFonts w:ascii="Georgia" w:hAnsi="Georgia"/>
          <w:spacing w:val="-2"/>
          <w:sz w:val="18"/>
          <w:szCs w:val="20"/>
          <w:rtl/>
        </w:rPr>
        <w:t>את מקבל ההחלטות לגורמים אחרים</w:t>
      </w:r>
      <w:r w:rsidRPr="00D3544E">
        <w:rPr>
          <w:rFonts w:ascii="Georgia" w:hAnsi="Georgia" w:hint="cs"/>
          <w:spacing w:val="-2"/>
          <w:sz w:val="18"/>
          <w:szCs w:val="20"/>
          <w:rtl/>
        </w:rPr>
        <w:t>,</w:t>
      </w:r>
      <w:r w:rsidRPr="00D3544E">
        <w:rPr>
          <w:rFonts w:ascii="Georgia" w:hAnsi="Georgia"/>
          <w:spacing w:val="-2"/>
          <w:sz w:val="18"/>
          <w:szCs w:val="20"/>
          <w:rtl/>
        </w:rPr>
        <w:t xml:space="preserve"> במקרה הצורך</w:t>
      </w:r>
      <w:r w:rsidRPr="00D3544E">
        <w:rPr>
          <w:rFonts w:ascii="Georgia" w:hAnsi="Georgia" w:hint="cs"/>
          <w:spacing w:val="-2"/>
          <w:sz w:val="18"/>
          <w:szCs w:val="20"/>
          <w:rtl/>
        </w:rPr>
        <w:t>.</w:t>
      </w:r>
    </w:p>
    <w:p w14:paraId="4980305E"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היכרות מספקת עם מקבל ההחלטות</w:t>
      </w:r>
      <w:r w:rsidRPr="00565812">
        <w:rPr>
          <w:rFonts w:ascii="Georgia" w:hAnsi="Georgia" w:hint="cs"/>
          <w:b/>
          <w:bCs/>
          <w:sz w:val="18"/>
          <w:szCs w:val="20"/>
          <w:rtl/>
        </w:rPr>
        <w:t>.</w:t>
      </w:r>
      <w:r w:rsidRPr="00565812">
        <w:rPr>
          <w:rFonts w:ascii="Georgia" w:hAnsi="Georgia"/>
          <w:sz w:val="18"/>
          <w:szCs w:val="20"/>
          <w:rtl/>
        </w:rPr>
        <w:t xml:space="preserve"> כיוון שקבלת החלטות נתמכת ביסודה צריכה לכבד את הרצונות, הערכים והתפיסות של מקבל ההחלטות, תמיכה מיטבית מצריכה היכרות מספקת של התומך את מקבל ההחלטות. על התומך להכיר </w:t>
      </w:r>
      <w:r w:rsidRPr="00565812">
        <w:rPr>
          <w:rFonts w:ascii="Georgia" w:hAnsi="Georgia" w:hint="cs"/>
          <w:sz w:val="18"/>
          <w:szCs w:val="20"/>
          <w:rtl/>
        </w:rPr>
        <w:t xml:space="preserve">אפוא </w:t>
      </w:r>
      <w:r w:rsidRPr="00565812">
        <w:rPr>
          <w:rFonts w:ascii="Georgia" w:hAnsi="Georgia"/>
          <w:sz w:val="18"/>
          <w:szCs w:val="20"/>
          <w:rtl/>
        </w:rPr>
        <w:t xml:space="preserve">את אורח חייו ואת תפיסת עולמו של מקבל ההחלטות, לרבות אמונותיו, ערכיו, צרכיו ורצונותיו, כדי שיוכל לתמוך בו </w:t>
      </w:r>
      <w:r w:rsidRPr="00565812">
        <w:rPr>
          <w:rFonts w:ascii="Georgia" w:hAnsi="Georgia" w:hint="cs"/>
          <w:sz w:val="18"/>
          <w:szCs w:val="20"/>
          <w:rtl/>
        </w:rPr>
        <w:t>לאורם.</w:t>
      </w:r>
    </w:p>
    <w:p w14:paraId="55CC62D5" w14:textId="77777777" w:rsidR="00565812" w:rsidRPr="00565812" w:rsidRDefault="00565812" w:rsidP="00565812">
      <w:pPr>
        <w:spacing w:after="180" w:line="280" w:lineRule="exact"/>
        <w:jc w:val="both"/>
        <w:rPr>
          <w:rFonts w:ascii="Georgia" w:hAnsi="Georgia"/>
          <w:spacing w:val="-2"/>
          <w:sz w:val="18"/>
          <w:szCs w:val="20"/>
          <w:rtl/>
        </w:rPr>
      </w:pPr>
      <w:r w:rsidRPr="00565812">
        <w:rPr>
          <w:rFonts w:ascii="Georgia" w:hAnsi="Georgia"/>
          <w:b/>
          <w:bCs/>
          <w:sz w:val="18"/>
          <w:szCs w:val="20"/>
          <w:rtl/>
        </w:rPr>
        <w:t xml:space="preserve">התאמה בין מקבל ההחלטות </w:t>
      </w:r>
      <w:r w:rsidRPr="00565812">
        <w:rPr>
          <w:rFonts w:ascii="Georgia" w:hAnsi="Georgia" w:hint="cs"/>
          <w:b/>
          <w:bCs/>
          <w:sz w:val="18"/>
          <w:szCs w:val="20"/>
          <w:rtl/>
        </w:rPr>
        <w:t>ל</w:t>
      </w:r>
      <w:r w:rsidRPr="00565812">
        <w:rPr>
          <w:rFonts w:ascii="Georgia" w:hAnsi="Georgia"/>
          <w:b/>
          <w:bCs/>
          <w:sz w:val="18"/>
          <w:szCs w:val="20"/>
          <w:rtl/>
        </w:rPr>
        <w:t>בין התומך</w:t>
      </w:r>
      <w:r w:rsidRPr="00565812">
        <w:rPr>
          <w:rFonts w:ascii="Georgia" w:hAnsi="Georgia" w:hint="cs"/>
          <w:b/>
          <w:bCs/>
          <w:sz w:val="18"/>
          <w:szCs w:val="20"/>
          <w:rtl/>
        </w:rPr>
        <w:t>.</w:t>
      </w:r>
      <w:r w:rsidRPr="00565812">
        <w:rPr>
          <w:rFonts w:ascii="Georgia" w:hAnsi="Georgia"/>
          <w:sz w:val="18"/>
          <w:szCs w:val="20"/>
          <w:rtl/>
        </w:rPr>
        <w:t xml:space="preserve"> תמיכה מיטבית מצריכה התאמה בין מקבל ההחלטות </w:t>
      </w:r>
      <w:r w:rsidRPr="00565812">
        <w:rPr>
          <w:rFonts w:ascii="Georgia" w:hAnsi="Georgia" w:hint="cs"/>
          <w:sz w:val="18"/>
          <w:szCs w:val="20"/>
          <w:rtl/>
        </w:rPr>
        <w:t>ל</w:t>
      </w:r>
      <w:r w:rsidRPr="00565812">
        <w:rPr>
          <w:rFonts w:ascii="Georgia" w:hAnsi="Georgia"/>
          <w:sz w:val="18"/>
          <w:szCs w:val="20"/>
          <w:rtl/>
        </w:rPr>
        <w:t>בין התומך במגוון היבטים: התאמה אישית</w:t>
      </w:r>
      <w:r w:rsidRPr="00565812">
        <w:rPr>
          <w:rFonts w:ascii="Georgia" w:hAnsi="Georgia" w:hint="cs"/>
          <w:sz w:val="18"/>
          <w:szCs w:val="20"/>
          <w:rtl/>
        </w:rPr>
        <w:t xml:space="preserve"> –</w:t>
      </w:r>
      <w:r w:rsidRPr="00565812">
        <w:rPr>
          <w:rFonts w:ascii="Georgia" w:hAnsi="Georgia"/>
          <w:sz w:val="18"/>
          <w:szCs w:val="20"/>
          <w:rtl/>
        </w:rPr>
        <w:t xml:space="preserve"> למשל תחומי עניין משותפים</w:t>
      </w:r>
      <w:r w:rsidRPr="00565812">
        <w:rPr>
          <w:rFonts w:ascii="Georgia" w:hAnsi="Georgia" w:hint="cs"/>
          <w:sz w:val="18"/>
          <w:szCs w:val="20"/>
          <w:rtl/>
        </w:rPr>
        <w:t xml:space="preserve">. התאמה זו מקילה על התומך לבסס קשר ויחסי אמון עם מקבל החלטות; </w:t>
      </w:r>
      <w:r w:rsidRPr="00565812">
        <w:rPr>
          <w:rFonts w:ascii="Georgia" w:hAnsi="Georgia"/>
          <w:sz w:val="18"/>
          <w:szCs w:val="20"/>
          <w:rtl/>
        </w:rPr>
        <w:t>התאמה תרבותית</w:t>
      </w:r>
      <w:r w:rsidRPr="00565812">
        <w:rPr>
          <w:rFonts w:ascii="Georgia" w:hAnsi="Georgia" w:hint="cs"/>
          <w:sz w:val="18"/>
          <w:szCs w:val="20"/>
          <w:rtl/>
        </w:rPr>
        <w:t xml:space="preserve"> </w:t>
      </w:r>
      <w:r w:rsidRPr="00565812">
        <w:rPr>
          <w:rFonts w:ascii="Georgia" w:hAnsi="Georgia" w:hint="eastAsia"/>
          <w:sz w:val="18"/>
          <w:szCs w:val="20"/>
          <w:rtl/>
        </w:rPr>
        <w:t>–</w:t>
      </w:r>
      <w:r w:rsidRPr="00565812">
        <w:rPr>
          <w:rFonts w:ascii="Georgia" w:hAnsi="Georgia"/>
          <w:sz w:val="18"/>
          <w:szCs w:val="20"/>
          <w:rtl/>
        </w:rPr>
        <w:t xml:space="preserve"> ובכלל זה שפה, דת והיבטים תרבותיים אחרים. חשוב</w:t>
      </w:r>
      <w:r w:rsidRPr="00565812">
        <w:rPr>
          <w:rFonts w:ascii="Georgia" w:hAnsi="Georgia" w:hint="cs"/>
          <w:sz w:val="18"/>
          <w:szCs w:val="20"/>
          <w:rtl/>
        </w:rPr>
        <w:t xml:space="preserve"> שהתומך יכיר ויכבד </w:t>
      </w:r>
      <w:r w:rsidRPr="00565812">
        <w:rPr>
          <w:rFonts w:ascii="Georgia" w:hAnsi="Georgia"/>
          <w:sz w:val="18"/>
          <w:szCs w:val="20"/>
          <w:rtl/>
        </w:rPr>
        <w:t>את עולמו של מקבל ההחלטות ו</w:t>
      </w:r>
      <w:r w:rsidRPr="00565812">
        <w:rPr>
          <w:rFonts w:ascii="Georgia" w:hAnsi="Georgia" w:hint="cs"/>
          <w:sz w:val="18"/>
          <w:szCs w:val="20"/>
          <w:rtl/>
        </w:rPr>
        <w:t>י</w:t>
      </w:r>
      <w:r w:rsidRPr="00565812">
        <w:rPr>
          <w:rFonts w:ascii="Georgia" w:hAnsi="Georgia"/>
          <w:sz w:val="18"/>
          <w:szCs w:val="20"/>
          <w:rtl/>
        </w:rPr>
        <w:t xml:space="preserve">תמוך בו מתוך הבנה של עולם ערכים זה. </w:t>
      </w:r>
      <w:r w:rsidRPr="00565812">
        <w:rPr>
          <w:rFonts w:ascii="Georgia" w:hAnsi="Georgia" w:hint="cs"/>
          <w:sz w:val="18"/>
          <w:szCs w:val="20"/>
          <w:rtl/>
        </w:rPr>
        <w:t>עם זאת,</w:t>
      </w:r>
      <w:r w:rsidRPr="00565812">
        <w:rPr>
          <w:rFonts w:ascii="Georgia" w:hAnsi="Georgia"/>
          <w:sz w:val="18"/>
          <w:szCs w:val="20"/>
          <w:rtl/>
        </w:rPr>
        <w:t xml:space="preserve"> יש לציין שבתמיכה מיטבית יש הבחנה בין עולם הערכים של התומך </w:t>
      </w:r>
      <w:r w:rsidRPr="00565812">
        <w:rPr>
          <w:rFonts w:ascii="Georgia" w:hAnsi="Georgia" w:hint="cs"/>
          <w:sz w:val="18"/>
          <w:szCs w:val="20"/>
          <w:rtl/>
        </w:rPr>
        <w:t>ל</w:t>
      </w:r>
      <w:r w:rsidRPr="00565812">
        <w:rPr>
          <w:rFonts w:ascii="Georgia" w:hAnsi="Georgia"/>
          <w:sz w:val="18"/>
          <w:szCs w:val="20"/>
          <w:rtl/>
        </w:rPr>
        <w:t>בין עולם הערכים של מקבל ההחלטות</w:t>
      </w:r>
      <w:r w:rsidRPr="00565812">
        <w:rPr>
          <w:rFonts w:ascii="Georgia" w:hAnsi="Georgia" w:hint="cs"/>
          <w:i/>
          <w:iCs/>
          <w:sz w:val="18"/>
          <w:szCs w:val="20"/>
          <w:rtl/>
        </w:rPr>
        <w:t>.</w:t>
      </w:r>
      <w:r w:rsidRPr="00565812">
        <w:rPr>
          <w:rFonts w:ascii="Georgia" w:hAnsi="Georgia"/>
          <w:sz w:val="18"/>
          <w:szCs w:val="20"/>
          <w:rtl/>
        </w:rPr>
        <w:t xml:space="preserve"> </w:t>
      </w:r>
      <w:r w:rsidRPr="00565812">
        <w:rPr>
          <w:rFonts w:ascii="Georgia" w:hAnsi="Georgia" w:hint="cs"/>
          <w:sz w:val="18"/>
          <w:szCs w:val="20"/>
          <w:rtl/>
        </w:rPr>
        <w:t>יש צורך ב</w:t>
      </w:r>
      <w:r w:rsidRPr="00565812">
        <w:rPr>
          <w:rFonts w:ascii="Georgia" w:hAnsi="Georgia"/>
          <w:sz w:val="18"/>
          <w:szCs w:val="20"/>
          <w:rtl/>
        </w:rPr>
        <w:t xml:space="preserve">התאמה </w:t>
      </w:r>
      <w:r w:rsidRPr="00565812">
        <w:rPr>
          <w:rFonts w:ascii="Georgia" w:hAnsi="Georgia" w:hint="cs"/>
          <w:sz w:val="18"/>
          <w:szCs w:val="20"/>
          <w:rtl/>
        </w:rPr>
        <w:t>גם בין הידע והכישורים של התומך לבין צורכי מקבל ההחלטות, ו</w:t>
      </w:r>
      <w:r w:rsidRPr="00565812">
        <w:rPr>
          <w:rFonts w:ascii="Georgia" w:hAnsi="Georgia"/>
          <w:sz w:val="18"/>
          <w:szCs w:val="20"/>
          <w:rtl/>
        </w:rPr>
        <w:t xml:space="preserve">בתחומים </w:t>
      </w:r>
      <w:r w:rsidRPr="00565812">
        <w:rPr>
          <w:rFonts w:ascii="Georgia" w:hAnsi="Georgia" w:hint="cs"/>
          <w:sz w:val="18"/>
          <w:szCs w:val="20"/>
          <w:rtl/>
        </w:rPr>
        <w:t xml:space="preserve">המסוימים </w:t>
      </w:r>
      <w:r w:rsidRPr="00565812">
        <w:rPr>
          <w:rFonts w:ascii="Georgia" w:hAnsi="Georgia"/>
          <w:sz w:val="18"/>
          <w:szCs w:val="20"/>
          <w:rtl/>
        </w:rPr>
        <w:t xml:space="preserve">שבהם הוא זקוק לתמיכה. </w:t>
      </w:r>
      <w:r w:rsidRPr="00565812">
        <w:rPr>
          <w:rFonts w:ascii="Georgia" w:hAnsi="Georgia" w:hint="cs"/>
          <w:sz w:val="18"/>
          <w:szCs w:val="20"/>
          <w:rtl/>
        </w:rPr>
        <w:t>למשל, כאשר הצורך המרכזי של מקבל ההחלטות הוא סיוע בעניינים כספיים, על התומך להיות בעל ידע מספק בתחום;</w:t>
      </w:r>
      <w:r w:rsidRPr="00565812">
        <w:rPr>
          <w:rFonts w:ascii="Georgia" w:hAnsi="Georgia"/>
          <w:sz w:val="18"/>
          <w:szCs w:val="20"/>
          <w:rtl/>
        </w:rPr>
        <w:t xml:space="preserve"> </w:t>
      </w:r>
      <w:r w:rsidRPr="00565812">
        <w:rPr>
          <w:rFonts w:ascii="Georgia" w:hAnsi="Georgia" w:hint="cs"/>
          <w:sz w:val="18"/>
          <w:szCs w:val="20"/>
          <w:rtl/>
        </w:rPr>
        <w:t xml:space="preserve">ולבסוף, </w:t>
      </w:r>
      <w:r w:rsidRPr="00565812">
        <w:rPr>
          <w:rFonts w:ascii="Georgia" w:hAnsi="Georgia" w:hint="cs"/>
          <w:spacing w:val="-2"/>
          <w:sz w:val="18"/>
          <w:szCs w:val="20"/>
          <w:rtl/>
        </w:rPr>
        <w:t>התאמה בין הצרכים של מקבל ההחלטות לבין הזמינות והנגישות של התומך.</w:t>
      </w:r>
    </w:p>
    <w:p w14:paraId="1CF879AC" w14:textId="77777777" w:rsid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הדדיות בקשר</w:t>
      </w:r>
      <w:r w:rsidRPr="00565812">
        <w:rPr>
          <w:rFonts w:ascii="Georgia" w:hAnsi="Georgia" w:hint="cs"/>
          <w:b/>
          <w:bCs/>
          <w:sz w:val="18"/>
          <w:szCs w:val="20"/>
          <w:rtl/>
        </w:rPr>
        <w:t>.</w:t>
      </w:r>
      <w:r w:rsidRPr="00565812">
        <w:rPr>
          <w:rFonts w:ascii="Georgia" w:hAnsi="Georgia"/>
          <w:sz w:val="18"/>
          <w:szCs w:val="20"/>
          <w:rtl/>
        </w:rPr>
        <w:t xml:space="preserve"> מממצאי המחקר עולה </w:t>
      </w:r>
      <w:r w:rsidRPr="00565812">
        <w:rPr>
          <w:rFonts w:ascii="Georgia" w:hAnsi="Georgia" w:hint="cs"/>
          <w:sz w:val="18"/>
          <w:szCs w:val="20"/>
          <w:rtl/>
        </w:rPr>
        <w:t>כי</w:t>
      </w:r>
      <w:r w:rsidRPr="00565812">
        <w:rPr>
          <w:rFonts w:ascii="Georgia" w:hAnsi="Georgia"/>
          <w:sz w:val="18"/>
          <w:szCs w:val="20"/>
          <w:rtl/>
        </w:rPr>
        <w:t xml:space="preserve"> תמיכה מיטבית תלויה </w:t>
      </w:r>
      <w:r w:rsidRPr="00565812">
        <w:rPr>
          <w:rFonts w:ascii="Georgia" w:hAnsi="Georgia" w:hint="cs"/>
          <w:sz w:val="18"/>
          <w:szCs w:val="20"/>
          <w:rtl/>
        </w:rPr>
        <w:t xml:space="preserve">לא </w:t>
      </w:r>
      <w:r w:rsidRPr="00565812">
        <w:rPr>
          <w:rFonts w:ascii="Georgia" w:hAnsi="Georgia"/>
          <w:sz w:val="18"/>
          <w:szCs w:val="20"/>
          <w:rtl/>
        </w:rPr>
        <w:t>רק בתומך</w:t>
      </w:r>
      <w:r w:rsidRPr="00565812">
        <w:rPr>
          <w:rFonts w:ascii="Georgia" w:hAnsi="Georgia" w:hint="cs"/>
          <w:sz w:val="18"/>
          <w:szCs w:val="20"/>
          <w:rtl/>
        </w:rPr>
        <w:t>,</w:t>
      </w:r>
      <w:r w:rsidRPr="00565812">
        <w:rPr>
          <w:rFonts w:ascii="Georgia" w:hAnsi="Georgia"/>
          <w:sz w:val="18"/>
          <w:szCs w:val="20"/>
          <w:rtl/>
        </w:rPr>
        <w:t xml:space="preserve"> אלא מצריכה </w:t>
      </w:r>
      <w:r w:rsidRPr="00565812">
        <w:rPr>
          <w:rFonts w:ascii="Georgia" w:hAnsi="Georgia" w:hint="cs"/>
          <w:sz w:val="18"/>
          <w:szCs w:val="20"/>
          <w:rtl/>
        </w:rPr>
        <w:t xml:space="preserve">גם </w:t>
      </w:r>
      <w:r w:rsidRPr="00565812">
        <w:rPr>
          <w:rFonts w:ascii="Georgia" w:hAnsi="Georgia"/>
          <w:sz w:val="18"/>
          <w:szCs w:val="20"/>
          <w:rtl/>
        </w:rPr>
        <w:t>רצון, עניין ומוכנות לשיתוף פעולה עם התמיכה</w:t>
      </w:r>
      <w:r w:rsidRPr="00565812">
        <w:rPr>
          <w:rFonts w:ascii="Georgia" w:hAnsi="Georgia" w:hint="cs"/>
          <w:sz w:val="18"/>
          <w:szCs w:val="20"/>
          <w:rtl/>
        </w:rPr>
        <w:t xml:space="preserve"> מצד מקבל ההחלטות</w:t>
      </w:r>
      <w:r w:rsidRPr="00565812">
        <w:rPr>
          <w:rFonts w:ascii="Georgia" w:hAnsi="Georgia"/>
          <w:sz w:val="18"/>
          <w:szCs w:val="20"/>
          <w:rtl/>
        </w:rPr>
        <w:t xml:space="preserve">. </w:t>
      </w:r>
      <w:r w:rsidRPr="00565812">
        <w:rPr>
          <w:rFonts w:ascii="Georgia" w:hAnsi="Georgia" w:hint="cs"/>
          <w:sz w:val="18"/>
          <w:szCs w:val="20"/>
          <w:rtl/>
        </w:rPr>
        <w:t>במקרה ש</w:t>
      </w:r>
      <w:r w:rsidRPr="00565812">
        <w:rPr>
          <w:rFonts w:ascii="Georgia" w:hAnsi="Georgia"/>
          <w:sz w:val="18"/>
          <w:szCs w:val="20"/>
          <w:rtl/>
        </w:rPr>
        <w:t xml:space="preserve">מקבל ההחלטות מסרב לשתף פעולה עם התומך, מסרב לשתף את התומך בהחלטות שקיבל, אינו פועל לממש את ההחלטות שקיבל או פועל בניגוד להן, </w:t>
      </w:r>
      <w:r w:rsidRPr="00565812">
        <w:rPr>
          <w:rFonts w:ascii="Georgia" w:hAnsi="Georgia" w:hint="cs"/>
          <w:sz w:val="18"/>
          <w:szCs w:val="20"/>
          <w:rtl/>
        </w:rPr>
        <w:t xml:space="preserve">משמעות הדבר בפועל היא שהתומך אינו יכול למלא את תפקידו זה. </w:t>
      </w:r>
    </w:p>
    <w:p w14:paraId="299FB535" w14:textId="77777777" w:rsidR="008037EE" w:rsidRPr="00565812" w:rsidRDefault="008037EE" w:rsidP="00565812">
      <w:pPr>
        <w:spacing w:after="180" w:line="280" w:lineRule="exact"/>
        <w:jc w:val="both"/>
        <w:rPr>
          <w:rFonts w:ascii="Georgia" w:hAnsi="Georgia"/>
          <w:sz w:val="18"/>
          <w:szCs w:val="20"/>
        </w:rPr>
      </w:pPr>
    </w:p>
    <w:p w14:paraId="03606B5E" w14:textId="407D7757" w:rsidR="00565812" w:rsidRPr="008037EE" w:rsidRDefault="00565812" w:rsidP="008037EE">
      <w:pPr>
        <w:pStyle w:val="KOT5"/>
        <w:spacing w:after="0"/>
        <w:ind w:right="0"/>
        <w:outlineLvl w:val="2"/>
        <w:rPr>
          <w:rFonts w:cs="Guttman Aharoni"/>
          <w:color w:val="BA2A16"/>
          <w:rtl/>
        </w:rPr>
      </w:pPr>
      <w:r w:rsidRPr="008037EE">
        <w:rPr>
          <w:rFonts w:cs="Guttman Aharoni"/>
          <w:color w:val="BA2A16"/>
          <w:rtl/>
        </w:rPr>
        <w:t xml:space="preserve">פרקטיקה מיטבית </w:t>
      </w:r>
    </w:p>
    <w:p w14:paraId="2503AB40"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הפרקטיקה, כלומר האופן שבו התומך פועל או </w:t>
      </w:r>
      <w:r w:rsidRPr="00565812">
        <w:rPr>
          <w:rFonts w:ascii="Georgia" w:hAnsi="Georgia"/>
          <w:sz w:val="18"/>
          <w:szCs w:val="20"/>
          <w:rtl/>
        </w:rPr>
        <w:t xml:space="preserve">האופן </w:t>
      </w:r>
      <w:r w:rsidRPr="00565812">
        <w:rPr>
          <w:rFonts w:ascii="Georgia" w:hAnsi="Georgia" w:hint="cs"/>
          <w:sz w:val="18"/>
          <w:szCs w:val="20"/>
          <w:rtl/>
        </w:rPr>
        <w:t>ש</w:t>
      </w:r>
      <w:r w:rsidRPr="00565812">
        <w:rPr>
          <w:rFonts w:ascii="Georgia" w:hAnsi="Georgia"/>
          <w:sz w:val="18"/>
          <w:szCs w:val="20"/>
          <w:rtl/>
        </w:rPr>
        <w:t>בו מתנהלת התמיכה בפועל</w:t>
      </w:r>
      <w:r w:rsidRPr="00565812">
        <w:rPr>
          <w:rFonts w:ascii="Georgia" w:hAnsi="Georgia" w:hint="cs"/>
          <w:sz w:val="18"/>
          <w:szCs w:val="20"/>
          <w:rtl/>
        </w:rPr>
        <w:t xml:space="preserve">, היא </w:t>
      </w:r>
      <w:r w:rsidRPr="00565812">
        <w:rPr>
          <w:rFonts w:ascii="Georgia" w:hAnsi="Georgia"/>
          <w:sz w:val="18"/>
          <w:szCs w:val="20"/>
          <w:rtl/>
        </w:rPr>
        <w:t xml:space="preserve">הרכיב השני של תמיכה מיטבית. ממצאי המחקר מצביעים על מאפיינים </w:t>
      </w:r>
      <w:r w:rsidRPr="00565812">
        <w:rPr>
          <w:rFonts w:ascii="Georgia" w:hAnsi="Georgia" w:hint="cs"/>
          <w:sz w:val="18"/>
          <w:szCs w:val="20"/>
          <w:rtl/>
        </w:rPr>
        <w:t xml:space="preserve">שונים </w:t>
      </w:r>
      <w:r w:rsidRPr="00565812">
        <w:rPr>
          <w:rFonts w:ascii="Georgia" w:hAnsi="Georgia"/>
          <w:sz w:val="18"/>
          <w:szCs w:val="20"/>
          <w:rtl/>
        </w:rPr>
        <w:t>של פרקטיקה מיטבית בקבלת החלטות</w:t>
      </w:r>
      <w:r w:rsidRPr="00565812">
        <w:rPr>
          <w:rFonts w:ascii="Georgia" w:hAnsi="Georgia" w:hint="cs"/>
          <w:sz w:val="18"/>
          <w:szCs w:val="20"/>
          <w:rtl/>
        </w:rPr>
        <w:t>:</w:t>
      </w:r>
    </w:p>
    <w:p w14:paraId="18CD6F46" w14:textId="450D6A54" w:rsidR="00565812" w:rsidRPr="00565812" w:rsidRDefault="00565812" w:rsidP="00325CF2">
      <w:pPr>
        <w:spacing w:after="180" w:line="280" w:lineRule="exact"/>
        <w:jc w:val="both"/>
        <w:rPr>
          <w:rFonts w:ascii="Georgia" w:hAnsi="Georgia"/>
          <w:sz w:val="18"/>
          <w:szCs w:val="20"/>
          <w:rtl/>
        </w:rPr>
      </w:pPr>
      <w:r w:rsidRPr="00565812">
        <w:rPr>
          <w:rFonts w:ascii="Georgia" w:hAnsi="Georgia"/>
          <w:b/>
          <w:bCs/>
          <w:sz w:val="18"/>
          <w:szCs w:val="20"/>
          <w:rtl/>
        </w:rPr>
        <w:lastRenderedPageBreak/>
        <w:t>תמיכה מותאמת אישית</w:t>
      </w:r>
      <w:r w:rsidRPr="00565812">
        <w:rPr>
          <w:rFonts w:ascii="Georgia" w:hAnsi="Georgia" w:hint="cs"/>
          <w:b/>
          <w:bCs/>
          <w:sz w:val="18"/>
          <w:szCs w:val="20"/>
          <w:rtl/>
        </w:rPr>
        <w:t xml:space="preserve">. </w:t>
      </w:r>
      <w:r w:rsidRPr="00565812">
        <w:rPr>
          <w:rFonts w:ascii="Georgia" w:hAnsi="Georgia"/>
          <w:sz w:val="18"/>
          <w:szCs w:val="20"/>
          <w:rtl/>
        </w:rPr>
        <w:t>תמיכה באדם אחד אינה דומה לתמיכה באדם אחר</w:t>
      </w:r>
      <w:r w:rsidRPr="00565812">
        <w:rPr>
          <w:rFonts w:ascii="Georgia" w:hAnsi="Georgia" w:hint="cs"/>
          <w:sz w:val="18"/>
          <w:szCs w:val="20"/>
          <w:rtl/>
        </w:rPr>
        <w:t>. לכן, תמיכה מיטבית היא</w:t>
      </w:r>
      <w:r w:rsidRPr="00565812">
        <w:rPr>
          <w:rFonts w:ascii="Georgia" w:hAnsi="Georgia"/>
          <w:sz w:val="18"/>
          <w:szCs w:val="20"/>
          <w:rtl/>
        </w:rPr>
        <w:t xml:space="preserve"> "תמיכה בהקשר"</w:t>
      </w:r>
      <w:r w:rsidRPr="00565812">
        <w:rPr>
          <w:rFonts w:ascii="Georgia" w:hAnsi="Georgia" w:hint="cs"/>
          <w:sz w:val="18"/>
          <w:szCs w:val="20"/>
          <w:rtl/>
        </w:rPr>
        <w:t xml:space="preserve">, כזו המביאה </w:t>
      </w:r>
      <w:r w:rsidRPr="00565812">
        <w:rPr>
          <w:rFonts w:ascii="Georgia" w:hAnsi="Georgia"/>
          <w:sz w:val="18"/>
          <w:szCs w:val="20"/>
          <w:rtl/>
        </w:rPr>
        <w:t>בחשבון את האדם, את הקשר חייו המסוים וכן את המעגלים הנוספים בחייו</w:t>
      </w:r>
      <w:r w:rsidRPr="00565812">
        <w:rPr>
          <w:rFonts w:ascii="Georgia" w:hAnsi="Georgia" w:hint="cs"/>
          <w:sz w:val="18"/>
          <w:szCs w:val="20"/>
          <w:rtl/>
        </w:rPr>
        <w:t xml:space="preserve"> </w:t>
      </w:r>
      <w:r w:rsidRPr="00565812">
        <w:rPr>
          <w:rFonts w:ascii="Georgia" w:hAnsi="Georgia" w:hint="eastAsia"/>
          <w:sz w:val="18"/>
          <w:szCs w:val="20"/>
          <w:rtl/>
        </w:rPr>
        <w:t>–</w:t>
      </w:r>
      <w:r w:rsidRPr="00565812">
        <w:rPr>
          <w:rFonts w:ascii="Georgia" w:hAnsi="Georgia"/>
          <w:sz w:val="18"/>
          <w:szCs w:val="20"/>
          <w:rtl/>
        </w:rPr>
        <w:t xml:space="preserve"> משפחתיים, חברתיים ואחרים</w:t>
      </w:r>
      <w:r w:rsidRPr="00565812">
        <w:rPr>
          <w:rFonts w:ascii="Georgia" w:hAnsi="Georgia" w:hint="cs"/>
          <w:sz w:val="18"/>
          <w:szCs w:val="20"/>
          <w:rtl/>
        </w:rPr>
        <w:t xml:space="preserve">. על התומך להיות עימם בקשר </w:t>
      </w:r>
      <w:r w:rsidRPr="00565812">
        <w:rPr>
          <w:rFonts w:ascii="Georgia" w:hAnsi="Georgia"/>
          <w:sz w:val="18"/>
          <w:szCs w:val="20"/>
          <w:rtl/>
        </w:rPr>
        <w:t>בעת הצורך</w:t>
      </w:r>
      <w:r w:rsidRPr="00565812">
        <w:rPr>
          <w:rFonts w:ascii="Georgia" w:hAnsi="Georgia" w:hint="cs"/>
          <w:sz w:val="18"/>
          <w:szCs w:val="20"/>
          <w:rtl/>
        </w:rPr>
        <w:t>,</w:t>
      </w:r>
      <w:r w:rsidRPr="00565812">
        <w:rPr>
          <w:rFonts w:ascii="Georgia" w:hAnsi="Georgia"/>
          <w:sz w:val="18"/>
          <w:szCs w:val="20"/>
          <w:rtl/>
        </w:rPr>
        <w:t xml:space="preserve"> בהסכמת האדם, כדי לסייע לו לקבל החלטה או ליישמה. במידת האפשר, </w:t>
      </w:r>
      <w:r w:rsidRPr="00565812">
        <w:rPr>
          <w:rFonts w:ascii="Georgia" w:hAnsi="Georgia" w:hint="cs"/>
          <w:sz w:val="18"/>
          <w:szCs w:val="20"/>
          <w:rtl/>
        </w:rPr>
        <w:t>התומך</w:t>
      </w:r>
      <w:r w:rsidRPr="00565812">
        <w:rPr>
          <w:rFonts w:ascii="Georgia" w:hAnsi="Georgia"/>
          <w:sz w:val="18"/>
          <w:szCs w:val="20"/>
          <w:rtl/>
        </w:rPr>
        <w:t xml:space="preserve"> מסייע לחבר את האדם למעגלים נוספים, כמו מעגל חברתי או תעסוקתי. </w:t>
      </w:r>
    </w:p>
    <w:p w14:paraId="1C328CAD"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תמיכה זמינה ונגישה</w:t>
      </w:r>
      <w:r w:rsidRPr="00565812">
        <w:rPr>
          <w:rFonts w:ascii="Georgia" w:hAnsi="Georgia" w:hint="cs"/>
          <w:b/>
          <w:bCs/>
          <w:sz w:val="18"/>
          <w:szCs w:val="20"/>
          <w:rtl/>
        </w:rPr>
        <w:t xml:space="preserve">. </w:t>
      </w:r>
      <w:r w:rsidRPr="00565812">
        <w:rPr>
          <w:rFonts w:ascii="Georgia" w:hAnsi="Georgia" w:hint="cs"/>
          <w:sz w:val="18"/>
          <w:szCs w:val="20"/>
          <w:rtl/>
        </w:rPr>
        <w:t>תמיכה המהווה "</w:t>
      </w:r>
      <w:r w:rsidRPr="00565812">
        <w:rPr>
          <w:rFonts w:ascii="Georgia" w:hAnsi="Georgia"/>
          <w:sz w:val="18"/>
          <w:szCs w:val="20"/>
          <w:rtl/>
        </w:rPr>
        <w:t>מסגרת ברורה לקשר"</w:t>
      </w:r>
      <w:r w:rsidRPr="00565812">
        <w:rPr>
          <w:rFonts w:ascii="Georgia" w:hAnsi="Georgia" w:hint="cs"/>
          <w:sz w:val="18"/>
          <w:szCs w:val="20"/>
          <w:rtl/>
        </w:rPr>
        <w:t xml:space="preserve">. </w:t>
      </w:r>
      <w:r w:rsidRPr="00565812">
        <w:rPr>
          <w:rFonts w:ascii="Georgia" w:hAnsi="Georgia"/>
          <w:sz w:val="18"/>
          <w:szCs w:val="20"/>
          <w:rtl/>
        </w:rPr>
        <w:t xml:space="preserve">על התומך להיות זמין ופנוי עבור מקבל ההחלטות במידה הנותנת </w:t>
      </w:r>
      <w:r w:rsidRPr="00565812">
        <w:rPr>
          <w:rFonts w:ascii="Georgia" w:hAnsi="Georgia" w:hint="cs"/>
          <w:sz w:val="18"/>
          <w:szCs w:val="20"/>
          <w:rtl/>
        </w:rPr>
        <w:t xml:space="preserve">לו </w:t>
      </w:r>
      <w:r w:rsidRPr="00565812">
        <w:rPr>
          <w:rFonts w:ascii="Georgia" w:hAnsi="Georgia"/>
          <w:sz w:val="18"/>
          <w:szCs w:val="20"/>
          <w:rtl/>
        </w:rPr>
        <w:t>מענה מספק לצרכי</w:t>
      </w:r>
      <w:r w:rsidRPr="00565812">
        <w:rPr>
          <w:rFonts w:ascii="Georgia" w:hAnsi="Georgia" w:hint="cs"/>
          <w:sz w:val="18"/>
          <w:szCs w:val="20"/>
          <w:rtl/>
        </w:rPr>
        <w:t xml:space="preserve">ו. </w:t>
      </w:r>
      <w:r w:rsidRPr="00565812">
        <w:rPr>
          <w:rFonts w:ascii="Georgia" w:hAnsi="Georgia"/>
          <w:sz w:val="18"/>
          <w:szCs w:val="20"/>
          <w:rtl/>
        </w:rPr>
        <w:t>על התומך להיות עקבי, זמין ונוכח בחייו של מקבל ההחלטו</w:t>
      </w:r>
      <w:r w:rsidRPr="00565812">
        <w:rPr>
          <w:rFonts w:ascii="Georgia" w:hAnsi="Georgia" w:hint="cs"/>
          <w:sz w:val="18"/>
          <w:szCs w:val="20"/>
          <w:rtl/>
        </w:rPr>
        <w:t xml:space="preserve">ת. </w:t>
      </w:r>
    </w:p>
    <w:p w14:paraId="5A4B7DD2"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b/>
          <w:bCs/>
          <w:sz w:val="18"/>
          <w:szCs w:val="20"/>
          <w:rtl/>
        </w:rPr>
        <w:t>הנגשת מידע</w:t>
      </w:r>
      <w:r w:rsidRPr="00565812">
        <w:rPr>
          <w:rFonts w:ascii="Georgia" w:hAnsi="Georgia" w:hint="cs"/>
          <w:b/>
          <w:bCs/>
          <w:sz w:val="18"/>
          <w:szCs w:val="20"/>
          <w:rtl/>
        </w:rPr>
        <w:t xml:space="preserve">. </w:t>
      </w:r>
      <w:r w:rsidRPr="00565812">
        <w:rPr>
          <w:rFonts w:ascii="Georgia" w:hAnsi="Georgia" w:hint="cs"/>
          <w:sz w:val="18"/>
          <w:szCs w:val="20"/>
          <w:rtl/>
        </w:rPr>
        <w:t xml:space="preserve">נמצא </w:t>
      </w:r>
      <w:proofErr w:type="spellStart"/>
      <w:r w:rsidRPr="00565812">
        <w:rPr>
          <w:rFonts w:ascii="Georgia" w:hAnsi="Georgia" w:hint="cs"/>
          <w:sz w:val="18"/>
          <w:szCs w:val="20"/>
          <w:rtl/>
        </w:rPr>
        <w:t>ש</w:t>
      </w:r>
      <w:r w:rsidRPr="00565812">
        <w:rPr>
          <w:rFonts w:ascii="Georgia" w:hAnsi="Georgia"/>
          <w:sz w:val="18"/>
          <w:szCs w:val="20"/>
          <w:rtl/>
        </w:rPr>
        <w:t>הנגשת</w:t>
      </w:r>
      <w:proofErr w:type="spellEnd"/>
      <w:r w:rsidRPr="00565812">
        <w:rPr>
          <w:rFonts w:ascii="Georgia" w:hAnsi="Georgia"/>
          <w:sz w:val="18"/>
          <w:szCs w:val="20"/>
          <w:rtl/>
        </w:rPr>
        <w:t xml:space="preserve"> מידע היא היבט מרכזי מאוד בתמיכה</w:t>
      </w:r>
      <w:r w:rsidRPr="00565812">
        <w:rPr>
          <w:rFonts w:ascii="Georgia" w:hAnsi="Georgia" w:hint="cs"/>
          <w:sz w:val="18"/>
          <w:szCs w:val="20"/>
          <w:rtl/>
        </w:rPr>
        <w:t>.</w:t>
      </w:r>
      <w:r w:rsidRPr="00565812">
        <w:rPr>
          <w:rFonts w:ascii="Georgia" w:hAnsi="Georgia"/>
          <w:sz w:val="18"/>
          <w:szCs w:val="20"/>
          <w:rtl/>
        </w:rPr>
        <w:t xml:space="preserve"> היא כוללת איסוף כל המידע הנחוץ, </w:t>
      </w:r>
      <w:proofErr w:type="spellStart"/>
      <w:r w:rsidRPr="00565812">
        <w:rPr>
          <w:rFonts w:ascii="Georgia" w:hAnsi="Georgia"/>
          <w:sz w:val="18"/>
          <w:szCs w:val="20"/>
          <w:rtl/>
        </w:rPr>
        <w:t>הנגשתו</w:t>
      </w:r>
      <w:proofErr w:type="spellEnd"/>
      <w:r w:rsidRPr="00565812">
        <w:rPr>
          <w:rFonts w:ascii="Georgia" w:hAnsi="Georgia"/>
          <w:sz w:val="18"/>
          <w:szCs w:val="20"/>
          <w:rtl/>
        </w:rPr>
        <w:t xml:space="preserve"> ותיווכו למקבל ההחלטות לשם קבלת החלטה. מן המחקר עלה </w:t>
      </w:r>
      <w:r w:rsidRPr="00565812">
        <w:rPr>
          <w:rFonts w:ascii="Georgia" w:hAnsi="Georgia" w:hint="cs"/>
          <w:sz w:val="18"/>
          <w:szCs w:val="20"/>
          <w:rtl/>
        </w:rPr>
        <w:t xml:space="preserve">כי </w:t>
      </w:r>
      <w:r w:rsidRPr="00565812">
        <w:rPr>
          <w:rFonts w:ascii="Georgia" w:hAnsi="Georgia"/>
          <w:sz w:val="18"/>
          <w:szCs w:val="20"/>
          <w:rtl/>
        </w:rPr>
        <w:t xml:space="preserve">איסוף המידע הרלוונטי </w:t>
      </w:r>
      <w:proofErr w:type="spellStart"/>
      <w:r w:rsidRPr="00565812">
        <w:rPr>
          <w:rFonts w:ascii="Georgia" w:hAnsi="Georgia"/>
          <w:sz w:val="18"/>
          <w:szCs w:val="20"/>
          <w:rtl/>
        </w:rPr>
        <w:t>והנגשתו</w:t>
      </w:r>
      <w:proofErr w:type="spellEnd"/>
      <w:r w:rsidRPr="00565812">
        <w:rPr>
          <w:rFonts w:ascii="Georgia" w:hAnsi="Georgia"/>
          <w:sz w:val="18"/>
          <w:szCs w:val="20"/>
          <w:rtl/>
        </w:rPr>
        <w:t xml:space="preserve"> למקבל ההחלטות הם</w:t>
      </w:r>
      <w:r w:rsidRPr="00565812">
        <w:rPr>
          <w:rFonts w:ascii="Georgia" w:hAnsi="Georgia" w:hint="cs"/>
          <w:sz w:val="18"/>
          <w:szCs w:val="20"/>
          <w:rtl/>
        </w:rPr>
        <w:t>,</w:t>
      </w:r>
      <w:r w:rsidRPr="00565812">
        <w:rPr>
          <w:rFonts w:ascii="Georgia" w:hAnsi="Georgia"/>
          <w:sz w:val="18"/>
          <w:szCs w:val="20"/>
          <w:rtl/>
        </w:rPr>
        <w:t xml:space="preserve"> לעיתים, לב ליבה של התמיכה. </w:t>
      </w:r>
    </w:p>
    <w:p w14:paraId="1D26CB3D" w14:textId="77777777" w:rsidR="00565812" w:rsidRDefault="00565812" w:rsidP="00565812">
      <w:pPr>
        <w:spacing w:after="180" w:line="280" w:lineRule="exact"/>
        <w:jc w:val="both"/>
        <w:rPr>
          <w:rFonts w:ascii="Georgia" w:hAnsi="Georgia"/>
          <w:sz w:val="18"/>
          <w:szCs w:val="20"/>
        </w:rPr>
      </w:pPr>
      <w:r w:rsidRPr="00565812">
        <w:rPr>
          <w:rFonts w:ascii="Georgia" w:hAnsi="Georgia"/>
          <w:b/>
          <w:bCs/>
          <w:sz w:val="18"/>
          <w:szCs w:val="20"/>
          <w:rtl/>
        </w:rPr>
        <w:t>סיוע ביישום החלטות</w:t>
      </w:r>
      <w:r w:rsidRPr="00565812">
        <w:rPr>
          <w:rFonts w:ascii="Georgia" w:hAnsi="Georgia" w:hint="cs"/>
          <w:b/>
          <w:bCs/>
          <w:sz w:val="18"/>
          <w:szCs w:val="20"/>
          <w:rtl/>
        </w:rPr>
        <w:t>, ב</w:t>
      </w:r>
      <w:r w:rsidRPr="00565812">
        <w:rPr>
          <w:rFonts w:ascii="Georgia" w:hAnsi="Georgia"/>
          <w:b/>
          <w:bCs/>
          <w:sz w:val="18"/>
          <w:szCs w:val="20"/>
          <w:rtl/>
        </w:rPr>
        <w:t>מיצוי זכויות ובקבלת שירותים</w:t>
      </w:r>
      <w:r w:rsidRPr="00565812">
        <w:rPr>
          <w:rFonts w:ascii="Georgia" w:hAnsi="Georgia" w:hint="cs"/>
          <w:b/>
          <w:bCs/>
          <w:sz w:val="18"/>
          <w:szCs w:val="20"/>
          <w:rtl/>
        </w:rPr>
        <w:t>.</w:t>
      </w:r>
      <w:r w:rsidRPr="00565812">
        <w:rPr>
          <w:rFonts w:ascii="Georgia" w:hAnsi="Georgia"/>
          <w:sz w:val="18"/>
          <w:szCs w:val="20"/>
          <w:rtl/>
        </w:rPr>
        <w:t xml:space="preserve"> קבלת החלטות </w:t>
      </w:r>
      <w:r w:rsidRPr="00565812">
        <w:rPr>
          <w:rFonts w:ascii="Georgia" w:hAnsi="Georgia" w:hint="cs"/>
          <w:sz w:val="18"/>
          <w:szCs w:val="20"/>
          <w:rtl/>
        </w:rPr>
        <w:t>היא</w:t>
      </w:r>
      <w:r w:rsidRPr="00565812">
        <w:rPr>
          <w:rFonts w:ascii="Georgia" w:hAnsi="Georgia"/>
          <w:sz w:val="18"/>
          <w:szCs w:val="20"/>
          <w:rtl/>
        </w:rPr>
        <w:t xml:space="preserve"> אינה פעולה בודדת</w:t>
      </w:r>
      <w:r w:rsidRPr="00565812">
        <w:rPr>
          <w:rFonts w:ascii="Georgia" w:hAnsi="Georgia" w:hint="cs"/>
          <w:sz w:val="18"/>
          <w:szCs w:val="20"/>
          <w:rtl/>
        </w:rPr>
        <w:t>.</w:t>
      </w:r>
      <w:r w:rsidRPr="00565812">
        <w:rPr>
          <w:rFonts w:ascii="Georgia" w:hAnsi="Georgia"/>
          <w:sz w:val="18"/>
          <w:szCs w:val="20"/>
          <w:rtl/>
        </w:rPr>
        <w:t xml:space="preserve"> החלטות רבות מורכבות מכמה צעדים, שיקולים וצמתים שיש להכריע בהם בדרך. </w:t>
      </w:r>
      <w:r w:rsidRPr="00565812">
        <w:rPr>
          <w:rFonts w:ascii="Georgia" w:hAnsi="Georgia" w:hint="cs"/>
          <w:sz w:val="18"/>
          <w:szCs w:val="20"/>
          <w:rtl/>
        </w:rPr>
        <w:t xml:space="preserve">לכן </w:t>
      </w:r>
      <w:r w:rsidRPr="00565812">
        <w:rPr>
          <w:rFonts w:ascii="Georgia" w:hAnsi="Georgia"/>
          <w:sz w:val="18"/>
          <w:szCs w:val="20"/>
          <w:rtl/>
        </w:rPr>
        <w:t>ממצאי המחקר</w:t>
      </w:r>
      <w:r w:rsidRPr="00565812">
        <w:rPr>
          <w:rFonts w:ascii="Georgia" w:hAnsi="Georgia" w:hint="cs"/>
          <w:sz w:val="18"/>
          <w:szCs w:val="20"/>
          <w:rtl/>
        </w:rPr>
        <w:t xml:space="preserve">, וכך גם </w:t>
      </w:r>
      <w:r w:rsidRPr="00565812">
        <w:rPr>
          <w:rFonts w:ascii="Georgia" w:hAnsi="Georgia"/>
          <w:sz w:val="18"/>
          <w:szCs w:val="20"/>
          <w:rtl/>
        </w:rPr>
        <w:t>הניסיון המצטבר בעולם (רימון-</w:t>
      </w:r>
      <w:proofErr w:type="spellStart"/>
      <w:r w:rsidRPr="00565812">
        <w:rPr>
          <w:rFonts w:ascii="Georgia" w:hAnsi="Georgia"/>
          <w:sz w:val="18"/>
          <w:szCs w:val="20"/>
          <w:rtl/>
        </w:rPr>
        <w:t>גרינשפן</w:t>
      </w:r>
      <w:proofErr w:type="spellEnd"/>
      <w:r w:rsidRPr="00565812">
        <w:rPr>
          <w:rFonts w:ascii="Georgia" w:hAnsi="Georgia"/>
          <w:sz w:val="18"/>
          <w:szCs w:val="20"/>
          <w:rtl/>
        </w:rPr>
        <w:t xml:space="preserve"> ואח', 2020), מצביעים על כך שתמיכה מיטבית בקבלת החלטות מלווה את האדם גם בתהליכי היישום והמימוש של </w:t>
      </w:r>
      <w:r w:rsidRPr="00565812">
        <w:rPr>
          <w:rFonts w:ascii="Georgia" w:hAnsi="Georgia" w:hint="cs"/>
          <w:sz w:val="18"/>
          <w:szCs w:val="20"/>
          <w:rtl/>
        </w:rPr>
        <w:t>ה</w:t>
      </w:r>
      <w:r w:rsidRPr="00565812">
        <w:rPr>
          <w:rFonts w:ascii="Georgia" w:hAnsi="Georgia"/>
          <w:sz w:val="18"/>
          <w:szCs w:val="20"/>
          <w:rtl/>
        </w:rPr>
        <w:t>החלטות</w:t>
      </w:r>
      <w:r w:rsidRPr="00565812">
        <w:rPr>
          <w:rFonts w:ascii="Georgia" w:hAnsi="Georgia" w:hint="cs"/>
          <w:sz w:val="18"/>
          <w:szCs w:val="20"/>
          <w:rtl/>
        </w:rPr>
        <w:t xml:space="preserve"> שהתקבלו, וכן ב</w:t>
      </w:r>
      <w:r w:rsidRPr="00565812">
        <w:rPr>
          <w:rFonts w:ascii="Georgia" w:hAnsi="Georgia"/>
          <w:sz w:val="18"/>
          <w:szCs w:val="20"/>
          <w:rtl/>
        </w:rPr>
        <w:t>סיוע במיצוי זכויות ושירו</w:t>
      </w:r>
      <w:r w:rsidRPr="00565812">
        <w:rPr>
          <w:rFonts w:ascii="Georgia" w:hAnsi="Georgia" w:hint="cs"/>
          <w:sz w:val="18"/>
          <w:szCs w:val="20"/>
          <w:rtl/>
        </w:rPr>
        <w:t>תים.</w:t>
      </w:r>
    </w:p>
    <w:p w14:paraId="6FA92CB5" w14:textId="77777777" w:rsidR="0057564C" w:rsidRPr="00565812" w:rsidRDefault="0057564C" w:rsidP="00565812">
      <w:pPr>
        <w:spacing w:after="180" w:line="280" w:lineRule="exact"/>
        <w:jc w:val="both"/>
        <w:rPr>
          <w:rFonts w:ascii="Georgia" w:hAnsi="Georgia"/>
          <w:sz w:val="18"/>
          <w:szCs w:val="20"/>
          <w:rtl/>
        </w:rPr>
      </w:pPr>
    </w:p>
    <w:p w14:paraId="744FB6DA" w14:textId="3D891665" w:rsidR="00565812" w:rsidRPr="008037EE" w:rsidRDefault="00565812" w:rsidP="008037EE">
      <w:pPr>
        <w:pStyle w:val="KOT5"/>
        <w:spacing w:after="0"/>
        <w:ind w:right="0"/>
        <w:outlineLvl w:val="2"/>
        <w:rPr>
          <w:rFonts w:cs="Guttman Aharoni"/>
          <w:color w:val="BA2A16"/>
          <w:rtl/>
        </w:rPr>
      </w:pPr>
      <w:r w:rsidRPr="008037EE">
        <w:rPr>
          <w:rFonts w:cs="Guttman Aharoni"/>
          <w:color w:val="BA2A16"/>
          <w:rtl/>
        </w:rPr>
        <w:t xml:space="preserve">התנהלות אתית </w:t>
      </w:r>
    </w:p>
    <w:p w14:paraId="3126C547" w14:textId="77777777" w:rsidR="00565812" w:rsidRDefault="00565812" w:rsidP="00565812">
      <w:pPr>
        <w:spacing w:after="180" w:line="280" w:lineRule="exact"/>
        <w:jc w:val="both"/>
        <w:rPr>
          <w:rFonts w:ascii="Georgia" w:hAnsi="Georgia"/>
          <w:spacing w:val="-2"/>
          <w:sz w:val="18"/>
          <w:szCs w:val="20"/>
        </w:rPr>
      </w:pPr>
      <w:r w:rsidRPr="0057564C">
        <w:rPr>
          <w:rFonts w:ascii="Georgia" w:hAnsi="Georgia" w:hint="cs"/>
          <w:spacing w:val="-2"/>
          <w:sz w:val="18"/>
          <w:szCs w:val="20"/>
          <w:rtl/>
        </w:rPr>
        <w:t xml:space="preserve">ממצאי המחקר מראים כי </w:t>
      </w:r>
      <w:r w:rsidRPr="0057564C">
        <w:rPr>
          <w:rFonts w:ascii="Georgia" w:hAnsi="Georgia"/>
          <w:spacing w:val="-2"/>
          <w:sz w:val="18"/>
          <w:szCs w:val="20"/>
          <w:rtl/>
        </w:rPr>
        <w:t xml:space="preserve">עבודת התמיכה היא "עבודה עם דילמות", </w:t>
      </w:r>
      <w:r w:rsidRPr="0057564C">
        <w:rPr>
          <w:rFonts w:ascii="Georgia" w:hAnsi="Georgia" w:hint="cs"/>
          <w:spacing w:val="-2"/>
          <w:sz w:val="18"/>
          <w:szCs w:val="20"/>
          <w:rtl/>
        </w:rPr>
        <w:t xml:space="preserve">כלומר </w:t>
      </w:r>
      <w:r w:rsidRPr="0057564C">
        <w:rPr>
          <w:rFonts w:ascii="Georgia" w:hAnsi="Georgia"/>
          <w:spacing w:val="-2"/>
          <w:sz w:val="18"/>
          <w:szCs w:val="20"/>
          <w:rtl/>
        </w:rPr>
        <w:t>כרוכה לא פעם בהתמודדות עם שאלות אתיות ועקרוניות אחרות.</w:t>
      </w:r>
      <w:r w:rsidRPr="0057564C">
        <w:rPr>
          <w:rFonts w:ascii="Georgia" w:hAnsi="Georgia" w:hint="cs"/>
          <w:spacing w:val="-2"/>
          <w:sz w:val="18"/>
          <w:szCs w:val="20"/>
          <w:rtl/>
        </w:rPr>
        <w:t xml:space="preserve"> </w:t>
      </w:r>
      <w:r w:rsidRPr="0057564C">
        <w:rPr>
          <w:rFonts w:ascii="Georgia" w:hAnsi="Georgia"/>
          <w:spacing w:val="-2"/>
          <w:sz w:val="18"/>
          <w:szCs w:val="20"/>
          <w:rtl/>
        </w:rPr>
        <w:t xml:space="preserve">שתי סוגיות אתיות </w:t>
      </w:r>
      <w:r w:rsidRPr="0057564C">
        <w:rPr>
          <w:rFonts w:ascii="Georgia" w:hAnsi="Georgia" w:hint="cs"/>
          <w:spacing w:val="-2"/>
          <w:sz w:val="18"/>
          <w:szCs w:val="20"/>
          <w:rtl/>
        </w:rPr>
        <w:t xml:space="preserve">שנמצא כי הן </w:t>
      </w:r>
      <w:r w:rsidRPr="0057564C">
        <w:rPr>
          <w:rFonts w:ascii="Georgia" w:hAnsi="Georgia"/>
          <w:spacing w:val="-2"/>
          <w:sz w:val="18"/>
          <w:szCs w:val="20"/>
          <w:rtl/>
        </w:rPr>
        <w:t>מרכזיות</w:t>
      </w:r>
      <w:r w:rsidRPr="0057564C">
        <w:rPr>
          <w:rFonts w:ascii="Georgia" w:hAnsi="Georgia" w:hint="cs"/>
          <w:spacing w:val="-2"/>
          <w:sz w:val="18"/>
          <w:szCs w:val="20"/>
          <w:rtl/>
        </w:rPr>
        <w:t xml:space="preserve"> היו </w:t>
      </w:r>
      <w:r w:rsidRPr="0057564C">
        <w:rPr>
          <w:rFonts w:ascii="Georgia" w:hAnsi="Georgia"/>
          <w:spacing w:val="-2"/>
          <w:sz w:val="18"/>
          <w:szCs w:val="20"/>
          <w:rtl/>
        </w:rPr>
        <w:t xml:space="preserve">הזכות </w:t>
      </w:r>
      <w:r w:rsidRPr="0057564C">
        <w:rPr>
          <w:rFonts w:ascii="Georgia" w:hAnsi="Georgia" w:hint="cs"/>
          <w:spacing w:val="-2"/>
          <w:sz w:val="18"/>
          <w:szCs w:val="20"/>
          <w:rtl/>
        </w:rPr>
        <w:t>לקבל החלטות הכרוכות בסיכון או החלטות מוטעות, ו</w:t>
      </w:r>
      <w:r w:rsidRPr="0057564C">
        <w:rPr>
          <w:rFonts w:ascii="Georgia" w:hAnsi="Georgia"/>
          <w:spacing w:val="-2"/>
          <w:sz w:val="18"/>
          <w:szCs w:val="20"/>
          <w:rtl/>
        </w:rPr>
        <w:t>גבולות התמיכה</w:t>
      </w:r>
      <w:r w:rsidRPr="0057564C">
        <w:rPr>
          <w:rFonts w:ascii="Georgia" w:hAnsi="Georgia" w:hint="cs"/>
          <w:spacing w:val="-2"/>
          <w:sz w:val="18"/>
          <w:szCs w:val="20"/>
          <w:rtl/>
        </w:rPr>
        <w:t>.</w:t>
      </w:r>
    </w:p>
    <w:p w14:paraId="0CF5952D" w14:textId="77777777" w:rsidR="0057564C" w:rsidRPr="0057564C" w:rsidRDefault="0057564C" w:rsidP="00565812">
      <w:pPr>
        <w:spacing w:after="180" w:line="280" w:lineRule="exact"/>
        <w:jc w:val="both"/>
        <w:rPr>
          <w:rFonts w:ascii="Georgia" w:hAnsi="Georgia"/>
          <w:spacing w:val="-2"/>
          <w:sz w:val="18"/>
          <w:szCs w:val="20"/>
          <w:rtl/>
        </w:rPr>
      </w:pPr>
    </w:p>
    <w:p w14:paraId="376B06D7" w14:textId="77777777" w:rsidR="00565812" w:rsidRPr="008037EE" w:rsidRDefault="00565812" w:rsidP="008037EE">
      <w:pPr>
        <w:keepNext/>
        <w:keepLines/>
        <w:spacing w:line="280" w:lineRule="exact"/>
        <w:jc w:val="both"/>
        <w:outlineLvl w:val="3"/>
        <w:rPr>
          <w:b/>
          <w:bCs/>
          <w:color w:val="BA2A16"/>
          <w:sz w:val="20"/>
          <w:szCs w:val="22"/>
          <w:rtl/>
        </w:rPr>
      </w:pPr>
      <w:r w:rsidRPr="008037EE">
        <w:rPr>
          <w:b/>
          <w:bCs/>
          <w:color w:val="BA2A16"/>
          <w:sz w:val="20"/>
          <w:szCs w:val="22"/>
          <w:rtl/>
        </w:rPr>
        <w:t>הזכות לקבל החלטות הכרוכות בסיכון כלשהו או החלטות מוטעות</w:t>
      </w:r>
    </w:p>
    <w:p w14:paraId="1FF23BFA"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מתן האפשרות לקבל החלטות הכרוכות בסיכון היא סוגיה המעסיקה את הפרקטיקה ואת המחקר בתחום קבלת החלטות נתמכת (</w:t>
      </w:r>
      <w:r w:rsidRPr="00565812">
        <w:rPr>
          <w:rFonts w:ascii="Georgia" w:hAnsi="Georgia"/>
          <w:sz w:val="18"/>
          <w:szCs w:val="20"/>
        </w:rPr>
        <w:t>Bigby et al., 2023</w:t>
      </w:r>
      <w:r w:rsidRPr="00565812">
        <w:rPr>
          <w:rFonts w:ascii="Georgia" w:hAnsi="Georgia" w:hint="cs"/>
          <w:sz w:val="18"/>
          <w:szCs w:val="20"/>
          <w:rtl/>
        </w:rPr>
        <w:t xml:space="preserve">). </w:t>
      </w:r>
      <w:proofErr w:type="spellStart"/>
      <w:r w:rsidRPr="00565812">
        <w:rPr>
          <w:rFonts w:ascii="Georgia" w:hAnsi="Georgia"/>
          <w:sz w:val="18"/>
          <w:szCs w:val="20"/>
          <w:rtl/>
        </w:rPr>
        <w:t>פרסק</w:t>
      </w:r>
      <w:r w:rsidRPr="00565812">
        <w:rPr>
          <w:rFonts w:ascii="Georgia" w:hAnsi="Georgia" w:hint="cs"/>
          <w:sz w:val="18"/>
          <w:szCs w:val="20"/>
          <w:rtl/>
        </w:rPr>
        <w:t>ה</w:t>
      </w:r>
      <w:proofErr w:type="spellEnd"/>
      <w:r w:rsidRPr="00565812">
        <w:rPr>
          <w:rFonts w:ascii="Georgia" w:hAnsi="Georgia"/>
          <w:sz w:val="18"/>
          <w:szCs w:val="20"/>
        </w:rPr>
        <w:t xml:space="preserve"> </w:t>
      </w:r>
      <w:r w:rsidRPr="00565812">
        <w:rPr>
          <w:rFonts w:ascii="Georgia" w:hAnsi="Georgia"/>
          <w:sz w:val="18"/>
          <w:szCs w:val="20"/>
          <w:rtl/>
        </w:rPr>
        <w:t>(</w:t>
      </w:r>
      <w:r w:rsidRPr="00565812">
        <w:rPr>
          <w:rFonts w:ascii="Georgia" w:hAnsi="Georgia"/>
          <w:sz w:val="18"/>
          <w:szCs w:val="20"/>
        </w:rPr>
        <w:t>Perske, 1974</w:t>
      </w:r>
      <w:r w:rsidRPr="00565812">
        <w:rPr>
          <w:rFonts w:ascii="Georgia" w:hAnsi="Georgia"/>
          <w:sz w:val="18"/>
          <w:szCs w:val="20"/>
          <w:rtl/>
        </w:rPr>
        <w:t xml:space="preserve">) טען כי </w:t>
      </w:r>
      <w:r w:rsidRPr="00565812">
        <w:rPr>
          <w:rFonts w:ascii="Georgia" w:hAnsi="Georgia" w:hint="cs"/>
          <w:sz w:val="18"/>
          <w:szCs w:val="20"/>
          <w:rtl/>
        </w:rPr>
        <w:t>ב</w:t>
      </w:r>
      <w:r w:rsidRPr="00565812">
        <w:rPr>
          <w:rFonts w:ascii="Georgia" w:hAnsi="Georgia"/>
          <w:sz w:val="18"/>
          <w:szCs w:val="20"/>
          <w:rtl/>
        </w:rPr>
        <w:t xml:space="preserve">כבוד האדם גלומה, בין השאר, </w:t>
      </w:r>
      <w:r w:rsidRPr="00565812">
        <w:rPr>
          <w:rFonts w:ascii="Georgia" w:hAnsi="Georgia" w:hint="cs"/>
          <w:sz w:val="18"/>
          <w:szCs w:val="20"/>
          <w:rtl/>
        </w:rPr>
        <w:t>ה</w:t>
      </w:r>
      <w:r w:rsidRPr="00565812">
        <w:rPr>
          <w:rFonts w:ascii="Georgia" w:hAnsi="Georgia"/>
          <w:sz w:val="18"/>
          <w:szCs w:val="20"/>
          <w:rtl/>
        </w:rPr>
        <w:t>זכות להסתכן ולקבל החלטות מוטעות</w:t>
      </w:r>
      <w:r w:rsidRPr="00565812">
        <w:rPr>
          <w:rFonts w:ascii="Georgia" w:hAnsi="Georgia" w:hint="cs"/>
          <w:sz w:val="18"/>
          <w:szCs w:val="20"/>
          <w:rtl/>
        </w:rPr>
        <w:t>,</w:t>
      </w:r>
      <w:r w:rsidRPr="00565812">
        <w:rPr>
          <w:rFonts w:ascii="Georgia" w:hAnsi="Georgia"/>
          <w:sz w:val="18"/>
          <w:szCs w:val="20"/>
          <w:rtl/>
        </w:rPr>
        <w:t xml:space="preserve"> ומכנה זאת </w:t>
      </w:r>
      <w:r w:rsidRPr="00565812">
        <w:rPr>
          <w:rFonts w:ascii="Georgia" w:hAnsi="Georgia" w:hint="cs"/>
          <w:b/>
          <w:bCs/>
          <w:sz w:val="18"/>
          <w:szCs w:val="20"/>
          <w:rtl/>
        </w:rPr>
        <w:t>ה</w:t>
      </w:r>
      <w:r w:rsidRPr="00565812">
        <w:rPr>
          <w:rFonts w:ascii="Georgia" w:hAnsi="Georgia"/>
          <w:b/>
          <w:bCs/>
          <w:sz w:val="18"/>
          <w:szCs w:val="20"/>
          <w:rtl/>
        </w:rPr>
        <w:t xml:space="preserve">כבוד </w:t>
      </w:r>
      <w:r w:rsidRPr="00565812">
        <w:rPr>
          <w:rFonts w:ascii="Georgia" w:hAnsi="Georgia" w:hint="cs"/>
          <w:b/>
          <w:bCs/>
          <w:sz w:val="18"/>
          <w:szCs w:val="20"/>
          <w:rtl/>
        </w:rPr>
        <w:t>שב</w:t>
      </w:r>
      <w:r w:rsidRPr="00565812">
        <w:rPr>
          <w:rFonts w:ascii="Georgia" w:hAnsi="Georgia"/>
          <w:b/>
          <w:bCs/>
          <w:sz w:val="18"/>
          <w:szCs w:val="20"/>
          <w:rtl/>
        </w:rPr>
        <w:t>סיכון</w:t>
      </w:r>
      <w:r w:rsidRPr="00565812">
        <w:rPr>
          <w:rFonts w:ascii="Georgia" w:hAnsi="Georgia"/>
          <w:sz w:val="18"/>
          <w:szCs w:val="20"/>
          <w:rtl/>
        </w:rPr>
        <w:t xml:space="preserve"> (</w:t>
      </w:r>
      <w:r w:rsidRPr="00565812">
        <w:rPr>
          <w:rFonts w:ascii="Georgia" w:hAnsi="Georgia"/>
          <w:sz w:val="18"/>
          <w:szCs w:val="20"/>
        </w:rPr>
        <w:t>dignity of risk</w:t>
      </w:r>
      <w:r w:rsidRPr="00565812">
        <w:rPr>
          <w:rFonts w:ascii="Georgia" w:hAnsi="Georgia"/>
          <w:sz w:val="18"/>
          <w:szCs w:val="20"/>
          <w:rtl/>
        </w:rPr>
        <w:t xml:space="preserve">). </w:t>
      </w:r>
      <w:proofErr w:type="spellStart"/>
      <w:r w:rsidRPr="00565812">
        <w:rPr>
          <w:rFonts w:ascii="Georgia" w:hAnsi="Georgia"/>
          <w:sz w:val="18"/>
          <w:szCs w:val="20"/>
          <w:rtl/>
        </w:rPr>
        <w:t>פרסק</w:t>
      </w:r>
      <w:r w:rsidRPr="00565812">
        <w:rPr>
          <w:rFonts w:ascii="Georgia" w:hAnsi="Georgia" w:hint="cs"/>
          <w:sz w:val="18"/>
          <w:szCs w:val="20"/>
          <w:rtl/>
        </w:rPr>
        <w:t>ה</w:t>
      </w:r>
      <w:proofErr w:type="spellEnd"/>
      <w:r w:rsidRPr="00565812">
        <w:rPr>
          <w:rFonts w:ascii="Georgia" w:hAnsi="Georgia"/>
          <w:sz w:val="18"/>
          <w:szCs w:val="20"/>
          <w:rtl/>
        </w:rPr>
        <w:t xml:space="preserve"> טען כי הגנת יתר על אנשים עם מוגבלות שכלית</w:t>
      </w:r>
      <w:r w:rsidRPr="00565812">
        <w:rPr>
          <w:rFonts w:ascii="Georgia" w:hAnsi="Georgia" w:hint="cs"/>
          <w:sz w:val="18"/>
          <w:szCs w:val="20"/>
          <w:rtl/>
        </w:rPr>
        <w:t xml:space="preserve">, למשל, </w:t>
      </w:r>
      <w:r w:rsidRPr="00565812">
        <w:rPr>
          <w:rFonts w:ascii="Georgia" w:hAnsi="Georgia"/>
          <w:sz w:val="18"/>
          <w:szCs w:val="20"/>
          <w:rtl/>
        </w:rPr>
        <w:t>פוגעת למעשה בכבודם</w:t>
      </w:r>
      <w:r w:rsidRPr="00565812">
        <w:rPr>
          <w:rFonts w:ascii="Georgia" w:hAnsi="Georgia" w:hint="cs"/>
          <w:sz w:val="18"/>
          <w:szCs w:val="20"/>
          <w:rtl/>
        </w:rPr>
        <w:t>,</w:t>
      </w:r>
      <w:r w:rsidRPr="00565812">
        <w:rPr>
          <w:rFonts w:ascii="Georgia" w:hAnsi="Georgia"/>
          <w:sz w:val="18"/>
          <w:szCs w:val="20"/>
          <w:rtl/>
        </w:rPr>
        <w:t xml:space="preserve"> משום שהיא נוטה למנוע מהם לקיחת סיכונים שגרתית ככל האדם.</w:t>
      </w:r>
      <w:r w:rsidRPr="00565812">
        <w:rPr>
          <w:rFonts w:ascii="Georgia" w:hAnsi="Georgia" w:hint="cs"/>
          <w:sz w:val="18"/>
          <w:szCs w:val="20"/>
          <w:rtl/>
        </w:rPr>
        <w:t xml:space="preserve"> </w:t>
      </w:r>
      <w:r w:rsidRPr="00565812">
        <w:rPr>
          <w:rFonts w:ascii="Georgia" w:hAnsi="Georgia"/>
          <w:sz w:val="18"/>
          <w:szCs w:val="20"/>
          <w:rtl/>
        </w:rPr>
        <w:t>קבלת החלטות הכרוכות בסיכון היא</w:t>
      </w:r>
      <w:r w:rsidRPr="00565812">
        <w:rPr>
          <w:rFonts w:ascii="Georgia" w:hAnsi="Georgia" w:hint="cs"/>
          <w:sz w:val="18"/>
          <w:szCs w:val="20"/>
          <w:rtl/>
        </w:rPr>
        <w:t>, לטענתו,</w:t>
      </w:r>
      <w:r w:rsidRPr="00565812">
        <w:rPr>
          <w:rFonts w:ascii="Georgia" w:hAnsi="Georgia"/>
          <w:sz w:val="18"/>
          <w:szCs w:val="20"/>
          <w:rtl/>
        </w:rPr>
        <w:t xml:space="preserve"> חלק מהותי משגרה נורמטיבית</w:t>
      </w:r>
      <w:r w:rsidRPr="00565812">
        <w:rPr>
          <w:rFonts w:ascii="Georgia" w:hAnsi="Georgia" w:hint="cs"/>
          <w:sz w:val="18"/>
          <w:szCs w:val="20"/>
          <w:rtl/>
        </w:rPr>
        <w:t>,</w:t>
      </w:r>
      <w:r w:rsidRPr="00565812">
        <w:rPr>
          <w:rFonts w:ascii="Georgia" w:hAnsi="Georgia"/>
          <w:sz w:val="18"/>
          <w:szCs w:val="20"/>
          <w:rtl/>
        </w:rPr>
        <w:t xml:space="preserve"> היא גם מאפשרת למצות הזדמנויות באופן מלא יותר</w:t>
      </w:r>
      <w:r w:rsidRPr="00565812">
        <w:rPr>
          <w:rFonts w:ascii="Georgia" w:hAnsi="Georgia" w:hint="cs"/>
          <w:sz w:val="18"/>
          <w:szCs w:val="20"/>
          <w:rtl/>
        </w:rPr>
        <w:t>, והיא חלק מהתפתחות ומצמיחה אנושית.</w:t>
      </w:r>
      <w:r w:rsidRPr="00565812">
        <w:rPr>
          <w:rFonts w:ascii="Georgia" w:hAnsi="Georgia"/>
          <w:sz w:val="18"/>
          <w:szCs w:val="20"/>
          <w:rtl/>
        </w:rPr>
        <w:t xml:space="preserve"> על כן יש להבטיח </w:t>
      </w:r>
      <w:r w:rsidRPr="00565812">
        <w:rPr>
          <w:rFonts w:ascii="Georgia" w:hAnsi="Georgia" w:hint="cs"/>
          <w:sz w:val="18"/>
          <w:szCs w:val="20"/>
          <w:rtl/>
        </w:rPr>
        <w:t>אותה</w:t>
      </w:r>
      <w:r w:rsidRPr="00565812">
        <w:rPr>
          <w:rFonts w:ascii="Georgia" w:hAnsi="Georgia"/>
          <w:sz w:val="18"/>
          <w:szCs w:val="20"/>
          <w:rtl/>
        </w:rPr>
        <w:t xml:space="preserve"> גם במקרה של אנשים עם מוגבלות. </w:t>
      </w:r>
      <w:r w:rsidRPr="00565812">
        <w:rPr>
          <w:rFonts w:ascii="Georgia" w:hAnsi="Georgia" w:hint="cs"/>
          <w:sz w:val="18"/>
          <w:szCs w:val="20"/>
          <w:rtl/>
        </w:rPr>
        <w:t xml:space="preserve">גם </w:t>
      </w:r>
      <w:proofErr w:type="spellStart"/>
      <w:r w:rsidRPr="00565812">
        <w:rPr>
          <w:rFonts w:ascii="Georgia" w:hAnsi="Georgia" w:hint="cs"/>
          <w:sz w:val="18"/>
          <w:szCs w:val="20"/>
          <w:rtl/>
        </w:rPr>
        <w:t>ביגבי</w:t>
      </w:r>
      <w:proofErr w:type="spellEnd"/>
      <w:r w:rsidRPr="00565812">
        <w:rPr>
          <w:rFonts w:ascii="Georgia" w:hAnsi="Georgia" w:hint="cs"/>
          <w:sz w:val="18"/>
          <w:szCs w:val="20"/>
          <w:rtl/>
        </w:rPr>
        <w:t xml:space="preserve"> ואח' ( </w:t>
      </w:r>
      <w:r w:rsidRPr="00565812">
        <w:rPr>
          <w:rFonts w:ascii="Georgia" w:hAnsi="Georgia"/>
          <w:sz w:val="18"/>
          <w:szCs w:val="20"/>
        </w:rPr>
        <w:t>Bigby et al., 2023</w:t>
      </w:r>
      <w:r w:rsidRPr="00565812">
        <w:rPr>
          <w:rFonts w:ascii="Georgia" w:hAnsi="Georgia" w:hint="cs"/>
          <w:sz w:val="18"/>
          <w:szCs w:val="20"/>
          <w:rtl/>
        </w:rPr>
        <w:t>)</w:t>
      </w:r>
      <w:r w:rsidRPr="00565812" w:rsidDel="0058644C">
        <w:rPr>
          <w:rFonts w:ascii="Georgia" w:hAnsi="Georgia" w:hint="cs"/>
          <w:sz w:val="18"/>
          <w:szCs w:val="20"/>
          <w:rtl/>
        </w:rPr>
        <w:t xml:space="preserve"> </w:t>
      </w:r>
      <w:r w:rsidRPr="00565812">
        <w:rPr>
          <w:rFonts w:ascii="Georgia" w:hAnsi="Georgia" w:hint="cs"/>
          <w:sz w:val="18"/>
          <w:szCs w:val="20"/>
          <w:rtl/>
        </w:rPr>
        <w:t>טענו שפרקטיקה מיטבית בקבלת החלטות נתמכת היא לתת לאדם</w:t>
      </w:r>
      <w:r w:rsidRPr="00565812" w:rsidDel="0058644C">
        <w:rPr>
          <w:rFonts w:ascii="Georgia" w:hAnsi="Georgia" w:hint="cs"/>
          <w:sz w:val="18"/>
          <w:szCs w:val="20"/>
          <w:rtl/>
        </w:rPr>
        <w:t xml:space="preserve"> </w:t>
      </w:r>
      <w:r w:rsidRPr="00565812">
        <w:rPr>
          <w:rFonts w:ascii="Georgia" w:hAnsi="Georgia" w:hint="cs"/>
          <w:sz w:val="18"/>
          <w:szCs w:val="20"/>
          <w:rtl/>
        </w:rPr>
        <w:t xml:space="preserve">אפשרות לקבל </w:t>
      </w:r>
      <w:r w:rsidRPr="00565812">
        <w:rPr>
          <w:rFonts w:ascii="Georgia" w:hAnsi="Georgia" w:hint="cs"/>
          <w:sz w:val="18"/>
          <w:szCs w:val="20"/>
          <w:rtl/>
        </w:rPr>
        <w:lastRenderedPageBreak/>
        <w:t xml:space="preserve">החלטות הכרוכות בסיכון, ובכך לאפשר לו לממש את רצונותיו ואת האוטונומיה שלו ולפתח כישורים של קבלת החלטות. באופן דומה, הזכות לקבל החלטות הכרוכות בסיכון או החלטות שגויות היא זכות מרכזית בקבלת החלטות נתמכת ובאופן שבו היא מיושמת במדינות שונות בעולם </w:t>
      </w:r>
      <w:r w:rsidRPr="00565812">
        <w:rPr>
          <w:rFonts w:ascii="Georgia" w:hAnsi="Georgia"/>
          <w:sz w:val="18"/>
          <w:szCs w:val="20"/>
          <w:rtl/>
        </w:rPr>
        <w:t>(להרחבה ראו רימון-</w:t>
      </w:r>
      <w:proofErr w:type="spellStart"/>
      <w:r w:rsidRPr="00565812">
        <w:rPr>
          <w:rFonts w:ascii="Georgia" w:hAnsi="Georgia"/>
          <w:sz w:val="18"/>
          <w:szCs w:val="20"/>
          <w:rtl/>
        </w:rPr>
        <w:t>גרינשפן</w:t>
      </w:r>
      <w:proofErr w:type="spellEnd"/>
      <w:r w:rsidRPr="00565812">
        <w:rPr>
          <w:rFonts w:ascii="Georgia" w:hAnsi="Georgia"/>
          <w:sz w:val="18"/>
          <w:szCs w:val="20"/>
          <w:rtl/>
        </w:rPr>
        <w:t xml:space="preserve"> ואח', 2020).</w:t>
      </w:r>
      <w:r w:rsidRPr="00565812">
        <w:rPr>
          <w:rFonts w:ascii="Georgia" w:hAnsi="Georgia" w:hint="cs"/>
          <w:sz w:val="18"/>
          <w:szCs w:val="20"/>
          <w:rtl/>
        </w:rPr>
        <w:t xml:space="preserve"> </w:t>
      </w:r>
    </w:p>
    <w:p w14:paraId="2AF39F71" w14:textId="77777777" w:rsidR="00565812" w:rsidRPr="0057564C" w:rsidRDefault="00565812" w:rsidP="00565812">
      <w:pPr>
        <w:spacing w:after="180" w:line="280" w:lineRule="exact"/>
        <w:jc w:val="both"/>
        <w:rPr>
          <w:rFonts w:ascii="Georgia" w:hAnsi="Georgia"/>
          <w:sz w:val="18"/>
          <w:szCs w:val="20"/>
        </w:rPr>
      </w:pPr>
      <w:r w:rsidRPr="0057564C">
        <w:rPr>
          <w:rFonts w:ascii="Georgia" w:hAnsi="Georgia"/>
          <w:spacing w:val="-2"/>
          <w:sz w:val="18"/>
          <w:szCs w:val="20"/>
          <w:rtl/>
        </w:rPr>
        <w:t xml:space="preserve">עם זאת, מממצאי המחקר עולה כי </w:t>
      </w:r>
      <w:r w:rsidRPr="0057564C">
        <w:rPr>
          <w:rFonts w:ascii="Georgia" w:hAnsi="Georgia" w:hint="cs"/>
          <w:spacing w:val="-2"/>
          <w:sz w:val="18"/>
          <w:szCs w:val="20"/>
          <w:rtl/>
        </w:rPr>
        <w:t xml:space="preserve">השאלה </w:t>
      </w:r>
      <w:r w:rsidRPr="0057564C">
        <w:rPr>
          <w:rFonts w:ascii="Georgia" w:hAnsi="Georgia"/>
          <w:spacing w:val="-2"/>
          <w:sz w:val="18"/>
          <w:szCs w:val="20"/>
          <w:rtl/>
        </w:rPr>
        <w:t>מהי מידת הסיכון שיש לאפשר למקבל ההחלטות לקחת ומהי חובת התומך במקרה שמקבל ההחלטות מבקש לעשות משהו שהוא בגדר סיכון עבורו ושיש בו פוטנציאל לפגיעה ממשית בו או ברווחתו</w:t>
      </w:r>
      <w:r w:rsidRPr="0057564C">
        <w:rPr>
          <w:rFonts w:ascii="Georgia" w:hAnsi="Georgia" w:hint="cs"/>
          <w:spacing w:val="-2"/>
          <w:sz w:val="18"/>
          <w:szCs w:val="20"/>
          <w:rtl/>
        </w:rPr>
        <w:t>,</w:t>
      </w:r>
      <w:r w:rsidRPr="0057564C">
        <w:rPr>
          <w:rFonts w:ascii="Georgia" w:hAnsi="Georgia"/>
          <w:spacing w:val="-2"/>
          <w:sz w:val="18"/>
          <w:szCs w:val="20"/>
          <w:rtl/>
        </w:rPr>
        <w:t xml:space="preserve"> היא סוגיה </w:t>
      </w:r>
      <w:r w:rsidRPr="0057564C">
        <w:rPr>
          <w:rFonts w:ascii="Georgia" w:hAnsi="Georgia" w:hint="cs"/>
          <w:spacing w:val="-2"/>
          <w:sz w:val="18"/>
          <w:szCs w:val="20"/>
          <w:rtl/>
        </w:rPr>
        <w:t>אתית</w:t>
      </w:r>
      <w:r w:rsidRPr="0057564C">
        <w:rPr>
          <w:rFonts w:ascii="Georgia" w:hAnsi="Georgia"/>
          <w:spacing w:val="-2"/>
          <w:sz w:val="18"/>
          <w:szCs w:val="20"/>
          <w:rtl/>
        </w:rPr>
        <w:t xml:space="preserve"> המעסיקה בעלי </w:t>
      </w:r>
      <w:r w:rsidRPr="0057564C">
        <w:rPr>
          <w:rFonts w:ascii="Georgia" w:hAnsi="Georgia"/>
          <w:sz w:val="18"/>
          <w:szCs w:val="20"/>
          <w:rtl/>
        </w:rPr>
        <w:t xml:space="preserve">עניין שונים </w:t>
      </w:r>
      <w:r w:rsidRPr="0057564C">
        <w:rPr>
          <w:rFonts w:ascii="Georgia" w:hAnsi="Georgia" w:hint="cs"/>
          <w:sz w:val="18"/>
          <w:szCs w:val="20"/>
          <w:rtl/>
        </w:rPr>
        <w:t xml:space="preserve">ובהם </w:t>
      </w:r>
      <w:r w:rsidRPr="0057564C">
        <w:rPr>
          <w:rFonts w:ascii="Georgia" w:hAnsi="Georgia"/>
          <w:sz w:val="18"/>
          <w:szCs w:val="20"/>
          <w:rtl/>
        </w:rPr>
        <w:t>אנשי מקצוע, תומכים וקרובי משפחה של מקבלי החלטות.</w:t>
      </w:r>
      <w:r w:rsidRPr="0057564C">
        <w:rPr>
          <w:rFonts w:ascii="Georgia" w:hAnsi="Georgia" w:hint="cs"/>
          <w:sz w:val="18"/>
          <w:szCs w:val="20"/>
          <w:rtl/>
        </w:rPr>
        <w:t xml:space="preserve"> מחד גיסא, בקרב תומכים מסוגים שונים יש הסכמה נרחבת על כך שתומך החלטות יכול לסרב לסייע לאדם במקרים שבהם הוא מבקש לקבל החלטה הכרוכה בפגיעה או בסיכון ממשיים או חמורים עבורו. מאידך גיסא, בשל העובדה שקבלת החלטות נתמכת מבוססת על יחסי אמון, קרבה ושותפות בין האדם לתומך, תומכי החלטות מתקשים לעמוד מנגד במקרים כאלו. על אף האמור לעיל, </w:t>
      </w:r>
      <w:r w:rsidRPr="0057564C">
        <w:rPr>
          <w:rFonts w:ascii="Georgia" w:hAnsi="Georgia"/>
          <w:sz w:val="18"/>
          <w:szCs w:val="20"/>
          <w:rtl/>
        </w:rPr>
        <w:t xml:space="preserve">אין הסכמה </w:t>
      </w:r>
      <w:r w:rsidRPr="0057564C">
        <w:rPr>
          <w:rFonts w:ascii="Georgia" w:hAnsi="Georgia" w:hint="cs"/>
          <w:sz w:val="18"/>
          <w:szCs w:val="20"/>
          <w:rtl/>
        </w:rPr>
        <w:t xml:space="preserve">בדבר </w:t>
      </w:r>
      <w:r w:rsidRPr="0057564C">
        <w:rPr>
          <w:rFonts w:ascii="Georgia" w:hAnsi="Georgia"/>
          <w:sz w:val="18"/>
          <w:szCs w:val="20"/>
          <w:rtl/>
        </w:rPr>
        <w:t>גבולות התמיכה</w:t>
      </w:r>
      <w:r w:rsidRPr="0057564C">
        <w:rPr>
          <w:rFonts w:ascii="Georgia" w:hAnsi="Georgia" w:hint="cs"/>
          <w:sz w:val="18"/>
          <w:szCs w:val="20"/>
          <w:rtl/>
        </w:rPr>
        <w:t>,</w:t>
      </w:r>
      <w:r w:rsidRPr="0057564C">
        <w:rPr>
          <w:rFonts w:ascii="Georgia" w:hAnsi="Georgia"/>
          <w:sz w:val="18"/>
          <w:szCs w:val="20"/>
          <w:rtl/>
        </w:rPr>
        <w:t xml:space="preserve"> והם תלויי הקשר. </w:t>
      </w:r>
    </w:p>
    <w:p w14:paraId="49F7C1B6" w14:textId="77777777" w:rsidR="0057564C" w:rsidRPr="00565812" w:rsidRDefault="0057564C" w:rsidP="00565812">
      <w:pPr>
        <w:spacing w:after="180" w:line="280" w:lineRule="exact"/>
        <w:jc w:val="both"/>
        <w:rPr>
          <w:rFonts w:ascii="Georgia" w:hAnsi="Georgia"/>
          <w:sz w:val="18"/>
          <w:szCs w:val="20"/>
          <w:rtl/>
        </w:rPr>
      </w:pPr>
    </w:p>
    <w:p w14:paraId="5F387FAD" w14:textId="77777777" w:rsidR="00565812" w:rsidRPr="008037EE" w:rsidRDefault="00565812" w:rsidP="008037EE">
      <w:pPr>
        <w:keepNext/>
        <w:keepLines/>
        <w:spacing w:line="280" w:lineRule="exact"/>
        <w:jc w:val="both"/>
        <w:outlineLvl w:val="3"/>
        <w:rPr>
          <w:b/>
          <w:bCs/>
          <w:color w:val="BA2A16"/>
          <w:sz w:val="20"/>
          <w:szCs w:val="22"/>
        </w:rPr>
      </w:pPr>
      <w:r w:rsidRPr="008037EE">
        <w:rPr>
          <w:b/>
          <w:bCs/>
          <w:color w:val="BA2A16"/>
          <w:sz w:val="20"/>
          <w:szCs w:val="22"/>
          <w:rtl/>
        </w:rPr>
        <w:t>גבולות התמיכה – תחומים ותומכים</w:t>
      </w:r>
    </w:p>
    <w:p w14:paraId="1586F09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spacing w:val="-2"/>
          <w:sz w:val="18"/>
          <w:szCs w:val="20"/>
          <w:rtl/>
        </w:rPr>
        <w:t>הצבת גבולות ביחסי תמיכה היא שאלה עקרונית ואתית גם יחד</w:t>
      </w:r>
      <w:r w:rsidRPr="00565812">
        <w:rPr>
          <w:rFonts w:ascii="Georgia" w:hAnsi="Georgia" w:hint="cs"/>
          <w:spacing w:val="-2"/>
          <w:sz w:val="18"/>
          <w:szCs w:val="20"/>
          <w:rtl/>
        </w:rPr>
        <w:t>, ובמחקר היא הצטיירה כסוגיה מרכזית בחוויות של תומכי החלטות קרובים, מתנדבים ומקצועיים.</w:t>
      </w:r>
      <w:r w:rsidRPr="00565812">
        <w:rPr>
          <w:rFonts w:ascii="Georgia" w:hAnsi="Georgia"/>
          <w:spacing w:val="-2"/>
          <w:sz w:val="18"/>
          <w:szCs w:val="20"/>
          <w:rtl/>
        </w:rPr>
        <w:t xml:space="preserve"> </w:t>
      </w:r>
      <w:r w:rsidRPr="00565812">
        <w:rPr>
          <w:rFonts w:ascii="Georgia" w:hAnsi="Georgia" w:hint="cs"/>
          <w:spacing w:val="-2"/>
          <w:sz w:val="18"/>
          <w:szCs w:val="20"/>
          <w:rtl/>
        </w:rPr>
        <w:t>המחקר מצביע על החשיבות</w:t>
      </w:r>
      <w:r w:rsidRPr="00565812">
        <w:rPr>
          <w:rFonts w:ascii="Georgia" w:hAnsi="Georgia"/>
          <w:spacing w:val="-2"/>
          <w:sz w:val="18"/>
          <w:szCs w:val="20"/>
          <w:rtl/>
        </w:rPr>
        <w:t xml:space="preserve"> </w:t>
      </w:r>
      <w:r w:rsidRPr="00565812">
        <w:rPr>
          <w:rFonts w:ascii="Georgia" w:hAnsi="Georgia" w:hint="cs"/>
          <w:spacing w:val="-2"/>
          <w:sz w:val="18"/>
          <w:szCs w:val="20"/>
          <w:rtl/>
        </w:rPr>
        <w:t>שיש להצבת</w:t>
      </w:r>
      <w:r w:rsidRPr="00565812">
        <w:rPr>
          <w:rFonts w:ascii="Georgia" w:hAnsi="Georgia"/>
          <w:spacing w:val="-2"/>
          <w:sz w:val="18"/>
          <w:szCs w:val="20"/>
          <w:rtl/>
        </w:rPr>
        <w:t xml:space="preserve"> גבולות ביחסים בין מקבל החלטות </w:t>
      </w:r>
      <w:r w:rsidRPr="00565812">
        <w:rPr>
          <w:rFonts w:ascii="Georgia" w:hAnsi="Georgia" w:hint="cs"/>
          <w:spacing w:val="-2"/>
          <w:sz w:val="18"/>
          <w:szCs w:val="20"/>
          <w:rtl/>
        </w:rPr>
        <w:t>ל</w:t>
      </w:r>
      <w:r w:rsidRPr="00565812">
        <w:rPr>
          <w:rFonts w:ascii="Georgia" w:hAnsi="Georgia"/>
          <w:spacing w:val="-2"/>
          <w:sz w:val="18"/>
          <w:szCs w:val="20"/>
          <w:rtl/>
        </w:rPr>
        <w:t>בין התומך</w:t>
      </w:r>
      <w:r w:rsidRPr="00565812">
        <w:rPr>
          <w:rFonts w:ascii="Georgia" w:hAnsi="Georgia" w:hint="cs"/>
          <w:spacing w:val="-2"/>
          <w:sz w:val="18"/>
          <w:szCs w:val="20"/>
          <w:rtl/>
        </w:rPr>
        <w:t xml:space="preserve"> המתנדב או המקצועי</w:t>
      </w:r>
      <w:r w:rsidRPr="00565812">
        <w:rPr>
          <w:rFonts w:ascii="Georgia" w:hAnsi="Georgia"/>
          <w:spacing w:val="-2"/>
          <w:sz w:val="18"/>
          <w:szCs w:val="20"/>
          <w:rtl/>
        </w:rPr>
        <w:t xml:space="preserve">, אך </w:t>
      </w:r>
      <w:r w:rsidRPr="00565812">
        <w:rPr>
          <w:rFonts w:ascii="Georgia" w:hAnsi="Georgia" w:hint="cs"/>
          <w:spacing w:val="-2"/>
          <w:sz w:val="18"/>
          <w:szCs w:val="20"/>
          <w:rtl/>
        </w:rPr>
        <w:t xml:space="preserve">הנושא הוא מורכב ומציב בפני התומכים אתגר לא פשוט. הצבת גבולות ביחסי תמיכה היא מאתגרת במיוחד </w:t>
      </w:r>
      <w:r w:rsidRPr="00565812">
        <w:rPr>
          <w:rFonts w:ascii="Georgia" w:hAnsi="Georgia" w:hint="cs"/>
          <w:sz w:val="18"/>
          <w:szCs w:val="20"/>
          <w:rtl/>
        </w:rPr>
        <w:t xml:space="preserve">לאור העובדה שיחסי התמיכה </w:t>
      </w:r>
      <w:r w:rsidRPr="00565812">
        <w:rPr>
          <w:rFonts w:ascii="Georgia" w:hAnsi="Georgia"/>
          <w:spacing w:val="-2"/>
          <w:sz w:val="18"/>
          <w:szCs w:val="20"/>
          <w:rtl/>
        </w:rPr>
        <w:t>מושתתים על אמון ועל מידה כזו או אחרת של קרבה</w:t>
      </w:r>
      <w:r w:rsidRPr="00565812">
        <w:rPr>
          <w:rFonts w:ascii="Georgia" w:hAnsi="Georgia" w:hint="cs"/>
          <w:spacing w:val="-2"/>
          <w:sz w:val="18"/>
          <w:szCs w:val="20"/>
          <w:rtl/>
        </w:rPr>
        <w:t xml:space="preserve">. </w:t>
      </w:r>
      <w:r w:rsidRPr="00565812">
        <w:rPr>
          <w:rFonts w:ascii="Georgia" w:hAnsi="Georgia"/>
          <w:spacing w:val="-2"/>
          <w:sz w:val="18"/>
          <w:szCs w:val="20"/>
          <w:rtl/>
        </w:rPr>
        <w:t xml:space="preserve">מנגד, הרחבה של תחומי התמיכה יכולה להניב שאלות אתיות רבות </w:t>
      </w:r>
      <w:r w:rsidRPr="00565812">
        <w:rPr>
          <w:rFonts w:ascii="Georgia" w:hAnsi="Georgia" w:hint="cs"/>
          <w:spacing w:val="-2"/>
          <w:sz w:val="18"/>
          <w:szCs w:val="20"/>
          <w:rtl/>
        </w:rPr>
        <w:t xml:space="preserve">אצל </w:t>
      </w:r>
      <w:r w:rsidRPr="00565812">
        <w:rPr>
          <w:rFonts w:ascii="Georgia" w:hAnsi="Georgia"/>
          <w:spacing w:val="-2"/>
          <w:sz w:val="18"/>
          <w:szCs w:val="20"/>
          <w:rtl/>
        </w:rPr>
        <w:t xml:space="preserve">התומך ולהביא לשחיקה </w:t>
      </w:r>
      <w:r w:rsidRPr="00565812">
        <w:rPr>
          <w:rFonts w:ascii="Georgia" w:hAnsi="Georgia" w:hint="cs"/>
          <w:spacing w:val="-2"/>
          <w:sz w:val="18"/>
          <w:szCs w:val="20"/>
          <w:rtl/>
        </w:rPr>
        <w:t>שלו. יש לציין</w:t>
      </w:r>
      <w:r w:rsidRPr="00565812">
        <w:rPr>
          <w:rFonts w:ascii="Georgia" w:hAnsi="Georgia"/>
          <w:spacing w:val="-2"/>
          <w:sz w:val="18"/>
          <w:szCs w:val="20"/>
          <w:rtl/>
        </w:rPr>
        <w:t xml:space="preserve"> </w:t>
      </w:r>
      <w:r w:rsidRPr="00565812">
        <w:rPr>
          <w:rFonts w:ascii="Georgia" w:hAnsi="Georgia" w:hint="cs"/>
          <w:spacing w:val="-2"/>
          <w:sz w:val="18"/>
          <w:szCs w:val="20"/>
          <w:rtl/>
        </w:rPr>
        <w:t>ש</w:t>
      </w:r>
      <w:r w:rsidRPr="00565812">
        <w:rPr>
          <w:rFonts w:ascii="Georgia" w:hAnsi="Georgia"/>
          <w:spacing w:val="-2"/>
          <w:sz w:val="18"/>
          <w:szCs w:val="20"/>
          <w:rtl/>
        </w:rPr>
        <w:t>במקרה של תומך</w:t>
      </w:r>
      <w:r w:rsidRPr="00565812">
        <w:rPr>
          <w:rFonts w:ascii="Georgia" w:hAnsi="Georgia" w:hint="cs"/>
          <w:spacing w:val="-2"/>
          <w:sz w:val="18"/>
          <w:szCs w:val="20"/>
          <w:rtl/>
        </w:rPr>
        <w:t xml:space="preserve"> </w:t>
      </w:r>
      <w:r w:rsidRPr="00565812">
        <w:rPr>
          <w:rFonts w:ascii="Georgia" w:hAnsi="Georgia"/>
          <w:spacing w:val="-2"/>
          <w:sz w:val="18"/>
          <w:szCs w:val="20"/>
          <w:rtl/>
        </w:rPr>
        <w:t xml:space="preserve">קרוב, הצבת גבולות היא לרוב כמעט בלתי אפשרית, או לא רלוונטית, </w:t>
      </w:r>
      <w:r w:rsidRPr="00565812">
        <w:rPr>
          <w:rFonts w:ascii="Georgia" w:hAnsi="Georgia" w:hint="cs"/>
          <w:spacing w:val="-2"/>
          <w:sz w:val="18"/>
          <w:szCs w:val="20"/>
          <w:rtl/>
        </w:rPr>
        <w:t xml:space="preserve">משום שקשה להפריד בין התפקיד המשפחתי לבין תפקיד התומך. עם זאת, המחקר הצביע על כך שלעיתים דווקא עבור תומכים קרובים השאלה האתית של גבולות התמיכה היא חריפה יותר. </w:t>
      </w:r>
    </w:p>
    <w:p w14:paraId="74C84AB5"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כיוון שתפקיד התומך בקבלת החלטות </w:t>
      </w:r>
      <w:r w:rsidRPr="00565812">
        <w:rPr>
          <w:rFonts w:ascii="Georgia" w:hAnsi="Georgia" w:hint="eastAsia"/>
          <w:sz w:val="18"/>
          <w:szCs w:val="20"/>
          <w:rtl/>
        </w:rPr>
        <w:t>–</w:t>
      </w:r>
      <w:r w:rsidRPr="00565812">
        <w:rPr>
          <w:rFonts w:ascii="Georgia" w:hAnsi="Georgia" w:hint="cs"/>
          <w:sz w:val="18"/>
          <w:szCs w:val="20"/>
          <w:rtl/>
        </w:rPr>
        <w:t xml:space="preserve"> בין שהוא תומך קרוב, בין שמתנדב ובין שתומך מקצועי </w:t>
      </w:r>
      <w:r w:rsidRPr="00565812">
        <w:rPr>
          <w:rFonts w:ascii="Georgia" w:hAnsi="Georgia" w:hint="eastAsia"/>
          <w:sz w:val="18"/>
          <w:szCs w:val="20"/>
          <w:rtl/>
        </w:rPr>
        <w:t>–</w:t>
      </w:r>
      <w:r w:rsidRPr="00565812">
        <w:rPr>
          <w:rFonts w:ascii="Georgia" w:hAnsi="Georgia" w:hint="cs"/>
          <w:sz w:val="18"/>
          <w:szCs w:val="20"/>
          <w:rtl/>
        </w:rPr>
        <w:t xml:space="preserve"> רווי שאלות אתיות ועקרוניות, </w:t>
      </w:r>
      <w:r w:rsidRPr="00565812">
        <w:rPr>
          <w:rFonts w:ascii="Georgia" w:hAnsi="Georgia"/>
          <w:sz w:val="18"/>
          <w:szCs w:val="20"/>
          <w:rtl/>
        </w:rPr>
        <w:t xml:space="preserve">תמיכה מיטבית </w:t>
      </w:r>
      <w:r w:rsidRPr="00565812">
        <w:rPr>
          <w:rFonts w:ascii="Georgia" w:hAnsi="Georgia" w:hint="cs"/>
          <w:sz w:val="18"/>
          <w:szCs w:val="20"/>
          <w:rtl/>
        </w:rPr>
        <w:t>היא תמיכה ה</w:t>
      </w:r>
      <w:r w:rsidRPr="00565812">
        <w:rPr>
          <w:rFonts w:ascii="Georgia" w:hAnsi="Georgia"/>
          <w:sz w:val="18"/>
          <w:szCs w:val="20"/>
          <w:rtl/>
        </w:rPr>
        <w:t xml:space="preserve">מודעת להיבטים האתיים </w:t>
      </w:r>
      <w:r w:rsidRPr="00565812">
        <w:rPr>
          <w:rFonts w:ascii="Georgia" w:hAnsi="Georgia" w:hint="cs"/>
          <w:sz w:val="18"/>
          <w:szCs w:val="20"/>
          <w:rtl/>
        </w:rPr>
        <w:t xml:space="preserve">שבעבודת התומך, נותנת להם מקום ומנסה לתת להם מענה. ממצאי המחקר הנוכחי מעלים כי מתן מענה מסוים לדילמות האתיות בתחום קבלת החלטות נתמכת תלוי בהתנהלות של התומך. </w:t>
      </w:r>
    </w:p>
    <w:p w14:paraId="42E70601" w14:textId="77777777" w:rsidR="00565812" w:rsidRPr="00565812" w:rsidRDefault="00565812" w:rsidP="00565812">
      <w:pPr>
        <w:spacing w:after="180" w:line="280" w:lineRule="exact"/>
        <w:jc w:val="both"/>
        <w:rPr>
          <w:rFonts w:ascii="Georgia" w:hAnsi="Georgia"/>
          <w:b/>
          <w:bCs/>
          <w:sz w:val="18"/>
          <w:szCs w:val="20"/>
          <w:rtl/>
        </w:rPr>
      </w:pPr>
      <w:r w:rsidRPr="00565812">
        <w:rPr>
          <w:rFonts w:ascii="Georgia" w:hAnsi="Georgia" w:hint="cs"/>
          <w:sz w:val="18"/>
          <w:szCs w:val="20"/>
          <w:rtl/>
        </w:rPr>
        <w:t xml:space="preserve">ראשית, </w:t>
      </w:r>
      <w:r w:rsidRPr="00565812">
        <w:rPr>
          <w:rFonts w:ascii="Georgia" w:hAnsi="Georgia"/>
          <w:b/>
          <w:bCs/>
          <w:sz w:val="18"/>
          <w:szCs w:val="20"/>
          <w:rtl/>
        </w:rPr>
        <w:t>מניעת ניגוד עניינים</w:t>
      </w:r>
      <w:r w:rsidRPr="00565812">
        <w:rPr>
          <w:rFonts w:ascii="Georgia" w:hAnsi="Georgia"/>
          <w:sz w:val="18"/>
          <w:szCs w:val="20"/>
          <w:rtl/>
        </w:rPr>
        <w:t xml:space="preserve"> </w:t>
      </w:r>
      <w:r w:rsidRPr="00565812">
        <w:rPr>
          <w:rFonts w:ascii="Georgia" w:hAnsi="Georgia" w:hint="cs"/>
          <w:sz w:val="18"/>
          <w:szCs w:val="20"/>
          <w:rtl/>
        </w:rPr>
        <w:t>–</w:t>
      </w:r>
      <w:r w:rsidRPr="00565812">
        <w:rPr>
          <w:rFonts w:ascii="Georgia" w:hAnsi="Georgia"/>
          <w:sz w:val="18"/>
          <w:szCs w:val="20"/>
          <w:rtl/>
        </w:rPr>
        <w:t xml:space="preserve"> תמיכה מיטבית היא כזו שאין בה ניגוד עניינים (כספיים, רפואיים או אישיים) בין מקבל ההחלטה </w:t>
      </w:r>
      <w:r w:rsidRPr="00565812">
        <w:rPr>
          <w:rFonts w:ascii="Georgia" w:hAnsi="Georgia" w:hint="cs"/>
          <w:sz w:val="18"/>
          <w:szCs w:val="20"/>
          <w:rtl/>
        </w:rPr>
        <w:t>ל</w:t>
      </w:r>
      <w:r w:rsidRPr="00565812">
        <w:rPr>
          <w:rFonts w:ascii="Georgia" w:hAnsi="Georgia"/>
          <w:sz w:val="18"/>
          <w:szCs w:val="20"/>
          <w:rtl/>
        </w:rPr>
        <w:t>בין התומך – תומך</w:t>
      </w:r>
      <w:r w:rsidRPr="00565812">
        <w:rPr>
          <w:rFonts w:ascii="Georgia" w:hAnsi="Georgia" w:hint="cs"/>
          <w:sz w:val="18"/>
          <w:szCs w:val="20"/>
          <w:rtl/>
        </w:rPr>
        <w:t xml:space="preserve"> </w:t>
      </w:r>
      <w:r w:rsidRPr="00565812">
        <w:rPr>
          <w:rFonts w:ascii="Georgia" w:hAnsi="Georgia"/>
          <w:sz w:val="18"/>
          <w:szCs w:val="20"/>
          <w:rtl/>
        </w:rPr>
        <w:t>קרוב, תומך</w:t>
      </w:r>
      <w:r w:rsidRPr="00565812">
        <w:rPr>
          <w:rFonts w:ascii="Georgia" w:hAnsi="Georgia" w:hint="cs"/>
          <w:sz w:val="18"/>
          <w:szCs w:val="20"/>
          <w:rtl/>
        </w:rPr>
        <w:t xml:space="preserve"> </w:t>
      </w:r>
      <w:r w:rsidRPr="00565812">
        <w:rPr>
          <w:rFonts w:ascii="Georgia" w:hAnsi="Georgia"/>
          <w:sz w:val="18"/>
          <w:szCs w:val="20"/>
          <w:rtl/>
        </w:rPr>
        <w:t>מתנדב או תומך</w:t>
      </w:r>
      <w:r w:rsidRPr="00565812">
        <w:rPr>
          <w:rFonts w:ascii="Georgia" w:hAnsi="Georgia" w:hint="cs"/>
          <w:sz w:val="18"/>
          <w:szCs w:val="20"/>
          <w:rtl/>
        </w:rPr>
        <w:t xml:space="preserve"> </w:t>
      </w:r>
      <w:r w:rsidRPr="00565812">
        <w:rPr>
          <w:rFonts w:ascii="Georgia" w:hAnsi="Georgia"/>
          <w:sz w:val="18"/>
          <w:szCs w:val="20"/>
          <w:rtl/>
        </w:rPr>
        <w:t>מקצועי.</w:t>
      </w:r>
      <w:r w:rsidRPr="00565812">
        <w:rPr>
          <w:rFonts w:ascii="Georgia" w:hAnsi="Georgia" w:hint="cs"/>
          <w:sz w:val="18"/>
          <w:szCs w:val="20"/>
          <w:rtl/>
        </w:rPr>
        <w:t xml:space="preserve"> חשוב לא פחות שהתומך</w:t>
      </w:r>
      <w:r w:rsidRPr="00565812">
        <w:rPr>
          <w:rFonts w:ascii="Georgia" w:hAnsi="Georgia" w:hint="cs"/>
          <w:b/>
          <w:bCs/>
          <w:sz w:val="18"/>
          <w:szCs w:val="20"/>
          <w:rtl/>
        </w:rPr>
        <w:t xml:space="preserve"> ישמור </w:t>
      </w:r>
      <w:r w:rsidRPr="00565812">
        <w:rPr>
          <w:rFonts w:ascii="Georgia" w:hAnsi="Georgia"/>
          <w:b/>
          <w:bCs/>
          <w:sz w:val="18"/>
          <w:szCs w:val="20"/>
          <w:rtl/>
        </w:rPr>
        <w:t>על כבודו של מקבל ההחלטות</w:t>
      </w:r>
      <w:r w:rsidRPr="00565812">
        <w:rPr>
          <w:rFonts w:ascii="Georgia" w:hAnsi="Georgia" w:hint="cs"/>
          <w:sz w:val="18"/>
          <w:szCs w:val="20"/>
          <w:rtl/>
        </w:rPr>
        <w:t>,</w:t>
      </w:r>
      <w:r w:rsidRPr="00565812">
        <w:rPr>
          <w:rFonts w:ascii="Georgia" w:hAnsi="Georgia"/>
          <w:sz w:val="18"/>
          <w:szCs w:val="20"/>
          <w:rtl/>
        </w:rPr>
        <w:t xml:space="preserve"> הן במערכת היחסים </w:t>
      </w:r>
      <w:r w:rsidRPr="00565812">
        <w:rPr>
          <w:rFonts w:ascii="Georgia" w:hAnsi="Georgia" w:hint="cs"/>
          <w:sz w:val="18"/>
          <w:szCs w:val="20"/>
          <w:rtl/>
        </w:rPr>
        <w:lastRenderedPageBreak/>
        <w:t>בינו ל</w:t>
      </w:r>
      <w:r w:rsidRPr="00565812">
        <w:rPr>
          <w:rFonts w:ascii="Georgia" w:hAnsi="Georgia"/>
          <w:sz w:val="18"/>
          <w:szCs w:val="20"/>
          <w:rtl/>
        </w:rPr>
        <w:t xml:space="preserve">בין מקבל ההחלטות הן מול גורמים נוספים, </w:t>
      </w:r>
      <w:r w:rsidRPr="00565812">
        <w:rPr>
          <w:rFonts w:ascii="Georgia" w:hAnsi="Georgia" w:hint="cs"/>
          <w:sz w:val="18"/>
          <w:szCs w:val="20"/>
          <w:rtl/>
        </w:rPr>
        <w:t xml:space="preserve">הן </w:t>
      </w:r>
      <w:r w:rsidRPr="00565812">
        <w:rPr>
          <w:rFonts w:ascii="Georgia" w:hAnsi="Georgia"/>
          <w:sz w:val="18"/>
          <w:szCs w:val="20"/>
          <w:rtl/>
        </w:rPr>
        <w:t xml:space="preserve">בנוכחות מקבל ההחלטות </w:t>
      </w:r>
      <w:r w:rsidRPr="00565812">
        <w:rPr>
          <w:rFonts w:ascii="Georgia" w:hAnsi="Georgia" w:hint="cs"/>
          <w:sz w:val="18"/>
          <w:szCs w:val="20"/>
          <w:rtl/>
        </w:rPr>
        <w:t>הן</w:t>
      </w:r>
      <w:r w:rsidRPr="00565812">
        <w:rPr>
          <w:rFonts w:ascii="Georgia" w:hAnsi="Georgia"/>
          <w:sz w:val="18"/>
          <w:szCs w:val="20"/>
          <w:rtl/>
        </w:rPr>
        <w:t xml:space="preserve"> שלא בנוכחותו. </w:t>
      </w:r>
      <w:r w:rsidRPr="00565812">
        <w:rPr>
          <w:rFonts w:ascii="Georgia" w:hAnsi="Georgia"/>
          <w:b/>
          <w:bCs/>
          <w:sz w:val="18"/>
          <w:szCs w:val="20"/>
          <w:rtl/>
        </w:rPr>
        <w:t>מסגרת אתית לתמיכה</w:t>
      </w:r>
      <w:r w:rsidRPr="00565812">
        <w:rPr>
          <w:rFonts w:ascii="Georgia" w:hAnsi="Georgia"/>
          <w:sz w:val="18"/>
          <w:szCs w:val="20"/>
          <w:rtl/>
        </w:rPr>
        <w:t xml:space="preserve"> </w:t>
      </w:r>
      <w:r w:rsidRPr="00565812">
        <w:rPr>
          <w:rFonts w:ascii="Georgia" w:hAnsi="Georgia" w:hint="cs"/>
          <w:sz w:val="18"/>
          <w:szCs w:val="20"/>
          <w:rtl/>
        </w:rPr>
        <w:t xml:space="preserve">– </w:t>
      </w:r>
      <w:r w:rsidRPr="00565812">
        <w:rPr>
          <w:rFonts w:ascii="Georgia" w:hAnsi="Georgia"/>
          <w:sz w:val="18"/>
          <w:szCs w:val="20"/>
          <w:rtl/>
        </w:rPr>
        <w:t xml:space="preserve">תמיכה מיטבית פועלת במסגרת קוד אתי אישי של התומך או של מסגרת אתית חיצונית, למשל במסגרת התנדבות בעמותה. </w:t>
      </w:r>
      <w:r w:rsidRPr="00565812">
        <w:rPr>
          <w:rFonts w:ascii="Georgia" w:hAnsi="Georgia" w:hint="cs"/>
          <w:sz w:val="18"/>
          <w:szCs w:val="20"/>
          <w:rtl/>
        </w:rPr>
        <w:t xml:space="preserve">לבסוף, לאור ריבוי הסוגיות העקרוניות והאתיות, תמיכה מיטבית מצריכה מתן </w:t>
      </w:r>
      <w:r w:rsidRPr="00565812">
        <w:rPr>
          <w:rFonts w:ascii="Georgia" w:hAnsi="Georgia"/>
          <w:b/>
          <w:bCs/>
          <w:sz w:val="18"/>
          <w:szCs w:val="20"/>
          <w:rtl/>
        </w:rPr>
        <w:t>ליווי</w:t>
      </w:r>
      <w:r w:rsidRPr="00565812">
        <w:rPr>
          <w:rFonts w:ascii="Georgia" w:hAnsi="Georgia"/>
          <w:sz w:val="18"/>
          <w:szCs w:val="20"/>
          <w:rtl/>
        </w:rPr>
        <w:t>,</w:t>
      </w:r>
      <w:r w:rsidRPr="00565812">
        <w:rPr>
          <w:rFonts w:ascii="Georgia" w:hAnsi="Georgia"/>
          <w:b/>
          <w:bCs/>
          <w:sz w:val="18"/>
          <w:szCs w:val="20"/>
          <w:rtl/>
        </w:rPr>
        <w:t xml:space="preserve"> הדרכה</w:t>
      </w:r>
      <w:r w:rsidRPr="00565812">
        <w:rPr>
          <w:rFonts w:ascii="Georgia" w:hAnsi="Georgia"/>
          <w:sz w:val="18"/>
          <w:szCs w:val="20"/>
          <w:rtl/>
        </w:rPr>
        <w:t>,</w:t>
      </w:r>
      <w:r w:rsidRPr="00565812">
        <w:rPr>
          <w:rFonts w:ascii="Georgia" w:hAnsi="Georgia"/>
          <w:b/>
          <w:bCs/>
          <w:sz w:val="18"/>
          <w:szCs w:val="20"/>
          <w:rtl/>
        </w:rPr>
        <w:t xml:space="preserve"> ייעוץ ותמיכה</w:t>
      </w:r>
      <w:r w:rsidRPr="00565812">
        <w:rPr>
          <w:rFonts w:ascii="Georgia" w:hAnsi="Georgia"/>
          <w:sz w:val="18"/>
          <w:szCs w:val="20"/>
          <w:rtl/>
        </w:rPr>
        <w:t xml:space="preserve"> </w:t>
      </w:r>
      <w:r w:rsidRPr="00565812">
        <w:rPr>
          <w:rFonts w:ascii="Georgia" w:hAnsi="Georgia" w:hint="cs"/>
          <w:sz w:val="18"/>
          <w:szCs w:val="20"/>
          <w:rtl/>
        </w:rPr>
        <w:t xml:space="preserve">לתומך. </w:t>
      </w:r>
      <w:r w:rsidRPr="00565812">
        <w:rPr>
          <w:rFonts w:ascii="Georgia" w:hAnsi="Georgia"/>
          <w:sz w:val="18"/>
          <w:szCs w:val="20"/>
          <w:rtl/>
        </w:rPr>
        <w:t xml:space="preserve">המורכבות האתית של עבודת התמיכה מצריכה הכשרה מקדימה במקרה של תומכים מתנדבים ומקצועיים. </w:t>
      </w:r>
      <w:r w:rsidRPr="00565812">
        <w:rPr>
          <w:rFonts w:ascii="Georgia" w:hAnsi="Georgia" w:hint="cs"/>
          <w:sz w:val="18"/>
          <w:szCs w:val="20"/>
          <w:rtl/>
        </w:rPr>
        <w:t>עוד יש צורך</w:t>
      </w:r>
      <w:r w:rsidRPr="00565812">
        <w:rPr>
          <w:rFonts w:ascii="Georgia" w:hAnsi="Georgia"/>
          <w:sz w:val="18"/>
          <w:szCs w:val="20"/>
          <w:rtl/>
        </w:rPr>
        <w:t xml:space="preserve"> </w:t>
      </w:r>
      <w:r w:rsidRPr="00565812">
        <w:rPr>
          <w:rFonts w:ascii="Georgia" w:hAnsi="Georgia" w:hint="cs"/>
          <w:sz w:val="18"/>
          <w:szCs w:val="20"/>
          <w:rtl/>
        </w:rPr>
        <w:t xml:space="preserve">ליצור </w:t>
      </w:r>
      <w:r w:rsidRPr="00565812">
        <w:rPr>
          <w:rFonts w:ascii="Georgia" w:hAnsi="Georgia"/>
          <w:sz w:val="18"/>
          <w:szCs w:val="20"/>
          <w:rtl/>
        </w:rPr>
        <w:t xml:space="preserve">מנגנונים לתמיכה, </w:t>
      </w:r>
      <w:r w:rsidRPr="00565812">
        <w:rPr>
          <w:rFonts w:ascii="Georgia" w:hAnsi="Georgia" w:hint="cs"/>
          <w:sz w:val="18"/>
          <w:szCs w:val="20"/>
          <w:rtl/>
        </w:rPr>
        <w:t>ל</w:t>
      </w:r>
      <w:r w:rsidRPr="00565812">
        <w:rPr>
          <w:rFonts w:ascii="Georgia" w:hAnsi="Georgia"/>
          <w:sz w:val="18"/>
          <w:szCs w:val="20"/>
          <w:rtl/>
        </w:rPr>
        <w:t xml:space="preserve">ייעוץ, </w:t>
      </w:r>
      <w:r w:rsidRPr="00565812">
        <w:rPr>
          <w:rFonts w:ascii="Georgia" w:hAnsi="Georgia" w:hint="cs"/>
          <w:sz w:val="18"/>
          <w:szCs w:val="20"/>
          <w:rtl/>
        </w:rPr>
        <w:t>ל</w:t>
      </w:r>
      <w:r w:rsidRPr="00565812">
        <w:rPr>
          <w:rFonts w:ascii="Georgia" w:hAnsi="Georgia"/>
          <w:sz w:val="18"/>
          <w:szCs w:val="20"/>
          <w:rtl/>
        </w:rPr>
        <w:t>ליווי ו</w:t>
      </w:r>
      <w:r w:rsidRPr="00565812">
        <w:rPr>
          <w:rFonts w:ascii="Georgia" w:hAnsi="Georgia" w:hint="cs"/>
          <w:sz w:val="18"/>
          <w:szCs w:val="20"/>
          <w:rtl/>
        </w:rPr>
        <w:t>ל</w:t>
      </w:r>
      <w:r w:rsidRPr="00565812">
        <w:rPr>
          <w:rFonts w:ascii="Georgia" w:hAnsi="Georgia"/>
          <w:sz w:val="18"/>
          <w:szCs w:val="20"/>
          <w:rtl/>
        </w:rPr>
        <w:t xml:space="preserve">הדרכה של תומכים, </w:t>
      </w:r>
      <w:r w:rsidRPr="00565812">
        <w:rPr>
          <w:rFonts w:ascii="Georgia" w:hAnsi="Georgia" w:hint="cs"/>
          <w:sz w:val="18"/>
          <w:szCs w:val="20"/>
          <w:rtl/>
        </w:rPr>
        <w:t xml:space="preserve">ליצור </w:t>
      </w:r>
      <w:r w:rsidRPr="00565812">
        <w:rPr>
          <w:rFonts w:ascii="Georgia" w:hAnsi="Georgia"/>
          <w:sz w:val="18"/>
          <w:szCs w:val="20"/>
          <w:rtl/>
        </w:rPr>
        <w:t xml:space="preserve">פורומים להמשך </w:t>
      </w:r>
      <w:r w:rsidRPr="00565812">
        <w:rPr>
          <w:rFonts w:ascii="Georgia" w:hAnsi="Georgia" w:hint="cs"/>
          <w:sz w:val="18"/>
          <w:szCs w:val="20"/>
          <w:rtl/>
        </w:rPr>
        <w:t xml:space="preserve">של </w:t>
      </w:r>
      <w:r w:rsidRPr="00565812">
        <w:rPr>
          <w:rFonts w:ascii="Georgia" w:hAnsi="Georgia"/>
          <w:sz w:val="18"/>
          <w:szCs w:val="20"/>
          <w:rtl/>
        </w:rPr>
        <w:t>פיתוח הידע והבניית תפקיד התומך, להגדיר ולמסד מסגרת אתית לעבודת התומך</w:t>
      </w:r>
      <w:r w:rsidRPr="00565812">
        <w:rPr>
          <w:rFonts w:ascii="Georgia" w:hAnsi="Georgia" w:hint="cs"/>
          <w:sz w:val="18"/>
          <w:szCs w:val="20"/>
          <w:rtl/>
        </w:rPr>
        <w:t>,</w:t>
      </w:r>
      <w:r w:rsidRPr="00565812">
        <w:rPr>
          <w:rFonts w:ascii="Georgia" w:hAnsi="Georgia"/>
          <w:sz w:val="18"/>
          <w:szCs w:val="20"/>
          <w:rtl/>
        </w:rPr>
        <w:t xml:space="preserve"> ולבסס מרחבים מקצועיים וקולגיאליים להתמודדות עם שאלות אתיות ועקרוניות.</w:t>
      </w:r>
    </w:p>
    <w:p w14:paraId="33DE1EC5"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 xml:space="preserve">לסיכום, החובה לטפח את האוטונומיה של אנשים פגיעים בחברה, טענה </w:t>
      </w:r>
      <w:proofErr w:type="spellStart"/>
      <w:r w:rsidRPr="00565812">
        <w:rPr>
          <w:rFonts w:ascii="Georgia" w:hAnsi="Georgia" w:hint="cs"/>
          <w:sz w:val="18"/>
          <w:szCs w:val="20"/>
          <w:rtl/>
        </w:rPr>
        <w:t>מקנזי</w:t>
      </w:r>
      <w:proofErr w:type="spellEnd"/>
      <w:r w:rsidRPr="00565812">
        <w:rPr>
          <w:rFonts w:ascii="Georgia" w:hAnsi="Georgia" w:hint="cs"/>
          <w:sz w:val="18"/>
          <w:szCs w:val="20"/>
          <w:rtl/>
        </w:rPr>
        <w:t>, היא שאלה של צדק חברתי (</w:t>
      </w:r>
      <w:r w:rsidRPr="008037EE">
        <w:rPr>
          <w:rFonts w:ascii="David" w:hAnsi="David"/>
          <w:sz w:val="20"/>
          <w:szCs w:val="20"/>
        </w:rPr>
        <w:t>(</w:t>
      </w:r>
      <w:r w:rsidRPr="00565812">
        <w:rPr>
          <w:rFonts w:ascii="Georgia" w:hAnsi="Georgia"/>
          <w:sz w:val="18"/>
          <w:szCs w:val="20"/>
        </w:rPr>
        <w:t>Macenzie, 2014</w:t>
      </w:r>
      <w:r w:rsidRPr="00565812">
        <w:rPr>
          <w:rFonts w:ascii="Georgia" w:hAnsi="Georgia" w:hint="cs"/>
          <w:sz w:val="18"/>
          <w:szCs w:val="20"/>
          <w:rtl/>
        </w:rPr>
        <w:t xml:space="preserve">. לטענתה, חברה צודקת ודמוקרטית מחויבת לא רק להגן על אנשים פגיעים, בדומה לרעיון המרכזי של מוסד האפוטרופסות, אלא לייצר את המנגנונים השונים כדי לטפח ולקדם את האוטונומיה שלהם, בדומה לכלי של קבלת החלטות נתמכת, והיא מכירה בכך שיש לעשות זאת מתוך גישה של אוטונומיה </w:t>
      </w:r>
      <w:proofErr w:type="spellStart"/>
      <w:r w:rsidRPr="00565812">
        <w:rPr>
          <w:rFonts w:ascii="Georgia" w:hAnsi="Georgia" w:hint="cs"/>
          <w:sz w:val="18"/>
          <w:szCs w:val="20"/>
          <w:rtl/>
        </w:rPr>
        <w:t>התייחסותית</w:t>
      </w:r>
      <w:proofErr w:type="spellEnd"/>
      <w:r w:rsidRPr="00565812">
        <w:rPr>
          <w:rFonts w:ascii="Georgia" w:hAnsi="Georgia" w:hint="cs"/>
          <w:sz w:val="18"/>
          <w:szCs w:val="20"/>
          <w:rtl/>
        </w:rPr>
        <w:t xml:space="preserve">. </w:t>
      </w:r>
      <w:r w:rsidRPr="00565812">
        <w:rPr>
          <w:rFonts w:ascii="Georgia" w:hAnsi="Georgia" w:hint="eastAsia"/>
          <w:sz w:val="18"/>
          <w:szCs w:val="20"/>
          <w:rtl/>
        </w:rPr>
        <w:t>מאמר</w:t>
      </w:r>
      <w:r w:rsidRPr="00565812">
        <w:rPr>
          <w:rFonts w:ascii="Georgia" w:hAnsi="Georgia"/>
          <w:sz w:val="18"/>
          <w:szCs w:val="20"/>
          <w:rtl/>
        </w:rPr>
        <w:t xml:space="preserve"> זה ביקש להציע </w:t>
      </w:r>
      <w:r w:rsidRPr="00565812">
        <w:rPr>
          <w:rFonts w:ascii="Georgia" w:hAnsi="Georgia" w:hint="eastAsia"/>
          <w:sz w:val="18"/>
          <w:szCs w:val="20"/>
          <w:rtl/>
        </w:rPr>
        <w:t>תובנות</w:t>
      </w:r>
      <w:r w:rsidRPr="00565812">
        <w:rPr>
          <w:rFonts w:ascii="Georgia" w:hAnsi="Georgia"/>
          <w:sz w:val="18"/>
          <w:szCs w:val="20"/>
          <w:rtl/>
        </w:rPr>
        <w:t xml:space="preserve"> </w:t>
      </w:r>
      <w:r w:rsidRPr="00565812">
        <w:rPr>
          <w:rFonts w:ascii="Georgia" w:hAnsi="Georgia" w:hint="cs"/>
          <w:sz w:val="18"/>
          <w:szCs w:val="20"/>
          <w:rtl/>
        </w:rPr>
        <w:t>בדבר</w:t>
      </w:r>
      <w:r w:rsidRPr="00565812">
        <w:rPr>
          <w:rFonts w:ascii="Georgia" w:hAnsi="Georgia"/>
          <w:sz w:val="18"/>
          <w:szCs w:val="20"/>
          <w:rtl/>
        </w:rPr>
        <w:t xml:space="preserve"> </w:t>
      </w:r>
      <w:r w:rsidRPr="00565812">
        <w:rPr>
          <w:rFonts w:ascii="Georgia" w:hAnsi="Georgia" w:hint="cs"/>
          <w:sz w:val="18"/>
          <w:szCs w:val="20"/>
          <w:rtl/>
        </w:rPr>
        <w:t>ה</w:t>
      </w:r>
      <w:r w:rsidRPr="00565812">
        <w:rPr>
          <w:rFonts w:ascii="Georgia" w:hAnsi="Georgia" w:hint="eastAsia"/>
          <w:sz w:val="18"/>
          <w:szCs w:val="20"/>
          <w:rtl/>
        </w:rPr>
        <w:t>התנהלות</w:t>
      </w:r>
      <w:r w:rsidRPr="00565812">
        <w:rPr>
          <w:rFonts w:ascii="Georgia" w:hAnsi="Georgia"/>
          <w:sz w:val="18"/>
          <w:szCs w:val="20"/>
          <w:rtl/>
        </w:rPr>
        <w:t xml:space="preserve"> </w:t>
      </w:r>
      <w:r w:rsidRPr="00565812">
        <w:rPr>
          <w:rFonts w:ascii="Georgia" w:hAnsi="Georgia" w:hint="cs"/>
          <w:sz w:val="18"/>
          <w:szCs w:val="20"/>
          <w:rtl/>
        </w:rPr>
        <w:t xml:space="preserve">של </w:t>
      </w:r>
      <w:r w:rsidRPr="00565812">
        <w:rPr>
          <w:rFonts w:ascii="Georgia" w:hAnsi="Georgia" w:hint="eastAsia"/>
          <w:sz w:val="18"/>
          <w:szCs w:val="20"/>
          <w:rtl/>
        </w:rPr>
        <w:t>הסדרי</w:t>
      </w:r>
      <w:r w:rsidRPr="00565812">
        <w:rPr>
          <w:rFonts w:ascii="Georgia" w:hAnsi="Georgia"/>
          <w:sz w:val="18"/>
          <w:szCs w:val="20"/>
          <w:rtl/>
        </w:rPr>
        <w:t xml:space="preserve"> </w:t>
      </w:r>
      <w:r w:rsidRPr="00565812">
        <w:rPr>
          <w:rFonts w:ascii="Georgia" w:hAnsi="Georgia" w:hint="eastAsia"/>
          <w:sz w:val="18"/>
          <w:szCs w:val="20"/>
          <w:rtl/>
        </w:rPr>
        <w:t>קבלת</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נתמכת</w:t>
      </w:r>
      <w:r w:rsidRPr="00565812">
        <w:rPr>
          <w:rFonts w:ascii="Georgia" w:hAnsi="Georgia"/>
          <w:sz w:val="18"/>
          <w:szCs w:val="20"/>
          <w:rtl/>
        </w:rPr>
        <w:t xml:space="preserve"> </w:t>
      </w:r>
      <w:r w:rsidRPr="00565812">
        <w:rPr>
          <w:rFonts w:ascii="Georgia" w:hAnsi="Georgia" w:hint="eastAsia"/>
          <w:sz w:val="18"/>
          <w:szCs w:val="20"/>
          <w:rtl/>
        </w:rPr>
        <w:t>בישראל</w:t>
      </w:r>
      <w:r w:rsidRPr="00565812">
        <w:rPr>
          <w:rFonts w:ascii="Georgia" w:hAnsi="Georgia"/>
          <w:sz w:val="18"/>
          <w:szCs w:val="20"/>
          <w:rtl/>
        </w:rPr>
        <w:t xml:space="preserve">, </w:t>
      </w:r>
      <w:r w:rsidRPr="00565812">
        <w:rPr>
          <w:rFonts w:ascii="Georgia" w:hAnsi="Georgia" w:hint="eastAsia"/>
          <w:sz w:val="18"/>
          <w:szCs w:val="20"/>
          <w:rtl/>
        </w:rPr>
        <w:t>ולהמשיג</w:t>
      </w:r>
      <w:r w:rsidRPr="00565812">
        <w:rPr>
          <w:rFonts w:ascii="Georgia" w:hAnsi="Georgia"/>
          <w:sz w:val="18"/>
          <w:szCs w:val="20"/>
          <w:rtl/>
        </w:rPr>
        <w:t xml:space="preserve"> תמיכה מיטבית במסגרת הסדרי</w:t>
      </w:r>
      <w:r w:rsidRPr="00565812">
        <w:rPr>
          <w:rFonts w:ascii="Georgia" w:hAnsi="Georgia" w:hint="cs"/>
          <w:sz w:val="18"/>
          <w:szCs w:val="20"/>
          <w:rtl/>
        </w:rPr>
        <w:t>ם של</w:t>
      </w:r>
      <w:r w:rsidRPr="00565812">
        <w:rPr>
          <w:rFonts w:ascii="Georgia" w:hAnsi="Georgia"/>
          <w:sz w:val="18"/>
          <w:szCs w:val="20"/>
          <w:rtl/>
        </w:rPr>
        <w:t xml:space="preserve"> קבלת החלטות נתמכת</w:t>
      </w:r>
      <w:r w:rsidRPr="00565812">
        <w:rPr>
          <w:rFonts w:ascii="Georgia" w:hAnsi="Georgia" w:hint="cs"/>
          <w:sz w:val="18"/>
          <w:szCs w:val="20"/>
          <w:rtl/>
        </w:rPr>
        <w:t xml:space="preserve">, וזאת כדי </w:t>
      </w:r>
      <w:r w:rsidRPr="00565812">
        <w:rPr>
          <w:rFonts w:ascii="Georgia" w:hAnsi="Georgia"/>
          <w:sz w:val="18"/>
          <w:szCs w:val="20"/>
          <w:rtl/>
        </w:rPr>
        <w:t xml:space="preserve">לסייע </w:t>
      </w:r>
      <w:r w:rsidRPr="00565812">
        <w:rPr>
          <w:rFonts w:ascii="Georgia" w:hAnsi="Georgia" w:hint="cs"/>
          <w:sz w:val="18"/>
          <w:szCs w:val="20"/>
          <w:rtl/>
        </w:rPr>
        <w:t>ב</w:t>
      </w:r>
      <w:r w:rsidRPr="00565812">
        <w:rPr>
          <w:rFonts w:ascii="Georgia" w:hAnsi="Georgia"/>
          <w:sz w:val="18"/>
          <w:szCs w:val="20"/>
          <w:rtl/>
        </w:rPr>
        <w:t>קידום הפרקטיקה ו</w:t>
      </w:r>
      <w:r w:rsidRPr="00565812">
        <w:rPr>
          <w:rFonts w:ascii="Georgia" w:hAnsi="Georgia" w:hint="cs"/>
          <w:sz w:val="18"/>
          <w:szCs w:val="20"/>
          <w:rtl/>
        </w:rPr>
        <w:t>ב</w:t>
      </w:r>
      <w:r w:rsidRPr="00565812">
        <w:rPr>
          <w:rFonts w:ascii="Georgia" w:hAnsi="Georgia"/>
          <w:sz w:val="18"/>
          <w:szCs w:val="20"/>
          <w:rtl/>
        </w:rPr>
        <w:t xml:space="preserve">יישום המדיניות בתחום. המודל המוצג במאמר זה יכול לסייע </w:t>
      </w:r>
      <w:r w:rsidRPr="00565812">
        <w:rPr>
          <w:rFonts w:ascii="Georgia" w:hAnsi="Georgia" w:hint="eastAsia"/>
          <w:sz w:val="18"/>
          <w:szCs w:val="20"/>
          <w:rtl/>
        </w:rPr>
        <w:t>בעיצוב</w:t>
      </w:r>
      <w:r w:rsidRPr="00565812">
        <w:rPr>
          <w:rFonts w:ascii="Georgia" w:hAnsi="Georgia"/>
          <w:sz w:val="18"/>
          <w:szCs w:val="20"/>
          <w:rtl/>
        </w:rPr>
        <w:t xml:space="preserve"> </w:t>
      </w:r>
      <w:r w:rsidRPr="00565812">
        <w:rPr>
          <w:rFonts w:ascii="Georgia" w:hAnsi="Georgia" w:hint="eastAsia"/>
          <w:sz w:val="18"/>
          <w:szCs w:val="20"/>
          <w:rtl/>
        </w:rPr>
        <w:t>הכשרה</w:t>
      </w:r>
      <w:r w:rsidRPr="00565812">
        <w:rPr>
          <w:rFonts w:ascii="Georgia" w:hAnsi="Georgia"/>
          <w:sz w:val="18"/>
          <w:szCs w:val="20"/>
          <w:rtl/>
        </w:rPr>
        <w:t xml:space="preserve"> של תומכים מתנדבים ומקצועיים</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eastAsia"/>
          <w:sz w:val="18"/>
          <w:szCs w:val="20"/>
          <w:rtl/>
        </w:rPr>
        <w:t>בהבניית</w:t>
      </w:r>
      <w:r w:rsidRPr="00565812">
        <w:rPr>
          <w:rFonts w:ascii="Georgia" w:hAnsi="Georgia"/>
          <w:sz w:val="18"/>
          <w:szCs w:val="20"/>
          <w:rtl/>
        </w:rPr>
        <w:t xml:space="preserve"> </w:t>
      </w:r>
      <w:r w:rsidRPr="00565812">
        <w:rPr>
          <w:rFonts w:ascii="Georgia" w:hAnsi="Georgia" w:hint="eastAsia"/>
          <w:sz w:val="18"/>
          <w:szCs w:val="20"/>
          <w:rtl/>
        </w:rPr>
        <w:t>פגישות</w:t>
      </w:r>
      <w:r w:rsidRPr="00565812">
        <w:rPr>
          <w:rFonts w:ascii="Georgia" w:hAnsi="Georgia"/>
          <w:sz w:val="18"/>
          <w:szCs w:val="20"/>
          <w:rtl/>
        </w:rPr>
        <w:t xml:space="preserve"> </w:t>
      </w:r>
      <w:r w:rsidRPr="00565812">
        <w:rPr>
          <w:rFonts w:ascii="Georgia" w:hAnsi="Georgia" w:hint="eastAsia"/>
          <w:sz w:val="18"/>
          <w:szCs w:val="20"/>
          <w:rtl/>
        </w:rPr>
        <w:t>ההנחיה</w:t>
      </w:r>
      <w:r w:rsidRPr="00565812">
        <w:rPr>
          <w:rFonts w:ascii="Georgia" w:hAnsi="Georgia"/>
          <w:sz w:val="18"/>
          <w:szCs w:val="20"/>
          <w:rtl/>
        </w:rPr>
        <w:t xml:space="preserve"> </w:t>
      </w:r>
      <w:r w:rsidRPr="00565812">
        <w:rPr>
          <w:rFonts w:ascii="Georgia" w:hAnsi="Georgia" w:hint="eastAsia"/>
          <w:sz w:val="18"/>
          <w:szCs w:val="20"/>
          <w:rtl/>
        </w:rPr>
        <w:t>לתומכים</w:t>
      </w:r>
      <w:r w:rsidRPr="00565812">
        <w:rPr>
          <w:rFonts w:ascii="Georgia" w:hAnsi="Georgia"/>
          <w:sz w:val="18"/>
          <w:szCs w:val="20"/>
          <w:rtl/>
        </w:rPr>
        <w:t xml:space="preserve"> </w:t>
      </w:r>
      <w:r w:rsidRPr="00565812">
        <w:rPr>
          <w:rFonts w:ascii="Georgia" w:hAnsi="Georgia" w:hint="eastAsia"/>
          <w:sz w:val="18"/>
          <w:szCs w:val="20"/>
          <w:rtl/>
        </w:rPr>
        <w:t>קרובים</w:t>
      </w:r>
      <w:r w:rsidRPr="00565812">
        <w:rPr>
          <w:rFonts w:ascii="Georgia" w:hAnsi="Georgia"/>
          <w:sz w:val="18"/>
          <w:szCs w:val="20"/>
          <w:rtl/>
        </w:rPr>
        <w:t xml:space="preserve"> </w:t>
      </w:r>
      <w:r w:rsidRPr="00565812">
        <w:rPr>
          <w:rFonts w:ascii="Georgia" w:hAnsi="Georgia" w:hint="eastAsia"/>
          <w:sz w:val="18"/>
          <w:szCs w:val="20"/>
          <w:rtl/>
        </w:rPr>
        <w:t>לאחר</w:t>
      </w:r>
      <w:r w:rsidRPr="00565812">
        <w:rPr>
          <w:rFonts w:ascii="Georgia" w:hAnsi="Georgia"/>
          <w:sz w:val="18"/>
          <w:szCs w:val="20"/>
          <w:rtl/>
        </w:rPr>
        <w:t xml:space="preserve"> </w:t>
      </w:r>
      <w:r w:rsidRPr="00565812">
        <w:rPr>
          <w:rFonts w:ascii="Georgia" w:hAnsi="Georgia" w:hint="eastAsia"/>
          <w:sz w:val="18"/>
          <w:szCs w:val="20"/>
          <w:rtl/>
        </w:rPr>
        <w:t>קבלתם</w:t>
      </w:r>
      <w:r w:rsidRPr="00565812">
        <w:rPr>
          <w:rFonts w:ascii="Georgia" w:hAnsi="Georgia"/>
          <w:sz w:val="18"/>
          <w:szCs w:val="20"/>
          <w:rtl/>
        </w:rPr>
        <w:t xml:space="preserve"> </w:t>
      </w:r>
      <w:r w:rsidRPr="00565812">
        <w:rPr>
          <w:rFonts w:ascii="Georgia" w:hAnsi="Georgia" w:hint="eastAsia"/>
          <w:sz w:val="18"/>
          <w:szCs w:val="20"/>
          <w:rtl/>
        </w:rPr>
        <w:t>את</w:t>
      </w:r>
      <w:r w:rsidRPr="00565812">
        <w:rPr>
          <w:rFonts w:ascii="Georgia" w:hAnsi="Georgia"/>
          <w:sz w:val="18"/>
          <w:szCs w:val="20"/>
          <w:rtl/>
        </w:rPr>
        <w:t xml:space="preserve"> </w:t>
      </w:r>
      <w:r w:rsidRPr="00565812">
        <w:rPr>
          <w:rFonts w:ascii="Georgia" w:hAnsi="Georgia" w:hint="eastAsia"/>
          <w:sz w:val="18"/>
          <w:szCs w:val="20"/>
          <w:rtl/>
        </w:rPr>
        <w:t>צו</w:t>
      </w:r>
      <w:r w:rsidRPr="00565812">
        <w:rPr>
          <w:rFonts w:ascii="Georgia" w:hAnsi="Georgia"/>
          <w:sz w:val="18"/>
          <w:szCs w:val="20"/>
          <w:rtl/>
        </w:rPr>
        <w:t xml:space="preserve"> </w:t>
      </w:r>
      <w:r w:rsidRPr="00565812">
        <w:rPr>
          <w:rFonts w:ascii="Georgia" w:hAnsi="Georgia" w:hint="eastAsia"/>
          <w:sz w:val="18"/>
          <w:szCs w:val="20"/>
          <w:rtl/>
        </w:rPr>
        <w:t>המינוי</w:t>
      </w:r>
      <w:r w:rsidRPr="00565812">
        <w:rPr>
          <w:rFonts w:ascii="Georgia" w:hAnsi="Georgia"/>
          <w:sz w:val="18"/>
          <w:szCs w:val="20"/>
          <w:rtl/>
        </w:rPr>
        <w:t xml:space="preserve">; </w:t>
      </w:r>
      <w:r w:rsidRPr="00565812">
        <w:rPr>
          <w:rFonts w:ascii="Georgia" w:hAnsi="Georgia" w:hint="eastAsia"/>
          <w:sz w:val="18"/>
          <w:szCs w:val="20"/>
          <w:rtl/>
        </w:rPr>
        <w:t>לסייע</w:t>
      </w:r>
      <w:r w:rsidRPr="00565812">
        <w:rPr>
          <w:rFonts w:ascii="Georgia" w:hAnsi="Georgia"/>
          <w:sz w:val="18"/>
          <w:szCs w:val="20"/>
          <w:rtl/>
        </w:rPr>
        <w:t xml:space="preserve"> </w:t>
      </w:r>
      <w:r w:rsidRPr="00565812">
        <w:rPr>
          <w:rFonts w:ascii="Georgia" w:hAnsi="Georgia" w:hint="eastAsia"/>
          <w:sz w:val="18"/>
          <w:szCs w:val="20"/>
          <w:rtl/>
        </w:rPr>
        <w:t>בהבניית</w:t>
      </w:r>
      <w:r w:rsidRPr="00565812">
        <w:rPr>
          <w:rFonts w:ascii="Georgia" w:hAnsi="Georgia"/>
          <w:sz w:val="18"/>
          <w:szCs w:val="20"/>
          <w:rtl/>
        </w:rPr>
        <w:t xml:space="preserve"> </w:t>
      </w:r>
      <w:r w:rsidRPr="00565812">
        <w:rPr>
          <w:rFonts w:ascii="Georgia" w:hAnsi="Georgia" w:hint="eastAsia"/>
          <w:sz w:val="18"/>
          <w:szCs w:val="20"/>
          <w:rtl/>
        </w:rPr>
        <w:t>ייעוץ</w:t>
      </w:r>
      <w:r w:rsidRPr="00565812">
        <w:rPr>
          <w:rFonts w:ascii="Georgia" w:hAnsi="Georgia"/>
          <w:sz w:val="18"/>
          <w:szCs w:val="20"/>
          <w:rtl/>
        </w:rPr>
        <w:t xml:space="preserve"> </w:t>
      </w:r>
      <w:r w:rsidRPr="00565812">
        <w:rPr>
          <w:rFonts w:ascii="Georgia" w:hAnsi="Georgia" w:hint="eastAsia"/>
          <w:sz w:val="18"/>
          <w:szCs w:val="20"/>
          <w:rtl/>
        </w:rPr>
        <w:t>וליווי</w:t>
      </w:r>
      <w:r w:rsidRPr="00565812">
        <w:rPr>
          <w:rFonts w:ascii="Georgia" w:hAnsi="Georgia"/>
          <w:sz w:val="18"/>
          <w:szCs w:val="20"/>
          <w:rtl/>
        </w:rPr>
        <w:t xml:space="preserve"> </w:t>
      </w:r>
      <w:r w:rsidRPr="00565812">
        <w:rPr>
          <w:rFonts w:ascii="Georgia" w:hAnsi="Georgia" w:hint="eastAsia"/>
          <w:sz w:val="18"/>
          <w:szCs w:val="20"/>
          <w:rtl/>
        </w:rPr>
        <w:t>מתמשכים</w:t>
      </w:r>
      <w:r w:rsidRPr="00565812">
        <w:rPr>
          <w:rFonts w:ascii="Georgia" w:hAnsi="Georgia"/>
          <w:sz w:val="18"/>
          <w:szCs w:val="20"/>
          <w:rtl/>
        </w:rPr>
        <w:t xml:space="preserve"> </w:t>
      </w:r>
      <w:r w:rsidRPr="00565812">
        <w:rPr>
          <w:rFonts w:ascii="Georgia" w:hAnsi="Georgia" w:hint="eastAsia"/>
          <w:sz w:val="18"/>
          <w:szCs w:val="20"/>
          <w:rtl/>
        </w:rPr>
        <w:t>לתומכים</w:t>
      </w:r>
      <w:r w:rsidRPr="00565812">
        <w:rPr>
          <w:rFonts w:ascii="Georgia" w:hAnsi="Georgia"/>
          <w:sz w:val="18"/>
          <w:szCs w:val="20"/>
          <w:rtl/>
        </w:rPr>
        <w:t xml:space="preserve"> </w:t>
      </w:r>
      <w:r w:rsidRPr="00565812">
        <w:rPr>
          <w:rFonts w:ascii="Georgia" w:hAnsi="Georgia" w:hint="eastAsia"/>
          <w:sz w:val="18"/>
          <w:szCs w:val="20"/>
          <w:rtl/>
        </w:rPr>
        <w:t>מסוגים</w:t>
      </w:r>
      <w:r w:rsidRPr="00565812">
        <w:rPr>
          <w:rFonts w:ascii="Georgia" w:hAnsi="Georgia"/>
          <w:sz w:val="18"/>
          <w:szCs w:val="20"/>
          <w:rtl/>
        </w:rPr>
        <w:t xml:space="preserve"> </w:t>
      </w:r>
      <w:r w:rsidRPr="00565812">
        <w:rPr>
          <w:rFonts w:ascii="Georgia" w:hAnsi="Georgia" w:hint="eastAsia"/>
          <w:sz w:val="18"/>
          <w:szCs w:val="20"/>
          <w:rtl/>
        </w:rPr>
        <w:t>שונים</w:t>
      </w:r>
      <w:r w:rsidRPr="00565812">
        <w:rPr>
          <w:rFonts w:ascii="Georgia" w:hAnsi="Georgia"/>
          <w:sz w:val="18"/>
          <w:szCs w:val="20"/>
          <w:rtl/>
        </w:rPr>
        <w:t xml:space="preserve">. </w:t>
      </w:r>
      <w:r w:rsidRPr="00565812">
        <w:rPr>
          <w:rFonts w:ascii="Georgia" w:hAnsi="Georgia" w:hint="eastAsia"/>
          <w:sz w:val="18"/>
          <w:szCs w:val="20"/>
          <w:rtl/>
        </w:rPr>
        <w:t>המודל</w:t>
      </w:r>
      <w:r w:rsidRPr="00565812">
        <w:rPr>
          <w:rFonts w:ascii="Georgia" w:hAnsi="Georgia"/>
          <w:sz w:val="18"/>
          <w:szCs w:val="20"/>
          <w:rtl/>
        </w:rPr>
        <w:t xml:space="preserve"> יכול לשמש בסיס </w:t>
      </w:r>
      <w:r w:rsidRPr="00565812">
        <w:rPr>
          <w:rFonts w:ascii="Georgia" w:hAnsi="Georgia" w:hint="eastAsia"/>
          <w:sz w:val="18"/>
          <w:szCs w:val="20"/>
          <w:rtl/>
        </w:rPr>
        <w:t>לסטנדרטים</w:t>
      </w:r>
      <w:r w:rsidRPr="00565812">
        <w:rPr>
          <w:rFonts w:ascii="Georgia" w:hAnsi="Georgia"/>
          <w:sz w:val="18"/>
          <w:szCs w:val="20"/>
          <w:rtl/>
        </w:rPr>
        <w:t xml:space="preserve"> </w:t>
      </w:r>
      <w:r w:rsidRPr="00565812">
        <w:rPr>
          <w:rFonts w:ascii="Georgia" w:hAnsi="Georgia" w:hint="eastAsia"/>
          <w:sz w:val="18"/>
          <w:szCs w:val="20"/>
          <w:rtl/>
        </w:rPr>
        <w:t>של</w:t>
      </w:r>
      <w:r w:rsidRPr="00565812">
        <w:rPr>
          <w:rFonts w:ascii="Georgia" w:hAnsi="Georgia"/>
          <w:sz w:val="18"/>
          <w:szCs w:val="20"/>
          <w:rtl/>
        </w:rPr>
        <w:t xml:space="preserve"> </w:t>
      </w:r>
      <w:r w:rsidRPr="00565812">
        <w:rPr>
          <w:rFonts w:ascii="Georgia" w:hAnsi="Georgia" w:hint="eastAsia"/>
          <w:sz w:val="18"/>
          <w:szCs w:val="20"/>
          <w:rtl/>
        </w:rPr>
        <w:t>תמיכה</w:t>
      </w:r>
      <w:r w:rsidRPr="00565812">
        <w:rPr>
          <w:rFonts w:ascii="Georgia" w:hAnsi="Georgia"/>
          <w:sz w:val="18"/>
          <w:szCs w:val="20"/>
          <w:rtl/>
        </w:rPr>
        <w:t xml:space="preserve"> </w:t>
      </w:r>
      <w:r w:rsidRPr="00565812">
        <w:rPr>
          <w:rFonts w:ascii="Georgia" w:hAnsi="Georgia" w:hint="eastAsia"/>
          <w:sz w:val="18"/>
          <w:szCs w:val="20"/>
          <w:rtl/>
        </w:rPr>
        <w:t>מיטבית</w:t>
      </w:r>
      <w:r w:rsidRPr="00565812">
        <w:rPr>
          <w:rFonts w:ascii="Georgia" w:hAnsi="Georgia"/>
          <w:sz w:val="18"/>
          <w:szCs w:val="20"/>
          <w:rtl/>
        </w:rPr>
        <w:t xml:space="preserve"> </w:t>
      </w:r>
      <w:r w:rsidRPr="00565812">
        <w:rPr>
          <w:rFonts w:ascii="Georgia" w:hAnsi="Georgia" w:hint="eastAsia"/>
          <w:sz w:val="18"/>
          <w:szCs w:val="20"/>
          <w:rtl/>
        </w:rPr>
        <w:t>ולפיתוח</w:t>
      </w:r>
      <w:r w:rsidRPr="00565812">
        <w:rPr>
          <w:rFonts w:ascii="Georgia" w:hAnsi="Georgia"/>
          <w:sz w:val="18"/>
          <w:szCs w:val="20"/>
          <w:rtl/>
        </w:rPr>
        <w:t xml:space="preserve"> </w:t>
      </w:r>
      <w:r w:rsidRPr="00565812">
        <w:rPr>
          <w:rFonts w:ascii="Georgia" w:hAnsi="Georgia" w:hint="eastAsia"/>
          <w:sz w:val="18"/>
          <w:szCs w:val="20"/>
          <w:rtl/>
        </w:rPr>
        <w:t>מודל</w:t>
      </w:r>
      <w:r w:rsidRPr="00565812">
        <w:rPr>
          <w:rFonts w:ascii="Georgia" w:hAnsi="Georgia"/>
          <w:sz w:val="18"/>
          <w:szCs w:val="20"/>
          <w:rtl/>
        </w:rPr>
        <w:t xml:space="preserve"> </w:t>
      </w:r>
      <w:r w:rsidRPr="00565812">
        <w:rPr>
          <w:rFonts w:ascii="Georgia" w:hAnsi="Georgia" w:hint="eastAsia"/>
          <w:sz w:val="18"/>
          <w:szCs w:val="20"/>
          <w:rtl/>
        </w:rPr>
        <w:t>פיקוח</w:t>
      </w:r>
      <w:r w:rsidRPr="00565812">
        <w:rPr>
          <w:rFonts w:ascii="Georgia" w:hAnsi="Georgia"/>
          <w:sz w:val="18"/>
          <w:szCs w:val="20"/>
          <w:rtl/>
        </w:rPr>
        <w:t xml:space="preserve"> </w:t>
      </w:r>
      <w:r w:rsidRPr="00565812">
        <w:rPr>
          <w:rFonts w:ascii="Georgia" w:hAnsi="Georgia" w:hint="eastAsia"/>
          <w:sz w:val="18"/>
          <w:szCs w:val="20"/>
          <w:rtl/>
        </w:rPr>
        <w:t>על</w:t>
      </w:r>
      <w:r w:rsidRPr="00565812">
        <w:rPr>
          <w:rFonts w:ascii="Georgia" w:hAnsi="Georgia"/>
          <w:sz w:val="18"/>
          <w:szCs w:val="20"/>
          <w:rtl/>
        </w:rPr>
        <w:t xml:space="preserve"> </w:t>
      </w:r>
      <w:r w:rsidRPr="00565812">
        <w:rPr>
          <w:rFonts w:ascii="Georgia" w:hAnsi="Georgia" w:hint="eastAsia"/>
          <w:sz w:val="18"/>
          <w:szCs w:val="20"/>
          <w:rtl/>
        </w:rPr>
        <w:t>קבלת</w:t>
      </w:r>
      <w:r w:rsidRPr="00565812">
        <w:rPr>
          <w:rFonts w:ascii="Georgia" w:hAnsi="Georgia"/>
          <w:sz w:val="18"/>
          <w:szCs w:val="20"/>
          <w:rtl/>
        </w:rPr>
        <w:t xml:space="preserve"> </w:t>
      </w:r>
      <w:r w:rsidRPr="00565812">
        <w:rPr>
          <w:rFonts w:ascii="Georgia" w:hAnsi="Georgia" w:hint="eastAsia"/>
          <w:sz w:val="18"/>
          <w:szCs w:val="20"/>
          <w:rtl/>
        </w:rPr>
        <w:t>החלטות</w:t>
      </w:r>
      <w:r w:rsidRPr="00565812">
        <w:rPr>
          <w:rFonts w:ascii="Georgia" w:hAnsi="Georgia"/>
          <w:sz w:val="18"/>
          <w:szCs w:val="20"/>
          <w:rtl/>
        </w:rPr>
        <w:t xml:space="preserve"> </w:t>
      </w:r>
      <w:r w:rsidRPr="00565812">
        <w:rPr>
          <w:rFonts w:ascii="Georgia" w:hAnsi="Georgia" w:hint="eastAsia"/>
          <w:sz w:val="18"/>
          <w:szCs w:val="20"/>
          <w:rtl/>
        </w:rPr>
        <w:t>נתמכת</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eastAsia"/>
          <w:sz w:val="18"/>
          <w:szCs w:val="20"/>
          <w:rtl/>
        </w:rPr>
        <w:t>ולבסוף</w:t>
      </w:r>
      <w:r w:rsidRPr="00565812">
        <w:rPr>
          <w:rFonts w:ascii="Georgia" w:hAnsi="Georgia"/>
          <w:sz w:val="18"/>
          <w:szCs w:val="20"/>
          <w:rtl/>
        </w:rPr>
        <w:t xml:space="preserve">, </w:t>
      </w:r>
      <w:r w:rsidRPr="00565812">
        <w:rPr>
          <w:rFonts w:ascii="Georgia" w:hAnsi="Georgia" w:hint="eastAsia"/>
          <w:sz w:val="18"/>
          <w:szCs w:val="20"/>
          <w:rtl/>
        </w:rPr>
        <w:t>הוא</w:t>
      </w:r>
      <w:r w:rsidRPr="00565812">
        <w:rPr>
          <w:rFonts w:ascii="Georgia" w:hAnsi="Georgia"/>
          <w:sz w:val="18"/>
          <w:szCs w:val="20"/>
          <w:rtl/>
        </w:rPr>
        <w:t xml:space="preserve"> יכול לשמש גם לפיתוח </w:t>
      </w:r>
      <w:r w:rsidRPr="00565812">
        <w:rPr>
          <w:rFonts w:ascii="Georgia" w:hAnsi="Georgia" w:hint="eastAsia"/>
          <w:sz w:val="18"/>
          <w:szCs w:val="20"/>
          <w:rtl/>
        </w:rPr>
        <w:t>של</w:t>
      </w:r>
      <w:r w:rsidRPr="00565812">
        <w:rPr>
          <w:rFonts w:ascii="Georgia" w:hAnsi="Georgia"/>
          <w:sz w:val="18"/>
          <w:szCs w:val="20"/>
          <w:rtl/>
        </w:rPr>
        <w:t xml:space="preserve"> הסדרי קבלת החלטות נתמכת באמצעות הסכם, ולא רק דרך צו בית משפט.</w:t>
      </w:r>
      <w:r w:rsidRPr="00565812">
        <w:rPr>
          <w:rFonts w:ascii="Georgia" w:hAnsi="Georgia" w:hint="cs"/>
          <w:sz w:val="18"/>
          <w:szCs w:val="20"/>
          <w:rtl/>
        </w:rPr>
        <w:t xml:space="preserve"> </w:t>
      </w:r>
    </w:p>
    <w:p w14:paraId="7184FFB3" w14:textId="77777777" w:rsidR="0057564C" w:rsidRDefault="0057564C" w:rsidP="0057564C">
      <w:pPr>
        <w:spacing w:line="280" w:lineRule="exact"/>
        <w:jc w:val="both"/>
        <w:rPr>
          <w:rFonts w:ascii="Georgia" w:hAnsi="Georgia"/>
          <w:sz w:val="18"/>
          <w:szCs w:val="20"/>
        </w:rPr>
      </w:pPr>
    </w:p>
    <w:p w14:paraId="70C8B2A2" w14:textId="77777777" w:rsidR="0057564C" w:rsidRPr="00565812" w:rsidRDefault="0057564C" w:rsidP="0057564C">
      <w:pPr>
        <w:spacing w:line="280" w:lineRule="exact"/>
        <w:jc w:val="both"/>
        <w:rPr>
          <w:rFonts w:ascii="Georgia" w:hAnsi="Georgia"/>
          <w:sz w:val="18"/>
          <w:szCs w:val="20"/>
          <w:rtl/>
        </w:rPr>
      </w:pPr>
    </w:p>
    <w:p w14:paraId="6B4F2D34" w14:textId="3972874C" w:rsidR="00565812" w:rsidRPr="00565812" w:rsidRDefault="00565812" w:rsidP="00565812">
      <w:pPr>
        <w:pStyle w:val="KOT4"/>
        <w:spacing w:after="0"/>
        <w:ind w:left="397" w:right="0" w:hanging="397"/>
        <w:rPr>
          <w:rFonts w:cs="Guttman Aharoni"/>
          <w:color w:val="2A8E8C"/>
          <w:sz w:val="32"/>
          <w:szCs w:val="32"/>
          <w:rtl/>
        </w:rPr>
      </w:pPr>
      <w:bookmarkStart w:id="10" w:name="_Toc89864998"/>
      <w:bookmarkStart w:id="11" w:name="_Toc89866648"/>
      <w:bookmarkStart w:id="12" w:name="_Toc90296016"/>
      <w:bookmarkStart w:id="13" w:name="_Toc92181388"/>
      <w:r w:rsidRPr="00565812">
        <w:rPr>
          <w:rFonts w:cs="Guttman Aharoni"/>
          <w:color w:val="2A8E8C"/>
          <w:sz w:val="32"/>
          <w:szCs w:val="32"/>
          <w:rtl/>
        </w:rPr>
        <w:t>מגבלות המחקר</w:t>
      </w:r>
      <w:bookmarkEnd w:id="10"/>
      <w:bookmarkEnd w:id="11"/>
      <w:bookmarkEnd w:id="12"/>
      <w:bookmarkEnd w:id="13"/>
      <w:r w:rsidRPr="00565812">
        <w:rPr>
          <w:rFonts w:cs="Guttman Aharoni"/>
          <w:color w:val="2A8E8C"/>
          <w:sz w:val="32"/>
          <w:szCs w:val="32"/>
          <w:rtl/>
        </w:rPr>
        <w:t xml:space="preserve"> וכיווני מחקר עתידיים</w:t>
      </w:r>
      <w:r>
        <w:rPr>
          <w:rFonts w:cs="Guttman Aharoni" w:hint="cs"/>
          <w:color w:val="2A8E8C"/>
          <w:sz w:val="32"/>
          <w:szCs w:val="32"/>
          <w:rtl/>
        </w:rPr>
        <w:t xml:space="preserve"> </w:t>
      </w:r>
    </w:p>
    <w:p w14:paraId="57860239" w14:textId="77777777" w:rsidR="00565812" w:rsidRPr="00565812" w:rsidRDefault="00565812" w:rsidP="00565812">
      <w:pPr>
        <w:spacing w:after="180" w:line="280" w:lineRule="exact"/>
        <w:jc w:val="both"/>
        <w:rPr>
          <w:rFonts w:ascii="Georgia" w:hAnsi="Georgia"/>
          <w:sz w:val="18"/>
          <w:szCs w:val="20"/>
          <w:rtl/>
        </w:rPr>
      </w:pPr>
      <w:r w:rsidRPr="00565812">
        <w:rPr>
          <w:rFonts w:ascii="Georgia" w:hAnsi="Georgia" w:hint="cs"/>
          <w:sz w:val="18"/>
          <w:szCs w:val="20"/>
          <w:rtl/>
        </w:rPr>
        <w:t xml:space="preserve">למחקר זה כמה מגבלות מרכזיות. ראשית, המחקר הנוכחי התקיים בתקופת מגפת הקורונה בישראל, אשר היו בה לעיתים סגרים או שנדרשה הקפדה על מרחק פיזי בין אדם לאדם. הדבר הקשה על קיום ראיונות פנים אל פנים, ואילץ לקיים את הרוב המכריע של הראיונות באופן מקוון (באמצעות תוכנת זום). שנית, בתקופת המחקר היו רק כמה עשרות מינויים של תומכי החלטות, ומהם היו שקיבלו צווי מינוי פחות מחצי שנה לפני תחילת המחקר ולכן לא יכלו להיכלל במחקר. משמעות הדבר היא </w:t>
      </w:r>
      <w:proofErr w:type="spellStart"/>
      <w:r w:rsidRPr="00565812">
        <w:rPr>
          <w:rFonts w:ascii="Georgia" w:hAnsi="Georgia" w:hint="cs"/>
          <w:sz w:val="18"/>
          <w:szCs w:val="20"/>
          <w:rtl/>
        </w:rPr>
        <w:t>שהיתה</w:t>
      </w:r>
      <w:proofErr w:type="spellEnd"/>
      <w:r w:rsidRPr="00565812">
        <w:rPr>
          <w:rFonts w:ascii="Georgia" w:hAnsi="Georgia" w:hint="cs"/>
          <w:sz w:val="18"/>
          <w:szCs w:val="20"/>
          <w:rtl/>
        </w:rPr>
        <w:t xml:space="preserve"> קבוצה יחסית קטנה של משתתפים פוטנציאליים במחקר, והיה קושי לגייס אליו משתתפים. סיבה נוספת לכך שלא הצלחנו למצוא 15 </w:t>
      </w:r>
      <w:proofErr w:type="spellStart"/>
      <w:r w:rsidRPr="00565812">
        <w:rPr>
          <w:rFonts w:ascii="Georgia" w:hAnsi="Georgia" w:hint="cs"/>
          <w:sz w:val="18"/>
          <w:szCs w:val="20"/>
          <w:rtl/>
        </w:rPr>
        <w:t>טריאדות</w:t>
      </w:r>
      <w:proofErr w:type="spellEnd"/>
      <w:r w:rsidRPr="00565812">
        <w:rPr>
          <w:rFonts w:ascii="Georgia" w:hAnsi="Georgia" w:hint="cs"/>
          <w:sz w:val="18"/>
          <w:szCs w:val="20"/>
          <w:rtl/>
        </w:rPr>
        <w:t xml:space="preserve"> מלאות היא סירובם של חלק ממקבלי ההחלטות להשתתף במחקר. משום כך, אף שהכוונה המקורית </w:t>
      </w:r>
      <w:proofErr w:type="spellStart"/>
      <w:r w:rsidRPr="00565812">
        <w:rPr>
          <w:rFonts w:ascii="Georgia" w:hAnsi="Georgia" w:hint="cs"/>
          <w:sz w:val="18"/>
          <w:szCs w:val="20"/>
          <w:rtl/>
        </w:rPr>
        <w:t>היתה</w:t>
      </w:r>
      <w:proofErr w:type="spellEnd"/>
      <w:r w:rsidRPr="00565812">
        <w:rPr>
          <w:rFonts w:ascii="Georgia" w:hAnsi="Georgia" w:hint="cs"/>
          <w:sz w:val="18"/>
          <w:szCs w:val="20"/>
          <w:rtl/>
        </w:rPr>
        <w:t xml:space="preserve"> לחפש 15 </w:t>
      </w:r>
      <w:proofErr w:type="spellStart"/>
      <w:r w:rsidRPr="00565812">
        <w:rPr>
          <w:rFonts w:ascii="Georgia" w:hAnsi="Georgia" w:hint="cs"/>
          <w:sz w:val="18"/>
          <w:szCs w:val="20"/>
          <w:rtl/>
        </w:rPr>
        <w:t>טריאדות</w:t>
      </w:r>
      <w:proofErr w:type="spellEnd"/>
      <w:r w:rsidRPr="00565812">
        <w:rPr>
          <w:rFonts w:ascii="Georgia" w:hAnsi="Georgia" w:hint="cs"/>
          <w:sz w:val="18"/>
          <w:szCs w:val="20"/>
          <w:rtl/>
        </w:rPr>
        <w:t xml:space="preserve"> של מקבל החלטות-התומך שלו-וגורם שלישי, הרי בפועל היו תשע </w:t>
      </w:r>
      <w:proofErr w:type="spellStart"/>
      <w:r w:rsidRPr="00565812">
        <w:rPr>
          <w:rFonts w:ascii="Georgia" w:hAnsi="Georgia" w:hint="cs"/>
          <w:sz w:val="18"/>
          <w:szCs w:val="20"/>
          <w:rtl/>
        </w:rPr>
        <w:t>טריאדות</w:t>
      </w:r>
      <w:proofErr w:type="spellEnd"/>
      <w:r w:rsidRPr="00565812">
        <w:rPr>
          <w:rFonts w:ascii="Georgia" w:hAnsi="Georgia" w:hint="cs"/>
          <w:sz w:val="18"/>
          <w:szCs w:val="20"/>
          <w:rtl/>
        </w:rPr>
        <w:t xml:space="preserve"> מלאות, שתי דיאדות, וארבעה תומכי החלטות </w:t>
      </w:r>
      <w:r w:rsidRPr="00565812">
        <w:rPr>
          <w:rFonts w:ascii="Georgia" w:hAnsi="Georgia" w:hint="cs"/>
          <w:sz w:val="18"/>
          <w:szCs w:val="20"/>
          <w:rtl/>
        </w:rPr>
        <w:lastRenderedPageBreak/>
        <w:t xml:space="preserve">שרואיינו בלי שרואיין מקבל ההחלטות או גורם שלישי. לבסוף, </w:t>
      </w:r>
      <w:r w:rsidRPr="00565812">
        <w:rPr>
          <w:rFonts w:ascii="Georgia" w:hAnsi="Georgia"/>
          <w:sz w:val="18"/>
          <w:szCs w:val="20"/>
          <w:rtl/>
        </w:rPr>
        <w:t xml:space="preserve">המחקר הנוכחי </w:t>
      </w:r>
      <w:r w:rsidRPr="00565812">
        <w:rPr>
          <w:rFonts w:ascii="Georgia" w:hAnsi="Georgia" w:hint="cs"/>
          <w:sz w:val="18"/>
          <w:szCs w:val="20"/>
          <w:rtl/>
        </w:rPr>
        <w:t xml:space="preserve">בחן את ההתנהלות של הסדרי קבלת החלטות נתמכת כאשר הניסיון היישומי בתחום היה עדיין מצומצם יחסית. עם זאת, התובנות שהוא מציע עדיין רלוונטיות להבנת הפרקטיקה של תמיכה בקבלת החלטות ולהמשך עיצוב המדיניות בתחום. </w:t>
      </w:r>
    </w:p>
    <w:p w14:paraId="4B1038EC" w14:textId="77777777" w:rsidR="00565812" w:rsidRDefault="00565812" w:rsidP="00565812">
      <w:pPr>
        <w:spacing w:after="180" w:line="280" w:lineRule="exact"/>
        <w:jc w:val="both"/>
        <w:rPr>
          <w:rFonts w:ascii="Georgia" w:hAnsi="Georgia"/>
          <w:sz w:val="18"/>
          <w:szCs w:val="20"/>
        </w:rPr>
      </w:pPr>
      <w:r w:rsidRPr="00565812">
        <w:rPr>
          <w:rFonts w:ascii="Georgia" w:hAnsi="Georgia" w:hint="cs"/>
          <w:sz w:val="18"/>
          <w:szCs w:val="20"/>
          <w:rtl/>
        </w:rPr>
        <w:t>אשר למחקרי המשך, ראשית, כיוון שהמחקר נעשה בשלבים מוקדמים של יישום קבלת החלטות נתמכת בישראל, יש לבדוק את המצב העדכני של היבטים שונים של יישום החוק, וכן היבטים שונים שלו שעדיין לא נבחנו. יש לבחון למשל את התנהלות התמיכה במסגרת הסכמי תמיכה (כלומר תומכים שאינם בצו מינוי בית משפט אלא באמצעות הסכם בינם לבין מקבל ההחלטות), ולברר אם יש הבדלים בין תמיכה המתבצעת באופן כזה לבין תמיכה המתבצעת באמצעות צו בית משפט, ואם מצב כזה מעורר סוגיות עקרוניות או אתיות ייחודיות. כן יש לברר מהם צורכי ההכשרה, הליווי, ההדרכה והייעוץ של תומכים מסוגים שונים (קרובים, מתנדבים ומקצועיים), ובמיוחד תומכים קרובים אשר אינם מקבלים הכשרה כלשהי. ולבסוף, יש מקום לפתח מודל לפיקוח על הסדרי קבלת החלטות נתמכת המתבססים, בין השאר, על הסטנדרטים לתמיכה מיטבית כפי שהם מוצגים במאמר זה, ולבחון את יישומו בפועל.</w:t>
      </w:r>
    </w:p>
    <w:p w14:paraId="4A086D87" w14:textId="77777777" w:rsidR="0057564C" w:rsidRDefault="0057564C" w:rsidP="0057564C">
      <w:pPr>
        <w:spacing w:line="280" w:lineRule="exact"/>
        <w:jc w:val="both"/>
        <w:rPr>
          <w:rFonts w:ascii="Georgia" w:hAnsi="Georgia"/>
          <w:sz w:val="18"/>
          <w:szCs w:val="20"/>
        </w:rPr>
      </w:pPr>
    </w:p>
    <w:p w14:paraId="1CA62651" w14:textId="77777777" w:rsidR="0057564C" w:rsidRPr="00565812" w:rsidRDefault="0057564C" w:rsidP="0057564C">
      <w:pPr>
        <w:spacing w:line="280" w:lineRule="exact"/>
        <w:jc w:val="both"/>
        <w:rPr>
          <w:rFonts w:ascii="Georgia" w:hAnsi="Georgia"/>
          <w:sz w:val="18"/>
          <w:szCs w:val="20"/>
          <w:rtl/>
        </w:rPr>
      </w:pPr>
    </w:p>
    <w:p w14:paraId="48648502" w14:textId="69BA21AD" w:rsidR="00565812" w:rsidRPr="00565812" w:rsidRDefault="00565812" w:rsidP="00565812">
      <w:pPr>
        <w:pStyle w:val="KOT4"/>
        <w:spacing w:after="0"/>
        <w:ind w:left="397" w:right="0" w:hanging="397"/>
        <w:rPr>
          <w:rFonts w:cs="Guttman Aharoni"/>
          <w:color w:val="2A8E8C"/>
          <w:sz w:val="32"/>
          <w:szCs w:val="32"/>
          <w:rtl/>
        </w:rPr>
      </w:pPr>
      <w:r w:rsidRPr="00565812">
        <w:rPr>
          <w:rFonts w:cs="Guttman Aharoni"/>
          <w:color w:val="2A8E8C"/>
          <w:sz w:val="32"/>
          <w:szCs w:val="32"/>
          <w:rtl/>
        </w:rPr>
        <w:t>מקורות</w:t>
      </w:r>
      <w:r>
        <w:rPr>
          <w:rFonts w:cs="Guttman Aharoni"/>
          <w:color w:val="2A8E8C"/>
          <w:sz w:val="32"/>
          <w:szCs w:val="32"/>
          <w:rtl/>
        </w:rPr>
        <w:t xml:space="preserve"> </w:t>
      </w:r>
    </w:p>
    <w:p w14:paraId="534F7E4F" w14:textId="77777777" w:rsidR="00565812" w:rsidRPr="00565812" w:rsidRDefault="00565812" w:rsidP="0057564C">
      <w:pPr>
        <w:spacing w:after="180"/>
        <w:ind w:left="397" w:hanging="397"/>
        <w:jc w:val="both"/>
        <w:rPr>
          <w:rFonts w:ascii="Georgia" w:hAnsi="Georgia"/>
          <w:sz w:val="18"/>
          <w:szCs w:val="20"/>
          <w:rtl/>
        </w:rPr>
      </w:pPr>
      <w:r w:rsidRPr="00565812">
        <w:rPr>
          <w:rFonts w:ascii="Georgia" w:hAnsi="Georgia"/>
          <w:sz w:val="18"/>
          <w:szCs w:val="20"/>
          <w:rtl/>
        </w:rPr>
        <w:t>האפוטרופוס הכללי, והרשם לענייני ירושה הכונס הרשמי, הנאמן הציבורי. (</w:t>
      </w:r>
      <w:r w:rsidRPr="00565812">
        <w:rPr>
          <w:rFonts w:ascii="Georgia" w:hAnsi="Georgia" w:hint="cs"/>
          <w:sz w:val="18"/>
          <w:szCs w:val="20"/>
          <w:rtl/>
        </w:rPr>
        <w:t>2016, 31 בדצמבר</w:t>
      </w:r>
      <w:r w:rsidRPr="00565812">
        <w:rPr>
          <w:rFonts w:ascii="Georgia" w:hAnsi="Georgia"/>
          <w:sz w:val="18"/>
          <w:szCs w:val="20"/>
          <w:rtl/>
        </w:rPr>
        <w:t xml:space="preserve">). </w:t>
      </w:r>
      <w:r w:rsidRPr="00565812">
        <w:rPr>
          <w:rFonts w:ascii="Georgia" w:hAnsi="Georgia"/>
          <w:b/>
          <w:bCs/>
          <w:sz w:val="18"/>
          <w:szCs w:val="20"/>
          <w:rtl/>
        </w:rPr>
        <w:t>סיכום פעילות שנת 2016</w:t>
      </w:r>
      <w:r w:rsidRPr="00565812">
        <w:rPr>
          <w:rFonts w:ascii="Georgia" w:hAnsi="Georgia"/>
          <w:sz w:val="18"/>
          <w:szCs w:val="20"/>
          <w:rtl/>
        </w:rPr>
        <w:t>. משרד המשפטים.</w:t>
      </w:r>
    </w:p>
    <w:p w14:paraId="2BAD7BB6"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Style w:val="spellingerror"/>
          <w:rFonts w:ascii="Georgia" w:hAnsi="Georgia" w:cs="David"/>
          <w:sz w:val="18"/>
          <w:szCs w:val="20"/>
          <w:rtl/>
        </w:rPr>
      </w:pPr>
      <w:proofErr w:type="spellStart"/>
      <w:r w:rsidRPr="00565812">
        <w:rPr>
          <w:rStyle w:val="spellingerror"/>
          <w:rFonts w:ascii="Georgia" w:hAnsi="Georgia" w:cs="David"/>
          <w:sz w:val="18"/>
          <w:szCs w:val="20"/>
          <w:rtl/>
        </w:rPr>
        <w:t>בראל</w:t>
      </w:r>
      <w:proofErr w:type="spellEnd"/>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מ</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(2018). </w:t>
      </w:r>
      <w:r w:rsidRPr="00565812">
        <w:rPr>
          <w:rStyle w:val="spellingerror"/>
          <w:rFonts w:ascii="Georgia" w:hAnsi="Georgia" w:cs="David"/>
          <w:b/>
          <w:bCs/>
          <w:sz w:val="18"/>
          <w:szCs w:val="20"/>
          <w:rtl/>
        </w:rPr>
        <w:t>פיתוח המשגה ביקורתית של מוסד האפוטרופסות לזקנים באמצעות ניתוח שיח של תסקירי עובדים סוציאליים על פי חוק</w:t>
      </w:r>
      <w:r w:rsidRPr="00565812">
        <w:rPr>
          <w:rStyle w:val="spellingerror"/>
          <w:rFonts w:ascii="Georgia" w:hAnsi="Georgia" w:cs="David" w:hint="cs"/>
          <w:sz w:val="18"/>
          <w:szCs w:val="20"/>
          <w:rtl/>
        </w:rPr>
        <w:t xml:space="preserve"> (</w:t>
      </w:r>
      <w:r w:rsidRPr="00565812">
        <w:rPr>
          <w:rStyle w:val="spellingerror"/>
          <w:rFonts w:ascii="Georgia" w:hAnsi="Georgia" w:cs="David"/>
          <w:sz w:val="18"/>
          <w:szCs w:val="20"/>
          <w:rtl/>
        </w:rPr>
        <w:t>חיבור לשם קבלת תואר דוקטור</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אוניברסיטת חיפה. </w:t>
      </w:r>
    </w:p>
    <w:p w14:paraId="396FB4E2" w14:textId="691BEBA0" w:rsidR="00565812" w:rsidRPr="00565812" w:rsidRDefault="00565812" w:rsidP="0057564C">
      <w:pPr>
        <w:pStyle w:val="paragraph"/>
        <w:bidi/>
        <w:spacing w:before="0" w:beforeAutospacing="0" w:after="180" w:afterAutospacing="0" w:line="240" w:lineRule="exact"/>
        <w:ind w:left="397" w:hanging="397"/>
        <w:jc w:val="both"/>
        <w:textAlignment w:val="baseline"/>
        <w:rPr>
          <w:rStyle w:val="normaltextrun"/>
          <w:rFonts w:ascii="Georgia" w:hAnsi="Georgia" w:cs="David"/>
          <w:sz w:val="18"/>
          <w:szCs w:val="20"/>
          <w:rtl/>
        </w:rPr>
      </w:pPr>
      <w:proofErr w:type="spellStart"/>
      <w:r w:rsidRPr="00565812">
        <w:rPr>
          <w:rStyle w:val="spellingerror"/>
          <w:rFonts w:ascii="Georgia" w:hAnsi="Georgia" w:cs="David"/>
          <w:sz w:val="18"/>
          <w:szCs w:val="20"/>
          <w:rtl/>
        </w:rPr>
        <w:t>בראל</w:t>
      </w:r>
      <w:proofErr w:type="spellEnd"/>
      <w:r w:rsidRPr="00565812">
        <w:rPr>
          <w:rStyle w:val="normaltextrun"/>
          <w:rFonts w:ascii="Georgia" w:hAnsi="Georgia" w:cs="David"/>
          <w:sz w:val="18"/>
          <w:szCs w:val="20"/>
          <w:rtl/>
        </w:rPr>
        <w:t xml:space="preserve"> מ</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דורון</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י</w:t>
      </w:r>
      <w:r w:rsidRPr="00565812">
        <w:rPr>
          <w:rStyle w:val="normaltextrun"/>
          <w:rFonts w:ascii="Georgia" w:hAnsi="Georgia" w:cs="David" w:hint="cs"/>
          <w:sz w:val="18"/>
          <w:szCs w:val="20"/>
          <w:rtl/>
        </w:rPr>
        <w:t>'</w:t>
      </w:r>
      <w:r w:rsidR="0057564C">
        <w:rPr>
          <w:rStyle w:val="normaltextrun"/>
          <w:rFonts w:ascii="Georgia" w:hAnsi="Georgia" w:cs="David" w:hint="cs"/>
          <w:sz w:val="18"/>
          <w:szCs w:val="20"/>
          <w:rtl/>
        </w:rPr>
        <w:t xml:space="preserve"> </w:t>
      </w:r>
      <w:proofErr w:type="spellStart"/>
      <w:r w:rsidRPr="00565812">
        <w:rPr>
          <w:rStyle w:val="normaltextrun"/>
          <w:rFonts w:ascii="Georgia" w:hAnsi="Georgia" w:cs="David"/>
          <w:sz w:val="18"/>
          <w:szCs w:val="20"/>
          <w:rtl/>
        </w:rPr>
        <w:t>ו</w:t>
      </w:r>
      <w:r w:rsidRPr="00565812">
        <w:rPr>
          <w:rStyle w:val="spellingerror"/>
          <w:rFonts w:ascii="Georgia" w:hAnsi="Georgia" w:cs="David"/>
          <w:sz w:val="18"/>
          <w:szCs w:val="20"/>
          <w:rtl/>
        </w:rPr>
        <w:t>סטריאר</w:t>
      </w:r>
      <w:proofErr w:type="spellEnd"/>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ר</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(2015). אפוטרופסות</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סקירה ביקורתית. </w:t>
      </w:r>
      <w:r w:rsidRPr="00565812">
        <w:rPr>
          <w:rStyle w:val="normaltextrun"/>
          <w:rFonts w:ascii="Georgia" w:hAnsi="Georgia" w:cs="David"/>
          <w:b/>
          <w:bCs/>
          <w:sz w:val="18"/>
          <w:szCs w:val="20"/>
          <w:rtl/>
        </w:rPr>
        <w:t>ביטחון סוציאלי</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 xml:space="preserve"> </w:t>
      </w:r>
      <w:r w:rsidRPr="00565812">
        <w:rPr>
          <w:rStyle w:val="normaltextrun"/>
          <w:rFonts w:ascii="Georgia" w:hAnsi="Georgia" w:cs="David"/>
          <w:b/>
          <w:bCs/>
          <w:sz w:val="18"/>
          <w:szCs w:val="20"/>
          <w:rtl/>
        </w:rPr>
        <w:t>96</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 xml:space="preserve"> 55</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85.</w:t>
      </w:r>
      <w:r w:rsidRPr="00565812">
        <w:rPr>
          <w:rStyle w:val="normaltextrun"/>
          <w:rFonts w:ascii="Georgia" w:hAnsi="Georgia" w:cs="David"/>
          <w:sz w:val="18"/>
          <w:szCs w:val="20"/>
          <w:rtl/>
        </w:rPr>
        <w:t xml:space="preserve"> </w:t>
      </w:r>
    </w:p>
    <w:p w14:paraId="0D7B0BAF" w14:textId="1E4F9A79" w:rsidR="00565812" w:rsidRPr="00565812" w:rsidRDefault="00565812" w:rsidP="009D0DEB">
      <w:pPr>
        <w:spacing w:after="180"/>
        <w:ind w:left="397" w:hanging="397"/>
        <w:jc w:val="both"/>
        <w:rPr>
          <w:rFonts w:ascii="Georgia" w:hAnsi="Georgia"/>
          <w:sz w:val="18"/>
          <w:szCs w:val="20"/>
          <w:rtl/>
        </w:rPr>
      </w:pPr>
      <w:r w:rsidRPr="00565812">
        <w:rPr>
          <w:rFonts w:ascii="Georgia" w:hAnsi="Georgia"/>
          <w:b/>
          <w:bCs/>
          <w:sz w:val="18"/>
          <w:szCs w:val="20"/>
          <w:rtl/>
        </w:rPr>
        <w:t>חוק הכשרות המשפטית והאפוטרופסות (תיקון מס' 18), התשע"</w:t>
      </w:r>
      <w:r w:rsidRPr="00325CF2">
        <w:rPr>
          <w:rFonts w:ascii="Georgia" w:hAnsi="Georgia"/>
          <w:b/>
          <w:bCs/>
          <w:sz w:val="18"/>
          <w:szCs w:val="20"/>
          <w:rtl/>
        </w:rPr>
        <w:t>ו-2016,</w:t>
      </w:r>
      <w:r w:rsidR="00B263A1" w:rsidRPr="00325CF2">
        <w:rPr>
          <w:rFonts w:ascii="Georgia" w:hAnsi="Georgia" w:hint="cs"/>
          <w:b/>
          <w:bCs/>
          <w:sz w:val="18"/>
          <w:szCs w:val="20"/>
          <w:rtl/>
        </w:rPr>
        <w:t xml:space="preserve"> </w:t>
      </w:r>
      <w:r w:rsidRPr="008037EE">
        <w:rPr>
          <w:rFonts w:ascii="Georgia" w:hAnsi="Georgia" w:hint="eastAsia"/>
          <w:b/>
          <w:bCs/>
          <w:sz w:val="18"/>
          <w:szCs w:val="20"/>
          <w:rtl/>
        </w:rPr>
        <w:t>ס</w:t>
      </w:r>
      <w:r w:rsidRPr="008037EE">
        <w:rPr>
          <w:rFonts w:ascii="Georgia" w:hAnsi="Georgia"/>
          <w:b/>
          <w:bCs/>
          <w:sz w:val="18"/>
          <w:szCs w:val="20"/>
          <w:rtl/>
        </w:rPr>
        <w:t>"</w:t>
      </w:r>
      <w:r w:rsidRPr="008037EE">
        <w:rPr>
          <w:rFonts w:ascii="Georgia" w:hAnsi="Georgia" w:hint="eastAsia"/>
          <w:b/>
          <w:bCs/>
          <w:sz w:val="18"/>
          <w:szCs w:val="20"/>
          <w:rtl/>
        </w:rPr>
        <w:t>ח</w:t>
      </w:r>
      <w:r w:rsidRPr="008037EE">
        <w:rPr>
          <w:rFonts w:ascii="Georgia" w:hAnsi="Georgia"/>
          <w:b/>
          <w:bCs/>
          <w:sz w:val="18"/>
          <w:szCs w:val="20"/>
          <w:rtl/>
        </w:rPr>
        <w:t xml:space="preserve"> 2550</w:t>
      </w:r>
      <w:r w:rsidRPr="00565812">
        <w:rPr>
          <w:rFonts w:ascii="Georgia" w:hAnsi="Georgia"/>
          <w:sz w:val="18"/>
          <w:szCs w:val="20"/>
          <w:rtl/>
        </w:rPr>
        <w:t>.</w:t>
      </w:r>
    </w:p>
    <w:p w14:paraId="447BFA49"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Style w:val="normaltextrun"/>
          <w:rFonts w:ascii="Georgia" w:hAnsi="Georgia" w:cs="David"/>
          <w:sz w:val="18"/>
          <w:szCs w:val="20"/>
          <w:rtl/>
        </w:rPr>
      </w:pPr>
      <w:proofErr w:type="spellStart"/>
      <w:r w:rsidRPr="00565812">
        <w:rPr>
          <w:rStyle w:val="spellingerror"/>
          <w:rFonts w:ascii="Georgia" w:hAnsi="Georgia" w:cs="David"/>
          <w:sz w:val="18"/>
          <w:szCs w:val="20"/>
          <w:rtl/>
        </w:rPr>
        <w:t>טולוב</w:t>
      </w:r>
      <w:proofErr w:type="spellEnd"/>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(2015). </w:t>
      </w:r>
      <w:r w:rsidRPr="00565812">
        <w:rPr>
          <w:rStyle w:val="normaltextrun"/>
          <w:rFonts w:ascii="Georgia" w:hAnsi="Georgia" w:cs="David"/>
          <w:b/>
          <w:bCs/>
          <w:sz w:val="18"/>
          <w:szCs w:val="20"/>
          <w:rtl/>
        </w:rPr>
        <w:t>חלופות לאפוטרופסות בתחום הכלכלי</w:t>
      </w:r>
      <w:r w:rsidRPr="00565812">
        <w:rPr>
          <w:rStyle w:val="normaltextrun"/>
          <w:rFonts w:ascii="Georgia" w:hAnsi="Georgia" w:cs="David"/>
          <w:sz w:val="18"/>
          <w:szCs w:val="20"/>
          <w:rtl/>
        </w:rPr>
        <w:t>. ארגון בזכות.</w:t>
      </w:r>
    </w:p>
    <w:p w14:paraId="633DA7D2" w14:textId="1A69E705" w:rsidR="00565812" w:rsidRPr="00565812" w:rsidRDefault="00565812" w:rsidP="0057564C">
      <w:pPr>
        <w:pStyle w:val="paragraph"/>
        <w:bidi/>
        <w:spacing w:before="0" w:beforeAutospacing="0" w:after="180" w:afterAutospacing="0" w:line="240" w:lineRule="exact"/>
        <w:ind w:left="397" w:hanging="397"/>
        <w:jc w:val="both"/>
        <w:textAlignment w:val="baseline"/>
        <w:rPr>
          <w:rStyle w:val="eop"/>
          <w:rFonts w:ascii="Georgia" w:hAnsi="Georgia" w:cs="David"/>
          <w:sz w:val="18"/>
          <w:szCs w:val="20"/>
          <w:rtl/>
        </w:rPr>
      </w:pPr>
      <w:proofErr w:type="spellStart"/>
      <w:r w:rsidRPr="00565812">
        <w:rPr>
          <w:rStyle w:val="spellingerror"/>
          <w:rFonts w:ascii="Georgia" w:hAnsi="Georgia" w:cs="David"/>
          <w:sz w:val="18"/>
          <w:szCs w:val="20"/>
          <w:rtl/>
        </w:rPr>
        <w:t>טולוב</w:t>
      </w:r>
      <w:proofErr w:type="spellEnd"/>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0057564C">
        <w:rPr>
          <w:rStyle w:val="spellingerror"/>
          <w:rFonts w:ascii="Georgia" w:hAnsi="Georgia" w:cs="David" w:hint="cs"/>
          <w:sz w:val="18"/>
          <w:szCs w:val="20"/>
          <w:rtl/>
        </w:rPr>
        <w:t xml:space="preserve"> </w:t>
      </w:r>
      <w:r w:rsidRPr="00565812">
        <w:rPr>
          <w:rStyle w:val="normaltextrun"/>
          <w:rFonts w:ascii="Georgia" w:hAnsi="Georgia" w:cs="David"/>
          <w:sz w:val="18"/>
          <w:szCs w:val="20"/>
          <w:rtl/>
        </w:rPr>
        <w:t xml:space="preserve">(2016). </w:t>
      </w:r>
      <w:r w:rsidRPr="00565812">
        <w:rPr>
          <w:rStyle w:val="normaltextrun"/>
          <w:rFonts w:ascii="Georgia" w:hAnsi="Georgia" w:cs="David"/>
          <w:b/>
          <w:bCs/>
          <w:sz w:val="18"/>
          <w:szCs w:val="20"/>
          <w:rtl/>
        </w:rPr>
        <w:t>שירות תמיכה בקבלת החלטות לאנשים עם מוגבלויות</w:t>
      </w:r>
      <w:r w:rsidRPr="00565812">
        <w:rPr>
          <w:rStyle w:val="normaltextrun"/>
          <w:rFonts w:ascii="Georgia" w:hAnsi="Georgia" w:cs="David" w:hint="cs"/>
          <w:b/>
          <w:bCs/>
          <w:sz w:val="18"/>
          <w:szCs w:val="20"/>
          <w:rtl/>
        </w:rPr>
        <w:t>:</w:t>
      </w:r>
      <w:r w:rsidRPr="00565812">
        <w:rPr>
          <w:rStyle w:val="normaltextrun"/>
          <w:rFonts w:ascii="Georgia" w:hAnsi="Georgia" w:cs="David"/>
          <w:b/>
          <w:bCs/>
          <w:sz w:val="18"/>
          <w:szCs w:val="20"/>
          <w:rtl/>
        </w:rPr>
        <w:t xml:space="preserve"> מודל שירות</w:t>
      </w:r>
      <w:r w:rsidRPr="00565812">
        <w:rPr>
          <w:rStyle w:val="normaltextrun"/>
          <w:rFonts w:ascii="Georgia" w:hAnsi="Georgia" w:cs="David"/>
          <w:sz w:val="18"/>
          <w:szCs w:val="20"/>
          <w:rtl/>
        </w:rPr>
        <w:t>. ארגון בזכות.</w:t>
      </w:r>
    </w:p>
    <w:p w14:paraId="4F5C134E" w14:textId="6BD06615" w:rsidR="00565812" w:rsidRPr="00565812" w:rsidRDefault="00565812" w:rsidP="0057564C">
      <w:pPr>
        <w:pStyle w:val="paragraph"/>
        <w:bidi/>
        <w:spacing w:before="0" w:beforeAutospacing="0" w:after="180" w:afterAutospacing="0" w:line="240" w:lineRule="exact"/>
        <w:ind w:left="397" w:hanging="397"/>
        <w:jc w:val="both"/>
        <w:textAlignment w:val="baseline"/>
        <w:rPr>
          <w:rFonts w:ascii="Georgia" w:hAnsi="Georgia" w:cs="David"/>
          <w:sz w:val="18"/>
          <w:szCs w:val="20"/>
          <w:rtl/>
        </w:rPr>
      </w:pPr>
      <w:proofErr w:type="spellStart"/>
      <w:r w:rsidRPr="00565812">
        <w:rPr>
          <w:rStyle w:val="spellingerror"/>
          <w:rFonts w:ascii="Georgia" w:hAnsi="Georgia" w:cs="David"/>
          <w:sz w:val="18"/>
          <w:szCs w:val="20"/>
          <w:rtl/>
        </w:rPr>
        <w:t>טולוב</w:t>
      </w:r>
      <w:proofErr w:type="spellEnd"/>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0057564C">
        <w:rPr>
          <w:rStyle w:val="spellingerror"/>
          <w:rFonts w:ascii="Georgia" w:hAnsi="Georgia" w:cs="David" w:hint="cs"/>
          <w:sz w:val="18"/>
          <w:szCs w:val="20"/>
          <w:rtl/>
        </w:rPr>
        <w:t xml:space="preserve"> </w:t>
      </w:r>
      <w:r w:rsidRPr="00565812">
        <w:rPr>
          <w:rStyle w:val="normaltextrun"/>
          <w:rFonts w:ascii="Georgia" w:hAnsi="Georgia" w:cs="David"/>
          <w:sz w:val="18"/>
          <w:szCs w:val="20"/>
          <w:rtl/>
        </w:rPr>
        <w:t>וקנטר</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א</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(2014). של מי החיים שלי? המאבק להשבת האוטונומיה והכשרות המשפטית לאנשים עם מוגבלויות. </w:t>
      </w:r>
      <w:r w:rsidRPr="00565812">
        <w:rPr>
          <w:rStyle w:val="normaltextrun"/>
          <w:rFonts w:ascii="Georgia" w:hAnsi="Georgia" w:cs="David"/>
          <w:b/>
          <w:bCs/>
          <w:sz w:val="18"/>
          <w:szCs w:val="20"/>
          <w:rtl/>
        </w:rPr>
        <w:t>מעשי משפט</w:t>
      </w:r>
      <w:r w:rsidRPr="00565812">
        <w:rPr>
          <w:rStyle w:val="normaltextrun"/>
          <w:rFonts w:ascii="Georgia" w:hAnsi="Georgia" w:cs="David"/>
          <w:sz w:val="18"/>
          <w:szCs w:val="20"/>
          <w:rtl/>
        </w:rPr>
        <w:t>,</w:t>
      </w:r>
      <w:r w:rsidRPr="00565812">
        <w:rPr>
          <w:rStyle w:val="normaltextrun"/>
          <w:rFonts w:ascii="Georgia" w:hAnsi="Georgia" w:cs="David"/>
          <w:b/>
          <w:bCs/>
          <w:sz w:val="18"/>
          <w:szCs w:val="20"/>
          <w:rtl/>
        </w:rPr>
        <w:t xml:space="preserve"> ו</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 xml:space="preserve"> 45</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65.</w:t>
      </w:r>
    </w:p>
    <w:p w14:paraId="1A5D8662" w14:textId="44A5E2DB" w:rsidR="00565812" w:rsidRPr="00565812" w:rsidRDefault="00565812" w:rsidP="0057564C">
      <w:pPr>
        <w:pStyle w:val="paragraph"/>
        <w:bidi/>
        <w:spacing w:before="0" w:beforeAutospacing="0" w:after="180" w:afterAutospacing="0" w:line="240" w:lineRule="exact"/>
        <w:ind w:left="397" w:hanging="397"/>
        <w:jc w:val="both"/>
        <w:textAlignment w:val="baseline"/>
        <w:rPr>
          <w:rStyle w:val="spellingerror"/>
          <w:rFonts w:ascii="Georgia" w:hAnsi="Georgia" w:cs="David"/>
          <w:i/>
          <w:iCs/>
          <w:sz w:val="18"/>
          <w:szCs w:val="20"/>
          <w:rtl/>
        </w:rPr>
      </w:pPr>
      <w:proofErr w:type="spellStart"/>
      <w:r w:rsidRPr="00565812">
        <w:rPr>
          <w:rStyle w:val="spellingerror"/>
          <w:rFonts w:ascii="Georgia" w:hAnsi="Georgia" w:cs="David"/>
          <w:sz w:val="18"/>
          <w:szCs w:val="20"/>
          <w:rtl/>
        </w:rPr>
        <w:lastRenderedPageBreak/>
        <w:t>טולוב</w:t>
      </w:r>
      <w:proofErr w:type="spellEnd"/>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י</w:t>
      </w:r>
      <w:r w:rsidRPr="00565812">
        <w:rPr>
          <w:rStyle w:val="spellingerror"/>
          <w:rFonts w:ascii="Georgia" w:hAnsi="Georgia" w:cs="David" w:hint="cs"/>
          <w:sz w:val="18"/>
          <w:szCs w:val="20"/>
          <w:rtl/>
        </w:rPr>
        <w:t>'</w:t>
      </w:r>
      <w:r w:rsidR="0057564C">
        <w:rPr>
          <w:rStyle w:val="spellingerror"/>
          <w:rFonts w:ascii="Georgia" w:hAnsi="Georgia" w:cs="David" w:hint="cs"/>
          <w:sz w:val="18"/>
          <w:szCs w:val="20"/>
          <w:rtl/>
        </w:rPr>
        <w:t xml:space="preserve"> </w:t>
      </w:r>
      <w:proofErr w:type="spellStart"/>
      <w:r w:rsidRPr="00565812">
        <w:rPr>
          <w:rStyle w:val="spellingerror"/>
          <w:rFonts w:ascii="Georgia" w:hAnsi="Georgia" w:cs="David"/>
          <w:sz w:val="18"/>
          <w:szCs w:val="20"/>
          <w:rtl/>
        </w:rPr>
        <w:t>ושלומאי</w:t>
      </w:r>
      <w:proofErr w:type="spellEnd"/>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א</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(20</w:t>
      </w:r>
      <w:r w:rsidRPr="00565812">
        <w:rPr>
          <w:rStyle w:val="spellingerror"/>
          <w:rFonts w:ascii="Georgia" w:hAnsi="Georgia" w:cs="David" w:hint="cs"/>
          <w:sz w:val="18"/>
          <w:szCs w:val="20"/>
          <w:rtl/>
        </w:rPr>
        <w:t>20</w:t>
      </w:r>
      <w:r w:rsidRPr="00565812">
        <w:rPr>
          <w:rStyle w:val="spellingerror"/>
          <w:rFonts w:ascii="Georgia" w:hAnsi="Georgia" w:cs="David"/>
          <w:sz w:val="18"/>
          <w:szCs w:val="20"/>
          <w:rtl/>
        </w:rPr>
        <w:t>). "לא בטיפול"</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 מעבר משיח טיפולי לשיח של</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אוטונומיה</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וזכויות אדם בהליך מינוי אפוטרופוס לאדם בעקבות חקיקת חוק הכשרות המשפטית והאפוטרופסות,</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תיקון מס' 18</w:t>
      </w:r>
      <w:r w:rsidR="004249FA">
        <w:rPr>
          <w:rStyle w:val="spellingerror"/>
          <w:rFonts w:ascii="Georgia" w:hAnsi="Georgia" w:cs="David" w:hint="cs"/>
          <w:sz w:val="18"/>
          <w:szCs w:val="20"/>
          <w:rtl/>
        </w:rPr>
        <w:t xml:space="preserve"> </w:t>
      </w:r>
      <w:r w:rsidRPr="00565812">
        <w:rPr>
          <w:rStyle w:val="spellingerror"/>
          <w:rFonts w:ascii="Georgia" w:hAnsi="Georgia" w:cs="David"/>
          <w:sz w:val="18"/>
          <w:szCs w:val="20"/>
          <w:rtl/>
        </w:rPr>
        <w:t>(התשע"ו</w:t>
      </w:r>
      <w:r w:rsidRPr="00565812">
        <w:rPr>
          <w:rStyle w:val="spellingerror"/>
          <w:rFonts w:ascii="Georgia" w:hAnsi="Georgia" w:cs="David" w:hint="cs"/>
          <w:sz w:val="18"/>
          <w:szCs w:val="20"/>
          <w:rtl/>
        </w:rPr>
        <w:t>-</w:t>
      </w:r>
      <w:r w:rsidRPr="00565812">
        <w:rPr>
          <w:rStyle w:val="spellingerror"/>
          <w:rFonts w:ascii="Georgia" w:hAnsi="Georgia" w:cs="David"/>
          <w:sz w:val="18"/>
          <w:szCs w:val="20"/>
          <w:rtl/>
        </w:rPr>
        <w:t xml:space="preserve">2016). </w:t>
      </w:r>
      <w:r w:rsidRPr="00565812">
        <w:rPr>
          <w:rStyle w:val="spellingerror"/>
          <w:rFonts w:ascii="Georgia" w:hAnsi="Georgia" w:cs="David"/>
          <w:b/>
          <w:bCs/>
          <w:sz w:val="18"/>
          <w:szCs w:val="20"/>
          <w:rtl/>
        </w:rPr>
        <w:t>מחקרי משפט</w:t>
      </w:r>
      <w:r w:rsidRPr="00565812">
        <w:rPr>
          <w:rStyle w:val="spellingerror"/>
          <w:rFonts w:ascii="Georgia" w:hAnsi="Georgia" w:cs="David"/>
          <w:sz w:val="18"/>
          <w:szCs w:val="20"/>
          <w:rtl/>
        </w:rPr>
        <w:t>,</w:t>
      </w:r>
      <w:r w:rsidRPr="00565812">
        <w:rPr>
          <w:rStyle w:val="spellingerror"/>
          <w:rFonts w:ascii="Georgia" w:hAnsi="Georgia" w:cs="David"/>
          <w:b/>
          <w:bCs/>
          <w:sz w:val="18"/>
          <w:szCs w:val="20"/>
          <w:rtl/>
        </w:rPr>
        <w:t xml:space="preserve"> לב</w:t>
      </w:r>
      <w:r w:rsidRPr="00565812">
        <w:rPr>
          <w:rStyle w:val="spellingerror"/>
          <w:rFonts w:ascii="Georgia" w:hAnsi="Georgia" w:cs="David" w:hint="cs"/>
          <w:sz w:val="18"/>
          <w:szCs w:val="20"/>
          <w:rtl/>
        </w:rPr>
        <w:t>(3), 1049</w:t>
      </w:r>
      <w:r w:rsidRPr="00565812">
        <w:rPr>
          <w:rStyle w:val="normaltextrun"/>
          <w:rFonts w:ascii="Georgia" w:hAnsi="Georgia" w:cs="David"/>
          <w:sz w:val="18"/>
          <w:szCs w:val="20"/>
          <w:rtl/>
        </w:rPr>
        <w:t>–</w:t>
      </w:r>
      <w:r w:rsidRPr="00565812">
        <w:rPr>
          <w:rStyle w:val="normaltextrun"/>
          <w:rFonts w:ascii="Georgia" w:hAnsi="Georgia" w:cs="David" w:hint="cs"/>
          <w:sz w:val="18"/>
          <w:szCs w:val="20"/>
          <w:rtl/>
        </w:rPr>
        <w:t>1094.</w:t>
      </w:r>
    </w:p>
    <w:p w14:paraId="10F9186C"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pacing w:val="-6"/>
          <w:sz w:val="18"/>
          <w:szCs w:val="20"/>
          <w:rtl/>
        </w:rPr>
        <w:t>לוי</w:t>
      </w:r>
      <w:r w:rsidRPr="00565812">
        <w:rPr>
          <w:rStyle w:val="normaltextrun"/>
          <w:rFonts w:ascii="Georgia" w:hAnsi="Georgia" w:cs="David" w:hint="cs"/>
          <w:spacing w:val="-6"/>
          <w:sz w:val="18"/>
          <w:szCs w:val="20"/>
          <w:rtl/>
        </w:rPr>
        <w:t>,</w:t>
      </w:r>
      <w:r w:rsidRPr="00565812">
        <w:rPr>
          <w:rStyle w:val="normaltextrun"/>
          <w:rFonts w:ascii="Georgia" w:hAnsi="Georgia" w:cs="David"/>
          <w:spacing w:val="-6"/>
          <w:sz w:val="18"/>
          <w:szCs w:val="20"/>
          <w:rtl/>
        </w:rPr>
        <w:t xml:space="preserve"> ש</w:t>
      </w:r>
      <w:r w:rsidRPr="00565812">
        <w:rPr>
          <w:rStyle w:val="normaltextrun"/>
          <w:rFonts w:ascii="Georgia" w:hAnsi="Georgia" w:cs="David" w:hint="cs"/>
          <w:spacing w:val="-6"/>
          <w:sz w:val="18"/>
          <w:szCs w:val="20"/>
          <w:rtl/>
        </w:rPr>
        <w:t>'</w:t>
      </w:r>
      <w:r w:rsidRPr="00565812">
        <w:rPr>
          <w:rStyle w:val="normaltextrun"/>
          <w:rFonts w:ascii="Georgia" w:hAnsi="Georgia" w:cs="David"/>
          <w:spacing w:val="-6"/>
          <w:sz w:val="18"/>
          <w:szCs w:val="20"/>
          <w:rtl/>
        </w:rPr>
        <w:t xml:space="preserve"> (2011). </w:t>
      </w:r>
      <w:r w:rsidRPr="00565812">
        <w:rPr>
          <w:rStyle w:val="normaltextrun"/>
          <w:rFonts w:ascii="Georgia" w:hAnsi="Georgia" w:cs="David"/>
          <w:b/>
          <w:bCs/>
          <w:sz w:val="18"/>
          <w:szCs w:val="20"/>
          <w:rtl/>
        </w:rPr>
        <w:t>סוגיות במינוי אפוטרופוס לבגיר</w:t>
      </w:r>
      <w:r w:rsidRPr="00565812">
        <w:rPr>
          <w:rStyle w:val="normaltextrun"/>
          <w:rFonts w:ascii="Georgia" w:hAnsi="Georgia" w:cs="David" w:hint="cs"/>
          <w:b/>
          <w:bCs/>
          <w:sz w:val="18"/>
          <w:szCs w:val="20"/>
          <w:rtl/>
        </w:rPr>
        <w:t>: ס</w:t>
      </w:r>
      <w:r w:rsidRPr="00565812">
        <w:rPr>
          <w:rStyle w:val="normaltextrun"/>
          <w:rFonts w:ascii="Georgia" w:hAnsi="Georgia" w:cs="David"/>
          <w:b/>
          <w:bCs/>
          <w:sz w:val="18"/>
          <w:szCs w:val="20"/>
          <w:rtl/>
        </w:rPr>
        <w:t>קירה משווה</w:t>
      </w:r>
      <w:r w:rsidRPr="00565812">
        <w:rPr>
          <w:rStyle w:val="normaltextrun"/>
          <w:rFonts w:ascii="Georgia" w:hAnsi="Georgia" w:cs="David"/>
          <w:sz w:val="18"/>
          <w:szCs w:val="20"/>
          <w:rtl/>
        </w:rPr>
        <w:t xml:space="preserve">. </w:t>
      </w:r>
      <w:r w:rsidRPr="00565812">
        <w:rPr>
          <w:rFonts w:ascii="Georgia" w:hAnsi="Georgia" w:cs="David"/>
          <w:sz w:val="18"/>
          <w:szCs w:val="20"/>
          <w:rtl/>
        </w:rPr>
        <w:t xml:space="preserve">מרכז המחקר והמידע של הכנסת. </w:t>
      </w:r>
    </w:p>
    <w:p w14:paraId="3F2AB144" w14:textId="77777777" w:rsidR="00565812" w:rsidRPr="00565812" w:rsidRDefault="00565812" w:rsidP="0057564C">
      <w:pPr>
        <w:spacing w:after="180"/>
        <w:ind w:left="397" w:hanging="397"/>
        <w:jc w:val="both"/>
        <w:rPr>
          <w:rFonts w:ascii="Georgia" w:hAnsi="Georgia"/>
          <w:sz w:val="18"/>
          <w:szCs w:val="20"/>
          <w:rtl/>
        </w:rPr>
      </w:pPr>
      <w:r w:rsidRPr="00565812">
        <w:rPr>
          <w:rFonts w:ascii="Georgia" w:hAnsi="Georgia"/>
          <w:sz w:val="18"/>
          <w:szCs w:val="20"/>
          <w:rtl/>
        </w:rPr>
        <w:t>מור</w:t>
      </w:r>
      <w:r w:rsidRPr="00565812">
        <w:rPr>
          <w:rFonts w:ascii="Georgia" w:hAnsi="Georgia" w:hint="cs"/>
          <w:sz w:val="18"/>
          <w:szCs w:val="20"/>
          <w:rtl/>
        </w:rPr>
        <w:t>,</w:t>
      </w:r>
      <w:r w:rsidRPr="00565812">
        <w:rPr>
          <w:rFonts w:ascii="Georgia" w:hAnsi="Georgia"/>
          <w:sz w:val="18"/>
          <w:szCs w:val="20"/>
          <w:rtl/>
        </w:rPr>
        <w:t xml:space="preserve"> </w:t>
      </w:r>
      <w:r w:rsidRPr="00565812">
        <w:rPr>
          <w:rFonts w:ascii="Georgia" w:hAnsi="Georgia" w:hint="cs"/>
          <w:sz w:val="18"/>
          <w:szCs w:val="20"/>
          <w:rtl/>
        </w:rPr>
        <w:t>ש'</w:t>
      </w:r>
      <w:r w:rsidRPr="00565812">
        <w:rPr>
          <w:rFonts w:ascii="Georgia" w:hAnsi="Georgia"/>
          <w:sz w:val="18"/>
          <w:szCs w:val="20"/>
          <w:rtl/>
        </w:rPr>
        <w:t xml:space="preserve"> (2012). תעסוקת אנשים עם מוגבלויות</w:t>
      </w:r>
      <w:r w:rsidRPr="00565812">
        <w:rPr>
          <w:rFonts w:ascii="Georgia" w:hAnsi="Georgia" w:hint="cs"/>
          <w:sz w:val="18"/>
          <w:szCs w:val="20"/>
          <w:rtl/>
        </w:rPr>
        <w:t>:</w:t>
      </w:r>
      <w:r w:rsidRPr="00565812">
        <w:rPr>
          <w:rFonts w:ascii="Georgia" w:hAnsi="Georgia"/>
          <w:sz w:val="18"/>
          <w:szCs w:val="20"/>
          <w:rtl/>
        </w:rPr>
        <w:t xml:space="preserve"> מתיקון הפרט לתיקון החברה. </w:t>
      </w:r>
      <w:r w:rsidRPr="00565812">
        <w:rPr>
          <w:rFonts w:ascii="Georgia" w:hAnsi="Georgia"/>
          <w:b/>
          <w:bCs/>
          <w:sz w:val="18"/>
          <w:szCs w:val="20"/>
          <w:rtl/>
        </w:rPr>
        <w:t>עיוני משפט</w:t>
      </w:r>
      <w:r w:rsidRPr="00565812">
        <w:rPr>
          <w:rFonts w:ascii="Georgia" w:hAnsi="Georgia"/>
          <w:sz w:val="18"/>
          <w:szCs w:val="20"/>
          <w:rtl/>
        </w:rPr>
        <w:t>,</w:t>
      </w:r>
      <w:r w:rsidRPr="00565812">
        <w:rPr>
          <w:rFonts w:ascii="Georgia" w:hAnsi="Georgia"/>
          <w:b/>
          <w:bCs/>
          <w:sz w:val="18"/>
          <w:szCs w:val="20"/>
          <w:rtl/>
        </w:rPr>
        <w:t xml:space="preserve"> לה</w:t>
      </w:r>
      <w:r w:rsidRPr="00565812">
        <w:rPr>
          <w:rFonts w:ascii="Georgia" w:hAnsi="Georgia"/>
          <w:sz w:val="18"/>
          <w:szCs w:val="20"/>
          <w:rtl/>
        </w:rPr>
        <w:t>,</w:t>
      </w:r>
      <w:r w:rsidRPr="00565812">
        <w:rPr>
          <w:rFonts w:ascii="Georgia" w:hAnsi="Georgia" w:hint="cs"/>
          <w:sz w:val="18"/>
          <w:szCs w:val="20"/>
          <w:rtl/>
        </w:rPr>
        <w:t xml:space="preserve"> 97</w:t>
      </w:r>
      <w:r w:rsidRPr="00565812">
        <w:rPr>
          <w:rFonts w:ascii="Georgia" w:hAnsi="Georgia"/>
          <w:sz w:val="18"/>
          <w:szCs w:val="20"/>
          <w:rtl/>
        </w:rPr>
        <w:t>–</w:t>
      </w:r>
      <w:r w:rsidRPr="00565812">
        <w:rPr>
          <w:rFonts w:ascii="Georgia" w:hAnsi="Georgia" w:hint="cs"/>
          <w:sz w:val="18"/>
          <w:szCs w:val="20"/>
          <w:rtl/>
        </w:rPr>
        <w:t>114.</w:t>
      </w:r>
    </w:p>
    <w:p w14:paraId="63DF42DC"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Style w:val="normaltextrun"/>
          <w:rFonts w:ascii="Georgia" w:hAnsi="Georgia" w:cs="David"/>
          <w:sz w:val="18"/>
          <w:szCs w:val="20"/>
          <w:rtl/>
        </w:rPr>
      </w:pPr>
      <w:proofErr w:type="spellStart"/>
      <w:r w:rsidRPr="00565812">
        <w:rPr>
          <w:rStyle w:val="normaltextrun"/>
          <w:rFonts w:ascii="Georgia" w:hAnsi="Georgia" w:cs="David"/>
          <w:sz w:val="18"/>
          <w:szCs w:val="20"/>
          <w:rtl/>
        </w:rPr>
        <w:t>קרקו</w:t>
      </w:r>
      <w:proofErr w:type="spellEnd"/>
      <w:r w:rsidRPr="00565812">
        <w:rPr>
          <w:rStyle w:val="normaltextrun"/>
          <w:rFonts w:ascii="Georgia" w:hAnsi="Georgia" w:cs="David" w:hint="cs"/>
          <w:sz w:val="18"/>
          <w:szCs w:val="20"/>
          <w:rtl/>
        </w:rPr>
        <w:t>-</w:t>
      </w:r>
      <w:r w:rsidRPr="00565812">
        <w:rPr>
          <w:rStyle w:val="normaltextrun"/>
          <w:rFonts w:ascii="Georgia" w:hAnsi="Georgia" w:cs="David"/>
          <w:sz w:val="18"/>
          <w:szCs w:val="20"/>
          <w:rtl/>
        </w:rPr>
        <w:t>אייל</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w:t>
      </w:r>
      <w:r w:rsidRPr="00565812">
        <w:rPr>
          <w:rStyle w:val="normaltextrun"/>
          <w:rFonts w:ascii="Georgia" w:hAnsi="Georgia" w:cs="David" w:hint="cs"/>
          <w:sz w:val="18"/>
          <w:szCs w:val="20"/>
          <w:rtl/>
        </w:rPr>
        <w:t xml:space="preserve">נ' (2022). </w:t>
      </w:r>
      <w:r w:rsidRPr="00565812">
        <w:rPr>
          <w:rStyle w:val="normaltextrun"/>
          <w:rFonts w:ascii="Georgia" w:hAnsi="Georgia" w:cs="David"/>
          <w:sz w:val="18"/>
          <w:szCs w:val="20"/>
          <w:rtl/>
        </w:rPr>
        <w:t>אוטונומיה יחסית (</w:t>
      </w:r>
      <w:r w:rsidRPr="00565812">
        <w:rPr>
          <w:rStyle w:val="normaltextrun"/>
          <w:rFonts w:ascii="Georgia" w:hAnsi="Georgia" w:cs="David"/>
          <w:sz w:val="18"/>
          <w:szCs w:val="20"/>
        </w:rPr>
        <w:t>Autonomy Relational</w:t>
      </w:r>
      <w:r w:rsidRPr="00565812">
        <w:rPr>
          <w:rStyle w:val="normaltextrun"/>
          <w:rFonts w:ascii="Georgia" w:hAnsi="Georgia" w:cs="David"/>
          <w:sz w:val="18"/>
          <w:szCs w:val="20"/>
          <w:rtl/>
        </w:rPr>
        <w:t>): עיון מחודש בפסיקת בתי המשפט בתביעות שהן טענה של היעדר הסכמה מדעת</w:t>
      </w:r>
      <w:r w:rsidRPr="00565812">
        <w:rPr>
          <w:rStyle w:val="normaltextrun"/>
          <w:rFonts w:ascii="Georgia" w:hAnsi="Georgia" w:cs="David" w:hint="cs"/>
          <w:sz w:val="18"/>
          <w:szCs w:val="20"/>
          <w:rtl/>
        </w:rPr>
        <w:t xml:space="preserve">. </w:t>
      </w:r>
      <w:r w:rsidRPr="00565812">
        <w:rPr>
          <w:rStyle w:val="normaltextrun"/>
          <w:rFonts w:ascii="Georgia" w:hAnsi="Georgia" w:cs="David" w:hint="cs"/>
          <w:b/>
          <w:bCs/>
          <w:sz w:val="18"/>
          <w:szCs w:val="20"/>
          <w:rtl/>
        </w:rPr>
        <w:t>המשפט</w:t>
      </w:r>
      <w:r w:rsidRPr="00565812">
        <w:rPr>
          <w:rStyle w:val="normaltextrun"/>
          <w:rFonts w:ascii="Georgia" w:hAnsi="Georgia" w:cs="David" w:hint="cs"/>
          <w:sz w:val="18"/>
          <w:szCs w:val="20"/>
          <w:rtl/>
        </w:rPr>
        <w:t>,</w:t>
      </w:r>
      <w:r w:rsidRPr="00565812">
        <w:rPr>
          <w:rStyle w:val="normaltextrun"/>
          <w:rFonts w:ascii="Georgia" w:hAnsi="Georgia" w:cs="David" w:hint="cs"/>
          <w:b/>
          <w:bCs/>
          <w:sz w:val="18"/>
          <w:szCs w:val="20"/>
          <w:rtl/>
        </w:rPr>
        <w:t xml:space="preserve"> </w:t>
      </w:r>
      <w:proofErr w:type="spellStart"/>
      <w:r w:rsidRPr="00565812">
        <w:rPr>
          <w:rStyle w:val="normaltextrun"/>
          <w:rFonts w:ascii="Georgia" w:hAnsi="Georgia" w:cs="David" w:hint="cs"/>
          <w:b/>
          <w:bCs/>
          <w:sz w:val="18"/>
          <w:szCs w:val="20"/>
          <w:rtl/>
        </w:rPr>
        <w:t>כח</w:t>
      </w:r>
      <w:proofErr w:type="spellEnd"/>
      <w:r w:rsidRPr="00565812">
        <w:rPr>
          <w:rStyle w:val="normaltextrun"/>
          <w:rFonts w:ascii="Georgia" w:hAnsi="Georgia" w:cs="David" w:hint="cs"/>
          <w:sz w:val="18"/>
          <w:szCs w:val="20"/>
          <w:rtl/>
        </w:rPr>
        <w:t xml:space="preserve">. </w:t>
      </w:r>
    </w:p>
    <w:p w14:paraId="0714E4DE" w14:textId="77777777" w:rsidR="00565812" w:rsidRPr="00565812" w:rsidRDefault="00565812" w:rsidP="0057564C">
      <w:pPr>
        <w:pStyle w:val="paragraph"/>
        <w:bidi/>
        <w:spacing w:before="0" w:beforeAutospacing="0" w:after="180" w:afterAutospacing="0" w:line="240" w:lineRule="exact"/>
        <w:ind w:left="397" w:hanging="397"/>
        <w:jc w:val="both"/>
        <w:textAlignment w:val="baseline"/>
        <w:rPr>
          <w:rFonts w:ascii="Georgia" w:hAnsi="Georgia" w:cs="David"/>
          <w:sz w:val="18"/>
          <w:szCs w:val="20"/>
          <w:rtl/>
        </w:rPr>
      </w:pPr>
      <w:r w:rsidRPr="00565812">
        <w:rPr>
          <w:rStyle w:val="normaltextrun"/>
          <w:rFonts w:ascii="Georgia" w:hAnsi="Georgia" w:cs="David"/>
          <w:sz w:val="18"/>
          <w:szCs w:val="20"/>
          <w:rtl/>
        </w:rPr>
        <w:t>רימון-</w:t>
      </w:r>
      <w:proofErr w:type="spellStart"/>
      <w:r w:rsidRPr="00565812">
        <w:rPr>
          <w:rStyle w:val="spellingerror"/>
          <w:rFonts w:ascii="Georgia" w:hAnsi="Georgia" w:cs="David"/>
          <w:sz w:val="18"/>
          <w:szCs w:val="20"/>
          <w:rtl/>
        </w:rPr>
        <w:t>גרינשפן</w:t>
      </w:r>
      <w:proofErr w:type="spellEnd"/>
      <w:r w:rsidRPr="00565812">
        <w:rPr>
          <w:rStyle w:val="spellingerror"/>
          <w:rFonts w:ascii="Georgia" w:hAnsi="Georgia" w:cs="David" w:hint="cs"/>
          <w:sz w:val="18"/>
          <w:szCs w:val="20"/>
          <w:rtl/>
        </w:rPr>
        <w:t>,</w:t>
      </w:r>
      <w:r w:rsidRPr="00565812">
        <w:rPr>
          <w:rStyle w:val="normaltextrun"/>
          <w:rFonts w:ascii="Georgia" w:hAnsi="Georgia" w:cs="David"/>
          <w:sz w:val="18"/>
          <w:szCs w:val="20"/>
          <w:rtl/>
        </w:rPr>
        <w:t xml:space="preserve"> ה</w:t>
      </w:r>
      <w:r w:rsidRPr="00565812">
        <w:rPr>
          <w:rStyle w:val="normaltextrun"/>
          <w:rFonts w:ascii="Georgia" w:hAnsi="Georgia" w:cs="David" w:hint="cs"/>
          <w:sz w:val="18"/>
          <w:szCs w:val="20"/>
          <w:rtl/>
        </w:rPr>
        <w:t>'</w:t>
      </w:r>
      <w:r w:rsidRPr="00565812">
        <w:rPr>
          <w:rStyle w:val="normaltextrun"/>
          <w:rFonts w:ascii="Georgia" w:hAnsi="Georgia" w:cs="David"/>
          <w:sz w:val="18"/>
          <w:szCs w:val="20"/>
          <w:rtl/>
        </w:rPr>
        <w:t xml:space="preserve"> (2007). בין חקיקה למחאה: הפוליטיקה של נכויות בישראל. </w:t>
      </w:r>
      <w:r w:rsidRPr="00565812">
        <w:rPr>
          <w:rStyle w:val="normaltextrun"/>
          <w:rFonts w:ascii="Georgia" w:hAnsi="Georgia" w:cs="David"/>
          <w:b/>
          <w:bCs/>
          <w:sz w:val="18"/>
          <w:szCs w:val="20"/>
          <w:rtl/>
        </w:rPr>
        <w:t>סדרת מפגשי היכרות עם ה-</w:t>
      </w:r>
      <w:r w:rsidRPr="00565812">
        <w:rPr>
          <w:rStyle w:val="normaltextrun"/>
          <w:rFonts w:ascii="Georgia" w:hAnsi="Georgia" w:cs="David"/>
          <w:b/>
          <w:bCs/>
          <w:sz w:val="18"/>
          <w:szCs w:val="20"/>
        </w:rPr>
        <w:t>Disability Studies</w:t>
      </w:r>
      <w:r w:rsidRPr="00565812">
        <w:rPr>
          <w:rStyle w:val="normaltextrun"/>
          <w:rFonts w:ascii="Georgia" w:hAnsi="Georgia" w:cs="David"/>
          <w:b/>
          <w:bCs/>
          <w:sz w:val="18"/>
          <w:szCs w:val="20"/>
          <w:rtl/>
        </w:rPr>
        <w:t>: חוברת תקצירי הרצאות</w:t>
      </w:r>
      <w:r w:rsidRPr="00565812">
        <w:rPr>
          <w:rStyle w:val="normaltextrun"/>
          <w:rFonts w:ascii="Georgia" w:hAnsi="Georgia" w:cs="David" w:hint="cs"/>
          <w:sz w:val="18"/>
          <w:szCs w:val="20"/>
          <w:rtl/>
        </w:rPr>
        <w:t xml:space="preserve"> (עמ' 16–20). </w:t>
      </w:r>
      <w:r w:rsidRPr="00565812">
        <w:rPr>
          <w:rStyle w:val="normaltextrun"/>
          <w:rFonts w:ascii="Georgia" w:hAnsi="Georgia" w:cs="David"/>
          <w:sz w:val="18"/>
          <w:szCs w:val="20"/>
          <w:rtl/>
        </w:rPr>
        <w:t>המרכז לחיים עצמאיים</w:t>
      </w:r>
      <w:r w:rsidRPr="00565812">
        <w:rPr>
          <w:rStyle w:val="normaltextrun"/>
          <w:rFonts w:ascii="Georgia" w:hAnsi="Georgia" w:cs="David" w:hint="cs"/>
          <w:sz w:val="18"/>
          <w:szCs w:val="20"/>
          <w:rtl/>
        </w:rPr>
        <w:t>.</w:t>
      </w:r>
    </w:p>
    <w:p w14:paraId="479CBE30" w14:textId="77777777" w:rsidR="00565812" w:rsidRPr="00565812" w:rsidRDefault="00565812" w:rsidP="0057564C">
      <w:pPr>
        <w:spacing w:after="180"/>
        <w:ind w:left="397" w:hanging="397"/>
        <w:jc w:val="both"/>
        <w:rPr>
          <w:rFonts w:ascii="Georgia" w:hAnsi="Georgia"/>
          <w:spacing w:val="-2"/>
          <w:sz w:val="18"/>
          <w:szCs w:val="20"/>
          <w:rtl/>
        </w:rPr>
      </w:pPr>
      <w:r w:rsidRPr="00565812">
        <w:rPr>
          <w:rFonts w:ascii="Georgia" w:hAnsi="Georgia"/>
          <w:sz w:val="18"/>
          <w:szCs w:val="20"/>
          <w:rtl/>
        </w:rPr>
        <w:t>רימון-</w:t>
      </w:r>
      <w:proofErr w:type="spellStart"/>
      <w:r w:rsidRPr="00565812">
        <w:rPr>
          <w:rFonts w:ascii="Georgia" w:hAnsi="Georgia"/>
          <w:sz w:val="18"/>
          <w:szCs w:val="20"/>
          <w:rtl/>
        </w:rPr>
        <w:t>גרינשפן</w:t>
      </w:r>
      <w:proofErr w:type="spellEnd"/>
      <w:r w:rsidRPr="00565812">
        <w:rPr>
          <w:rFonts w:ascii="Georgia" w:hAnsi="Georgia"/>
          <w:sz w:val="18"/>
          <w:szCs w:val="20"/>
          <w:rtl/>
        </w:rPr>
        <w:t>, ה</w:t>
      </w:r>
      <w:r w:rsidRPr="00565812">
        <w:rPr>
          <w:rFonts w:ascii="Georgia" w:hAnsi="Georgia" w:hint="cs"/>
          <w:sz w:val="18"/>
          <w:szCs w:val="20"/>
          <w:rtl/>
        </w:rPr>
        <w:t xml:space="preserve">' (2021). </w:t>
      </w:r>
      <w:r w:rsidRPr="00565812">
        <w:rPr>
          <w:rFonts w:ascii="Georgia" w:hAnsi="Georgia"/>
          <w:b/>
          <w:bCs/>
          <w:sz w:val="18"/>
          <w:szCs w:val="20"/>
          <w:rtl/>
        </w:rPr>
        <w:t>קבלת החלטות נתמכת בישראל: מדיניות, יישום ואתיקה</w:t>
      </w:r>
      <w:r w:rsidRPr="00565812">
        <w:rPr>
          <w:rFonts w:ascii="Georgia" w:hAnsi="Georgia" w:hint="cs"/>
          <w:sz w:val="18"/>
          <w:szCs w:val="20"/>
          <w:rtl/>
        </w:rPr>
        <w:t xml:space="preserve">. </w:t>
      </w:r>
      <w:r w:rsidRPr="00565812">
        <w:rPr>
          <w:rFonts w:ascii="Georgia" w:hAnsi="Georgia"/>
          <w:sz w:val="18"/>
          <w:szCs w:val="20"/>
          <w:rtl/>
        </w:rPr>
        <w:t xml:space="preserve">מכון </w:t>
      </w:r>
      <w:proofErr w:type="spellStart"/>
      <w:r w:rsidRPr="00565812">
        <w:rPr>
          <w:rFonts w:ascii="Georgia" w:hAnsi="Georgia"/>
          <w:sz w:val="18"/>
          <w:szCs w:val="20"/>
          <w:rtl/>
        </w:rPr>
        <w:t>מאיירס</w:t>
      </w:r>
      <w:proofErr w:type="spellEnd"/>
      <w:r w:rsidRPr="00565812">
        <w:rPr>
          <w:rFonts w:ascii="Georgia" w:hAnsi="Georgia"/>
          <w:sz w:val="18"/>
          <w:szCs w:val="20"/>
          <w:rtl/>
        </w:rPr>
        <w:t>-ג'וינט-</w:t>
      </w:r>
      <w:proofErr w:type="spellStart"/>
      <w:r w:rsidRPr="00565812">
        <w:rPr>
          <w:rFonts w:ascii="Georgia" w:hAnsi="Georgia"/>
          <w:sz w:val="18"/>
          <w:szCs w:val="20"/>
          <w:rtl/>
        </w:rPr>
        <w:t>ברוקדייל</w:t>
      </w:r>
      <w:proofErr w:type="spellEnd"/>
      <w:r w:rsidRPr="00565812">
        <w:rPr>
          <w:rFonts w:ascii="Georgia" w:hAnsi="Georgia" w:hint="cs"/>
          <w:spacing w:val="-2"/>
          <w:sz w:val="18"/>
          <w:szCs w:val="20"/>
          <w:rtl/>
        </w:rPr>
        <w:t>.</w:t>
      </w:r>
      <w:r w:rsidRPr="00565812">
        <w:rPr>
          <w:rFonts w:ascii="Georgia" w:hAnsi="Georgia"/>
          <w:spacing w:val="-2"/>
          <w:sz w:val="18"/>
          <w:szCs w:val="20"/>
          <w:rtl/>
        </w:rPr>
        <w:t xml:space="preserve"> </w:t>
      </w:r>
    </w:p>
    <w:p w14:paraId="6339115A" w14:textId="77777777" w:rsidR="00565812" w:rsidRPr="00565812" w:rsidRDefault="00565812" w:rsidP="0057564C">
      <w:pPr>
        <w:spacing w:after="180"/>
        <w:ind w:left="397" w:hanging="397"/>
        <w:jc w:val="both"/>
        <w:rPr>
          <w:rFonts w:ascii="Georgia" w:hAnsi="Georgia"/>
          <w:spacing w:val="-2"/>
          <w:sz w:val="18"/>
          <w:szCs w:val="20"/>
          <w:rtl/>
        </w:rPr>
      </w:pPr>
      <w:r w:rsidRPr="00565812">
        <w:rPr>
          <w:rFonts w:ascii="Georgia" w:hAnsi="Georgia"/>
          <w:spacing w:val="-2"/>
          <w:sz w:val="18"/>
          <w:szCs w:val="20"/>
          <w:rtl/>
        </w:rPr>
        <w:t>רימון-</w:t>
      </w:r>
      <w:proofErr w:type="spellStart"/>
      <w:r w:rsidRPr="00565812">
        <w:rPr>
          <w:rFonts w:ascii="Georgia" w:hAnsi="Georgia"/>
          <w:spacing w:val="-2"/>
          <w:sz w:val="18"/>
          <w:szCs w:val="20"/>
          <w:rtl/>
        </w:rPr>
        <w:t>גרינשפן</w:t>
      </w:r>
      <w:proofErr w:type="spellEnd"/>
      <w:r w:rsidRPr="00565812">
        <w:rPr>
          <w:rFonts w:ascii="Georgia" w:hAnsi="Georgia" w:hint="cs"/>
          <w:spacing w:val="-2"/>
          <w:sz w:val="18"/>
          <w:szCs w:val="20"/>
          <w:rtl/>
        </w:rPr>
        <w:t>,</w:t>
      </w:r>
      <w:r w:rsidRPr="00565812">
        <w:rPr>
          <w:rFonts w:ascii="Georgia" w:hAnsi="Georgia"/>
          <w:spacing w:val="-2"/>
          <w:sz w:val="18"/>
          <w:szCs w:val="20"/>
          <w:rtl/>
        </w:rPr>
        <w:t xml:space="preserve"> ה</w:t>
      </w:r>
      <w:r w:rsidRPr="00565812">
        <w:rPr>
          <w:rFonts w:ascii="Georgia" w:hAnsi="Georgia" w:hint="cs"/>
          <w:spacing w:val="-2"/>
          <w:sz w:val="18"/>
          <w:szCs w:val="20"/>
          <w:rtl/>
        </w:rPr>
        <w:t>'</w:t>
      </w:r>
      <w:r w:rsidRPr="00565812">
        <w:rPr>
          <w:rFonts w:ascii="Georgia" w:hAnsi="Georgia"/>
          <w:spacing w:val="-2"/>
          <w:sz w:val="18"/>
          <w:szCs w:val="20"/>
          <w:rtl/>
        </w:rPr>
        <w:t>, יאבו</w:t>
      </w:r>
      <w:r w:rsidRPr="00565812">
        <w:rPr>
          <w:rFonts w:ascii="Georgia" w:hAnsi="Georgia" w:hint="cs"/>
          <w:spacing w:val="-2"/>
          <w:sz w:val="18"/>
          <w:szCs w:val="20"/>
          <w:rtl/>
        </w:rPr>
        <w:t>,</w:t>
      </w:r>
      <w:r w:rsidRPr="00565812">
        <w:rPr>
          <w:rFonts w:ascii="Georgia" w:hAnsi="Georgia"/>
          <w:spacing w:val="-2"/>
          <w:sz w:val="18"/>
          <w:szCs w:val="20"/>
          <w:rtl/>
        </w:rPr>
        <w:t xml:space="preserve"> מ</w:t>
      </w:r>
      <w:r w:rsidRPr="00565812">
        <w:rPr>
          <w:rFonts w:ascii="Georgia" w:hAnsi="Georgia" w:hint="cs"/>
          <w:spacing w:val="-2"/>
          <w:sz w:val="18"/>
          <w:szCs w:val="20"/>
          <w:rtl/>
        </w:rPr>
        <w:t>'</w:t>
      </w:r>
      <w:r w:rsidRPr="00565812">
        <w:rPr>
          <w:rFonts w:ascii="Georgia" w:hAnsi="Georgia"/>
          <w:spacing w:val="-2"/>
          <w:sz w:val="18"/>
          <w:szCs w:val="20"/>
          <w:rtl/>
        </w:rPr>
        <w:t xml:space="preserve">, </w:t>
      </w:r>
      <w:proofErr w:type="spellStart"/>
      <w:r w:rsidRPr="00565812">
        <w:rPr>
          <w:rFonts w:ascii="Georgia" w:hAnsi="Georgia"/>
          <w:spacing w:val="-2"/>
          <w:sz w:val="18"/>
          <w:szCs w:val="20"/>
          <w:rtl/>
        </w:rPr>
        <w:t>פורסטנברג</w:t>
      </w:r>
      <w:proofErr w:type="spellEnd"/>
      <w:r w:rsidRPr="00565812">
        <w:rPr>
          <w:rFonts w:ascii="Georgia" w:hAnsi="Georgia"/>
          <w:spacing w:val="-2"/>
          <w:sz w:val="18"/>
          <w:szCs w:val="20"/>
          <w:rtl/>
        </w:rPr>
        <w:t>-נמר</w:t>
      </w:r>
      <w:r w:rsidRPr="00565812">
        <w:rPr>
          <w:rFonts w:ascii="Georgia" w:hAnsi="Georgia" w:hint="cs"/>
          <w:spacing w:val="-2"/>
          <w:sz w:val="18"/>
          <w:szCs w:val="20"/>
          <w:rtl/>
        </w:rPr>
        <w:t>,</w:t>
      </w:r>
      <w:r w:rsidRPr="00565812">
        <w:rPr>
          <w:rFonts w:ascii="Georgia" w:hAnsi="Georgia"/>
          <w:spacing w:val="-2"/>
          <w:sz w:val="18"/>
          <w:szCs w:val="20"/>
          <w:rtl/>
        </w:rPr>
        <w:t xml:space="preserve"> ר</w:t>
      </w:r>
      <w:r w:rsidRPr="00565812">
        <w:rPr>
          <w:rFonts w:ascii="Georgia" w:hAnsi="Georgia" w:hint="cs"/>
          <w:spacing w:val="-2"/>
          <w:sz w:val="18"/>
          <w:szCs w:val="20"/>
          <w:rtl/>
        </w:rPr>
        <w:t>'</w:t>
      </w:r>
      <w:r w:rsidRPr="00565812">
        <w:rPr>
          <w:rFonts w:ascii="Georgia" w:hAnsi="Georgia"/>
          <w:spacing w:val="-2"/>
          <w:sz w:val="18"/>
          <w:szCs w:val="20"/>
          <w:rtl/>
        </w:rPr>
        <w:t xml:space="preserve"> </w:t>
      </w:r>
      <w:proofErr w:type="spellStart"/>
      <w:r w:rsidRPr="00565812">
        <w:rPr>
          <w:rFonts w:ascii="Georgia" w:hAnsi="Georgia"/>
          <w:spacing w:val="-2"/>
          <w:sz w:val="18"/>
          <w:szCs w:val="20"/>
          <w:rtl/>
        </w:rPr>
        <w:t>וריבקין</w:t>
      </w:r>
      <w:proofErr w:type="spellEnd"/>
      <w:r w:rsidRPr="00565812">
        <w:rPr>
          <w:rFonts w:ascii="Georgia" w:hAnsi="Georgia" w:hint="cs"/>
          <w:spacing w:val="-2"/>
          <w:sz w:val="18"/>
          <w:szCs w:val="20"/>
          <w:rtl/>
        </w:rPr>
        <w:t>,</w:t>
      </w:r>
      <w:r w:rsidRPr="00565812">
        <w:rPr>
          <w:rFonts w:ascii="Georgia" w:hAnsi="Georgia"/>
          <w:spacing w:val="-2"/>
          <w:sz w:val="18"/>
          <w:szCs w:val="20"/>
          <w:rtl/>
        </w:rPr>
        <w:t xml:space="preserve"> ד</w:t>
      </w:r>
      <w:r w:rsidRPr="00565812">
        <w:rPr>
          <w:rFonts w:ascii="Georgia" w:hAnsi="Georgia" w:hint="cs"/>
          <w:spacing w:val="-2"/>
          <w:sz w:val="18"/>
          <w:szCs w:val="20"/>
          <w:rtl/>
        </w:rPr>
        <w:t>'</w:t>
      </w:r>
      <w:r w:rsidRPr="00565812">
        <w:rPr>
          <w:rFonts w:ascii="Georgia" w:hAnsi="Georgia"/>
          <w:spacing w:val="-2"/>
          <w:sz w:val="18"/>
          <w:szCs w:val="20"/>
          <w:rtl/>
        </w:rPr>
        <w:t xml:space="preserve"> (2020). </w:t>
      </w:r>
      <w:r w:rsidRPr="00565812">
        <w:rPr>
          <w:rFonts w:ascii="Georgia" w:hAnsi="Georgia"/>
          <w:b/>
          <w:bCs/>
          <w:spacing w:val="-2"/>
          <w:sz w:val="18"/>
          <w:szCs w:val="20"/>
          <w:rtl/>
        </w:rPr>
        <w:t>קבלת החלטות נתמכת: היבטים יישומיים, הגנות ופיקוח ותמיכה מיטבית – סקירה בין-לאומית</w:t>
      </w:r>
      <w:r w:rsidRPr="00565812">
        <w:rPr>
          <w:rFonts w:ascii="Georgia" w:hAnsi="Georgia"/>
          <w:spacing w:val="-2"/>
          <w:sz w:val="18"/>
          <w:szCs w:val="20"/>
          <w:rtl/>
        </w:rPr>
        <w:t xml:space="preserve">. מכון </w:t>
      </w:r>
      <w:proofErr w:type="spellStart"/>
      <w:r w:rsidRPr="00565812">
        <w:rPr>
          <w:rFonts w:ascii="Georgia" w:hAnsi="Georgia"/>
          <w:spacing w:val="-2"/>
          <w:sz w:val="18"/>
          <w:szCs w:val="20"/>
          <w:rtl/>
        </w:rPr>
        <w:t>מאיירס</w:t>
      </w:r>
      <w:proofErr w:type="spellEnd"/>
      <w:r w:rsidRPr="00565812">
        <w:rPr>
          <w:rFonts w:ascii="Georgia" w:hAnsi="Georgia"/>
          <w:spacing w:val="-2"/>
          <w:sz w:val="18"/>
          <w:szCs w:val="20"/>
          <w:rtl/>
        </w:rPr>
        <w:t>-ג'וינט-</w:t>
      </w:r>
      <w:proofErr w:type="spellStart"/>
      <w:r w:rsidRPr="00565812">
        <w:rPr>
          <w:rFonts w:ascii="Georgia" w:hAnsi="Georgia"/>
          <w:spacing w:val="-2"/>
          <w:sz w:val="18"/>
          <w:szCs w:val="20"/>
          <w:rtl/>
        </w:rPr>
        <w:t>ברוקדייל</w:t>
      </w:r>
      <w:proofErr w:type="spellEnd"/>
      <w:r w:rsidRPr="00565812">
        <w:rPr>
          <w:rFonts w:ascii="Georgia" w:hAnsi="Georgia"/>
          <w:spacing w:val="-2"/>
          <w:sz w:val="18"/>
          <w:szCs w:val="20"/>
          <w:rtl/>
        </w:rPr>
        <w:t xml:space="preserve">. </w:t>
      </w:r>
    </w:p>
    <w:p w14:paraId="1F5B8256" w14:textId="77777777" w:rsidR="00565812" w:rsidRPr="00565812" w:rsidRDefault="00565812" w:rsidP="008037EE">
      <w:pPr>
        <w:spacing w:after="180"/>
        <w:ind w:left="284" w:hanging="284"/>
        <w:jc w:val="both"/>
        <w:rPr>
          <w:rFonts w:ascii="Georgia" w:hAnsi="Georgia"/>
          <w:spacing w:val="-2"/>
          <w:sz w:val="18"/>
          <w:szCs w:val="20"/>
          <w:rtl/>
        </w:rPr>
      </w:pPr>
      <w:r w:rsidRPr="00565812">
        <w:rPr>
          <w:rFonts w:ascii="Georgia" w:hAnsi="Georgia"/>
          <w:spacing w:val="-2"/>
          <w:sz w:val="18"/>
          <w:szCs w:val="20"/>
          <w:rtl/>
        </w:rPr>
        <w:t>שקדי</w:t>
      </w:r>
      <w:r w:rsidRPr="00565812">
        <w:rPr>
          <w:rFonts w:ascii="Georgia" w:hAnsi="Georgia" w:hint="cs"/>
          <w:spacing w:val="-2"/>
          <w:sz w:val="18"/>
          <w:szCs w:val="20"/>
          <w:rtl/>
        </w:rPr>
        <w:t>,</w:t>
      </w:r>
      <w:r w:rsidRPr="00565812">
        <w:rPr>
          <w:rFonts w:ascii="Georgia" w:hAnsi="Georgia"/>
          <w:spacing w:val="-2"/>
          <w:sz w:val="18"/>
          <w:szCs w:val="20"/>
          <w:rtl/>
        </w:rPr>
        <w:t xml:space="preserve"> א</w:t>
      </w:r>
      <w:r w:rsidRPr="00565812">
        <w:rPr>
          <w:rFonts w:ascii="Georgia" w:hAnsi="Georgia" w:hint="cs"/>
          <w:spacing w:val="-2"/>
          <w:sz w:val="18"/>
          <w:szCs w:val="20"/>
          <w:rtl/>
        </w:rPr>
        <w:t>'</w:t>
      </w:r>
      <w:r w:rsidRPr="00565812">
        <w:rPr>
          <w:rFonts w:ascii="Georgia" w:hAnsi="Georgia"/>
          <w:spacing w:val="-2"/>
          <w:sz w:val="18"/>
          <w:szCs w:val="20"/>
          <w:rtl/>
        </w:rPr>
        <w:t xml:space="preserve"> (2011). </w:t>
      </w:r>
      <w:r w:rsidRPr="00565812">
        <w:rPr>
          <w:rFonts w:ascii="Georgia" w:hAnsi="Georgia"/>
          <w:b/>
          <w:bCs/>
          <w:spacing w:val="-2"/>
          <w:sz w:val="18"/>
          <w:szCs w:val="20"/>
          <w:rtl/>
        </w:rPr>
        <w:t>המשמעות מאחורי המילים: מתודולוגיות במחקר איכותני</w:t>
      </w:r>
      <w:r w:rsidRPr="00565812">
        <w:rPr>
          <w:rFonts w:ascii="Georgia" w:hAnsi="Georgia" w:hint="cs"/>
          <w:b/>
          <w:bCs/>
          <w:spacing w:val="-2"/>
          <w:sz w:val="18"/>
          <w:szCs w:val="20"/>
          <w:rtl/>
        </w:rPr>
        <w:t xml:space="preserve"> </w:t>
      </w:r>
      <w:r w:rsidRPr="00565812">
        <w:rPr>
          <w:rFonts w:ascii="Georgia" w:hAnsi="Georgia"/>
          <w:sz w:val="18"/>
          <w:szCs w:val="20"/>
          <w:rtl/>
        </w:rPr>
        <w:t>–</w:t>
      </w:r>
      <w:r w:rsidRPr="00565812">
        <w:rPr>
          <w:rFonts w:ascii="Georgia" w:hAnsi="Georgia" w:hint="cs"/>
          <w:sz w:val="18"/>
          <w:szCs w:val="20"/>
          <w:rtl/>
        </w:rPr>
        <w:t xml:space="preserve"> </w:t>
      </w:r>
      <w:r w:rsidRPr="00565812">
        <w:rPr>
          <w:rFonts w:ascii="Georgia" w:hAnsi="Georgia"/>
          <w:b/>
          <w:bCs/>
          <w:spacing w:val="-2"/>
          <w:sz w:val="18"/>
          <w:szCs w:val="20"/>
          <w:rtl/>
        </w:rPr>
        <w:t>הלכה למעשה</w:t>
      </w:r>
      <w:r w:rsidRPr="00565812">
        <w:rPr>
          <w:rFonts w:ascii="Georgia" w:hAnsi="Georgia"/>
          <w:spacing w:val="-2"/>
          <w:sz w:val="18"/>
          <w:szCs w:val="20"/>
          <w:rtl/>
        </w:rPr>
        <w:t>. רמות.</w:t>
      </w:r>
    </w:p>
    <w:p w14:paraId="62758715" w14:textId="4192FC05" w:rsidR="0057564C" w:rsidRDefault="00565812" w:rsidP="0057564C">
      <w:pPr>
        <w:pStyle w:val="CommentText"/>
        <w:keepNext/>
        <w:keepLines/>
        <w:bidi w:val="0"/>
        <w:spacing w:line="240" w:lineRule="exact"/>
        <w:ind w:left="397" w:hanging="397"/>
        <w:jc w:val="both"/>
        <w:rPr>
          <w:rFonts w:ascii="Georgia" w:hAnsi="Georgia" w:cs="David"/>
          <w:sz w:val="18"/>
          <w:rtl/>
        </w:rPr>
      </w:pPr>
      <w:r w:rsidRPr="00565812">
        <w:rPr>
          <w:rFonts w:ascii="Georgia" w:hAnsi="Georgia" w:cs="David"/>
          <w:sz w:val="18"/>
        </w:rPr>
        <w:t>Bigby</w:t>
      </w:r>
      <w:r w:rsidR="00B263A1">
        <w:rPr>
          <w:rFonts w:ascii="Georgia" w:hAnsi="Georgia" w:cs="David"/>
          <w:sz w:val="18"/>
        </w:rPr>
        <w:t>,</w:t>
      </w:r>
      <w:r w:rsidRPr="00565812">
        <w:rPr>
          <w:rFonts w:ascii="Georgia" w:hAnsi="Georgia" w:cs="David"/>
          <w:sz w:val="18"/>
        </w:rPr>
        <w:t xml:space="preserve"> C., Carney</w:t>
      </w:r>
      <w:r w:rsidR="00B263A1">
        <w:rPr>
          <w:rFonts w:ascii="Georgia" w:hAnsi="Georgia" w:cs="David"/>
          <w:sz w:val="18"/>
        </w:rPr>
        <w:t>,</w:t>
      </w:r>
      <w:r w:rsidRPr="00565812">
        <w:rPr>
          <w:rFonts w:ascii="Georgia" w:hAnsi="Georgia" w:cs="David"/>
          <w:sz w:val="18"/>
        </w:rPr>
        <w:t xml:space="preserve"> T., Then</w:t>
      </w:r>
      <w:r w:rsidR="00B263A1">
        <w:rPr>
          <w:rFonts w:ascii="Georgia" w:hAnsi="Georgia" w:cs="David"/>
          <w:sz w:val="18"/>
        </w:rPr>
        <w:t>,</w:t>
      </w:r>
      <w:r w:rsidRPr="00565812">
        <w:rPr>
          <w:rFonts w:ascii="Georgia" w:hAnsi="Georgia" w:cs="David"/>
          <w:sz w:val="18"/>
        </w:rPr>
        <w:t xml:space="preserve"> S. N., Wiesel</w:t>
      </w:r>
      <w:r w:rsidR="00B263A1">
        <w:rPr>
          <w:rFonts w:ascii="Georgia" w:hAnsi="Georgia" w:cs="David"/>
          <w:sz w:val="18"/>
        </w:rPr>
        <w:t>,</w:t>
      </w:r>
      <w:r w:rsidRPr="00565812">
        <w:rPr>
          <w:rFonts w:ascii="Georgia" w:hAnsi="Georgia" w:cs="David"/>
          <w:sz w:val="18"/>
        </w:rPr>
        <w:t xml:space="preserve"> I., Sinclair</w:t>
      </w:r>
      <w:r w:rsidR="00B263A1">
        <w:rPr>
          <w:rFonts w:ascii="Georgia" w:hAnsi="Georgia" w:cs="David"/>
          <w:sz w:val="18"/>
        </w:rPr>
        <w:t>,</w:t>
      </w:r>
      <w:r w:rsidRPr="00565812">
        <w:rPr>
          <w:rFonts w:ascii="Georgia" w:hAnsi="Georgia" w:cs="David"/>
          <w:sz w:val="18"/>
        </w:rPr>
        <w:t xml:space="preserve"> C., Douglas</w:t>
      </w:r>
      <w:r w:rsidR="00B263A1">
        <w:rPr>
          <w:rFonts w:ascii="Georgia" w:hAnsi="Georgia" w:cs="David"/>
          <w:sz w:val="18"/>
        </w:rPr>
        <w:t>,</w:t>
      </w:r>
      <w:r w:rsidRPr="00565812">
        <w:rPr>
          <w:rFonts w:ascii="Georgia" w:hAnsi="Georgia" w:cs="David"/>
          <w:sz w:val="18"/>
        </w:rPr>
        <w:t xml:space="preserve"> J., &amp; Duffy</w:t>
      </w:r>
      <w:r w:rsidR="00B263A1">
        <w:rPr>
          <w:rFonts w:ascii="Georgia" w:hAnsi="Georgia" w:cs="David"/>
          <w:sz w:val="18"/>
        </w:rPr>
        <w:t>,</w:t>
      </w:r>
      <w:r w:rsidRPr="00565812">
        <w:rPr>
          <w:rFonts w:ascii="Georgia" w:hAnsi="Georgia" w:cs="David"/>
          <w:sz w:val="18"/>
        </w:rPr>
        <w:t xml:space="preserve"> J. (2023). </w:t>
      </w:r>
      <w:r w:rsidRPr="00565812">
        <w:rPr>
          <w:rFonts w:ascii="Georgia" w:hAnsi="Georgia" w:cs="David"/>
          <w:i/>
          <w:iCs/>
          <w:sz w:val="18"/>
        </w:rPr>
        <w:t>Diversity, dignity, equity and best practice: A framework for supported decision-making</w:t>
      </w:r>
      <w:r w:rsidRPr="00565812">
        <w:rPr>
          <w:rFonts w:ascii="Georgia" w:hAnsi="Georgia" w:cs="David"/>
          <w:sz w:val="18"/>
        </w:rPr>
        <w:t>.</w:t>
      </w:r>
      <w:r w:rsidRPr="00565812">
        <w:rPr>
          <w:rFonts w:ascii="Georgia" w:hAnsi="Georgia" w:cs="David"/>
          <w:sz w:val="18"/>
          <w:rtl/>
        </w:rPr>
        <w:t>‏</w:t>
      </w:r>
      <w:r w:rsidRPr="00565812">
        <w:rPr>
          <w:rFonts w:ascii="Georgia" w:hAnsi="Georgia" w:cs="David"/>
          <w:sz w:val="18"/>
        </w:rPr>
        <w:t xml:space="preserve"> La Trobe. </w:t>
      </w:r>
      <w:proofErr w:type="spellStart"/>
      <w:r w:rsidRPr="00565812">
        <w:rPr>
          <w:rFonts w:ascii="Georgia" w:hAnsi="Georgia" w:cs="David"/>
          <w:sz w:val="18"/>
        </w:rPr>
        <w:t>Riport</w:t>
      </w:r>
      <w:proofErr w:type="spellEnd"/>
      <w:r w:rsidRPr="00565812">
        <w:rPr>
          <w:rFonts w:ascii="Georgia" w:hAnsi="Georgia" w:cs="David"/>
          <w:sz w:val="18"/>
        </w:rPr>
        <w:t xml:space="preserve">. </w:t>
      </w:r>
    </w:p>
    <w:p w14:paraId="14A3F283" w14:textId="0D6B2274" w:rsidR="00565812" w:rsidRPr="00565812" w:rsidRDefault="0057564C" w:rsidP="0057564C">
      <w:pPr>
        <w:pStyle w:val="CommentText"/>
        <w:bidi w:val="0"/>
        <w:spacing w:after="180" w:line="240" w:lineRule="exact"/>
        <w:ind w:left="397"/>
        <w:jc w:val="both"/>
        <w:rPr>
          <w:rStyle w:val="Hyperlink"/>
          <w:rFonts w:ascii="Georgia" w:hAnsi="Georgia" w:cs="David"/>
          <w:color w:val="0952AB"/>
          <w:sz w:val="18"/>
          <w:bdr w:val="none" w:sz="0" w:space="0" w:color="auto" w:frame="1"/>
          <w:shd w:val="clear" w:color="auto" w:fill="FFFFFF"/>
        </w:rPr>
      </w:pPr>
      <w:hyperlink w:history="1">
        <w:r w:rsidRPr="0002100F">
          <w:rPr>
            <w:rStyle w:val="Hyperlink"/>
            <w:rFonts w:ascii="Georgia" w:hAnsi="Georgia" w:cs="David"/>
            <w:sz w:val="18"/>
            <w:bdr w:val="none" w:sz="0" w:space="0" w:color="auto" w:frame="1"/>
            <w:shd w:val="clear" w:color="auto" w:fill="FFFFFF"/>
          </w:rPr>
          <w:t>https://doi.org/10.26181/21965183.v2</w:t>
        </w:r>
      </w:hyperlink>
    </w:p>
    <w:p w14:paraId="5F487C0A" w14:textId="132580B9" w:rsidR="0057564C" w:rsidRDefault="00565812" w:rsidP="0057564C">
      <w:pPr>
        <w:pStyle w:val="CommentText"/>
        <w:keepNext/>
        <w:keepLines/>
        <w:bidi w:val="0"/>
        <w:spacing w:line="240" w:lineRule="exact"/>
        <w:ind w:left="397" w:hanging="397"/>
        <w:jc w:val="both"/>
        <w:rPr>
          <w:rFonts w:ascii="Georgia" w:hAnsi="Georgia" w:cs="David"/>
          <w:sz w:val="18"/>
          <w:shd w:val="clear" w:color="auto" w:fill="FFFFFF"/>
          <w:rtl/>
        </w:rPr>
      </w:pPr>
      <w:r w:rsidRPr="00565812">
        <w:rPr>
          <w:rFonts w:ascii="Georgia" w:hAnsi="Georgia" w:cs="David"/>
          <w:sz w:val="18"/>
          <w:shd w:val="clear" w:color="auto" w:fill="FFFFFF"/>
        </w:rPr>
        <w:t>Blanck, P., &amp; Martinis, J. G. (2015). The right to make choices:</w:t>
      </w:r>
      <w:r w:rsidR="00B263A1">
        <w:rPr>
          <w:rFonts w:ascii="Georgia" w:hAnsi="Georgia" w:cs="David"/>
          <w:sz w:val="18"/>
          <w:shd w:val="clear" w:color="auto" w:fill="FFFFFF"/>
        </w:rPr>
        <w:t xml:space="preserve"> </w:t>
      </w:r>
      <w:r w:rsidRPr="00565812">
        <w:rPr>
          <w:rFonts w:ascii="Georgia" w:hAnsi="Georgia" w:cs="David"/>
          <w:sz w:val="18"/>
          <w:shd w:val="clear" w:color="auto" w:fill="FFFFFF"/>
        </w:rPr>
        <w:t>The national resource center for supported decision</w:t>
      </w:r>
      <w:r w:rsidRPr="00565812">
        <w:rPr>
          <w:rFonts w:ascii="Cambria Math" w:hAnsi="Cambria Math" w:cs="Cambria Math"/>
          <w:sz w:val="18"/>
          <w:shd w:val="clear" w:color="auto" w:fill="FFFFFF"/>
        </w:rPr>
        <w:t>‐</w:t>
      </w:r>
      <w:r w:rsidRPr="00565812">
        <w:rPr>
          <w:rFonts w:ascii="Georgia" w:hAnsi="Georgia" w:cs="David"/>
          <w:sz w:val="18"/>
          <w:shd w:val="clear" w:color="auto" w:fill="FFFFFF"/>
        </w:rPr>
        <w:t>making.</w:t>
      </w:r>
      <w:r w:rsidRPr="00565812">
        <w:rPr>
          <w:rFonts w:ascii="Georgia" w:hAnsi="Georgia" w:cs="David" w:hint="cs"/>
          <w:sz w:val="18"/>
          <w:shd w:val="clear" w:color="auto" w:fill="FFFFFF"/>
        </w:rPr>
        <w:t xml:space="preserve"> </w:t>
      </w:r>
      <w:r w:rsidRPr="00565812">
        <w:rPr>
          <w:rFonts w:ascii="Georgia" w:hAnsi="Georgia" w:cs="David"/>
          <w:i/>
          <w:iCs/>
          <w:sz w:val="18"/>
          <w:shd w:val="clear" w:color="auto" w:fill="FFFFFF"/>
        </w:rPr>
        <w:t>Inclusion</w:t>
      </w:r>
      <w:r w:rsidRPr="00565812">
        <w:rPr>
          <w:rFonts w:ascii="Georgia" w:hAnsi="Georgia" w:cs="David"/>
          <w:sz w:val="18"/>
          <w:shd w:val="clear" w:color="auto" w:fill="FFFFFF"/>
        </w:rPr>
        <w:t>,</w:t>
      </w:r>
      <w:r w:rsidRPr="00565812">
        <w:rPr>
          <w:rFonts w:ascii="Georgia" w:hAnsi="Georgia" w:cs="David" w:hint="cs"/>
          <w:sz w:val="18"/>
          <w:shd w:val="clear" w:color="auto" w:fill="FFFFFF"/>
        </w:rPr>
        <w:t xml:space="preserve"> </w:t>
      </w:r>
      <w:r w:rsidRPr="00565812">
        <w:rPr>
          <w:rFonts w:ascii="Georgia" w:hAnsi="Georgia" w:cs="David"/>
          <w:i/>
          <w:iCs/>
          <w:sz w:val="18"/>
          <w:shd w:val="clear" w:color="auto" w:fill="FFFFFF"/>
        </w:rPr>
        <w:t>3</w:t>
      </w:r>
      <w:r w:rsidRPr="00565812">
        <w:rPr>
          <w:rFonts w:ascii="Georgia" w:hAnsi="Georgia" w:cs="David"/>
          <w:sz w:val="18"/>
          <w:shd w:val="clear" w:color="auto" w:fill="FFFFFF"/>
        </w:rPr>
        <w:t>, 24</w:t>
      </w:r>
      <w:r w:rsidRPr="00565812">
        <w:rPr>
          <w:rFonts w:ascii="Georgia" w:hAnsi="Georgia" w:cs="David"/>
          <w:sz w:val="18"/>
        </w:rPr>
        <w:t>–</w:t>
      </w:r>
      <w:r w:rsidRPr="00565812">
        <w:rPr>
          <w:rFonts w:ascii="Georgia" w:hAnsi="Georgia" w:cs="David"/>
          <w:sz w:val="18"/>
          <w:shd w:val="clear" w:color="auto" w:fill="FFFFFF"/>
        </w:rPr>
        <w:t>33.</w:t>
      </w:r>
      <w:r w:rsidRPr="00565812">
        <w:rPr>
          <w:rFonts w:ascii="Georgia" w:hAnsi="Georgia" w:cs="David"/>
          <w:sz w:val="18"/>
          <w:shd w:val="clear" w:color="auto" w:fill="FFFFFF"/>
          <w:rtl/>
        </w:rPr>
        <w:t>‏</w:t>
      </w:r>
      <w:r w:rsidRPr="00565812">
        <w:rPr>
          <w:rFonts w:ascii="Georgia" w:hAnsi="Georgia" w:cs="David"/>
          <w:sz w:val="18"/>
          <w:shd w:val="clear" w:color="auto" w:fill="FFFFFF"/>
        </w:rPr>
        <w:t xml:space="preserve"> </w:t>
      </w:r>
    </w:p>
    <w:p w14:paraId="709B5A30" w14:textId="38B14EB0" w:rsidR="00565812" w:rsidRPr="00565812" w:rsidRDefault="0057564C" w:rsidP="0057564C">
      <w:pPr>
        <w:pStyle w:val="paragraph"/>
        <w:spacing w:before="0" w:beforeAutospacing="0" w:after="180" w:afterAutospacing="0" w:line="240" w:lineRule="exact"/>
        <w:ind w:left="397"/>
        <w:jc w:val="both"/>
        <w:textAlignment w:val="baseline"/>
        <w:rPr>
          <w:rFonts w:ascii="Georgia" w:hAnsi="Georgia" w:cs="David"/>
          <w:sz w:val="18"/>
          <w:szCs w:val="20"/>
          <w:shd w:val="clear" w:color="auto" w:fill="FFFFFF"/>
        </w:rPr>
      </w:pPr>
      <w:hyperlink w:history="1">
        <w:r w:rsidRPr="0002100F">
          <w:rPr>
            <w:rStyle w:val="Hyperlink"/>
            <w:rFonts w:ascii="Georgia" w:hAnsi="Georgia" w:cs="David"/>
            <w:sz w:val="18"/>
            <w:szCs w:val="20"/>
            <w:bdr w:val="none" w:sz="0" w:space="0" w:color="auto" w:frame="1"/>
            <w:shd w:val="clear" w:color="auto" w:fill="FFFFFF"/>
          </w:rPr>
          <w:t>https://doi.org/10.1352/2326-6988-3.1.24</w:t>
        </w:r>
      </w:hyperlink>
    </w:p>
    <w:p w14:paraId="12DFD209"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Fonts w:ascii="Georgia" w:hAnsi="Georgia" w:cs="David"/>
          <w:sz w:val="18"/>
          <w:szCs w:val="20"/>
          <w:shd w:val="clear" w:color="auto" w:fill="FFFFFF"/>
        </w:rPr>
        <w:t>Booth-Glen, K. (2017). Piloting personhood: Reflections from the first year of supported decision-making project.</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Cardozo Law Review</w:t>
      </w:r>
      <w:r w:rsidRPr="00565812">
        <w:rPr>
          <w:rFonts w:ascii="Georgia" w:hAnsi="Georgia" w:cs="David"/>
          <w:sz w:val="18"/>
          <w:szCs w:val="20"/>
          <w:shd w:val="clear" w:color="auto" w:fill="FFFFFF"/>
        </w:rPr>
        <w:t xml:space="preserve">, </w:t>
      </w:r>
      <w:r w:rsidRPr="00565812">
        <w:rPr>
          <w:rFonts w:ascii="Georgia" w:hAnsi="Georgia" w:cs="David"/>
          <w:i/>
          <w:iCs/>
          <w:sz w:val="18"/>
          <w:szCs w:val="20"/>
          <w:shd w:val="clear" w:color="auto" w:fill="FFFFFF"/>
        </w:rPr>
        <w:t>39</w:t>
      </w:r>
      <w:r w:rsidRPr="00565812">
        <w:rPr>
          <w:rFonts w:ascii="Georgia" w:hAnsi="Georgia" w:cs="David"/>
          <w:sz w:val="18"/>
          <w:szCs w:val="20"/>
          <w:shd w:val="clear" w:color="auto" w:fill="FFFFFF"/>
        </w:rPr>
        <w:t>,</w:t>
      </w:r>
      <w:r w:rsidRPr="00565812">
        <w:rPr>
          <w:rFonts w:ascii="Georgia" w:hAnsi="Georgia" w:cs="David" w:hint="cs"/>
          <w:sz w:val="18"/>
          <w:szCs w:val="20"/>
          <w:shd w:val="clear" w:color="auto" w:fill="FFFFFF"/>
        </w:rPr>
        <w:t xml:space="preserve"> </w:t>
      </w:r>
      <w:r w:rsidRPr="00565812">
        <w:rPr>
          <w:rFonts w:ascii="Georgia" w:hAnsi="Georgia" w:cs="David"/>
          <w:sz w:val="18"/>
          <w:szCs w:val="20"/>
          <w:shd w:val="clear" w:color="auto" w:fill="FFFFFF"/>
        </w:rPr>
        <w:t>495</w:t>
      </w:r>
      <w:r w:rsidRPr="00565812">
        <w:rPr>
          <w:rFonts w:ascii="Georgia" w:hAnsi="Georgia" w:cs="David"/>
          <w:sz w:val="18"/>
          <w:szCs w:val="20"/>
        </w:rPr>
        <w:t>–</w:t>
      </w:r>
      <w:r w:rsidRPr="00565812">
        <w:rPr>
          <w:rFonts w:ascii="Georgia" w:hAnsi="Georgia" w:cs="David"/>
          <w:sz w:val="18"/>
          <w:szCs w:val="20"/>
          <w:shd w:val="clear" w:color="auto" w:fill="FFFFFF"/>
        </w:rPr>
        <w:t>520.</w:t>
      </w:r>
    </w:p>
    <w:p w14:paraId="2F895AA5" w14:textId="77777777"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rPr>
        <w:t xml:space="preserve">Braun, V., &amp; Clarke, V. (2006). Using thematic analysis in psychology. </w:t>
      </w:r>
      <w:r w:rsidRPr="00565812">
        <w:rPr>
          <w:rFonts w:ascii="Georgia" w:hAnsi="Georgia"/>
          <w:i/>
          <w:iCs/>
          <w:sz w:val="18"/>
          <w:szCs w:val="20"/>
        </w:rPr>
        <w:t>Qualitative Research in Psychology</w:t>
      </w:r>
      <w:r w:rsidRPr="00565812">
        <w:rPr>
          <w:rFonts w:ascii="Georgia" w:hAnsi="Georgia"/>
          <w:sz w:val="18"/>
          <w:szCs w:val="20"/>
        </w:rPr>
        <w:t xml:space="preserve">, </w:t>
      </w:r>
      <w:r w:rsidRPr="00565812">
        <w:rPr>
          <w:rFonts w:ascii="Georgia" w:hAnsi="Georgia"/>
          <w:i/>
          <w:iCs/>
          <w:sz w:val="18"/>
          <w:szCs w:val="20"/>
        </w:rPr>
        <w:t>3</w:t>
      </w:r>
      <w:r w:rsidRPr="00565812">
        <w:rPr>
          <w:rFonts w:ascii="Georgia" w:hAnsi="Georgia"/>
          <w:sz w:val="18"/>
          <w:szCs w:val="20"/>
        </w:rPr>
        <w:t>, 77–101.</w:t>
      </w:r>
      <w:r w:rsidRPr="00565812">
        <w:rPr>
          <w:rFonts w:ascii="Georgia" w:hAnsi="Georgia"/>
          <w:sz w:val="18"/>
          <w:szCs w:val="20"/>
          <w:rtl/>
        </w:rPr>
        <w:t>‏</w:t>
      </w:r>
    </w:p>
    <w:p w14:paraId="43672855" w14:textId="3D64832B" w:rsidR="00565812" w:rsidRPr="008037EE" w:rsidRDefault="00565812" w:rsidP="0057564C">
      <w:pPr>
        <w:bidi w:val="0"/>
        <w:spacing w:after="180"/>
        <w:ind w:left="397" w:hanging="397"/>
        <w:jc w:val="both"/>
        <w:textAlignment w:val="baseline"/>
        <w:rPr>
          <w:rFonts w:ascii="Georgia" w:hAnsi="Georgia"/>
          <w:sz w:val="18"/>
          <w:szCs w:val="18"/>
        </w:rPr>
      </w:pPr>
      <w:r w:rsidRPr="00565812">
        <w:rPr>
          <w:rFonts w:ascii="Georgia" w:hAnsi="Georgia"/>
          <w:color w:val="222222"/>
          <w:sz w:val="18"/>
          <w:szCs w:val="20"/>
          <w:shd w:val="clear" w:color="auto" w:fill="FFFFFF"/>
        </w:rPr>
        <w:t>Browning, M., Bigby, C., &amp; Douglas, J. (2014). Supported decision making: Understanding how its conceptual link to legal capacity is influencing the development of practice.</w:t>
      </w:r>
      <w:r w:rsidR="004249FA">
        <w:rPr>
          <w:rFonts w:ascii="Georgia" w:hAnsi="Georgia"/>
          <w:color w:val="222222"/>
          <w:sz w:val="18"/>
          <w:szCs w:val="20"/>
          <w:shd w:val="clear" w:color="auto" w:fill="FFFFFF"/>
        </w:rPr>
        <w:t xml:space="preserve"> </w:t>
      </w:r>
      <w:r w:rsidRPr="00565812">
        <w:rPr>
          <w:rFonts w:ascii="Georgia" w:hAnsi="Georgia"/>
          <w:i/>
          <w:iCs/>
          <w:color w:val="222222"/>
          <w:sz w:val="18"/>
          <w:szCs w:val="20"/>
          <w:shd w:val="clear" w:color="auto" w:fill="FFFFFF"/>
        </w:rPr>
        <w:t xml:space="preserve">Research and Practice in Intellectual and </w:t>
      </w:r>
      <w:r w:rsidRPr="008037EE">
        <w:rPr>
          <w:rFonts w:ascii="Georgia" w:hAnsi="Georgia"/>
          <w:i/>
          <w:iCs/>
          <w:color w:val="222222"/>
          <w:sz w:val="18"/>
          <w:szCs w:val="18"/>
          <w:shd w:val="clear" w:color="auto" w:fill="FFFFFF"/>
        </w:rPr>
        <w:t>Developmental Disabilities</w:t>
      </w:r>
      <w:r w:rsidRPr="008037EE">
        <w:rPr>
          <w:rFonts w:ascii="Georgia" w:hAnsi="Georgia"/>
          <w:color w:val="222222"/>
          <w:sz w:val="18"/>
          <w:szCs w:val="18"/>
          <w:shd w:val="clear" w:color="auto" w:fill="FFFFFF"/>
        </w:rPr>
        <w:t xml:space="preserve">, </w:t>
      </w:r>
      <w:r w:rsidRPr="008037EE">
        <w:rPr>
          <w:rFonts w:ascii="Georgia" w:hAnsi="Georgia"/>
          <w:i/>
          <w:iCs/>
          <w:color w:val="222222"/>
          <w:sz w:val="18"/>
          <w:szCs w:val="18"/>
          <w:shd w:val="clear" w:color="auto" w:fill="FFFFFF"/>
        </w:rPr>
        <w:t>1</w:t>
      </w:r>
      <w:r w:rsidRPr="008037EE">
        <w:rPr>
          <w:rFonts w:ascii="Georgia" w:hAnsi="Georgia"/>
          <w:color w:val="222222"/>
          <w:sz w:val="18"/>
          <w:szCs w:val="18"/>
          <w:shd w:val="clear" w:color="auto" w:fill="FFFFFF"/>
        </w:rPr>
        <w:t>, 34</w:t>
      </w:r>
      <w:r w:rsidRPr="008037EE">
        <w:rPr>
          <w:rFonts w:ascii="Georgia" w:hAnsi="Georgia"/>
          <w:sz w:val="18"/>
          <w:szCs w:val="18"/>
        </w:rPr>
        <w:t>–</w:t>
      </w:r>
      <w:r w:rsidRPr="008037EE">
        <w:rPr>
          <w:rFonts w:ascii="Georgia" w:hAnsi="Georgia"/>
          <w:color w:val="222222"/>
          <w:sz w:val="18"/>
          <w:szCs w:val="18"/>
          <w:shd w:val="clear" w:color="auto" w:fill="FFFFFF"/>
        </w:rPr>
        <w:t>45.</w:t>
      </w:r>
      <w:r w:rsidRPr="008037EE">
        <w:rPr>
          <w:rFonts w:ascii="Georgia" w:hAnsi="Georgia" w:hint="eastAsia"/>
          <w:color w:val="222222"/>
          <w:sz w:val="18"/>
          <w:szCs w:val="18"/>
          <w:shd w:val="clear" w:color="auto" w:fill="FFFFFF"/>
          <w:rtl/>
        </w:rPr>
        <w:t>‏</w:t>
      </w:r>
    </w:p>
    <w:p w14:paraId="67832E27" w14:textId="77777777"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rPr>
        <w:lastRenderedPageBreak/>
        <w:t>Burgen, B.</w:t>
      </w:r>
      <w:r w:rsidRPr="00565812">
        <w:rPr>
          <w:rFonts w:ascii="Georgia" w:hAnsi="Georgia" w:hint="cs"/>
          <w:sz w:val="18"/>
          <w:szCs w:val="20"/>
        </w:rPr>
        <w:t xml:space="preserve"> </w:t>
      </w:r>
      <w:r w:rsidRPr="00565812">
        <w:rPr>
          <w:rFonts w:ascii="Georgia" w:hAnsi="Georgia"/>
          <w:sz w:val="18"/>
          <w:szCs w:val="20"/>
        </w:rPr>
        <w:t xml:space="preserve">(2016). Reflections on the Victorian Office of the Public Advocate supported </w:t>
      </w:r>
      <w:proofErr w:type="gramStart"/>
      <w:r w:rsidRPr="00565812">
        <w:rPr>
          <w:rFonts w:ascii="Georgia" w:hAnsi="Georgia"/>
          <w:sz w:val="18"/>
          <w:szCs w:val="20"/>
        </w:rPr>
        <w:t>decision</w:t>
      </w:r>
      <w:proofErr w:type="gramEnd"/>
      <w:r w:rsidRPr="00565812">
        <w:rPr>
          <w:rFonts w:ascii="Georgia" w:hAnsi="Georgia"/>
          <w:sz w:val="18"/>
          <w:szCs w:val="20"/>
        </w:rPr>
        <w:t xml:space="preserve">-making pilot project. </w:t>
      </w:r>
      <w:r w:rsidRPr="00565812">
        <w:rPr>
          <w:rFonts w:ascii="Georgia" w:hAnsi="Georgia"/>
          <w:i/>
          <w:iCs/>
          <w:sz w:val="18"/>
          <w:szCs w:val="20"/>
        </w:rPr>
        <w:t>Research and Practice in Intellectual and Developmental Disabilities</w:t>
      </w:r>
      <w:r w:rsidRPr="00565812">
        <w:rPr>
          <w:rFonts w:ascii="Georgia" w:hAnsi="Georgia"/>
          <w:sz w:val="18"/>
          <w:szCs w:val="20"/>
        </w:rPr>
        <w:t>,</w:t>
      </w:r>
      <w:r w:rsidRPr="00565812">
        <w:rPr>
          <w:rFonts w:ascii="Georgia" w:hAnsi="Georgia"/>
          <w:i/>
          <w:iCs/>
          <w:sz w:val="18"/>
          <w:szCs w:val="20"/>
        </w:rPr>
        <w:t xml:space="preserve"> 3</w:t>
      </w:r>
      <w:r w:rsidRPr="00565812">
        <w:rPr>
          <w:rFonts w:ascii="Georgia" w:hAnsi="Georgia"/>
          <w:sz w:val="18"/>
          <w:szCs w:val="20"/>
        </w:rPr>
        <w:t>, 165–181.</w:t>
      </w:r>
      <w:r w:rsidRPr="00565812">
        <w:rPr>
          <w:rFonts w:ascii="Georgia" w:hAnsi="Georgia" w:hint="cs"/>
          <w:sz w:val="18"/>
          <w:szCs w:val="20"/>
        </w:rPr>
        <w:t xml:space="preserve"> </w:t>
      </w:r>
    </w:p>
    <w:p w14:paraId="2E8E6FE0" w14:textId="77777777"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color w:val="222222"/>
          <w:sz w:val="18"/>
          <w:szCs w:val="20"/>
          <w:shd w:val="clear" w:color="auto" w:fill="FFFFFF"/>
        </w:rPr>
        <w:t>Charmaz, K. (2014). Grounded theory in global perspective: Reviews by international researchers.</w:t>
      </w:r>
      <w:r w:rsidRPr="00565812">
        <w:rPr>
          <w:rFonts w:ascii="Georgia" w:hAnsi="Georgia" w:hint="cs"/>
          <w:color w:val="222222"/>
          <w:sz w:val="18"/>
          <w:szCs w:val="20"/>
          <w:shd w:val="clear" w:color="auto" w:fill="FFFFFF"/>
        </w:rPr>
        <w:t xml:space="preserve"> </w:t>
      </w:r>
      <w:r w:rsidRPr="00565812">
        <w:rPr>
          <w:rFonts w:ascii="Georgia" w:hAnsi="Georgia"/>
          <w:i/>
          <w:iCs/>
          <w:color w:val="222222"/>
          <w:sz w:val="18"/>
          <w:szCs w:val="20"/>
          <w:shd w:val="clear" w:color="auto" w:fill="FFFFFF"/>
        </w:rPr>
        <w:t>Qualitative Inquiry</w:t>
      </w:r>
      <w:r w:rsidRPr="00565812">
        <w:rPr>
          <w:rFonts w:ascii="Georgia" w:hAnsi="Georgia"/>
          <w:color w:val="222222"/>
          <w:sz w:val="18"/>
          <w:szCs w:val="20"/>
          <w:shd w:val="clear" w:color="auto" w:fill="FFFFFF"/>
        </w:rPr>
        <w:t>,</w:t>
      </w:r>
      <w:r w:rsidRPr="00565812">
        <w:rPr>
          <w:rFonts w:ascii="Georgia" w:hAnsi="Georgia" w:hint="cs"/>
          <w:color w:val="222222"/>
          <w:sz w:val="18"/>
          <w:szCs w:val="20"/>
          <w:shd w:val="clear" w:color="auto" w:fill="FFFFFF"/>
        </w:rPr>
        <w:t xml:space="preserve"> </w:t>
      </w:r>
      <w:r w:rsidRPr="00565812">
        <w:rPr>
          <w:rFonts w:ascii="Georgia" w:hAnsi="Georgia"/>
          <w:i/>
          <w:iCs/>
          <w:color w:val="222222"/>
          <w:sz w:val="18"/>
          <w:szCs w:val="20"/>
          <w:shd w:val="clear" w:color="auto" w:fill="FFFFFF"/>
        </w:rPr>
        <w:t>20</w:t>
      </w:r>
      <w:r w:rsidRPr="00565812">
        <w:rPr>
          <w:rFonts w:ascii="Georgia" w:hAnsi="Georgia"/>
          <w:color w:val="222222"/>
          <w:sz w:val="18"/>
          <w:szCs w:val="20"/>
          <w:shd w:val="clear" w:color="auto" w:fill="FFFFFF"/>
        </w:rPr>
        <w:t>, 1074</w:t>
      </w:r>
      <w:r w:rsidRPr="00565812">
        <w:rPr>
          <w:rFonts w:ascii="Georgia" w:hAnsi="Georgia"/>
          <w:sz w:val="18"/>
          <w:szCs w:val="20"/>
        </w:rPr>
        <w:t>–</w:t>
      </w:r>
      <w:r w:rsidRPr="00565812">
        <w:rPr>
          <w:rFonts w:ascii="Georgia" w:hAnsi="Georgia"/>
          <w:color w:val="222222"/>
          <w:sz w:val="18"/>
          <w:szCs w:val="20"/>
          <w:shd w:val="clear" w:color="auto" w:fill="FFFFFF"/>
        </w:rPr>
        <w:t>1084.</w:t>
      </w:r>
      <w:r w:rsidRPr="00565812">
        <w:rPr>
          <w:rFonts w:ascii="Georgia" w:hAnsi="Georgia"/>
          <w:color w:val="222222"/>
          <w:sz w:val="18"/>
          <w:szCs w:val="20"/>
          <w:shd w:val="clear" w:color="auto" w:fill="FFFFFF"/>
          <w:rtl/>
        </w:rPr>
        <w:t>‏</w:t>
      </w:r>
    </w:p>
    <w:p w14:paraId="2966B8D2" w14:textId="77777777" w:rsidR="00565812" w:rsidRPr="00565812" w:rsidRDefault="00565812" w:rsidP="0057564C">
      <w:pPr>
        <w:bidi w:val="0"/>
        <w:spacing w:after="180"/>
        <w:ind w:left="397" w:hanging="397"/>
        <w:jc w:val="both"/>
        <w:textAlignment w:val="baseline"/>
        <w:rPr>
          <w:rFonts w:ascii="Georgia" w:hAnsi="Georgia"/>
          <w:sz w:val="18"/>
          <w:szCs w:val="20"/>
          <w:shd w:val="clear" w:color="auto" w:fill="FFFFFF"/>
        </w:rPr>
      </w:pPr>
      <w:r w:rsidRPr="00565812">
        <w:rPr>
          <w:rFonts w:ascii="Georgia" w:hAnsi="Georgia"/>
          <w:sz w:val="18"/>
          <w:szCs w:val="20"/>
        </w:rPr>
        <w:t xml:space="preserve">Davidson, G., Brophy, L., Campbell, J., Farrell, S. J., Gooding, P., &amp; O'Brien, A. M. (2016). An international comparison of legal frameworks for supported and </w:t>
      </w:r>
      <w:proofErr w:type="gramStart"/>
      <w:r w:rsidRPr="00565812">
        <w:rPr>
          <w:rFonts w:ascii="Georgia" w:hAnsi="Georgia"/>
          <w:sz w:val="18"/>
          <w:szCs w:val="20"/>
        </w:rPr>
        <w:t>substitute</w:t>
      </w:r>
      <w:proofErr w:type="gramEnd"/>
      <w:r w:rsidRPr="00565812">
        <w:rPr>
          <w:rFonts w:ascii="Georgia" w:hAnsi="Georgia"/>
          <w:sz w:val="18"/>
          <w:szCs w:val="20"/>
        </w:rPr>
        <w:t xml:space="preserve"> decision-making in mental health services.</w:t>
      </w:r>
      <w:r w:rsidRPr="00565812">
        <w:rPr>
          <w:rFonts w:ascii="Georgia" w:hAnsi="Georgia" w:hint="cs"/>
          <w:sz w:val="18"/>
          <w:szCs w:val="20"/>
        </w:rPr>
        <w:t xml:space="preserve"> </w:t>
      </w:r>
      <w:r w:rsidRPr="00565812">
        <w:rPr>
          <w:rFonts w:ascii="Georgia" w:hAnsi="Georgia"/>
          <w:i/>
          <w:iCs/>
          <w:sz w:val="18"/>
          <w:szCs w:val="20"/>
        </w:rPr>
        <w:t>International Journal of Law and Psychiatry</w:t>
      </w:r>
      <w:r w:rsidRPr="00565812">
        <w:rPr>
          <w:rFonts w:ascii="Georgia" w:hAnsi="Georgia"/>
          <w:sz w:val="18"/>
          <w:szCs w:val="20"/>
        </w:rPr>
        <w:t>,</w:t>
      </w:r>
      <w:r w:rsidRPr="00565812">
        <w:rPr>
          <w:rFonts w:ascii="Georgia" w:hAnsi="Georgia" w:hint="cs"/>
          <w:i/>
          <w:iCs/>
          <w:sz w:val="18"/>
          <w:szCs w:val="20"/>
        </w:rPr>
        <w:t xml:space="preserve"> </w:t>
      </w:r>
      <w:r w:rsidRPr="00565812">
        <w:rPr>
          <w:rFonts w:ascii="Georgia" w:hAnsi="Georgia"/>
          <w:i/>
          <w:iCs/>
          <w:sz w:val="18"/>
          <w:szCs w:val="20"/>
        </w:rPr>
        <w:t>44</w:t>
      </w:r>
      <w:r w:rsidRPr="00565812">
        <w:rPr>
          <w:rFonts w:ascii="Georgia" w:hAnsi="Georgia"/>
          <w:sz w:val="18"/>
          <w:szCs w:val="20"/>
        </w:rPr>
        <w:t>, 30–40.</w:t>
      </w:r>
      <w:r w:rsidRPr="00565812">
        <w:rPr>
          <w:rFonts w:ascii="Georgia" w:hAnsi="Georgia"/>
          <w:sz w:val="18"/>
          <w:szCs w:val="20"/>
          <w:rtl/>
        </w:rPr>
        <w:t>‏</w:t>
      </w:r>
      <w:r w:rsidRPr="00565812">
        <w:rPr>
          <w:rFonts w:ascii="Georgia" w:hAnsi="Georgia" w:hint="cs"/>
          <w:sz w:val="18"/>
          <w:szCs w:val="20"/>
          <w:shd w:val="clear" w:color="auto" w:fill="FFFFFF"/>
        </w:rPr>
        <w:t xml:space="preserve"> </w:t>
      </w:r>
    </w:p>
    <w:p w14:paraId="64CD1EF6"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eop"/>
          <w:rFonts w:ascii="Georgia" w:hAnsi="Georgia" w:cs="David"/>
          <w:sz w:val="18"/>
          <w:szCs w:val="20"/>
        </w:rPr>
      </w:pPr>
      <w:r w:rsidRPr="00565812">
        <w:rPr>
          <w:rStyle w:val="normaltextrun"/>
          <w:rFonts w:ascii="Georgia" w:hAnsi="Georgia" w:cs="David"/>
          <w:sz w:val="18"/>
          <w:szCs w:val="20"/>
          <w:shd w:val="clear" w:color="auto" w:fill="FFFFFF"/>
        </w:rPr>
        <w:t>Davies, R. N., Werner, S., &amp; Sinai, A. (2017). Guardianship and supported decision making in Israel.</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Advances in Mental Health and Intellectual Disabilities</w:t>
      </w:r>
      <w:r w:rsidRPr="00565812">
        <w:rPr>
          <w:rStyle w:val="normaltextrun"/>
          <w:rFonts w:ascii="Georgia" w:hAnsi="Georgia" w:cs="David"/>
          <w:sz w:val="18"/>
          <w:szCs w:val="20"/>
          <w:shd w:val="clear" w:color="auto" w:fill="FFFFFF"/>
        </w:rPr>
        <w:t xml:space="preserve">, </w:t>
      </w:r>
      <w:r w:rsidRPr="00565812">
        <w:rPr>
          <w:rStyle w:val="normaltextrun"/>
          <w:rFonts w:ascii="Georgia" w:hAnsi="Georgia" w:cs="David"/>
          <w:i/>
          <w:iCs/>
          <w:sz w:val="18"/>
          <w:szCs w:val="20"/>
          <w:shd w:val="clear" w:color="auto" w:fill="FFFFFF"/>
        </w:rPr>
        <w:t>11</w:t>
      </w:r>
      <w:r w:rsidRPr="00565812">
        <w:rPr>
          <w:rStyle w:val="normaltextrun"/>
          <w:rFonts w:ascii="Georgia" w:hAnsi="Georgia" w:cs="David"/>
          <w:sz w:val="18"/>
          <w:szCs w:val="20"/>
          <w:shd w:val="clear" w:color="auto" w:fill="FFFFFF"/>
        </w:rPr>
        <w:t>, 54</w:t>
      </w:r>
      <w:r w:rsidRPr="00565812">
        <w:rPr>
          <w:rFonts w:ascii="Georgia" w:hAnsi="Georgia" w:cs="David"/>
          <w:sz w:val="18"/>
          <w:szCs w:val="20"/>
        </w:rPr>
        <w:t>–</w:t>
      </w:r>
      <w:r w:rsidRPr="00565812">
        <w:rPr>
          <w:rStyle w:val="normaltextrun"/>
          <w:rFonts w:ascii="Georgia" w:hAnsi="Georgia" w:cs="David"/>
          <w:sz w:val="18"/>
          <w:szCs w:val="20"/>
          <w:shd w:val="clear" w:color="auto" w:fill="FFFFFF"/>
        </w:rPr>
        <w:t>64.</w:t>
      </w:r>
      <w:r w:rsidRPr="00565812">
        <w:rPr>
          <w:rStyle w:val="eop"/>
          <w:rFonts w:ascii="Georgia" w:hAnsi="Georgia" w:cs="David" w:hint="cs"/>
          <w:sz w:val="18"/>
          <w:szCs w:val="20"/>
        </w:rPr>
        <w:t xml:space="preserve"> </w:t>
      </w:r>
    </w:p>
    <w:p w14:paraId="2C29B8EE" w14:textId="35AC26EF" w:rsidR="00565812" w:rsidRPr="00565812" w:rsidRDefault="00565812">
      <w:pPr>
        <w:pStyle w:val="paragraph"/>
        <w:spacing w:before="0" w:beforeAutospacing="0" w:after="180" w:afterAutospacing="0" w:line="240" w:lineRule="exact"/>
        <w:ind w:left="397" w:hanging="397"/>
        <w:jc w:val="both"/>
        <w:textAlignment w:val="baseline"/>
        <w:rPr>
          <w:rFonts w:ascii="Georgia" w:hAnsi="Georgia" w:cs="David"/>
          <w:sz w:val="18"/>
          <w:szCs w:val="20"/>
          <w:shd w:val="clear" w:color="auto" w:fill="FFFFFF"/>
          <w:rtl/>
        </w:rPr>
      </w:pPr>
      <w:r w:rsidRPr="00565812">
        <w:rPr>
          <w:rFonts w:ascii="Georgia" w:hAnsi="Georgia" w:cs="David"/>
          <w:sz w:val="18"/>
          <w:szCs w:val="20"/>
          <w:shd w:val="clear" w:color="auto" w:fill="FFFFFF"/>
        </w:rPr>
        <w:t xml:space="preserve">Dinerstein, R. (2012). Implementing legal capacity under Article 12 of the UN Convention on the Rights of Persons with Disabilities: The difficult road from </w:t>
      </w:r>
      <w:r w:rsidRPr="006A07C3">
        <w:rPr>
          <w:rFonts w:ascii="Georgia" w:hAnsi="Georgia" w:cs="David"/>
          <w:sz w:val="18"/>
          <w:szCs w:val="20"/>
          <w:shd w:val="clear" w:color="auto" w:fill="FFFFFF"/>
        </w:rPr>
        <w:t>guardianship to supported decision-making.</w:t>
      </w:r>
      <w:r w:rsidRPr="006A07C3">
        <w:rPr>
          <w:rFonts w:ascii="Georgia" w:hAnsi="Georgia" w:cs="David" w:hint="eastAsia"/>
          <w:sz w:val="18"/>
          <w:szCs w:val="20"/>
          <w:shd w:val="clear" w:color="auto" w:fill="FFFFFF"/>
          <w:rtl/>
        </w:rPr>
        <w:t>‏</w:t>
      </w:r>
      <w:r w:rsidRPr="006A07C3">
        <w:rPr>
          <w:rFonts w:ascii="Georgia" w:hAnsi="Georgia" w:cs="David"/>
          <w:sz w:val="18"/>
          <w:szCs w:val="20"/>
          <w:shd w:val="clear" w:color="auto" w:fill="FFFFFF"/>
        </w:rPr>
        <w:t xml:space="preserve"> </w:t>
      </w:r>
      <w:r w:rsidRPr="006A07C3">
        <w:rPr>
          <w:rFonts w:ascii="Georgia" w:hAnsi="Georgia" w:cs="David"/>
          <w:i/>
          <w:iCs/>
          <w:sz w:val="18"/>
          <w:szCs w:val="20"/>
        </w:rPr>
        <w:t>Human Rights Brief</w:t>
      </w:r>
      <w:r w:rsidRPr="006A07C3">
        <w:rPr>
          <w:rFonts w:ascii="Georgia" w:hAnsi="Georgia" w:cs="David"/>
          <w:sz w:val="18"/>
          <w:szCs w:val="20"/>
        </w:rPr>
        <w:t xml:space="preserve">, </w:t>
      </w:r>
      <w:r w:rsidRPr="008037EE">
        <w:rPr>
          <w:rFonts w:ascii="Georgia" w:hAnsi="Georgia" w:cs="David"/>
          <w:i/>
          <w:iCs/>
          <w:sz w:val="18"/>
          <w:szCs w:val="20"/>
        </w:rPr>
        <w:t>19</w:t>
      </w:r>
      <w:r w:rsidRPr="008037EE">
        <w:rPr>
          <w:rFonts w:ascii="Georgia" w:hAnsi="Georgia" w:cs="David"/>
          <w:sz w:val="18"/>
          <w:szCs w:val="20"/>
        </w:rPr>
        <w:t>(2</w:t>
      </w:r>
      <w:r w:rsidR="006A07C3" w:rsidRPr="008037EE">
        <w:rPr>
          <w:rFonts w:ascii="Georgia" w:hAnsi="Georgia" w:cs="David"/>
          <w:sz w:val="18"/>
          <w:szCs w:val="20"/>
        </w:rPr>
        <w:t>)</w:t>
      </w:r>
      <w:r w:rsidRPr="008037EE">
        <w:rPr>
          <w:rFonts w:ascii="Georgia" w:hAnsi="Georgia" w:cs="David"/>
          <w:sz w:val="18"/>
          <w:szCs w:val="20"/>
        </w:rPr>
        <w:t>,</w:t>
      </w:r>
      <w:r w:rsidRPr="00565812">
        <w:rPr>
          <w:rFonts w:ascii="Georgia" w:hAnsi="Georgia" w:cs="David"/>
          <w:sz w:val="18"/>
          <w:szCs w:val="20"/>
        </w:rPr>
        <w:t xml:space="preserve"> </w:t>
      </w:r>
      <w:r w:rsidR="006A07C3">
        <w:rPr>
          <w:rFonts w:ascii="Georgia" w:hAnsi="Georgia" w:cs="David"/>
          <w:sz w:val="18"/>
          <w:szCs w:val="20"/>
        </w:rPr>
        <w:br/>
      </w:r>
      <w:r w:rsidRPr="00565812">
        <w:rPr>
          <w:rFonts w:ascii="Georgia" w:hAnsi="Georgia" w:cs="David"/>
          <w:sz w:val="18"/>
          <w:szCs w:val="20"/>
        </w:rPr>
        <w:t>8–12.</w:t>
      </w:r>
    </w:p>
    <w:p w14:paraId="57A85C13" w14:textId="77777777" w:rsidR="00565812" w:rsidRPr="00565812" w:rsidRDefault="00565812" w:rsidP="0057564C">
      <w:pPr>
        <w:bidi w:val="0"/>
        <w:spacing w:after="180"/>
        <w:ind w:left="397" w:hanging="397"/>
        <w:jc w:val="both"/>
        <w:rPr>
          <w:rFonts w:ascii="Georgia" w:hAnsi="Georgia"/>
          <w:sz w:val="18"/>
          <w:szCs w:val="20"/>
        </w:rPr>
      </w:pPr>
      <w:r w:rsidRPr="00565812">
        <w:rPr>
          <w:rFonts w:ascii="Georgia" w:hAnsi="Georgia"/>
          <w:sz w:val="18"/>
          <w:szCs w:val="20"/>
        </w:rPr>
        <w:t xml:space="preserve">Holler, R., Werner, S., </w:t>
      </w:r>
      <w:proofErr w:type="spellStart"/>
      <w:r w:rsidRPr="00565812">
        <w:rPr>
          <w:rFonts w:ascii="Georgia" w:hAnsi="Georgia"/>
          <w:sz w:val="18"/>
          <w:szCs w:val="20"/>
        </w:rPr>
        <w:t>Tolub</w:t>
      </w:r>
      <w:proofErr w:type="spellEnd"/>
      <w:r w:rsidRPr="00565812">
        <w:rPr>
          <w:rFonts w:ascii="Georgia" w:hAnsi="Georgia"/>
          <w:sz w:val="18"/>
          <w:szCs w:val="20"/>
        </w:rPr>
        <w:t>, Y., &amp; Pomerantz, M. (2020). Choice within the Israeli welfare state: Lessons learned from legal capacity and housing services. In R. J. Stancliffe, M. L. Wehmeyer</w:t>
      </w:r>
      <w:r w:rsidRPr="00565812">
        <w:rPr>
          <w:rFonts w:ascii="Georgia" w:hAnsi="Georgia"/>
          <w:i/>
          <w:iCs/>
          <w:sz w:val="18"/>
          <w:szCs w:val="20"/>
        </w:rPr>
        <w:t xml:space="preserve">, </w:t>
      </w:r>
      <w:r w:rsidRPr="00565812">
        <w:rPr>
          <w:rFonts w:ascii="Georgia" w:hAnsi="Georgia"/>
          <w:sz w:val="18"/>
          <w:szCs w:val="20"/>
        </w:rPr>
        <w:t>K. A. Shogren,</w:t>
      </w:r>
      <w:r w:rsidRPr="00565812">
        <w:rPr>
          <w:rFonts w:ascii="Georgia" w:hAnsi="Georgia"/>
          <w:i/>
          <w:iCs/>
          <w:sz w:val="18"/>
          <w:szCs w:val="20"/>
        </w:rPr>
        <w:t xml:space="preserve"> </w:t>
      </w:r>
      <w:r w:rsidRPr="00565812">
        <w:rPr>
          <w:rFonts w:ascii="Georgia" w:hAnsi="Georgia"/>
          <w:sz w:val="18"/>
          <w:szCs w:val="20"/>
        </w:rPr>
        <w:t>&amp; B. H. Abery</w:t>
      </w:r>
      <w:r w:rsidRPr="00565812">
        <w:rPr>
          <w:rFonts w:ascii="Georgia" w:hAnsi="Georgia"/>
          <w:i/>
          <w:iCs/>
          <w:sz w:val="18"/>
          <w:szCs w:val="20"/>
        </w:rPr>
        <w:t xml:space="preserve"> </w:t>
      </w:r>
      <w:r w:rsidRPr="00565812">
        <w:rPr>
          <w:rFonts w:ascii="Georgia" w:hAnsi="Georgia"/>
          <w:sz w:val="18"/>
          <w:szCs w:val="20"/>
        </w:rPr>
        <w:t xml:space="preserve">(Eds.), </w:t>
      </w:r>
      <w:r w:rsidRPr="00565812">
        <w:rPr>
          <w:rFonts w:ascii="Georgia" w:hAnsi="Georgia"/>
          <w:i/>
          <w:iCs/>
          <w:sz w:val="18"/>
          <w:szCs w:val="20"/>
        </w:rPr>
        <w:t>Choice, preference, and disability: Promoting self-determination across the lifespan</w:t>
      </w:r>
      <w:r w:rsidRPr="00565812">
        <w:rPr>
          <w:rFonts w:ascii="Georgia" w:hAnsi="Georgia"/>
          <w:sz w:val="18"/>
          <w:szCs w:val="20"/>
        </w:rPr>
        <w:t xml:space="preserve"> (pp. 87–110). Springer Nature.</w:t>
      </w:r>
      <w:r w:rsidRPr="00565812">
        <w:rPr>
          <w:rFonts w:ascii="Georgia" w:hAnsi="Georgia"/>
          <w:sz w:val="18"/>
          <w:szCs w:val="20"/>
          <w:rtl/>
        </w:rPr>
        <w:t>‏</w:t>
      </w:r>
      <w:r w:rsidRPr="00565812">
        <w:rPr>
          <w:rFonts w:ascii="Georgia" w:hAnsi="Georgia"/>
          <w:sz w:val="18"/>
          <w:szCs w:val="20"/>
        </w:rPr>
        <w:t xml:space="preserve"> </w:t>
      </w:r>
    </w:p>
    <w:p w14:paraId="70E12808" w14:textId="3D52BBA7"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shd w:val="clear" w:color="auto" w:fill="FFFFFF"/>
        </w:rPr>
        <w:t>Kanter,</w:t>
      </w:r>
      <w:r w:rsidR="006A07C3">
        <w:rPr>
          <w:rStyle w:val="normaltextrun"/>
          <w:rFonts w:ascii="Georgia" w:hAnsi="Georgia" w:cs="David"/>
          <w:sz w:val="18"/>
          <w:szCs w:val="20"/>
          <w:shd w:val="clear" w:color="auto" w:fill="FFFFFF"/>
        </w:rPr>
        <w:t xml:space="preserve"> </w:t>
      </w:r>
      <w:r w:rsidRPr="00565812">
        <w:rPr>
          <w:rStyle w:val="normaltextrun"/>
          <w:rFonts w:ascii="Georgia" w:hAnsi="Georgia" w:cs="David"/>
          <w:sz w:val="18"/>
          <w:szCs w:val="20"/>
          <w:shd w:val="clear" w:color="auto" w:fill="FFFFFF"/>
        </w:rPr>
        <w:t>A. S., &amp;</w:t>
      </w:r>
      <w:r w:rsidRPr="00565812">
        <w:rPr>
          <w:rStyle w:val="normaltextrun"/>
          <w:rFonts w:ascii="Georgia" w:hAnsi="Georgia" w:cs="David" w:hint="cs"/>
          <w:sz w:val="18"/>
          <w:szCs w:val="20"/>
          <w:shd w:val="clear" w:color="auto" w:fill="FFFFFF"/>
        </w:rPr>
        <w:t xml:space="preserve"> </w:t>
      </w:r>
      <w:proofErr w:type="spellStart"/>
      <w:r w:rsidRPr="00565812">
        <w:rPr>
          <w:rStyle w:val="spellingerror"/>
          <w:rFonts w:ascii="Georgia" w:hAnsi="Georgia" w:cs="David"/>
          <w:sz w:val="18"/>
          <w:szCs w:val="20"/>
          <w:shd w:val="clear" w:color="auto" w:fill="FFFFFF"/>
        </w:rPr>
        <w:t>Tolub</w:t>
      </w:r>
      <w:proofErr w:type="spellEnd"/>
      <w:r w:rsidRPr="00565812">
        <w:rPr>
          <w:rStyle w:val="spellingerror"/>
          <w:rFonts w:ascii="Georgia" w:hAnsi="Georgia" w:cs="David"/>
          <w:sz w:val="18"/>
          <w:szCs w:val="20"/>
          <w:shd w:val="clear" w:color="auto" w:fill="FFFFFF"/>
        </w:rPr>
        <w:t>,</w:t>
      </w:r>
      <w:r w:rsidRPr="00565812">
        <w:rPr>
          <w:rStyle w:val="normaltextrun"/>
          <w:rFonts w:ascii="Georgia" w:hAnsi="Georgia" w:cs="David"/>
          <w:sz w:val="18"/>
          <w:szCs w:val="20"/>
          <w:shd w:val="clear" w:color="auto" w:fill="FFFFFF"/>
        </w:rPr>
        <w:t xml:space="preserve"> Y. (2017). The fight for personhood, legal capacity, and equal recognition under law for people with disabilities in Israel and beyond.</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Cardozo Law Review</w:t>
      </w:r>
      <w:r w:rsidRPr="00565812">
        <w:rPr>
          <w:rStyle w:val="normaltextrun"/>
          <w:rFonts w:ascii="Georgia" w:hAnsi="Georgia" w:cs="David"/>
          <w:sz w:val="18"/>
          <w:szCs w:val="20"/>
          <w:shd w:val="clear" w:color="auto" w:fill="FFFFFF"/>
        </w:rPr>
        <w:t>,</w:t>
      </w:r>
      <w:r w:rsidRPr="00565812">
        <w:rPr>
          <w:rStyle w:val="normaltextrun"/>
          <w:rFonts w:ascii="Arial" w:hAnsi="Arial" w:cs="Arial"/>
          <w:sz w:val="18"/>
          <w:szCs w:val="20"/>
          <w:shd w:val="clear" w:color="auto" w:fill="FFFFFF"/>
        </w:rPr>
        <w:t> </w:t>
      </w:r>
      <w:r w:rsidRPr="00565812">
        <w:rPr>
          <w:rStyle w:val="normaltextrun"/>
          <w:rFonts w:ascii="Georgia" w:hAnsi="Georgia" w:cs="David"/>
          <w:i/>
          <w:iCs/>
          <w:sz w:val="18"/>
          <w:szCs w:val="20"/>
          <w:shd w:val="clear" w:color="auto" w:fill="FFFFFF"/>
        </w:rPr>
        <w:t>39</w:t>
      </w:r>
      <w:r w:rsidRPr="00565812">
        <w:rPr>
          <w:rStyle w:val="normaltextrun"/>
          <w:rFonts w:ascii="Georgia" w:hAnsi="Georgia" w:cs="David"/>
          <w:sz w:val="18"/>
          <w:szCs w:val="20"/>
          <w:shd w:val="clear" w:color="auto" w:fill="FFFFFF"/>
        </w:rPr>
        <w:t>, 557</w:t>
      </w:r>
      <w:r w:rsidRPr="00565812">
        <w:rPr>
          <w:rFonts w:ascii="Georgia" w:hAnsi="Georgia" w:cs="David"/>
          <w:sz w:val="18"/>
          <w:szCs w:val="20"/>
        </w:rPr>
        <w:t>–</w:t>
      </w:r>
      <w:r w:rsidRPr="00565812">
        <w:rPr>
          <w:rStyle w:val="normaltextrun"/>
          <w:rFonts w:ascii="Georgia" w:hAnsi="Georgia" w:cs="David"/>
          <w:sz w:val="18"/>
          <w:szCs w:val="20"/>
          <w:shd w:val="clear" w:color="auto" w:fill="FFFFFF"/>
        </w:rPr>
        <w:t>610.</w:t>
      </w:r>
      <w:r w:rsidRPr="00565812">
        <w:rPr>
          <w:rStyle w:val="eop"/>
          <w:rFonts w:ascii="Georgia" w:hAnsi="Georgia" w:cs="David" w:hint="cs"/>
          <w:sz w:val="18"/>
          <w:szCs w:val="20"/>
        </w:rPr>
        <w:t xml:space="preserve"> </w:t>
      </w:r>
    </w:p>
    <w:p w14:paraId="08C9A0AA" w14:textId="77777777" w:rsidR="00565812" w:rsidRPr="00565812" w:rsidRDefault="00565812" w:rsidP="0057564C">
      <w:pPr>
        <w:bidi w:val="0"/>
        <w:spacing w:after="180"/>
        <w:ind w:left="397" w:hanging="397"/>
        <w:jc w:val="both"/>
        <w:textAlignment w:val="baseline"/>
        <w:rPr>
          <w:rFonts w:ascii="Georgia" w:hAnsi="Georgia"/>
          <w:sz w:val="18"/>
          <w:szCs w:val="20"/>
          <w:shd w:val="clear" w:color="auto" w:fill="FFFFFF"/>
        </w:rPr>
      </w:pPr>
      <w:r w:rsidRPr="00565812">
        <w:rPr>
          <w:rFonts w:ascii="Georgia" w:hAnsi="Georgia"/>
          <w:sz w:val="18"/>
          <w:szCs w:val="20"/>
          <w:shd w:val="clear" w:color="auto" w:fill="FFFFFF"/>
        </w:rPr>
        <w:t>Kohn, N. A., Blumenthal, J. A., &amp; Campbell, A. T. (2012). Supported decision-making: A viable alternative to guardianship.</w:t>
      </w:r>
      <w:r w:rsidRPr="00565812">
        <w:rPr>
          <w:rFonts w:ascii="Georgia" w:hAnsi="Georgia" w:hint="cs"/>
          <w:sz w:val="18"/>
          <w:szCs w:val="20"/>
          <w:shd w:val="clear" w:color="auto" w:fill="FFFFFF"/>
        </w:rPr>
        <w:t xml:space="preserve"> </w:t>
      </w:r>
      <w:r w:rsidRPr="00565812">
        <w:rPr>
          <w:rFonts w:ascii="Georgia" w:hAnsi="Georgia"/>
          <w:i/>
          <w:iCs/>
          <w:sz w:val="18"/>
          <w:szCs w:val="20"/>
        </w:rPr>
        <w:t>Penn State Law Review</w:t>
      </w:r>
      <w:r w:rsidRPr="00565812">
        <w:rPr>
          <w:rFonts w:ascii="Georgia" w:hAnsi="Georgia"/>
          <w:sz w:val="18"/>
          <w:szCs w:val="20"/>
          <w:shd w:val="clear" w:color="auto" w:fill="FFFFFF"/>
        </w:rPr>
        <w:t>,</w:t>
      </w:r>
      <w:r w:rsidRPr="00565812">
        <w:rPr>
          <w:rFonts w:ascii="Georgia" w:hAnsi="Georgia" w:hint="cs"/>
          <w:sz w:val="18"/>
          <w:szCs w:val="20"/>
          <w:shd w:val="clear" w:color="auto" w:fill="FFFFFF"/>
        </w:rPr>
        <w:t xml:space="preserve"> </w:t>
      </w:r>
      <w:r w:rsidRPr="00565812">
        <w:rPr>
          <w:rFonts w:ascii="Georgia" w:hAnsi="Georgia"/>
          <w:i/>
          <w:iCs/>
          <w:sz w:val="18"/>
          <w:szCs w:val="20"/>
          <w:shd w:val="clear" w:color="auto" w:fill="FFFFFF"/>
        </w:rPr>
        <w:t>117</w:t>
      </w:r>
      <w:r w:rsidRPr="00565812">
        <w:rPr>
          <w:rFonts w:ascii="Georgia" w:hAnsi="Georgia"/>
          <w:sz w:val="18"/>
          <w:szCs w:val="20"/>
          <w:shd w:val="clear" w:color="auto" w:fill="FFFFFF"/>
        </w:rPr>
        <w:t>, 1111–1157.</w:t>
      </w:r>
      <w:r w:rsidRPr="00565812">
        <w:rPr>
          <w:rFonts w:ascii="Georgia" w:hAnsi="Georgia"/>
          <w:sz w:val="18"/>
          <w:szCs w:val="20"/>
          <w:shd w:val="clear" w:color="auto" w:fill="FFFFFF"/>
          <w:rtl/>
        </w:rPr>
        <w:t>‏</w:t>
      </w:r>
    </w:p>
    <w:p w14:paraId="3A2540A5" w14:textId="708BF790" w:rsidR="00565812" w:rsidRPr="00565812" w:rsidRDefault="00565812">
      <w:pPr>
        <w:bidi w:val="0"/>
        <w:spacing w:after="180"/>
        <w:ind w:left="397" w:hanging="397"/>
        <w:jc w:val="both"/>
        <w:textAlignment w:val="baseline"/>
        <w:rPr>
          <w:rFonts w:ascii="Georgia" w:hAnsi="Georgia"/>
          <w:sz w:val="18"/>
          <w:szCs w:val="20"/>
          <w:shd w:val="clear" w:color="auto" w:fill="FFFFFF"/>
        </w:rPr>
      </w:pPr>
      <w:r w:rsidRPr="00565812">
        <w:rPr>
          <w:rFonts w:ascii="Georgia" w:hAnsi="Georgia"/>
          <w:sz w:val="18"/>
          <w:szCs w:val="20"/>
          <w:shd w:val="clear" w:color="auto" w:fill="FFFFFF"/>
        </w:rPr>
        <w:t xml:space="preserve">Mackenzie, C. (2014). The importance of relational autonomy and capabilities for </w:t>
      </w:r>
      <w:proofErr w:type="gramStart"/>
      <w:r w:rsidRPr="00565812">
        <w:rPr>
          <w:rFonts w:ascii="Georgia" w:hAnsi="Georgia"/>
          <w:sz w:val="18"/>
          <w:szCs w:val="20"/>
          <w:shd w:val="clear" w:color="auto" w:fill="FFFFFF"/>
        </w:rPr>
        <w:t>an ethics</w:t>
      </w:r>
      <w:proofErr w:type="gramEnd"/>
      <w:r w:rsidRPr="00565812">
        <w:rPr>
          <w:rFonts w:ascii="Georgia" w:hAnsi="Georgia"/>
          <w:sz w:val="18"/>
          <w:szCs w:val="20"/>
          <w:shd w:val="clear" w:color="auto" w:fill="FFFFFF"/>
        </w:rPr>
        <w:t xml:space="preserve"> of vulnerability.</w:t>
      </w:r>
      <w:r w:rsidR="00391213">
        <w:rPr>
          <w:rFonts w:ascii="Georgia" w:hAnsi="Georgia"/>
          <w:sz w:val="18"/>
          <w:szCs w:val="20"/>
          <w:shd w:val="clear" w:color="auto" w:fill="FFFFFF"/>
        </w:rPr>
        <w:t xml:space="preserve"> I</w:t>
      </w:r>
      <w:r w:rsidR="00391213" w:rsidRPr="00565812">
        <w:rPr>
          <w:rFonts w:ascii="Georgia" w:hAnsi="Georgia"/>
          <w:sz w:val="18"/>
          <w:szCs w:val="20"/>
          <w:shd w:val="clear" w:color="auto" w:fill="FFFFFF"/>
        </w:rPr>
        <w:t xml:space="preserve">n </w:t>
      </w:r>
      <w:r w:rsidRPr="00565812">
        <w:rPr>
          <w:rFonts w:ascii="Georgia" w:hAnsi="Georgia"/>
          <w:sz w:val="18"/>
          <w:szCs w:val="20"/>
        </w:rPr>
        <w:t xml:space="preserve">C. Mackenzie. W. Rogers, &amp; S. Dodds (Eds.), </w:t>
      </w:r>
      <w:r w:rsidRPr="00565812">
        <w:rPr>
          <w:rFonts w:ascii="Georgia" w:hAnsi="Georgia"/>
          <w:i/>
          <w:iCs/>
          <w:sz w:val="18"/>
          <w:szCs w:val="20"/>
          <w:shd w:val="clear" w:color="auto" w:fill="FFFFFF"/>
        </w:rPr>
        <w:t>Vulnerability: New essays in ethics and feminist philosophy</w:t>
      </w:r>
      <w:r w:rsidRPr="00565812">
        <w:rPr>
          <w:rFonts w:ascii="Georgia" w:hAnsi="Georgia"/>
          <w:sz w:val="18"/>
          <w:szCs w:val="20"/>
          <w:shd w:val="clear" w:color="auto" w:fill="FFFFFF"/>
        </w:rPr>
        <w:t xml:space="preserve"> (</w:t>
      </w:r>
      <w:r w:rsidR="00391213">
        <w:rPr>
          <w:rFonts w:ascii="Georgia" w:hAnsi="Georgia"/>
          <w:sz w:val="18"/>
          <w:szCs w:val="20"/>
          <w:shd w:val="clear" w:color="auto" w:fill="FFFFFF"/>
        </w:rPr>
        <w:t xml:space="preserve">pp. </w:t>
      </w:r>
      <w:r w:rsidRPr="00565812">
        <w:rPr>
          <w:rFonts w:ascii="Georgia" w:hAnsi="Georgia"/>
          <w:sz w:val="18"/>
          <w:szCs w:val="20"/>
          <w:shd w:val="clear" w:color="auto" w:fill="FFFFFF"/>
        </w:rPr>
        <w:t xml:space="preserve">33–59). Oxford University Press. </w:t>
      </w:r>
    </w:p>
    <w:p w14:paraId="422DDE32" w14:textId="5408CAC8"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shd w:val="clear" w:color="auto" w:fill="FFFFFF"/>
        </w:rPr>
        <w:t>Morrissey, F. (2012). The United Nations Convention on the Rights of Persons with Disabilities: A new approach to decision-making in mental health law.</w:t>
      </w:r>
      <w:r w:rsidRPr="00565812">
        <w:rPr>
          <w:rFonts w:ascii="Arial" w:hAnsi="Arial" w:cs="Arial"/>
          <w:sz w:val="18"/>
          <w:szCs w:val="20"/>
          <w:shd w:val="clear" w:color="auto" w:fill="FFFFFF"/>
        </w:rPr>
        <w:t> </w:t>
      </w:r>
      <w:r w:rsidRPr="00565812">
        <w:rPr>
          <w:rFonts w:ascii="Georgia" w:hAnsi="Georgia"/>
          <w:i/>
          <w:iCs/>
          <w:sz w:val="18"/>
          <w:szCs w:val="20"/>
          <w:shd w:val="clear" w:color="auto" w:fill="FFFFFF"/>
        </w:rPr>
        <w:t>European Journal of Health Law</w:t>
      </w:r>
      <w:r w:rsidRPr="00565812">
        <w:rPr>
          <w:rFonts w:ascii="Georgia" w:hAnsi="Georgia"/>
          <w:sz w:val="18"/>
          <w:szCs w:val="20"/>
          <w:shd w:val="clear" w:color="auto" w:fill="FFFFFF"/>
        </w:rPr>
        <w:t xml:space="preserve">, </w:t>
      </w:r>
      <w:r w:rsidRPr="00565812">
        <w:rPr>
          <w:rFonts w:ascii="Georgia" w:hAnsi="Georgia"/>
          <w:i/>
          <w:iCs/>
          <w:sz w:val="18"/>
          <w:szCs w:val="20"/>
          <w:shd w:val="clear" w:color="auto" w:fill="FFFFFF"/>
        </w:rPr>
        <w:t>19</w:t>
      </w:r>
      <w:r w:rsidRPr="00565812">
        <w:rPr>
          <w:rFonts w:ascii="Georgia" w:hAnsi="Georgia"/>
          <w:sz w:val="18"/>
          <w:szCs w:val="20"/>
          <w:shd w:val="clear" w:color="auto" w:fill="FFFFFF"/>
        </w:rPr>
        <w:t>, 423</w:t>
      </w:r>
      <w:r w:rsidRPr="00565812">
        <w:rPr>
          <w:rFonts w:ascii="Georgia" w:hAnsi="Georgia"/>
          <w:sz w:val="18"/>
          <w:szCs w:val="20"/>
        </w:rPr>
        <w:t>–</w:t>
      </w:r>
      <w:r w:rsidRPr="00565812">
        <w:rPr>
          <w:rFonts w:ascii="Georgia" w:hAnsi="Georgia"/>
          <w:sz w:val="18"/>
          <w:szCs w:val="20"/>
          <w:shd w:val="clear" w:color="auto" w:fill="FFFFFF"/>
        </w:rPr>
        <w:t>440.</w:t>
      </w:r>
    </w:p>
    <w:p w14:paraId="74B1FF59"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rPr>
      </w:pPr>
      <w:r w:rsidRPr="00565812">
        <w:rPr>
          <w:rFonts w:ascii="Georgia" w:hAnsi="Georgia" w:cs="David"/>
          <w:sz w:val="18"/>
          <w:szCs w:val="20"/>
        </w:rPr>
        <w:lastRenderedPageBreak/>
        <w:t>O’Brien, P., Garcia Iriarte, E., McConkey, R., Butler, S., &amp; O’Brien, B. (2022). Inclusive research and intellectual disabilities: Moving forward on a road less well-travelled.</w:t>
      </w:r>
      <w:r w:rsidRPr="00565812">
        <w:rPr>
          <w:rFonts w:ascii="Georgia" w:hAnsi="Georgia" w:cs="David" w:hint="cs"/>
          <w:sz w:val="18"/>
          <w:szCs w:val="20"/>
        </w:rPr>
        <w:t xml:space="preserve"> </w:t>
      </w:r>
      <w:r w:rsidRPr="00565812">
        <w:rPr>
          <w:rFonts w:ascii="Georgia" w:hAnsi="Georgia" w:cs="David"/>
          <w:i/>
          <w:iCs/>
          <w:sz w:val="18"/>
          <w:szCs w:val="20"/>
        </w:rPr>
        <w:t>Social Sciences</w:t>
      </w:r>
      <w:r w:rsidRPr="00565812">
        <w:rPr>
          <w:rFonts w:ascii="Georgia" w:hAnsi="Georgia" w:cs="David"/>
          <w:sz w:val="18"/>
          <w:szCs w:val="20"/>
        </w:rPr>
        <w:t>,</w:t>
      </w:r>
      <w:r w:rsidRPr="00565812">
        <w:rPr>
          <w:rFonts w:ascii="Georgia" w:hAnsi="Georgia" w:cs="David" w:hint="cs"/>
          <w:sz w:val="18"/>
          <w:szCs w:val="20"/>
        </w:rPr>
        <w:t xml:space="preserve"> </w:t>
      </w:r>
      <w:r w:rsidRPr="00565812">
        <w:rPr>
          <w:rFonts w:ascii="Georgia" w:hAnsi="Georgia" w:cs="David"/>
          <w:i/>
          <w:iCs/>
          <w:sz w:val="18"/>
          <w:szCs w:val="20"/>
        </w:rPr>
        <w:t>11</w:t>
      </w:r>
      <w:r w:rsidRPr="00565812">
        <w:rPr>
          <w:rFonts w:ascii="Georgia" w:hAnsi="Georgia" w:cs="David"/>
          <w:sz w:val="18"/>
          <w:szCs w:val="20"/>
        </w:rPr>
        <w:t>, 483.</w:t>
      </w:r>
      <w:r w:rsidRPr="00565812">
        <w:rPr>
          <w:rFonts w:ascii="Georgia" w:hAnsi="Georgia" w:cs="David"/>
          <w:sz w:val="18"/>
          <w:szCs w:val="20"/>
          <w:rtl/>
          <w:lang w:eastAsia="he-IL"/>
        </w:rPr>
        <w:t>‏</w:t>
      </w:r>
    </w:p>
    <w:p w14:paraId="6B9DFBB4" w14:textId="70584367" w:rsidR="00565812" w:rsidRPr="00565812" w:rsidRDefault="00565812" w:rsidP="0057564C">
      <w:pPr>
        <w:bidi w:val="0"/>
        <w:spacing w:after="180"/>
        <w:ind w:left="397" w:hanging="397"/>
        <w:jc w:val="both"/>
        <w:rPr>
          <w:rStyle w:val="normaltextrun"/>
          <w:rFonts w:ascii="Georgia" w:hAnsi="Georgia"/>
          <w:sz w:val="18"/>
          <w:szCs w:val="20"/>
        </w:rPr>
      </w:pPr>
      <w:r w:rsidRPr="00565812">
        <w:rPr>
          <w:rStyle w:val="normaltextrun"/>
          <w:rFonts w:ascii="Georgia" w:hAnsi="Georgia"/>
          <w:sz w:val="18"/>
          <w:szCs w:val="20"/>
        </w:rPr>
        <w:t>Ordinaire,</w:t>
      </w:r>
      <w:r w:rsidRPr="00565812">
        <w:rPr>
          <w:rStyle w:val="normaltextrun"/>
          <w:rFonts w:ascii="Arial" w:hAnsi="Arial" w:cs="Arial"/>
          <w:sz w:val="18"/>
          <w:szCs w:val="20"/>
        </w:rPr>
        <w:t> </w:t>
      </w:r>
      <w:r w:rsidRPr="00565812">
        <w:rPr>
          <w:rStyle w:val="normaltextrun"/>
          <w:rFonts w:ascii="Georgia" w:hAnsi="Georgia"/>
          <w:sz w:val="18"/>
          <w:szCs w:val="20"/>
        </w:rPr>
        <w:t>L. (2017).</w:t>
      </w:r>
      <w:r w:rsidRPr="00565812">
        <w:rPr>
          <w:rStyle w:val="normaltextrun"/>
          <w:rFonts w:ascii="Arial" w:hAnsi="Arial" w:cs="Arial"/>
          <w:sz w:val="18"/>
          <w:szCs w:val="20"/>
        </w:rPr>
        <w:t> </w:t>
      </w:r>
      <w:r w:rsidRPr="00565812">
        <w:rPr>
          <w:rStyle w:val="normaltextrun"/>
          <w:rFonts w:ascii="Georgia" w:hAnsi="Georgia"/>
          <w:sz w:val="18"/>
          <w:szCs w:val="20"/>
        </w:rPr>
        <w:t>Who decides now and to what</w:t>
      </w:r>
      <w:r w:rsidRPr="00565812">
        <w:rPr>
          <w:rStyle w:val="normaltextrun"/>
          <w:rFonts w:ascii="Arial" w:hAnsi="Arial" w:cs="Arial"/>
          <w:sz w:val="18"/>
          <w:szCs w:val="20"/>
        </w:rPr>
        <w:t> </w:t>
      </w:r>
      <w:r w:rsidRPr="00565812">
        <w:rPr>
          <w:rStyle w:val="normaltextrun"/>
          <w:rFonts w:ascii="Georgia" w:hAnsi="Georgia"/>
          <w:sz w:val="18"/>
          <w:szCs w:val="20"/>
        </w:rPr>
        <w:t>extent:</w:t>
      </w:r>
      <w:r w:rsidRPr="00565812">
        <w:rPr>
          <w:rStyle w:val="normaltextrun"/>
          <w:rFonts w:ascii="Arial" w:hAnsi="Arial" w:cs="Arial"/>
          <w:sz w:val="18"/>
          <w:szCs w:val="20"/>
        </w:rPr>
        <w:t> </w:t>
      </w:r>
      <w:r w:rsidRPr="00565812">
        <w:rPr>
          <w:rStyle w:val="normaltextrun"/>
          <w:rFonts w:ascii="Georgia" w:hAnsi="Georgia"/>
          <w:sz w:val="18"/>
          <w:szCs w:val="20"/>
        </w:rPr>
        <w:t xml:space="preserve">A critical reading of the Assisted Decision-Making (Capacity) Act </w:t>
      </w:r>
      <w:r w:rsidRPr="00565812">
        <w:rPr>
          <w:rStyle w:val="contextualspellingandgrammarerror"/>
          <w:rFonts w:ascii="Georgia" w:hAnsi="Georgia"/>
          <w:sz w:val="18"/>
          <w:szCs w:val="20"/>
        </w:rPr>
        <w:t>2015.</w:t>
      </w:r>
      <w:r w:rsidRPr="00565812">
        <w:rPr>
          <w:rFonts w:ascii="Georgia" w:hAnsi="Georgia"/>
          <w:sz w:val="18"/>
          <w:szCs w:val="20"/>
        </w:rPr>
        <w:t xml:space="preserve"> </w:t>
      </w:r>
      <w:r w:rsidRPr="00565812">
        <w:rPr>
          <w:rFonts w:ascii="Georgia" w:hAnsi="Georgia"/>
          <w:i/>
          <w:iCs/>
          <w:sz w:val="18"/>
          <w:szCs w:val="20"/>
        </w:rPr>
        <w:t>Hibernian Law Journal</w:t>
      </w:r>
      <w:r w:rsidRPr="00565812">
        <w:rPr>
          <w:rFonts w:ascii="Georgia" w:hAnsi="Georgia"/>
          <w:sz w:val="18"/>
          <w:szCs w:val="20"/>
        </w:rPr>
        <w:t xml:space="preserve">, </w:t>
      </w:r>
      <w:r w:rsidRPr="00565812">
        <w:rPr>
          <w:rStyle w:val="normaltextrun"/>
          <w:rFonts w:ascii="Georgia" w:hAnsi="Georgia"/>
          <w:i/>
          <w:iCs/>
          <w:sz w:val="18"/>
          <w:szCs w:val="20"/>
        </w:rPr>
        <w:t>16</w:t>
      </w:r>
      <w:r w:rsidRPr="00565812">
        <w:rPr>
          <w:rStyle w:val="normaltextrun"/>
          <w:rFonts w:ascii="Georgia" w:hAnsi="Georgia"/>
          <w:sz w:val="18"/>
          <w:szCs w:val="20"/>
        </w:rPr>
        <w:t>,</w:t>
      </w:r>
      <w:r w:rsidRPr="00565812">
        <w:rPr>
          <w:rStyle w:val="normaltextrun"/>
          <w:rFonts w:ascii="Arial" w:hAnsi="Arial" w:cs="Arial"/>
          <w:sz w:val="18"/>
          <w:szCs w:val="20"/>
        </w:rPr>
        <w:t> </w:t>
      </w:r>
      <w:r w:rsidRPr="00565812">
        <w:rPr>
          <w:rStyle w:val="normaltextrun"/>
          <w:rFonts w:ascii="Georgia" w:hAnsi="Georgia"/>
          <w:sz w:val="18"/>
          <w:szCs w:val="20"/>
        </w:rPr>
        <w:t>91</w:t>
      </w:r>
      <w:r w:rsidRPr="00565812">
        <w:rPr>
          <w:rFonts w:ascii="Georgia" w:hAnsi="Georgia"/>
          <w:sz w:val="18"/>
          <w:szCs w:val="20"/>
        </w:rPr>
        <w:t>–</w:t>
      </w:r>
      <w:r w:rsidRPr="00565812">
        <w:rPr>
          <w:rStyle w:val="normaltextrun"/>
          <w:rFonts w:ascii="Georgia" w:hAnsi="Georgia"/>
          <w:sz w:val="18"/>
          <w:szCs w:val="20"/>
        </w:rPr>
        <w:t>106.</w:t>
      </w:r>
    </w:p>
    <w:p w14:paraId="26CE2AB1" w14:textId="0854D7E9" w:rsidR="00565812" w:rsidRPr="00565812" w:rsidRDefault="00565812" w:rsidP="0057564C">
      <w:pPr>
        <w:bidi w:val="0"/>
        <w:spacing w:after="180"/>
        <w:ind w:left="397" w:hanging="397"/>
        <w:jc w:val="both"/>
        <w:textAlignment w:val="baseline"/>
        <w:rPr>
          <w:rFonts w:ascii="Georgia" w:hAnsi="Georgia"/>
          <w:sz w:val="18"/>
          <w:szCs w:val="20"/>
        </w:rPr>
      </w:pPr>
      <w:r w:rsidRPr="00565812">
        <w:rPr>
          <w:rFonts w:ascii="Georgia" w:hAnsi="Georgia"/>
          <w:sz w:val="18"/>
          <w:szCs w:val="20"/>
          <w:shd w:val="clear" w:color="auto" w:fill="FFFFFF"/>
        </w:rPr>
        <w:t>Penzenstadler, L.,</w:t>
      </w:r>
      <w:r w:rsidRPr="00565812">
        <w:rPr>
          <w:rFonts w:ascii="Georgia" w:hAnsi="Georgia" w:hint="cs"/>
          <w:sz w:val="18"/>
          <w:szCs w:val="20"/>
          <w:shd w:val="clear" w:color="auto" w:fill="FFFFFF"/>
        </w:rPr>
        <w:t xml:space="preserve"> </w:t>
      </w:r>
      <w:proofErr w:type="spellStart"/>
      <w:r w:rsidRPr="00565812">
        <w:rPr>
          <w:rFonts w:ascii="Georgia" w:hAnsi="Georgia"/>
          <w:sz w:val="18"/>
          <w:szCs w:val="20"/>
          <w:shd w:val="clear" w:color="auto" w:fill="FFFFFF"/>
        </w:rPr>
        <w:t>Molodynski</w:t>
      </w:r>
      <w:proofErr w:type="spellEnd"/>
      <w:r w:rsidRPr="00565812">
        <w:rPr>
          <w:rFonts w:ascii="Georgia" w:hAnsi="Georgia"/>
          <w:sz w:val="18"/>
          <w:szCs w:val="20"/>
          <w:shd w:val="clear" w:color="auto" w:fill="FFFFFF"/>
        </w:rPr>
        <w:t>, A., &amp;</w:t>
      </w:r>
      <w:r w:rsidR="004249FA">
        <w:rPr>
          <w:rFonts w:ascii="Georgia" w:hAnsi="Georgia"/>
          <w:sz w:val="18"/>
          <w:szCs w:val="20"/>
          <w:shd w:val="clear" w:color="auto" w:fill="FFFFFF"/>
        </w:rPr>
        <w:t xml:space="preserve"> </w:t>
      </w:r>
      <w:proofErr w:type="spellStart"/>
      <w:r w:rsidRPr="00565812">
        <w:rPr>
          <w:rFonts w:ascii="Georgia" w:hAnsi="Georgia"/>
          <w:sz w:val="18"/>
          <w:szCs w:val="20"/>
          <w:shd w:val="clear" w:color="auto" w:fill="FFFFFF"/>
        </w:rPr>
        <w:t>Khazaal</w:t>
      </w:r>
      <w:proofErr w:type="spellEnd"/>
      <w:r w:rsidRPr="00565812">
        <w:rPr>
          <w:rFonts w:ascii="Georgia" w:hAnsi="Georgia"/>
          <w:sz w:val="18"/>
          <w:szCs w:val="20"/>
          <w:shd w:val="clear" w:color="auto" w:fill="FFFFFF"/>
        </w:rPr>
        <w:t>, Y. (2020). Supported decision making for people with mental health disorders in clinical practice: A systematic review.</w:t>
      </w:r>
      <w:r w:rsidRPr="00565812">
        <w:rPr>
          <w:rFonts w:ascii="Arial" w:hAnsi="Arial" w:cs="Arial"/>
          <w:sz w:val="18"/>
          <w:szCs w:val="20"/>
          <w:shd w:val="clear" w:color="auto" w:fill="FFFFFF"/>
        </w:rPr>
        <w:t> </w:t>
      </w:r>
      <w:r w:rsidRPr="00565812">
        <w:rPr>
          <w:rFonts w:ascii="Georgia" w:hAnsi="Georgia"/>
          <w:i/>
          <w:iCs/>
          <w:sz w:val="18"/>
          <w:szCs w:val="20"/>
          <w:shd w:val="clear" w:color="auto" w:fill="FFFFFF"/>
        </w:rPr>
        <w:t>International Journal of Psychiatry in Clinical Practice</w:t>
      </w:r>
      <w:r w:rsidRPr="00565812">
        <w:rPr>
          <w:rFonts w:ascii="Georgia" w:hAnsi="Georgia"/>
          <w:sz w:val="18"/>
          <w:szCs w:val="20"/>
          <w:shd w:val="clear" w:color="auto" w:fill="FFFFFF"/>
        </w:rPr>
        <w:t xml:space="preserve">, </w:t>
      </w:r>
      <w:r w:rsidRPr="00565812">
        <w:rPr>
          <w:rFonts w:ascii="Georgia" w:hAnsi="Georgia"/>
          <w:i/>
          <w:iCs/>
          <w:sz w:val="18"/>
          <w:szCs w:val="20"/>
          <w:shd w:val="clear" w:color="auto" w:fill="FFFFFF"/>
        </w:rPr>
        <w:t>24</w:t>
      </w:r>
      <w:r w:rsidRPr="00565812">
        <w:rPr>
          <w:rFonts w:ascii="Georgia" w:hAnsi="Georgia"/>
          <w:sz w:val="18"/>
          <w:szCs w:val="20"/>
          <w:shd w:val="clear" w:color="auto" w:fill="FFFFFF"/>
        </w:rPr>
        <w:t>, 3</w:t>
      </w:r>
      <w:r w:rsidRPr="00565812">
        <w:rPr>
          <w:rFonts w:ascii="Georgia" w:hAnsi="Georgia"/>
          <w:sz w:val="18"/>
          <w:szCs w:val="20"/>
        </w:rPr>
        <w:t>–</w:t>
      </w:r>
      <w:r w:rsidRPr="00565812">
        <w:rPr>
          <w:rFonts w:ascii="Georgia" w:hAnsi="Georgia"/>
          <w:sz w:val="18"/>
          <w:szCs w:val="20"/>
          <w:shd w:val="clear" w:color="auto" w:fill="FFFFFF"/>
        </w:rPr>
        <w:t>9.</w:t>
      </w:r>
    </w:p>
    <w:p w14:paraId="4E489D58"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rPr>
        <w:t>Perske, R. (1974).</w:t>
      </w:r>
      <w:r w:rsidRPr="00565812">
        <w:rPr>
          <w:rStyle w:val="normaltextrun"/>
          <w:rFonts w:ascii="Arial" w:hAnsi="Arial" w:cs="Arial"/>
          <w:sz w:val="18"/>
          <w:szCs w:val="20"/>
        </w:rPr>
        <w:t> </w:t>
      </w:r>
      <w:r w:rsidRPr="00565812">
        <w:rPr>
          <w:rStyle w:val="normaltextrun"/>
          <w:rFonts w:ascii="Georgia" w:hAnsi="Georgia" w:cs="David"/>
          <w:sz w:val="18"/>
          <w:szCs w:val="20"/>
        </w:rPr>
        <w:t xml:space="preserve">The dignity of risk and the mentally retarded. </w:t>
      </w:r>
      <w:r w:rsidRPr="00565812">
        <w:rPr>
          <w:rStyle w:val="normaltextrun"/>
          <w:rFonts w:ascii="Georgia" w:hAnsi="Georgia" w:cs="David"/>
          <w:i/>
          <w:iCs/>
          <w:sz w:val="18"/>
          <w:szCs w:val="20"/>
        </w:rPr>
        <w:t>National Association for Retarded Citizens</w:t>
      </w:r>
      <w:r w:rsidRPr="00565812">
        <w:rPr>
          <w:rStyle w:val="normaltextrun"/>
          <w:rFonts w:ascii="Georgia" w:hAnsi="Georgia" w:cs="David"/>
          <w:sz w:val="18"/>
          <w:szCs w:val="20"/>
        </w:rPr>
        <w:t>.</w:t>
      </w:r>
      <w:r w:rsidRPr="00565812">
        <w:rPr>
          <w:rStyle w:val="eop"/>
          <w:rFonts w:ascii="Georgia" w:hAnsi="Georgia" w:cs="David" w:hint="cs"/>
          <w:sz w:val="18"/>
          <w:szCs w:val="20"/>
        </w:rPr>
        <w:t xml:space="preserve"> </w:t>
      </w:r>
      <w:r w:rsidRPr="00565812">
        <w:rPr>
          <w:rFonts w:ascii="Georgia" w:hAnsi="Georgia" w:cs="David"/>
          <w:sz w:val="18"/>
          <w:szCs w:val="20"/>
        </w:rPr>
        <w:t xml:space="preserve">Reprinted from </w:t>
      </w:r>
      <w:r w:rsidRPr="00565812">
        <w:rPr>
          <w:rFonts w:ascii="Georgia" w:hAnsi="Georgia" w:cs="David"/>
          <w:i/>
          <w:iCs/>
          <w:sz w:val="18"/>
          <w:szCs w:val="20"/>
        </w:rPr>
        <w:t>Mental Retardation</w:t>
      </w:r>
      <w:r w:rsidRPr="00565812">
        <w:rPr>
          <w:rFonts w:ascii="Georgia" w:hAnsi="Georgia" w:cs="David"/>
          <w:sz w:val="18"/>
          <w:szCs w:val="20"/>
        </w:rPr>
        <w:t xml:space="preserve">, </w:t>
      </w:r>
      <w:r w:rsidRPr="00565812">
        <w:rPr>
          <w:rFonts w:ascii="Georgia" w:hAnsi="Georgia" w:cs="David"/>
          <w:i/>
          <w:iCs/>
          <w:sz w:val="18"/>
          <w:szCs w:val="20"/>
        </w:rPr>
        <w:t>10</w:t>
      </w:r>
      <w:r w:rsidRPr="00565812">
        <w:rPr>
          <w:rFonts w:ascii="Georgia" w:hAnsi="Georgia" w:cs="David"/>
          <w:sz w:val="18"/>
          <w:szCs w:val="20"/>
        </w:rPr>
        <w:t>, (</w:t>
      </w:r>
      <w:proofErr w:type="gramStart"/>
      <w:r w:rsidRPr="00565812">
        <w:rPr>
          <w:rFonts w:ascii="Georgia" w:hAnsi="Georgia" w:cs="David"/>
          <w:sz w:val="18"/>
          <w:szCs w:val="20"/>
        </w:rPr>
        <w:t>February,</w:t>
      </w:r>
      <w:proofErr w:type="gramEnd"/>
      <w:r w:rsidRPr="00565812">
        <w:rPr>
          <w:rFonts w:ascii="Georgia" w:hAnsi="Georgia" w:cs="David"/>
          <w:sz w:val="18"/>
          <w:szCs w:val="20"/>
        </w:rPr>
        <w:t xml:space="preserve"> 1972).</w:t>
      </w:r>
    </w:p>
    <w:p w14:paraId="7BE4A25A" w14:textId="77777777" w:rsidR="0057564C" w:rsidRDefault="00565812" w:rsidP="0057564C">
      <w:pPr>
        <w:pStyle w:val="paragraph"/>
        <w:keepNext/>
        <w:keepLines/>
        <w:spacing w:before="0" w:beforeAutospacing="0" w:after="0" w:afterAutospacing="0" w:line="240" w:lineRule="exact"/>
        <w:ind w:left="397" w:hanging="397"/>
        <w:jc w:val="both"/>
        <w:textAlignment w:val="baseline"/>
        <w:rPr>
          <w:rStyle w:val="normaltextrun"/>
          <w:rFonts w:ascii="Georgia" w:hAnsi="Georgia" w:cs="David"/>
          <w:color w:val="0000FF"/>
          <w:sz w:val="18"/>
          <w:szCs w:val="20"/>
          <w:rtl/>
        </w:rPr>
      </w:pPr>
      <w:r w:rsidRPr="00565812">
        <w:rPr>
          <w:rStyle w:val="normaltextrun"/>
          <w:rFonts w:ascii="Georgia" w:hAnsi="Georgia" w:cs="David"/>
          <w:sz w:val="18"/>
          <w:szCs w:val="20"/>
        </w:rPr>
        <w:t>Rimon-Greenspan, H. (2007).</w:t>
      </w:r>
      <w:r w:rsidRPr="00565812">
        <w:rPr>
          <w:rStyle w:val="CommentReference"/>
          <w:rFonts w:ascii="Georgia" w:hAnsi="Georgia" w:cs="David" w:hint="cs"/>
          <w:sz w:val="18"/>
          <w:szCs w:val="20"/>
          <w:lang w:eastAsia="he-IL"/>
        </w:rPr>
        <w:t xml:space="preserve"> </w:t>
      </w:r>
      <w:r w:rsidRPr="00565812">
        <w:rPr>
          <w:rStyle w:val="normaltextrun"/>
          <w:rFonts w:ascii="Georgia" w:hAnsi="Georgia" w:cs="David"/>
          <w:sz w:val="18"/>
          <w:szCs w:val="20"/>
        </w:rPr>
        <w:t>Disability politics in Israel: Civil society, advocacy, and contentious politics.</w:t>
      </w:r>
      <w:r w:rsidRPr="00565812">
        <w:rPr>
          <w:rStyle w:val="normaltextrun"/>
          <w:rFonts w:ascii="Georgia" w:hAnsi="Georgia" w:cs="David" w:hint="cs"/>
          <w:b/>
          <w:bCs/>
          <w:sz w:val="18"/>
          <w:szCs w:val="20"/>
        </w:rPr>
        <w:t xml:space="preserve"> </w:t>
      </w:r>
      <w:r w:rsidRPr="00565812">
        <w:rPr>
          <w:rStyle w:val="normaltextrun"/>
          <w:rFonts w:ascii="Georgia" w:hAnsi="Georgia" w:cs="David"/>
          <w:i/>
          <w:iCs/>
          <w:sz w:val="18"/>
          <w:szCs w:val="20"/>
        </w:rPr>
        <w:t>Disability Studies Quarterly</w:t>
      </w:r>
      <w:r w:rsidRPr="00565812">
        <w:rPr>
          <w:rStyle w:val="normaltextrun"/>
          <w:rFonts w:ascii="Georgia" w:hAnsi="Georgia" w:cs="David"/>
          <w:sz w:val="18"/>
          <w:szCs w:val="20"/>
        </w:rPr>
        <w:t xml:space="preserve">, </w:t>
      </w:r>
      <w:r w:rsidRPr="00565812">
        <w:rPr>
          <w:rStyle w:val="normaltextrun"/>
          <w:rFonts w:ascii="Georgia" w:hAnsi="Georgia" w:cs="David"/>
          <w:i/>
          <w:iCs/>
          <w:sz w:val="18"/>
          <w:szCs w:val="20"/>
        </w:rPr>
        <w:t>27</w:t>
      </w:r>
      <w:r w:rsidRPr="00565812">
        <w:rPr>
          <w:rStyle w:val="normaltextrun"/>
          <w:rFonts w:ascii="Georgia" w:hAnsi="Georgia" w:cs="David"/>
          <w:sz w:val="18"/>
          <w:szCs w:val="20"/>
        </w:rPr>
        <w:t>.</w:t>
      </w:r>
      <w:r w:rsidRPr="00565812">
        <w:rPr>
          <w:rStyle w:val="normaltextrun"/>
          <w:rFonts w:ascii="Georgia" w:hAnsi="Georgia" w:cs="David"/>
          <w:color w:val="0000FF"/>
          <w:sz w:val="18"/>
          <w:szCs w:val="20"/>
        </w:rPr>
        <w:t xml:space="preserve"> </w:t>
      </w:r>
    </w:p>
    <w:p w14:paraId="52C91907" w14:textId="7C2043DE" w:rsidR="00565812" w:rsidRPr="00565812" w:rsidRDefault="0057564C" w:rsidP="0057564C">
      <w:pPr>
        <w:pStyle w:val="paragraph"/>
        <w:spacing w:before="0" w:beforeAutospacing="0" w:after="180" w:afterAutospacing="0" w:line="240" w:lineRule="exact"/>
        <w:ind w:left="397"/>
        <w:jc w:val="both"/>
        <w:textAlignment w:val="baseline"/>
        <w:rPr>
          <w:rStyle w:val="normaltextrun"/>
          <w:rFonts w:ascii="Georgia" w:hAnsi="Georgia" w:cs="David"/>
          <w:color w:val="0000FF"/>
          <w:sz w:val="18"/>
          <w:szCs w:val="20"/>
        </w:rPr>
      </w:pPr>
      <w:hyperlink w:history="1">
        <w:r w:rsidRPr="0002100F">
          <w:rPr>
            <w:rStyle w:val="Hyperlink"/>
            <w:rFonts w:ascii="Georgia" w:hAnsi="Georgia" w:cs="David"/>
            <w:sz w:val="18"/>
            <w:szCs w:val="20"/>
          </w:rPr>
          <w:t>http://dsq-sds.org/article/view/47/47</w:t>
        </w:r>
      </w:hyperlink>
    </w:p>
    <w:p w14:paraId="07D1F624"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Fonts w:ascii="Georgia" w:hAnsi="Georgia" w:cs="David"/>
          <w:sz w:val="18"/>
          <w:szCs w:val="20"/>
          <w:shd w:val="clear" w:color="auto" w:fill="FFFFFF"/>
        </w:rPr>
        <w:t xml:space="preserve">Rios, D., Magasi, S., Novak, C., &amp; </w:t>
      </w:r>
      <w:proofErr w:type="spellStart"/>
      <w:r w:rsidRPr="00565812">
        <w:rPr>
          <w:rFonts w:ascii="Georgia" w:hAnsi="Georgia" w:cs="David"/>
          <w:sz w:val="18"/>
          <w:szCs w:val="20"/>
          <w:shd w:val="clear" w:color="auto" w:fill="FFFFFF"/>
        </w:rPr>
        <w:t>Harniss</w:t>
      </w:r>
      <w:proofErr w:type="spellEnd"/>
      <w:r w:rsidRPr="00565812">
        <w:rPr>
          <w:rFonts w:ascii="Georgia" w:hAnsi="Georgia" w:cs="David"/>
          <w:sz w:val="18"/>
          <w:szCs w:val="20"/>
          <w:shd w:val="clear" w:color="auto" w:fill="FFFFFF"/>
        </w:rPr>
        <w:t>, M. (2016). Conducting accessible research: Including people with disabilities in public health, epidemiological, and outcomes studies.</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American Journal of Public Health</w:t>
      </w:r>
      <w:r w:rsidRPr="00565812">
        <w:rPr>
          <w:rFonts w:ascii="Georgia" w:hAnsi="Georgia" w:cs="David"/>
          <w:sz w:val="18"/>
          <w:szCs w:val="20"/>
          <w:shd w:val="clear" w:color="auto" w:fill="FFFFFF"/>
        </w:rPr>
        <w:t>,</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106</w:t>
      </w:r>
      <w:r w:rsidRPr="00565812">
        <w:rPr>
          <w:rFonts w:ascii="Georgia" w:hAnsi="Georgia" w:cs="David"/>
          <w:sz w:val="18"/>
          <w:szCs w:val="20"/>
          <w:shd w:val="clear" w:color="auto" w:fill="FFFFFF"/>
        </w:rPr>
        <w:t>, 2137</w:t>
      </w:r>
      <w:r w:rsidRPr="00565812">
        <w:rPr>
          <w:rFonts w:ascii="Georgia" w:hAnsi="Georgia" w:cs="David"/>
          <w:sz w:val="18"/>
          <w:szCs w:val="20"/>
        </w:rPr>
        <w:t>–</w:t>
      </w:r>
      <w:r w:rsidRPr="00565812">
        <w:rPr>
          <w:rFonts w:ascii="Georgia" w:hAnsi="Georgia" w:cs="David"/>
          <w:sz w:val="18"/>
          <w:szCs w:val="20"/>
          <w:shd w:val="clear" w:color="auto" w:fill="FFFFFF"/>
        </w:rPr>
        <w:t>2144.</w:t>
      </w:r>
      <w:r w:rsidRPr="00565812">
        <w:rPr>
          <w:rFonts w:ascii="Georgia" w:hAnsi="Georgia" w:cs="David"/>
          <w:sz w:val="18"/>
          <w:szCs w:val="20"/>
          <w:shd w:val="clear" w:color="auto" w:fill="FFFFFF"/>
          <w:rtl/>
          <w:lang w:eastAsia="he-IL"/>
        </w:rPr>
        <w:t>‏</w:t>
      </w:r>
    </w:p>
    <w:p w14:paraId="1CDC7954"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shd w:val="clear" w:color="auto" w:fill="FFFFFF"/>
        </w:rPr>
        <w:t>Schindler, M., &amp; Segal-Reich, M. (2016). Supported decision-making for older persons in Israel: The 2015 precedent and the following 2016 regulation.</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Elder Law Review</w:t>
      </w:r>
      <w:r w:rsidRPr="00565812">
        <w:rPr>
          <w:rStyle w:val="normaltextrun"/>
          <w:rFonts w:ascii="Georgia" w:hAnsi="Georgia" w:cs="David"/>
          <w:sz w:val="18"/>
          <w:szCs w:val="20"/>
          <w:shd w:val="clear" w:color="auto" w:fill="FFFFFF"/>
        </w:rPr>
        <w:t xml:space="preserve">, </w:t>
      </w:r>
      <w:r w:rsidRPr="00565812">
        <w:rPr>
          <w:rStyle w:val="normaltextrun"/>
          <w:rFonts w:ascii="Georgia" w:hAnsi="Georgia" w:cs="David"/>
          <w:i/>
          <w:iCs/>
          <w:sz w:val="18"/>
          <w:szCs w:val="20"/>
          <w:shd w:val="clear" w:color="auto" w:fill="FFFFFF"/>
        </w:rPr>
        <w:t>10</w:t>
      </w:r>
      <w:r w:rsidRPr="00565812">
        <w:rPr>
          <w:rStyle w:val="normaltextrun"/>
          <w:rFonts w:ascii="Georgia" w:hAnsi="Georgia" w:cs="David"/>
          <w:sz w:val="18"/>
          <w:szCs w:val="20"/>
          <w:shd w:val="clear" w:color="auto" w:fill="FFFFFF"/>
        </w:rPr>
        <w:t>, 1</w:t>
      </w:r>
      <w:r w:rsidRPr="00565812">
        <w:rPr>
          <w:rFonts w:ascii="Georgia" w:hAnsi="Georgia" w:cs="David"/>
          <w:sz w:val="18"/>
          <w:szCs w:val="20"/>
        </w:rPr>
        <w:t>–</w:t>
      </w:r>
      <w:r w:rsidRPr="00565812">
        <w:rPr>
          <w:rStyle w:val="normaltextrun"/>
          <w:rFonts w:ascii="Georgia" w:hAnsi="Georgia" w:cs="David"/>
          <w:sz w:val="18"/>
          <w:szCs w:val="20"/>
          <w:shd w:val="clear" w:color="auto" w:fill="FFFFFF"/>
        </w:rPr>
        <w:t>21.</w:t>
      </w:r>
    </w:p>
    <w:p w14:paraId="51275279" w14:textId="7074279B" w:rsidR="00565812" w:rsidRPr="00565812" w:rsidRDefault="00565812" w:rsidP="0057564C">
      <w:pPr>
        <w:bidi w:val="0"/>
        <w:spacing w:after="180"/>
        <w:ind w:left="397" w:hanging="397"/>
        <w:jc w:val="both"/>
        <w:textAlignment w:val="baseline"/>
        <w:rPr>
          <w:rFonts w:ascii="Georgia" w:hAnsi="Georgia"/>
          <w:sz w:val="18"/>
          <w:szCs w:val="20"/>
        </w:rPr>
      </w:pPr>
      <w:proofErr w:type="gramStart"/>
      <w:r w:rsidRPr="00565812">
        <w:rPr>
          <w:rFonts w:ascii="Georgia" w:hAnsi="Georgia"/>
          <w:sz w:val="18"/>
          <w:szCs w:val="20"/>
          <w:shd w:val="clear" w:color="auto" w:fill="FFFFFF"/>
        </w:rPr>
        <w:t>Series,</w:t>
      </w:r>
      <w:proofErr w:type="gramEnd"/>
      <w:r w:rsidRPr="00565812">
        <w:rPr>
          <w:rFonts w:ascii="Georgia" w:hAnsi="Georgia"/>
          <w:sz w:val="18"/>
          <w:szCs w:val="20"/>
          <w:shd w:val="clear" w:color="auto" w:fill="FFFFFF"/>
        </w:rPr>
        <w:t xml:space="preserve"> L. (2015). Relationships, autonomy and legal capacity: Mental capacity and support paradigms.</w:t>
      </w:r>
      <w:r w:rsidRPr="00565812">
        <w:rPr>
          <w:rFonts w:ascii="Arial" w:hAnsi="Arial" w:cs="Arial"/>
          <w:sz w:val="18"/>
          <w:szCs w:val="20"/>
          <w:shd w:val="clear" w:color="auto" w:fill="FFFFFF"/>
        </w:rPr>
        <w:t> </w:t>
      </w:r>
      <w:r w:rsidRPr="00565812">
        <w:rPr>
          <w:rFonts w:ascii="Georgia" w:hAnsi="Georgia"/>
          <w:i/>
          <w:iCs/>
          <w:sz w:val="18"/>
          <w:szCs w:val="20"/>
          <w:shd w:val="clear" w:color="auto" w:fill="FFFFFF"/>
        </w:rPr>
        <w:t>International Journal of Law and Psychiatry</w:t>
      </w:r>
      <w:r w:rsidRPr="00565812">
        <w:rPr>
          <w:rFonts w:ascii="Georgia" w:hAnsi="Georgia"/>
          <w:sz w:val="18"/>
          <w:szCs w:val="20"/>
          <w:shd w:val="clear" w:color="auto" w:fill="FFFFFF"/>
        </w:rPr>
        <w:t xml:space="preserve">, </w:t>
      </w:r>
      <w:r w:rsidRPr="00565812">
        <w:rPr>
          <w:rFonts w:ascii="Georgia" w:hAnsi="Georgia"/>
          <w:i/>
          <w:iCs/>
          <w:sz w:val="18"/>
          <w:szCs w:val="20"/>
          <w:shd w:val="clear" w:color="auto" w:fill="FFFFFF"/>
        </w:rPr>
        <w:t>40</w:t>
      </w:r>
      <w:r w:rsidRPr="00565812">
        <w:rPr>
          <w:rFonts w:ascii="Georgia" w:hAnsi="Georgia"/>
          <w:sz w:val="18"/>
          <w:szCs w:val="20"/>
          <w:shd w:val="clear" w:color="auto" w:fill="FFFFFF"/>
        </w:rPr>
        <w:t xml:space="preserve">, </w:t>
      </w:r>
      <w:r w:rsidR="00DF09A6">
        <w:rPr>
          <w:rFonts w:ascii="Georgia" w:hAnsi="Georgia"/>
          <w:sz w:val="18"/>
          <w:szCs w:val="20"/>
          <w:shd w:val="clear" w:color="auto" w:fill="FFFFFF"/>
        </w:rPr>
        <w:br/>
      </w:r>
      <w:r w:rsidRPr="00565812">
        <w:rPr>
          <w:rFonts w:ascii="Georgia" w:hAnsi="Georgia"/>
          <w:sz w:val="18"/>
          <w:szCs w:val="20"/>
          <w:shd w:val="clear" w:color="auto" w:fill="FFFFFF"/>
        </w:rPr>
        <w:t>80</w:t>
      </w:r>
      <w:r w:rsidRPr="00565812">
        <w:rPr>
          <w:rFonts w:ascii="Georgia" w:hAnsi="Georgia"/>
          <w:sz w:val="18"/>
          <w:szCs w:val="20"/>
        </w:rPr>
        <w:t>–</w:t>
      </w:r>
      <w:r w:rsidRPr="00565812">
        <w:rPr>
          <w:rFonts w:ascii="Georgia" w:hAnsi="Georgia"/>
          <w:sz w:val="18"/>
          <w:szCs w:val="20"/>
          <w:shd w:val="clear" w:color="auto" w:fill="FFFFFF"/>
        </w:rPr>
        <w:t>91.</w:t>
      </w:r>
    </w:p>
    <w:p w14:paraId="6C93C651" w14:textId="77777777" w:rsidR="00565812" w:rsidRPr="00565812" w:rsidRDefault="00565812" w:rsidP="0057564C">
      <w:pPr>
        <w:bidi w:val="0"/>
        <w:spacing w:after="180"/>
        <w:ind w:left="397" w:hanging="397"/>
        <w:jc w:val="both"/>
        <w:textAlignment w:val="baseline"/>
        <w:rPr>
          <w:rFonts w:ascii="Georgia" w:hAnsi="Georgia"/>
          <w:spacing w:val="-2"/>
          <w:sz w:val="18"/>
          <w:szCs w:val="20"/>
          <w:shd w:val="clear" w:color="auto" w:fill="FFFFFF"/>
        </w:rPr>
      </w:pPr>
      <w:r w:rsidRPr="00565812">
        <w:rPr>
          <w:rFonts w:ascii="Georgia" w:hAnsi="Georgia"/>
          <w:spacing w:val="-2"/>
          <w:sz w:val="18"/>
          <w:szCs w:val="20"/>
          <w:shd w:val="clear" w:color="auto" w:fill="FFFFFF"/>
        </w:rPr>
        <w:t xml:space="preserve">Series, L., </w:t>
      </w:r>
      <w:proofErr w:type="spellStart"/>
      <w:r w:rsidRPr="00565812">
        <w:rPr>
          <w:rFonts w:ascii="Georgia" w:hAnsi="Georgia"/>
          <w:spacing w:val="-2"/>
          <w:sz w:val="18"/>
          <w:szCs w:val="20"/>
          <w:shd w:val="clear" w:color="auto" w:fill="FFFFFF"/>
        </w:rPr>
        <w:t>Arstein</w:t>
      </w:r>
      <w:proofErr w:type="spellEnd"/>
      <w:r w:rsidRPr="00565812">
        <w:rPr>
          <w:rFonts w:ascii="Georgia" w:hAnsi="Georgia"/>
          <w:spacing w:val="-2"/>
          <w:sz w:val="18"/>
          <w:szCs w:val="20"/>
          <w:shd w:val="clear" w:color="auto" w:fill="FFFFFF"/>
        </w:rPr>
        <w:t xml:space="preserve">-Kerslake, A., &amp; </w:t>
      </w:r>
      <w:proofErr w:type="spellStart"/>
      <w:r w:rsidRPr="00565812">
        <w:rPr>
          <w:rFonts w:ascii="Georgia" w:hAnsi="Georgia"/>
          <w:spacing w:val="-2"/>
          <w:sz w:val="18"/>
          <w:szCs w:val="20"/>
          <w:shd w:val="clear" w:color="auto" w:fill="FFFFFF"/>
        </w:rPr>
        <w:t>Kamundia</w:t>
      </w:r>
      <w:proofErr w:type="spellEnd"/>
      <w:r w:rsidRPr="00565812">
        <w:rPr>
          <w:rFonts w:ascii="Georgia" w:hAnsi="Georgia"/>
          <w:spacing w:val="-2"/>
          <w:sz w:val="18"/>
          <w:szCs w:val="20"/>
          <w:shd w:val="clear" w:color="auto" w:fill="FFFFFF"/>
        </w:rPr>
        <w:t>, E. (2016). Legal capacity: A global analysis of reform trends. In</w:t>
      </w:r>
      <w:r w:rsidRPr="00565812">
        <w:rPr>
          <w:rFonts w:ascii="Georgia" w:hAnsi="Georgia" w:hint="cs"/>
          <w:spacing w:val="-2"/>
          <w:sz w:val="18"/>
          <w:szCs w:val="20"/>
          <w:shd w:val="clear" w:color="auto" w:fill="FFFFFF"/>
        </w:rPr>
        <w:t xml:space="preserve"> </w:t>
      </w:r>
      <w:r w:rsidRPr="00565812">
        <w:rPr>
          <w:rFonts w:ascii="Georgia" w:hAnsi="Georgia"/>
          <w:spacing w:val="-2"/>
          <w:sz w:val="18"/>
          <w:szCs w:val="20"/>
          <w:shd w:val="clear" w:color="auto" w:fill="FFFFFF"/>
        </w:rPr>
        <w:t>P. D. Blanck</w:t>
      </w:r>
      <w:r w:rsidRPr="00565812">
        <w:rPr>
          <w:rFonts w:ascii="Georgia" w:hAnsi="Georgia"/>
          <w:i/>
          <w:iCs/>
          <w:spacing w:val="-2"/>
          <w:sz w:val="18"/>
          <w:szCs w:val="20"/>
          <w:shd w:val="clear" w:color="auto" w:fill="FFFFFF"/>
        </w:rPr>
        <w:t xml:space="preserve"> </w:t>
      </w:r>
      <w:r w:rsidRPr="00565812">
        <w:rPr>
          <w:rFonts w:ascii="Georgia" w:hAnsi="Georgia"/>
          <w:spacing w:val="-2"/>
          <w:sz w:val="18"/>
          <w:szCs w:val="20"/>
          <w:shd w:val="clear" w:color="auto" w:fill="FFFFFF"/>
        </w:rPr>
        <w:t xml:space="preserve">&amp; E. Flynn (Eds.), </w:t>
      </w:r>
      <w:r w:rsidRPr="00565812">
        <w:rPr>
          <w:rFonts w:ascii="Georgia" w:hAnsi="Georgia"/>
          <w:i/>
          <w:iCs/>
          <w:spacing w:val="-2"/>
          <w:sz w:val="18"/>
          <w:szCs w:val="20"/>
          <w:shd w:val="clear" w:color="auto" w:fill="FFFFFF"/>
        </w:rPr>
        <w:t>Routledge handbook of disability law and human rights</w:t>
      </w:r>
      <w:r w:rsidRPr="00565812">
        <w:rPr>
          <w:rFonts w:ascii="Georgia" w:hAnsi="Georgia" w:hint="cs"/>
          <w:spacing w:val="-2"/>
          <w:sz w:val="18"/>
          <w:szCs w:val="20"/>
          <w:shd w:val="clear" w:color="auto" w:fill="FFFFFF"/>
        </w:rPr>
        <w:t xml:space="preserve"> </w:t>
      </w:r>
      <w:r w:rsidRPr="00565812">
        <w:rPr>
          <w:rFonts w:ascii="Georgia" w:hAnsi="Georgia"/>
          <w:spacing w:val="-2"/>
          <w:sz w:val="18"/>
          <w:szCs w:val="20"/>
          <w:shd w:val="clear" w:color="auto" w:fill="FFFFFF"/>
        </w:rPr>
        <w:t>(pp. 137</w:t>
      </w:r>
      <w:r w:rsidRPr="00565812">
        <w:rPr>
          <w:rFonts w:ascii="Georgia" w:hAnsi="Georgia"/>
          <w:sz w:val="18"/>
          <w:szCs w:val="20"/>
        </w:rPr>
        <w:t>–</w:t>
      </w:r>
      <w:r w:rsidRPr="00565812">
        <w:rPr>
          <w:rFonts w:ascii="Georgia" w:hAnsi="Georgia"/>
          <w:spacing w:val="-2"/>
          <w:sz w:val="18"/>
          <w:szCs w:val="20"/>
          <w:shd w:val="clear" w:color="auto" w:fill="FFFFFF"/>
        </w:rPr>
        <w:t>155). Routledge.</w:t>
      </w:r>
    </w:p>
    <w:p w14:paraId="7C2C13DF" w14:textId="77777777" w:rsidR="00565812" w:rsidRPr="00565812" w:rsidRDefault="00565812" w:rsidP="0057564C">
      <w:pPr>
        <w:bidi w:val="0"/>
        <w:spacing w:after="180"/>
        <w:ind w:left="397" w:hanging="397"/>
        <w:jc w:val="both"/>
        <w:textAlignment w:val="baseline"/>
        <w:rPr>
          <w:rFonts w:ascii="Georgia" w:hAnsi="Georgia"/>
          <w:spacing w:val="-2"/>
          <w:sz w:val="18"/>
          <w:szCs w:val="20"/>
        </w:rPr>
      </w:pPr>
      <w:r w:rsidRPr="00565812">
        <w:rPr>
          <w:rFonts w:ascii="Georgia" w:hAnsi="Georgia"/>
          <w:spacing w:val="-2"/>
          <w:sz w:val="18"/>
          <w:szCs w:val="20"/>
          <w:shd w:val="clear" w:color="auto" w:fill="FFFFFF"/>
        </w:rPr>
        <w:t>Simmons, M. B., &amp; Gooding, P. M. (2017). Spot the difference: Shared decision-making and supported decision-making in mental health.</w:t>
      </w:r>
      <w:r w:rsidRPr="00565812">
        <w:rPr>
          <w:rFonts w:ascii="Arial" w:hAnsi="Arial" w:cs="Arial"/>
          <w:spacing w:val="-2"/>
          <w:sz w:val="18"/>
          <w:szCs w:val="20"/>
          <w:shd w:val="clear" w:color="auto" w:fill="FFFFFF"/>
        </w:rPr>
        <w:t> </w:t>
      </w:r>
      <w:r w:rsidRPr="00565812">
        <w:rPr>
          <w:rFonts w:ascii="Georgia" w:hAnsi="Georgia"/>
          <w:i/>
          <w:iCs/>
          <w:spacing w:val="-2"/>
          <w:sz w:val="18"/>
          <w:szCs w:val="20"/>
          <w:shd w:val="clear" w:color="auto" w:fill="FFFFFF"/>
        </w:rPr>
        <w:t>Irish Journal of Psychological Medicine</w:t>
      </w:r>
      <w:r w:rsidRPr="00565812">
        <w:rPr>
          <w:rFonts w:ascii="Georgia" w:hAnsi="Georgia"/>
          <w:spacing w:val="-2"/>
          <w:sz w:val="18"/>
          <w:szCs w:val="20"/>
          <w:shd w:val="clear" w:color="auto" w:fill="FFFFFF"/>
        </w:rPr>
        <w:t xml:space="preserve">, </w:t>
      </w:r>
      <w:r w:rsidRPr="00565812">
        <w:rPr>
          <w:rFonts w:ascii="Georgia" w:hAnsi="Georgia"/>
          <w:i/>
          <w:iCs/>
          <w:spacing w:val="-2"/>
          <w:sz w:val="18"/>
          <w:szCs w:val="20"/>
          <w:shd w:val="clear" w:color="auto" w:fill="FFFFFF"/>
        </w:rPr>
        <w:t>34</w:t>
      </w:r>
      <w:r w:rsidRPr="00565812">
        <w:rPr>
          <w:rFonts w:ascii="Georgia" w:hAnsi="Georgia"/>
          <w:spacing w:val="-2"/>
          <w:sz w:val="18"/>
          <w:szCs w:val="20"/>
          <w:shd w:val="clear" w:color="auto" w:fill="FFFFFF"/>
        </w:rPr>
        <w:t>, 275</w:t>
      </w:r>
      <w:r w:rsidRPr="00565812">
        <w:rPr>
          <w:rFonts w:ascii="Georgia" w:hAnsi="Georgia"/>
          <w:sz w:val="18"/>
          <w:szCs w:val="20"/>
        </w:rPr>
        <w:t>–</w:t>
      </w:r>
      <w:r w:rsidRPr="00565812">
        <w:rPr>
          <w:rFonts w:ascii="Georgia" w:hAnsi="Georgia"/>
          <w:spacing w:val="-2"/>
          <w:sz w:val="18"/>
          <w:szCs w:val="20"/>
          <w:shd w:val="clear" w:color="auto" w:fill="FFFFFF"/>
        </w:rPr>
        <w:t>286.</w:t>
      </w:r>
      <w:r w:rsidRPr="00565812">
        <w:rPr>
          <w:rFonts w:ascii="Georgia" w:hAnsi="Georgia" w:hint="cs"/>
          <w:spacing w:val="-2"/>
          <w:sz w:val="18"/>
          <w:szCs w:val="20"/>
        </w:rPr>
        <w:t xml:space="preserve"> </w:t>
      </w:r>
    </w:p>
    <w:p w14:paraId="42035B5B"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Style w:val="normaltextrun"/>
          <w:rFonts w:ascii="Georgia" w:hAnsi="Georgia" w:cs="David"/>
          <w:sz w:val="18"/>
          <w:szCs w:val="20"/>
          <w:shd w:val="clear" w:color="auto" w:fill="FFFFFF"/>
        </w:rPr>
        <w:t>Werner, S. (2012). Individuals with intellectual disabilities: A review of the literature on decision-making since the Convention on the Rights of People with Disabilities (CRPD).</w:t>
      </w:r>
      <w:r w:rsidRPr="00565812">
        <w:rPr>
          <w:rStyle w:val="normaltextrun"/>
          <w:rFonts w:ascii="Arial" w:hAnsi="Arial" w:cs="Arial"/>
          <w:i/>
          <w:iCs/>
          <w:sz w:val="18"/>
          <w:szCs w:val="20"/>
          <w:shd w:val="clear" w:color="auto" w:fill="FFFFFF"/>
        </w:rPr>
        <w:t> </w:t>
      </w:r>
      <w:r w:rsidRPr="00565812">
        <w:rPr>
          <w:rStyle w:val="normaltextrun"/>
          <w:rFonts w:ascii="Georgia" w:hAnsi="Georgia" w:cs="David"/>
          <w:i/>
          <w:iCs/>
          <w:sz w:val="18"/>
          <w:szCs w:val="20"/>
          <w:shd w:val="clear" w:color="auto" w:fill="FFFFFF"/>
        </w:rPr>
        <w:t>Public Health Reviews</w:t>
      </w:r>
      <w:r w:rsidRPr="00565812">
        <w:rPr>
          <w:rStyle w:val="normaltextrun"/>
          <w:rFonts w:ascii="Georgia" w:hAnsi="Georgia" w:cs="David"/>
          <w:sz w:val="18"/>
          <w:szCs w:val="20"/>
          <w:shd w:val="clear" w:color="auto" w:fill="FFFFFF"/>
        </w:rPr>
        <w:t xml:space="preserve">, </w:t>
      </w:r>
      <w:r w:rsidRPr="00565812">
        <w:rPr>
          <w:rStyle w:val="normaltextrun"/>
          <w:rFonts w:ascii="Georgia" w:hAnsi="Georgia" w:cs="David"/>
          <w:i/>
          <w:iCs/>
          <w:sz w:val="18"/>
          <w:szCs w:val="20"/>
          <w:shd w:val="clear" w:color="auto" w:fill="FFFFFF"/>
        </w:rPr>
        <w:t>34</w:t>
      </w:r>
      <w:r w:rsidRPr="00565812">
        <w:rPr>
          <w:rStyle w:val="normaltextrun"/>
          <w:rFonts w:ascii="Georgia" w:hAnsi="Georgia" w:cs="David"/>
          <w:sz w:val="18"/>
          <w:szCs w:val="20"/>
          <w:shd w:val="clear" w:color="auto" w:fill="FFFFFF"/>
        </w:rPr>
        <w:t>(2), 1–27.</w:t>
      </w:r>
    </w:p>
    <w:p w14:paraId="15D489F4" w14:textId="566FFA05" w:rsidR="00565812" w:rsidRPr="00565812" w:rsidRDefault="00565812" w:rsidP="0057564C">
      <w:pPr>
        <w:pStyle w:val="paragraph"/>
        <w:spacing w:before="0" w:beforeAutospacing="0" w:after="180" w:afterAutospacing="0" w:line="240" w:lineRule="exact"/>
        <w:ind w:left="397" w:hanging="397"/>
        <w:jc w:val="both"/>
        <w:textAlignment w:val="baseline"/>
        <w:rPr>
          <w:rFonts w:ascii="Georgia" w:hAnsi="Georgia" w:cs="David"/>
          <w:sz w:val="18"/>
          <w:szCs w:val="20"/>
        </w:rPr>
      </w:pPr>
      <w:r w:rsidRPr="00565812">
        <w:rPr>
          <w:rStyle w:val="normaltextrun"/>
          <w:rFonts w:ascii="Georgia" w:hAnsi="Georgia" w:cs="David"/>
          <w:sz w:val="18"/>
          <w:szCs w:val="20"/>
          <w:shd w:val="clear" w:color="auto" w:fill="FFFFFF"/>
        </w:rPr>
        <w:lastRenderedPageBreak/>
        <w:t>Werner, S., &amp;</w:t>
      </w:r>
      <w:r w:rsidRPr="00565812">
        <w:rPr>
          <w:rStyle w:val="normaltextrun"/>
          <w:rFonts w:ascii="Georgia" w:hAnsi="Georgia" w:cs="David" w:hint="cs"/>
          <w:sz w:val="18"/>
          <w:szCs w:val="20"/>
          <w:shd w:val="clear" w:color="auto" w:fill="FFFFFF"/>
        </w:rPr>
        <w:t xml:space="preserve"> </w:t>
      </w:r>
      <w:proofErr w:type="spellStart"/>
      <w:r w:rsidRPr="00565812">
        <w:rPr>
          <w:rStyle w:val="spellingerror"/>
          <w:rFonts w:ascii="Georgia" w:hAnsi="Georgia" w:cs="David"/>
          <w:sz w:val="18"/>
          <w:szCs w:val="20"/>
          <w:shd w:val="clear" w:color="auto" w:fill="FFFFFF"/>
        </w:rPr>
        <w:t>Chabany</w:t>
      </w:r>
      <w:proofErr w:type="spellEnd"/>
      <w:r w:rsidRPr="00565812">
        <w:rPr>
          <w:rStyle w:val="spellingerror"/>
          <w:rFonts w:ascii="Georgia" w:hAnsi="Georgia" w:cs="David"/>
          <w:sz w:val="18"/>
          <w:szCs w:val="20"/>
          <w:shd w:val="clear" w:color="auto" w:fill="FFFFFF"/>
        </w:rPr>
        <w:t>,</w:t>
      </w:r>
      <w:r w:rsidRPr="00565812">
        <w:rPr>
          <w:rStyle w:val="normaltextrun"/>
          <w:rFonts w:ascii="Georgia" w:hAnsi="Georgia" w:cs="David"/>
          <w:sz w:val="18"/>
          <w:szCs w:val="20"/>
          <w:shd w:val="clear" w:color="auto" w:fill="FFFFFF"/>
        </w:rPr>
        <w:t xml:space="preserve"> R. (2016). Guardianship law versus supported decision-making policies: Perceptions of persons with intellectual or psychiatric </w:t>
      </w:r>
      <w:r w:rsidRPr="0057564C">
        <w:rPr>
          <w:rStyle w:val="normaltextrun"/>
          <w:rFonts w:ascii="Georgia" w:hAnsi="Georgia" w:cs="David"/>
          <w:spacing w:val="-2"/>
          <w:sz w:val="18"/>
          <w:szCs w:val="20"/>
          <w:shd w:val="clear" w:color="auto" w:fill="FFFFFF"/>
        </w:rPr>
        <w:t>disabilities and parents.</w:t>
      </w:r>
      <w:r w:rsidRPr="0057564C">
        <w:rPr>
          <w:rStyle w:val="normaltextrun"/>
          <w:rFonts w:ascii="Arial" w:hAnsi="Arial" w:cs="Arial"/>
          <w:i/>
          <w:iCs/>
          <w:spacing w:val="-2"/>
          <w:sz w:val="18"/>
          <w:szCs w:val="20"/>
          <w:shd w:val="clear" w:color="auto" w:fill="FFFFFF"/>
        </w:rPr>
        <w:t> </w:t>
      </w:r>
      <w:r w:rsidRPr="0057564C">
        <w:rPr>
          <w:rStyle w:val="normaltextrun"/>
          <w:rFonts w:ascii="Georgia" w:hAnsi="Georgia" w:cs="David"/>
          <w:i/>
          <w:iCs/>
          <w:spacing w:val="-2"/>
          <w:sz w:val="18"/>
          <w:szCs w:val="20"/>
          <w:shd w:val="clear" w:color="auto" w:fill="FFFFFF"/>
        </w:rPr>
        <w:t>American Journal of Orthopsychiatry</w:t>
      </w:r>
      <w:r w:rsidRPr="0057564C">
        <w:rPr>
          <w:rStyle w:val="normaltextrun"/>
          <w:rFonts w:ascii="Georgia" w:hAnsi="Georgia" w:cs="David"/>
          <w:spacing w:val="-2"/>
          <w:sz w:val="18"/>
          <w:szCs w:val="20"/>
          <w:shd w:val="clear" w:color="auto" w:fill="FFFFFF"/>
        </w:rPr>
        <w:t>,</w:t>
      </w:r>
      <w:r w:rsidRPr="0057564C">
        <w:rPr>
          <w:rStyle w:val="normaltextrun"/>
          <w:rFonts w:ascii="Arial" w:hAnsi="Arial" w:cs="Arial"/>
          <w:i/>
          <w:iCs/>
          <w:spacing w:val="-2"/>
          <w:sz w:val="18"/>
          <w:szCs w:val="20"/>
          <w:shd w:val="clear" w:color="auto" w:fill="FFFFFF"/>
        </w:rPr>
        <w:t> </w:t>
      </w:r>
      <w:r w:rsidRPr="0057564C">
        <w:rPr>
          <w:rStyle w:val="normaltextrun"/>
          <w:rFonts w:ascii="Georgia" w:hAnsi="Georgia" w:cs="David"/>
          <w:i/>
          <w:iCs/>
          <w:spacing w:val="-2"/>
          <w:sz w:val="18"/>
          <w:szCs w:val="20"/>
          <w:shd w:val="clear" w:color="auto" w:fill="FFFFFF"/>
        </w:rPr>
        <w:t>86</w:t>
      </w:r>
      <w:r w:rsidRPr="0057564C">
        <w:rPr>
          <w:rStyle w:val="normaltextrun"/>
          <w:rFonts w:ascii="Georgia" w:hAnsi="Georgia" w:cs="David"/>
          <w:spacing w:val="-2"/>
          <w:sz w:val="18"/>
          <w:szCs w:val="20"/>
          <w:shd w:val="clear" w:color="auto" w:fill="FFFFFF"/>
        </w:rPr>
        <w:t>, 486</w:t>
      </w:r>
      <w:r w:rsidRPr="0057564C">
        <w:rPr>
          <w:rFonts w:ascii="Georgia" w:hAnsi="Georgia" w:cs="David"/>
          <w:spacing w:val="-2"/>
          <w:sz w:val="18"/>
          <w:szCs w:val="20"/>
        </w:rPr>
        <w:t>–</w:t>
      </w:r>
      <w:r w:rsidRPr="0057564C">
        <w:rPr>
          <w:rStyle w:val="normaltextrun"/>
          <w:rFonts w:ascii="Georgia" w:hAnsi="Georgia" w:cs="David"/>
          <w:spacing w:val="-2"/>
          <w:sz w:val="18"/>
          <w:szCs w:val="20"/>
          <w:shd w:val="clear" w:color="auto" w:fill="FFFFFF"/>
        </w:rPr>
        <w:t>499.</w:t>
      </w:r>
      <w:r w:rsidRPr="0057564C">
        <w:rPr>
          <w:rStyle w:val="normaltextrun"/>
          <w:rFonts w:ascii="Georgia" w:hAnsi="Georgia" w:cs="David"/>
          <w:spacing w:val="-2"/>
          <w:sz w:val="18"/>
          <w:szCs w:val="20"/>
          <w:shd w:val="clear" w:color="auto" w:fill="FFFFFF"/>
          <w:rtl/>
        </w:rPr>
        <w:t>‏</w:t>
      </w:r>
    </w:p>
    <w:p w14:paraId="15BD0B98" w14:textId="77777777" w:rsidR="00565812" w:rsidRPr="00565812" w:rsidRDefault="00565812" w:rsidP="0057564C">
      <w:pPr>
        <w:pStyle w:val="paragraph"/>
        <w:spacing w:before="0" w:beforeAutospacing="0" w:after="180" w:afterAutospacing="0" w:line="240" w:lineRule="exact"/>
        <w:ind w:left="397" w:hanging="397"/>
        <w:jc w:val="both"/>
        <w:textAlignment w:val="baseline"/>
        <w:rPr>
          <w:rStyle w:val="normaltextrun"/>
          <w:rFonts w:ascii="Georgia" w:hAnsi="Georgia" w:cs="David"/>
          <w:sz w:val="18"/>
          <w:szCs w:val="20"/>
          <w:shd w:val="clear" w:color="auto" w:fill="FFFFFF"/>
        </w:rPr>
      </w:pPr>
      <w:r w:rsidRPr="00565812">
        <w:rPr>
          <w:rFonts w:ascii="Georgia" w:hAnsi="Georgia" w:cs="David"/>
          <w:sz w:val="18"/>
          <w:szCs w:val="20"/>
          <w:shd w:val="clear" w:color="auto" w:fill="FFFFFF"/>
        </w:rPr>
        <w:t>Werner, S., Greenspan, I., Holler, R., &amp; Levy-Araki, R. (2024). “They must get to know the individual very well”: Relationship-building of family and volunteer supporters in supported decision-making schemes.</w:t>
      </w:r>
      <w:r w:rsidRPr="00565812">
        <w:rPr>
          <w:rFonts w:ascii="Georgia" w:hAnsi="Georgia" w:cs="David" w:hint="cs"/>
          <w:sz w:val="18"/>
          <w:szCs w:val="20"/>
          <w:shd w:val="clear" w:color="auto" w:fill="FFFFFF"/>
        </w:rPr>
        <w:t xml:space="preserve"> </w:t>
      </w:r>
      <w:r w:rsidRPr="00565812">
        <w:rPr>
          <w:rFonts w:ascii="Georgia" w:hAnsi="Georgia" w:cs="David"/>
          <w:i/>
          <w:iCs/>
          <w:sz w:val="18"/>
          <w:szCs w:val="20"/>
          <w:shd w:val="clear" w:color="auto" w:fill="FFFFFF"/>
        </w:rPr>
        <w:t>Disability and Rehabilitation</w:t>
      </w:r>
      <w:r w:rsidRPr="00565812">
        <w:rPr>
          <w:rFonts w:ascii="Georgia" w:hAnsi="Georgia" w:cs="David"/>
          <w:sz w:val="18"/>
          <w:szCs w:val="20"/>
          <w:shd w:val="clear" w:color="auto" w:fill="FFFFFF"/>
        </w:rPr>
        <w:t>, 1</w:t>
      </w:r>
      <w:r w:rsidRPr="00565812">
        <w:rPr>
          <w:rFonts w:ascii="Georgia" w:hAnsi="Georgia" w:cs="David"/>
          <w:sz w:val="18"/>
          <w:szCs w:val="20"/>
        </w:rPr>
        <w:t>–</w:t>
      </w:r>
      <w:r w:rsidRPr="00565812">
        <w:rPr>
          <w:rFonts w:ascii="Georgia" w:hAnsi="Georgia" w:cs="David"/>
          <w:sz w:val="18"/>
          <w:szCs w:val="20"/>
          <w:shd w:val="clear" w:color="auto" w:fill="FFFFFF"/>
        </w:rPr>
        <w:t>9.</w:t>
      </w:r>
      <w:r w:rsidRPr="00565812">
        <w:rPr>
          <w:rFonts w:ascii="Georgia" w:hAnsi="Georgia" w:cs="David"/>
          <w:sz w:val="18"/>
          <w:szCs w:val="20"/>
          <w:shd w:val="clear" w:color="auto" w:fill="FFFFFF"/>
          <w:rtl/>
          <w:lang w:eastAsia="he-IL"/>
        </w:rPr>
        <w:t>‏</w:t>
      </w:r>
    </w:p>
    <w:p w14:paraId="504B167E" w14:textId="77777777" w:rsidR="00565812" w:rsidRPr="00565812" w:rsidRDefault="00565812" w:rsidP="00565812">
      <w:pPr>
        <w:autoSpaceDE w:val="0"/>
        <w:autoSpaceDN w:val="0"/>
        <w:bidi w:val="0"/>
        <w:adjustRightInd w:val="0"/>
        <w:spacing w:after="180" w:line="280" w:lineRule="exact"/>
        <w:ind w:left="397" w:hanging="397"/>
        <w:jc w:val="both"/>
        <w:rPr>
          <w:rFonts w:ascii="Georgia" w:hAnsi="Georgia"/>
          <w:sz w:val="18"/>
          <w:szCs w:val="20"/>
          <w:rtl/>
        </w:rPr>
      </w:pPr>
    </w:p>
    <w:sectPr w:rsidR="00565812" w:rsidRPr="00565812" w:rsidSect="00936072">
      <w:headerReference w:type="even" r:id="rId13"/>
      <w:headerReference w:type="default" r:id="rId14"/>
      <w:footerReference w:type="even" r:id="rId15"/>
      <w:footerReference w:type="default" r:id="rId16"/>
      <w:headerReference w:type="first" r:id="rId17"/>
      <w:footerReference w:type="first" r:id="rId18"/>
      <w:pgSz w:w="11906" w:h="16838" w:code="9"/>
      <w:pgMar w:top="3515" w:right="2722" w:bottom="2948" w:left="2722" w:header="2665" w:footer="2665" w:gutter="0"/>
      <w:pgNumType w:start="2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6E6B" w14:textId="77777777" w:rsidR="008C0EC6" w:rsidRDefault="008C0EC6">
      <w:pPr>
        <w:spacing w:line="240" w:lineRule="auto"/>
      </w:pPr>
      <w:r>
        <w:separator/>
      </w:r>
    </w:p>
  </w:endnote>
  <w:endnote w:type="continuationSeparator" w:id="0">
    <w:p w14:paraId="1106B1EF" w14:textId="77777777" w:rsidR="008C0EC6" w:rsidRDefault="008C0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8071" w14:textId="77777777" w:rsidR="00763661" w:rsidRDefault="00763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DE844" w14:textId="77777777" w:rsidR="00763661" w:rsidRDefault="00763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1E47A899"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7A418E">
      <w:rPr>
        <w:rFonts w:hint="cs"/>
        <w:sz w:val="16"/>
        <w:szCs w:val="16"/>
        <w:rtl/>
      </w:rPr>
      <w:t>פברואר 2025</w:t>
    </w:r>
    <w:r w:rsidR="00936072">
      <w:rPr>
        <w:rFonts w:hint="cs"/>
        <w:sz w:val="16"/>
        <w:szCs w:val="16"/>
        <w:rtl/>
      </w:rPr>
      <w:t>: 241-211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F0637" w14:textId="77777777" w:rsidR="008C0EC6" w:rsidRDefault="008C0EC6" w:rsidP="00A04D35">
      <w:pPr>
        <w:spacing w:before="120" w:after="80"/>
        <w:rPr>
          <w:rFonts w:cs="FrankRuehl"/>
          <w:sz w:val="18"/>
          <w:szCs w:val="18"/>
        </w:rPr>
      </w:pPr>
      <w:r>
        <w:rPr>
          <w:rFonts w:cs="FrankRuehl" w:hint="cs"/>
          <w:sz w:val="18"/>
          <w:szCs w:val="18"/>
          <w:rtl/>
        </w:rPr>
        <w:t>_____________</w:t>
      </w:r>
    </w:p>
  </w:footnote>
  <w:footnote w:type="continuationSeparator" w:id="0">
    <w:p w14:paraId="21924731" w14:textId="77777777" w:rsidR="008C0EC6" w:rsidRDefault="008C0EC6">
      <w:r>
        <w:continuationSeparator/>
      </w:r>
    </w:p>
  </w:footnote>
  <w:footnote w:type="continuationNotice" w:id="1">
    <w:p w14:paraId="4273835B" w14:textId="77777777" w:rsidR="008C0EC6" w:rsidRDefault="008C0EC6">
      <w:pPr>
        <w:rPr>
          <w:rtl/>
        </w:rPr>
      </w:pPr>
    </w:p>
  </w:footnote>
  <w:footnote w:id="2">
    <w:p w14:paraId="327B9425" w14:textId="11B56611" w:rsidR="00EF38DE" w:rsidRPr="00EF38DE" w:rsidRDefault="00EF38DE" w:rsidP="00EF38DE">
      <w:pPr>
        <w:pStyle w:val="FootnoteText"/>
        <w:keepLines/>
        <w:spacing w:after="120" w:line="200" w:lineRule="exact"/>
        <w:ind w:left="397" w:hanging="397"/>
        <w:jc w:val="both"/>
        <w:rPr>
          <w:rStyle w:val="FootnoteReference"/>
          <w:rFonts w:cs="David"/>
          <w:sz w:val="14"/>
          <w:szCs w:val="16"/>
          <w:vertAlign w:val="baseline"/>
        </w:rPr>
      </w:pPr>
      <w:r w:rsidRPr="00EF38DE">
        <w:rPr>
          <w:rStyle w:val="FootnoteReference"/>
          <w:rFonts w:cs="David"/>
          <w:sz w:val="14"/>
          <w:szCs w:val="16"/>
          <w:vertAlign w:val="baseline"/>
          <w:rtl/>
        </w:rPr>
        <w:t xml:space="preserve">* </w:t>
      </w:r>
      <w:r w:rsidRPr="00EF38DE">
        <w:rPr>
          <w:rStyle w:val="FootnoteReference"/>
          <w:rFonts w:cs="David"/>
          <w:sz w:val="14"/>
          <w:szCs w:val="16"/>
          <w:vertAlign w:val="baseline"/>
          <w:rtl/>
        </w:rPr>
        <w:tab/>
      </w:r>
      <w:r w:rsidRPr="00565812">
        <w:rPr>
          <w:rStyle w:val="FootnoteReference"/>
          <w:rFonts w:cs="David"/>
          <w:sz w:val="14"/>
          <w:szCs w:val="16"/>
          <w:vertAlign w:val="baseline"/>
          <w:rtl/>
        </w:rPr>
        <w:t xml:space="preserve">מאמר זה מבוסס על מחקר שנערך במכון </w:t>
      </w:r>
      <w:proofErr w:type="spellStart"/>
      <w:r w:rsidRPr="00565812">
        <w:rPr>
          <w:rStyle w:val="FootnoteReference"/>
          <w:rFonts w:cs="David"/>
          <w:sz w:val="14"/>
          <w:szCs w:val="16"/>
          <w:vertAlign w:val="baseline"/>
          <w:rtl/>
        </w:rPr>
        <w:t>מאיירס</w:t>
      </w:r>
      <w:proofErr w:type="spellEnd"/>
      <w:r w:rsidRPr="00565812">
        <w:rPr>
          <w:rStyle w:val="FootnoteReference"/>
          <w:rFonts w:cs="David"/>
          <w:sz w:val="14"/>
          <w:szCs w:val="16"/>
          <w:vertAlign w:val="baseline"/>
          <w:rtl/>
        </w:rPr>
        <w:t>-ג'וינט-</w:t>
      </w:r>
      <w:proofErr w:type="spellStart"/>
      <w:r w:rsidRPr="00565812">
        <w:rPr>
          <w:rStyle w:val="FootnoteReference"/>
          <w:rFonts w:cs="David"/>
          <w:sz w:val="14"/>
          <w:szCs w:val="16"/>
          <w:vertAlign w:val="baseline"/>
          <w:rtl/>
        </w:rPr>
        <w:t>ברוקדייל</w:t>
      </w:r>
      <w:proofErr w:type="spellEnd"/>
      <w:r w:rsidRPr="00565812">
        <w:rPr>
          <w:rStyle w:val="FootnoteReference"/>
          <w:rFonts w:cs="David"/>
          <w:sz w:val="14"/>
          <w:szCs w:val="16"/>
          <w:vertAlign w:val="baseline"/>
          <w:rtl/>
        </w:rPr>
        <w:t xml:space="preserve"> בהזמנת היחידה לפיקוח על אפוטרופוסים וחלופות </w:t>
      </w:r>
      <w:r w:rsidRPr="00565812">
        <w:rPr>
          <w:rStyle w:val="FootnoteReference"/>
          <w:rFonts w:cs="David" w:hint="cs"/>
          <w:sz w:val="14"/>
          <w:szCs w:val="16"/>
          <w:vertAlign w:val="baseline"/>
          <w:rtl/>
        </w:rPr>
        <w:t>ל</w:t>
      </w:r>
      <w:r w:rsidRPr="00565812">
        <w:rPr>
          <w:rStyle w:val="FootnoteReference"/>
          <w:rFonts w:cs="David"/>
          <w:sz w:val="14"/>
          <w:szCs w:val="16"/>
          <w:vertAlign w:val="baseline"/>
          <w:rtl/>
        </w:rPr>
        <w:t>אפוטרופסות באפוטרופוס הכללי שבמשרד המשפטים וג'וינט ישראל מעבר למגבלות, כדי לסייע לאפוטרופוס הכללי שבמשרד המשפטים לשפר את הנהלים והפרקטיקה של קבלת החלטות נתמכת בישראל</w:t>
      </w:r>
    </w:p>
  </w:footnote>
  <w:footnote w:id="3">
    <w:p w14:paraId="75A20DB0" w14:textId="77777777" w:rsidR="00565812" w:rsidRPr="00565812" w:rsidRDefault="00565812" w:rsidP="008037EE">
      <w:pPr>
        <w:pStyle w:val="FootnoteText"/>
        <w:keepLines/>
        <w:spacing w:after="120" w:line="200" w:lineRule="exact"/>
        <w:ind w:left="397" w:hanging="397"/>
        <w:jc w:val="both"/>
        <w:rPr>
          <w:rStyle w:val="FootnoteReference"/>
          <w:rFonts w:cs="David"/>
          <w:sz w:val="14"/>
          <w:szCs w:val="16"/>
          <w:vertAlign w:val="baseline"/>
        </w:rPr>
      </w:pPr>
      <w:r w:rsidRPr="004249FA">
        <w:rPr>
          <w:rStyle w:val="FootnoteReference"/>
          <w:rFonts w:ascii="David" w:hAnsi="David" w:cs="David"/>
          <w:sz w:val="16"/>
          <w:szCs w:val="16"/>
          <w:vertAlign w:val="baseline"/>
        </w:rPr>
        <w:footnoteRef/>
      </w:r>
      <w:r w:rsidRPr="004249FA">
        <w:rPr>
          <w:rStyle w:val="FootnoteReference"/>
          <w:rFonts w:ascii="David" w:hAnsi="David" w:cs="David"/>
          <w:sz w:val="16"/>
          <w:szCs w:val="16"/>
          <w:vertAlign w:val="baseline"/>
          <w:rtl/>
        </w:rPr>
        <w:t xml:space="preserve"> </w:t>
      </w:r>
      <w:r w:rsidRPr="00565812">
        <w:rPr>
          <w:rStyle w:val="FootnoteReference"/>
          <w:rFonts w:cs="David"/>
          <w:sz w:val="14"/>
          <w:szCs w:val="16"/>
          <w:vertAlign w:val="baseline"/>
          <w:rtl/>
        </w:rPr>
        <w:tab/>
      </w:r>
      <w:r w:rsidRPr="00565812">
        <w:rPr>
          <w:rStyle w:val="FootnoteReference"/>
          <w:rFonts w:cs="David" w:hint="cs"/>
          <w:sz w:val="14"/>
          <w:szCs w:val="16"/>
          <w:vertAlign w:val="baseline"/>
          <w:rtl/>
        </w:rPr>
        <w:t xml:space="preserve">חוקרת, מכון </w:t>
      </w:r>
      <w:proofErr w:type="spellStart"/>
      <w:r w:rsidRPr="00565812">
        <w:rPr>
          <w:rStyle w:val="FootnoteReference"/>
          <w:rFonts w:cs="David" w:hint="cs"/>
          <w:sz w:val="14"/>
          <w:szCs w:val="16"/>
          <w:vertAlign w:val="baseline"/>
          <w:rtl/>
        </w:rPr>
        <w:t>מאיירס</w:t>
      </w:r>
      <w:proofErr w:type="spellEnd"/>
      <w:r w:rsidRPr="00565812">
        <w:rPr>
          <w:rStyle w:val="FootnoteReference"/>
          <w:rFonts w:cs="David" w:hint="cs"/>
          <w:sz w:val="14"/>
          <w:szCs w:val="16"/>
          <w:vertAlign w:val="baseline"/>
          <w:rtl/>
        </w:rPr>
        <w:t>-ג'וינט-</w:t>
      </w:r>
      <w:proofErr w:type="spellStart"/>
      <w:r w:rsidRPr="00565812">
        <w:rPr>
          <w:rStyle w:val="FootnoteReference"/>
          <w:rFonts w:cs="David" w:hint="cs"/>
          <w:sz w:val="14"/>
          <w:szCs w:val="16"/>
          <w:vertAlign w:val="baseline"/>
          <w:rtl/>
        </w:rPr>
        <w:t>ברוקדייל</w:t>
      </w:r>
      <w:proofErr w:type="spellEnd"/>
      <w:r w:rsidRPr="00565812">
        <w:rPr>
          <w:rStyle w:val="FootnoteReference"/>
          <w:rFonts w:cs="David" w:hint="cs"/>
          <w:sz w:val="14"/>
          <w:szCs w:val="16"/>
          <w:vertAlign w:val="baseline"/>
          <w:rtl/>
        </w:rPr>
        <w:t xml:space="preserve">; דוקטורנטית, בית הספר לעבודה סוציאלית ולרווחה חברתית ע"ש </w:t>
      </w:r>
      <w:r w:rsidRPr="00565812">
        <w:rPr>
          <w:rStyle w:val="FootnoteReference"/>
          <w:rFonts w:cs="David"/>
          <w:sz w:val="14"/>
          <w:szCs w:val="16"/>
          <w:vertAlign w:val="baseline"/>
          <w:rtl/>
        </w:rPr>
        <w:t xml:space="preserve">פאול </w:t>
      </w:r>
      <w:proofErr w:type="spellStart"/>
      <w:r w:rsidRPr="00565812">
        <w:rPr>
          <w:rStyle w:val="FootnoteReference"/>
          <w:rFonts w:cs="David"/>
          <w:sz w:val="14"/>
          <w:szCs w:val="16"/>
          <w:vertAlign w:val="baseline"/>
          <w:rtl/>
        </w:rPr>
        <w:t>ברוואלד</w:t>
      </w:r>
      <w:proofErr w:type="spellEnd"/>
      <w:r w:rsidRPr="00565812">
        <w:rPr>
          <w:rStyle w:val="FootnoteReference"/>
          <w:rFonts w:cs="David" w:hint="cs"/>
          <w:sz w:val="14"/>
          <w:szCs w:val="16"/>
          <w:vertAlign w:val="baseline"/>
          <w:rtl/>
        </w:rPr>
        <w:t>, אוניברסיטה העברית בירושלים</w:t>
      </w:r>
    </w:p>
  </w:footnote>
  <w:footnote w:id="4">
    <w:p w14:paraId="64F41145" w14:textId="77777777" w:rsidR="00565812" w:rsidRPr="00565812" w:rsidRDefault="00565812" w:rsidP="00565812">
      <w:pPr>
        <w:pStyle w:val="FootnoteText"/>
        <w:keepLines/>
        <w:spacing w:line="200" w:lineRule="exact"/>
        <w:ind w:left="397" w:hanging="397"/>
        <w:jc w:val="both"/>
        <w:rPr>
          <w:rStyle w:val="FootnoteReference"/>
          <w:rFonts w:cs="David"/>
          <w:sz w:val="14"/>
          <w:szCs w:val="16"/>
          <w:vertAlign w:val="baseline"/>
        </w:rPr>
      </w:pPr>
      <w:r w:rsidRPr="004249FA">
        <w:rPr>
          <w:rStyle w:val="FootnoteReference"/>
          <w:rFonts w:ascii="David" w:hAnsi="David" w:cs="David"/>
          <w:sz w:val="16"/>
          <w:szCs w:val="16"/>
          <w:vertAlign w:val="baseline"/>
        </w:rPr>
        <w:footnoteRef/>
      </w:r>
      <w:r w:rsidRPr="00565812">
        <w:rPr>
          <w:rStyle w:val="FootnoteReference"/>
          <w:rFonts w:cs="David"/>
          <w:sz w:val="14"/>
          <w:szCs w:val="16"/>
          <w:vertAlign w:val="baseline"/>
          <w:rtl/>
        </w:rPr>
        <w:t xml:space="preserve"> </w:t>
      </w:r>
      <w:r w:rsidRPr="00565812">
        <w:rPr>
          <w:rStyle w:val="FootnoteReference"/>
          <w:rFonts w:cs="David"/>
          <w:sz w:val="14"/>
          <w:szCs w:val="16"/>
          <w:vertAlign w:val="baseline"/>
          <w:rtl/>
        </w:rPr>
        <w:tab/>
      </w:r>
      <w:r w:rsidRPr="00565812">
        <w:rPr>
          <w:rStyle w:val="FootnoteReference"/>
          <w:rFonts w:cs="David" w:hint="cs"/>
          <w:sz w:val="14"/>
          <w:szCs w:val="16"/>
          <w:vertAlign w:val="baseline"/>
          <w:rtl/>
        </w:rPr>
        <w:t>משום שקבלת החלטות נתמכת הוא תחום חדש וצומח, במדינות שונות נערכו תוכניות פיילוט כדי לעצב את יישום ההסדרים ואת המדיניות בתחום.</w:t>
      </w:r>
    </w:p>
  </w:footnote>
  <w:footnote w:id="5">
    <w:p w14:paraId="0247797C" w14:textId="29EFAB00" w:rsidR="00565812" w:rsidRPr="00565812" w:rsidRDefault="00565812" w:rsidP="00565812">
      <w:pPr>
        <w:pStyle w:val="FootnoteText"/>
        <w:keepLines/>
        <w:spacing w:line="200" w:lineRule="exact"/>
        <w:ind w:left="397" w:hanging="397"/>
        <w:jc w:val="both"/>
        <w:rPr>
          <w:rStyle w:val="FootnoteReference"/>
          <w:rFonts w:cs="David"/>
          <w:sz w:val="14"/>
          <w:szCs w:val="16"/>
          <w:vertAlign w:val="baseline"/>
        </w:rPr>
      </w:pPr>
      <w:r w:rsidRPr="00565812">
        <w:rPr>
          <w:rStyle w:val="FootnoteReference"/>
          <w:rFonts w:cs="David"/>
          <w:sz w:val="14"/>
          <w:szCs w:val="16"/>
          <w:vertAlign w:val="baseline"/>
        </w:rPr>
        <w:footnoteRef/>
      </w:r>
      <w:r w:rsidRPr="00565812">
        <w:rPr>
          <w:rStyle w:val="FootnoteReference"/>
          <w:rFonts w:cs="David"/>
          <w:sz w:val="14"/>
          <w:szCs w:val="16"/>
          <w:vertAlign w:val="baseline"/>
          <w:rtl/>
        </w:rPr>
        <w:t xml:space="preserve"> </w:t>
      </w:r>
      <w:r>
        <w:rPr>
          <w:rStyle w:val="FootnoteReference"/>
          <w:rFonts w:cs="David"/>
          <w:sz w:val="14"/>
          <w:szCs w:val="16"/>
          <w:vertAlign w:val="baseline"/>
        </w:rPr>
        <w:tab/>
      </w:r>
      <w:r w:rsidRPr="00565812">
        <w:rPr>
          <w:rStyle w:val="FootnoteReference"/>
          <w:rFonts w:cs="David" w:hint="cs"/>
          <w:sz w:val="14"/>
          <w:szCs w:val="16"/>
          <w:vertAlign w:val="baseline"/>
          <w:rtl/>
        </w:rPr>
        <w:t xml:space="preserve">פגישות ראשוניות לפני תחילת הליך המינוי לקבלת מידע על קבלת החלטות נתמכת. בזמן ביצוע המחקר פגישות המידע בוצעו על ידי </w:t>
      </w:r>
      <w:proofErr w:type="spellStart"/>
      <w:r w:rsidRPr="00565812">
        <w:rPr>
          <w:rStyle w:val="FootnoteReference"/>
          <w:rFonts w:cs="David" w:hint="cs"/>
          <w:sz w:val="14"/>
          <w:szCs w:val="16"/>
          <w:vertAlign w:val="baseline"/>
          <w:rtl/>
        </w:rPr>
        <w:t>האפ"כ</w:t>
      </w:r>
      <w:proofErr w:type="spellEnd"/>
      <w:r w:rsidRPr="00565812">
        <w:rPr>
          <w:rStyle w:val="FootnoteReference"/>
          <w:rFonts w:cs="David" w:hint="cs"/>
          <w:sz w:val="14"/>
          <w:szCs w:val="16"/>
          <w:vertAlign w:val="baseline"/>
          <w:rtl/>
        </w:rPr>
        <w:t>.</w:t>
      </w:r>
    </w:p>
  </w:footnote>
  <w:footnote w:id="6">
    <w:p w14:paraId="4D147E7A" w14:textId="77777777" w:rsidR="00505374" w:rsidRDefault="00565812" w:rsidP="00565812">
      <w:pPr>
        <w:pStyle w:val="FootnoteText"/>
        <w:keepLines/>
        <w:spacing w:line="200" w:lineRule="exact"/>
        <w:ind w:left="397" w:hanging="397"/>
        <w:jc w:val="both"/>
        <w:rPr>
          <w:rFonts w:cs="David"/>
          <w:sz w:val="14"/>
          <w:szCs w:val="16"/>
          <w:rtl/>
        </w:rPr>
      </w:pPr>
      <w:r w:rsidRPr="00565812">
        <w:rPr>
          <w:rStyle w:val="FootnoteReference"/>
          <w:rFonts w:cs="David"/>
          <w:sz w:val="14"/>
          <w:szCs w:val="16"/>
          <w:vertAlign w:val="baseline"/>
        </w:rPr>
        <w:footnoteRef/>
      </w:r>
      <w:r w:rsidRPr="00565812">
        <w:rPr>
          <w:rStyle w:val="FootnoteReference"/>
          <w:rFonts w:cs="David"/>
          <w:sz w:val="14"/>
          <w:szCs w:val="16"/>
          <w:vertAlign w:val="baseline"/>
          <w:rtl/>
        </w:rPr>
        <w:t xml:space="preserve"> </w:t>
      </w:r>
      <w:r w:rsidR="00505374">
        <w:rPr>
          <w:rFonts w:cs="David"/>
          <w:sz w:val="14"/>
          <w:szCs w:val="16"/>
          <w:rtl/>
        </w:rPr>
        <w:tab/>
      </w:r>
      <w:r w:rsidRPr="00565812">
        <w:rPr>
          <w:rStyle w:val="FootnoteReference"/>
          <w:rFonts w:cs="David" w:hint="cs"/>
          <w:sz w:val="14"/>
          <w:szCs w:val="16"/>
          <w:vertAlign w:val="baseline"/>
          <w:rtl/>
        </w:rPr>
        <w:t xml:space="preserve">מכון </w:t>
      </w:r>
      <w:proofErr w:type="spellStart"/>
      <w:r w:rsidRPr="00565812">
        <w:rPr>
          <w:rStyle w:val="FootnoteReference"/>
          <w:rFonts w:cs="David" w:hint="cs"/>
          <w:sz w:val="14"/>
          <w:szCs w:val="16"/>
          <w:vertAlign w:val="baseline"/>
          <w:rtl/>
        </w:rPr>
        <w:t>מאיירס</w:t>
      </w:r>
      <w:proofErr w:type="spellEnd"/>
      <w:r w:rsidRPr="00565812">
        <w:rPr>
          <w:rStyle w:val="FootnoteReference"/>
          <w:rFonts w:cs="David" w:hint="cs"/>
          <w:sz w:val="14"/>
          <w:szCs w:val="16"/>
          <w:vertAlign w:val="baseline"/>
          <w:rtl/>
        </w:rPr>
        <w:t>-ג'וינט-</w:t>
      </w:r>
      <w:proofErr w:type="spellStart"/>
      <w:r w:rsidRPr="00565812">
        <w:rPr>
          <w:rStyle w:val="FootnoteReference"/>
          <w:rFonts w:cs="David" w:hint="cs"/>
          <w:sz w:val="14"/>
          <w:szCs w:val="16"/>
          <w:vertAlign w:val="baseline"/>
          <w:rtl/>
        </w:rPr>
        <w:t>ברוקדייל</w:t>
      </w:r>
      <w:proofErr w:type="spellEnd"/>
      <w:r w:rsidRPr="00565812">
        <w:rPr>
          <w:rStyle w:val="FootnoteReference"/>
          <w:rFonts w:cs="David" w:hint="cs"/>
          <w:sz w:val="14"/>
          <w:szCs w:val="16"/>
          <w:vertAlign w:val="baseline"/>
          <w:rtl/>
        </w:rPr>
        <w:t xml:space="preserve"> הוא מכון מחקר חברתי יישומי. לפרטים נוספים ראו </w:t>
      </w:r>
    </w:p>
    <w:p w14:paraId="0B0C2F5D" w14:textId="28833853" w:rsidR="00565812" w:rsidRPr="00565812" w:rsidRDefault="00565812" w:rsidP="00505374">
      <w:pPr>
        <w:pStyle w:val="FootnoteText"/>
        <w:keepLines/>
        <w:bidi w:val="0"/>
        <w:spacing w:line="200" w:lineRule="exact"/>
        <w:ind w:left="397" w:hanging="397"/>
        <w:jc w:val="both"/>
        <w:rPr>
          <w:rStyle w:val="FootnoteReference"/>
          <w:rFonts w:cs="David"/>
          <w:sz w:val="14"/>
          <w:szCs w:val="16"/>
          <w:vertAlign w:val="baseline"/>
        </w:rPr>
      </w:pPr>
      <w:r w:rsidRPr="00565812">
        <w:rPr>
          <w:rStyle w:val="FootnoteReference"/>
          <w:rFonts w:cs="David"/>
          <w:sz w:val="14"/>
          <w:szCs w:val="16"/>
          <w:vertAlign w:val="baseline"/>
        </w:rPr>
        <w:t>https://brookdale.jdc.org.il</w:t>
      </w:r>
      <w:r w:rsidRPr="00565812">
        <w:rPr>
          <w:rStyle w:val="FootnoteReference"/>
          <w:rFonts w:cs="David"/>
          <w:sz w:val="14"/>
          <w:szCs w:val="16"/>
          <w:vertAlign w:val="baseline"/>
          <w:rtl/>
        </w:rPr>
        <w:t>/</w:t>
      </w:r>
    </w:p>
  </w:footnote>
  <w:footnote w:id="7">
    <w:p w14:paraId="6D81C7CB" w14:textId="77777777" w:rsidR="00565812" w:rsidRPr="00565812" w:rsidRDefault="00565812" w:rsidP="00565812">
      <w:pPr>
        <w:pStyle w:val="FootnoteText"/>
        <w:keepLines/>
        <w:spacing w:line="200" w:lineRule="exact"/>
        <w:ind w:left="397" w:hanging="397"/>
        <w:jc w:val="both"/>
        <w:rPr>
          <w:rStyle w:val="FootnoteReference"/>
          <w:rFonts w:cs="David"/>
          <w:sz w:val="14"/>
          <w:szCs w:val="16"/>
          <w:vertAlign w:val="baseline"/>
        </w:rPr>
      </w:pPr>
      <w:r w:rsidRPr="004249FA">
        <w:rPr>
          <w:rStyle w:val="FootnoteReference"/>
          <w:rFonts w:ascii="David" w:hAnsi="David" w:cs="David"/>
          <w:sz w:val="16"/>
          <w:szCs w:val="16"/>
          <w:vertAlign w:val="baseline"/>
        </w:rPr>
        <w:footnoteRef/>
      </w:r>
      <w:r w:rsidRPr="004249FA">
        <w:rPr>
          <w:rStyle w:val="FootnoteReference"/>
          <w:rFonts w:ascii="David" w:hAnsi="David" w:cs="David"/>
          <w:sz w:val="16"/>
          <w:szCs w:val="16"/>
          <w:vertAlign w:val="baseline"/>
          <w:rtl/>
        </w:rPr>
        <w:t xml:space="preserve"> </w:t>
      </w:r>
      <w:r w:rsidRPr="00565812">
        <w:rPr>
          <w:rStyle w:val="FootnoteReference"/>
          <w:rFonts w:cs="David"/>
          <w:sz w:val="14"/>
          <w:szCs w:val="16"/>
          <w:vertAlign w:val="baseline"/>
        </w:rPr>
        <w:tab/>
      </w:r>
      <w:r w:rsidRPr="00565812">
        <w:rPr>
          <w:rStyle w:val="FootnoteReference"/>
          <w:rFonts w:cs="David" w:hint="cs"/>
          <w:sz w:val="14"/>
          <w:szCs w:val="16"/>
          <w:vertAlign w:val="baseline"/>
          <w:rtl/>
        </w:rPr>
        <w:t xml:space="preserve">לדוגמאות נוספות ולדיון מורחב במניעים להתנדבות כתומכי החלטות ראו </w:t>
      </w:r>
      <w:proofErr w:type="spellStart"/>
      <w:r w:rsidRPr="00565812">
        <w:rPr>
          <w:rStyle w:val="FootnoteReference"/>
          <w:rFonts w:cs="David" w:hint="cs"/>
          <w:sz w:val="14"/>
          <w:szCs w:val="16"/>
          <w:vertAlign w:val="baseline"/>
          <w:rtl/>
        </w:rPr>
        <w:t>עראקי</w:t>
      </w:r>
      <w:proofErr w:type="spellEnd"/>
      <w:r w:rsidRPr="00565812">
        <w:rPr>
          <w:rStyle w:val="FootnoteReference"/>
          <w:rFonts w:cs="David" w:hint="cs"/>
          <w:sz w:val="14"/>
          <w:szCs w:val="16"/>
          <w:vertAlign w:val="baseline"/>
          <w:rtl/>
        </w:rPr>
        <w:t>-לוי ואח', בגיליון 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47179DCE"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25CF2" w:rsidRPr="00325CF2">
      <w:rPr>
        <w:rFonts w:ascii="Georgia" w:hAnsi="Georgia" w:cs="Georgia"/>
        <w:noProof/>
        <w:sz w:val="24"/>
        <w:szCs w:val="24"/>
        <w:rtl/>
      </w:rPr>
      <w:t>30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700DB77B" w:rsidR="007667D8" w:rsidRPr="00CA633F" w:rsidRDefault="00565812" w:rsidP="00446E1E">
    <w:pPr>
      <w:pStyle w:val="Heading1"/>
      <w:tabs>
        <w:tab w:val="center" w:pos="4536"/>
        <w:tab w:val="right" w:pos="9072"/>
      </w:tabs>
      <w:jc w:val="right"/>
      <w:rPr>
        <w:rFonts w:ascii="David" w:hAnsi="David" w:cs="David"/>
        <w:b w:val="0"/>
        <w:bCs w:val="0"/>
        <w:noProof/>
        <w:color w:val="A6A6A6"/>
        <w:sz w:val="20"/>
        <w:szCs w:val="20"/>
      </w:rPr>
    </w:pPr>
    <w:r w:rsidRPr="00565812">
      <w:rPr>
        <w:rFonts w:ascii="David" w:hAnsi="David" w:cs="David"/>
        <w:b w:val="0"/>
        <w:bCs w:val="0"/>
        <w:noProof/>
        <w:sz w:val="18"/>
        <w:szCs w:val="18"/>
        <w:rtl/>
        <w:lang w:val="he-IL"/>
      </w:rPr>
      <w:t>קבלת החלטות נתמכת מיטבית: המשגה מהשדה</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325CF2" w:rsidRPr="00325CF2">
      <w:rPr>
        <w:rFonts w:ascii="Georgia" w:hAnsi="Georgia" w:cs="Georgia"/>
        <w:noProof/>
        <w:sz w:val="24"/>
        <w:szCs w:val="24"/>
        <w:rtl/>
      </w:rPr>
      <w:t>31</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0D245D2F"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B6C89"/>
    <w:multiLevelType w:val="multilevel"/>
    <w:tmpl w:val="1BE226E0"/>
    <w:lvl w:ilvl="0">
      <w:start w:val="1"/>
      <w:numFmt w:val="bullet"/>
      <w:pStyle w:val="BrookBullets"/>
      <w:lvlText w:val=""/>
      <w:lvlJc w:val="left"/>
      <w:pPr>
        <w:ind w:left="403" w:hanging="403"/>
      </w:pPr>
      <w:rPr>
        <w:rFonts w:ascii="Symbol" w:hAnsi="Symbol" w:cs="Times New Roman" w:hint="default"/>
        <w:color w:val="auto"/>
        <w:szCs w:val="20"/>
      </w:rPr>
    </w:lvl>
    <w:lvl w:ilvl="1">
      <w:start w:val="1"/>
      <w:numFmt w:val="bullet"/>
      <w:lvlText w:val=""/>
      <w:lvlJc w:val="left"/>
      <w:pPr>
        <w:ind w:left="806" w:hanging="403"/>
      </w:pPr>
      <w:rPr>
        <w:rFonts w:ascii="Symbol" w:hAnsi="Symbol" w:cs="Times New Roman" w:hint="default"/>
        <w:color w:val="auto"/>
        <w:szCs w:val="20"/>
      </w:rPr>
    </w:lvl>
    <w:lvl w:ilvl="2">
      <w:start w:val="1"/>
      <w:numFmt w:val="bullet"/>
      <w:lvlText w:val=""/>
      <w:lvlJc w:val="left"/>
      <w:pPr>
        <w:ind w:left="1209" w:hanging="403"/>
      </w:pPr>
      <w:rPr>
        <w:rFonts w:ascii="Wingdings" w:hAnsi="Wingdings" w:hint="default"/>
      </w:rPr>
    </w:lvl>
    <w:lvl w:ilvl="3">
      <w:start w:val="1"/>
      <w:numFmt w:val="bullet"/>
      <w:lvlText w:val=""/>
      <w:lvlJc w:val="left"/>
      <w:pPr>
        <w:ind w:left="1612" w:hanging="403"/>
      </w:pPr>
      <w:rPr>
        <w:rFonts w:ascii="Symbol" w:hAnsi="Symbol" w:hint="default"/>
      </w:rPr>
    </w:lvl>
    <w:lvl w:ilvl="4">
      <w:start w:val="1"/>
      <w:numFmt w:val="bullet"/>
      <w:lvlText w:val=""/>
      <w:lvlJc w:val="left"/>
      <w:pPr>
        <w:ind w:left="2015" w:hanging="403"/>
      </w:pPr>
      <w:rPr>
        <w:rFonts w:ascii="Symbol" w:hAnsi="Symbol" w:hint="default"/>
      </w:rPr>
    </w:lvl>
    <w:lvl w:ilvl="5">
      <w:start w:val="1"/>
      <w:numFmt w:val="bullet"/>
      <w:lvlText w:val=""/>
      <w:lvlJc w:val="left"/>
      <w:pPr>
        <w:ind w:left="2418" w:hanging="403"/>
      </w:pPr>
      <w:rPr>
        <w:rFonts w:ascii="Wingdings" w:hAnsi="Wingdings" w:hint="default"/>
      </w:rPr>
    </w:lvl>
    <w:lvl w:ilvl="6">
      <w:start w:val="1"/>
      <w:numFmt w:val="bullet"/>
      <w:lvlText w:val=""/>
      <w:lvlJc w:val="left"/>
      <w:pPr>
        <w:ind w:left="2821" w:hanging="403"/>
      </w:pPr>
      <w:rPr>
        <w:rFonts w:ascii="Wingdings" w:hAnsi="Wingdings" w:hint="default"/>
      </w:rPr>
    </w:lvl>
    <w:lvl w:ilvl="7">
      <w:start w:val="1"/>
      <w:numFmt w:val="bullet"/>
      <w:lvlText w:val=""/>
      <w:lvlJc w:val="left"/>
      <w:pPr>
        <w:ind w:left="3224" w:hanging="403"/>
      </w:pPr>
      <w:rPr>
        <w:rFonts w:ascii="Symbol" w:hAnsi="Symbol" w:hint="default"/>
      </w:rPr>
    </w:lvl>
    <w:lvl w:ilvl="8">
      <w:start w:val="1"/>
      <w:numFmt w:val="bullet"/>
      <w:lvlText w:val=""/>
      <w:lvlJc w:val="left"/>
      <w:pPr>
        <w:ind w:left="3627" w:hanging="403"/>
      </w:pPr>
      <w:rPr>
        <w:rFonts w:ascii="Symbol" w:hAnsi="Symbol"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0E480B"/>
    <w:multiLevelType w:val="hybridMultilevel"/>
    <w:tmpl w:val="904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46855"/>
    <w:multiLevelType w:val="hybridMultilevel"/>
    <w:tmpl w:val="3C2825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493F7E"/>
    <w:multiLevelType w:val="multilevel"/>
    <w:tmpl w:val="88B61D68"/>
    <w:lvl w:ilvl="0">
      <w:start w:val="1"/>
      <w:numFmt w:val="bullet"/>
      <w:pStyle w:val="bulletoutline"/>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Symbol" w:hAnsi="Symbol"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B66FE"/>
    <w:multiLevelType w:val="hybridMultilevel"/>
    <w:tmpl w:val="DCB8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40548"/>
    <w:multiLevelType w:val="multilevel"/>
    <w:tmpl w:val="A6826E40"/>
    <w:lvl w:ilvl="0">
      <w:start w:val="1"/>
      <w:numFmt w:val="decimal"/>
      <w:pStyle w:val="BrookNumbering"/>
      <w:lvlText w:val="%1."/>
      <w:lvlJc w:val="left"/>
      <w:pPr>
        <w:ind w:left="403" w:hanging="403"/>
      </w:pPr>
      <w:rPr>
        <w:rFonts w:hint="default"/>
      </w:rPr>
    </w:lvl>
    <w:lvl w:ilvl="1">
      <w:start w:val="1"/>
      <w:numFmt w:val="hebrew1"/>
      <w:lvlText w:val="%2."/>
      <w:lvlJc w:val="left"/>
      <w:pPr>
        <w:ind w:left="806" w:hanging="403"/>
      </w:pPr>
      <w:rPr>
        <w:rFonts w:hint="default"/>
      </w:rPr>
    </w:lvl>
    <w:lvl w:ilvl="2">
      <w:start w:val="1"/>
      <w:numFmt w:val="lowerRoman"/>
      <w:lvlText w:val="%3)"/>
      <w:lvlJc w:val="left"/>
      <w:pPr>
        <w:ind w:left="1209" w:hanging="403"/>
      </w:pPr>
      <w:rPr>
        <w:rFonts w:hint="default"/>
      </w:rPr>
    </w:lvl>
    <w:lvl w:ilvl="3">
      <w:start w:val="1"/>
      <w:numFmt w:val="decimal"/>
      <w:lvlText w:val="(%4)"/>
      <w:lvlJc w:val="left"/>
      <w:pPr>
        <w:ind w:left="1612" w:hanging="403"/>
      </w:pPr>
      <w:rPr>
        <w:rFonts w:hint="default"/>
      </w:rPr>
    </w:lvl>
    <w:lvl w:ilvl="4">
      <w:start w:val="1"/>
      <w:numFmt w:val="lowerLetter"/>
      <w:lvlText w:val="(%5)"/>
      <w:lvlJc w:val="left"/>
      <w:pPr>
        <w:ind w:left="2015" w:hanging="403"/>
      </w:pPr>
      <w:rPr>
        <w:rFonts w:hint="default"/>
      </w:rPr>
    </w:lvl>
    <w:lvl w:ilvl="5">
      <w:start w:val="1"/>
      <w:numFmt w:val="lowerRoman"/>
      <w:lvlText w:val="(%6)"/>
      <w:lvlJc w:val="left"/>
      <w:pPr>
        <w:ind w:left="2418" w:hanging="403"/>
      </w:pPr>
      <w:rPr>
        <w:rFonts w:hint="default"/>
      </w:rPr>
    </w:lvl>
    <w:lvl w:ilvl="6">
      <w:start w:val="1"/>
      <w:numFmt w:val="decimal"/>
      <w:lvlText w:val="%7."/>
      <w:lvlJc w:val="left"/>
      <w:pPr>
        <w:ind w:left="2821" w:hanging="403"/>
      </w:pPr>
      <w:rPr>
        <w:rFonts w:hint="default"/>
      </w:rPr>
    </w:lvl>
    <w:lvl w:ilvl="7">
      <w:start w:val="1"/>
      <w:numFmt w:val="lowerLetter"/>
      <w:lvlText w:val="%8."/>
      <w:lvlJc w:val="left"/>
      <w:pPr>
        <w:ind w:left="3224" w:hanging="403"/>
      </w:pPr>
      <w:rPr>
        <w:rFonts w:hint="default"/>
      </w:rPr>
    </w:lvl>
    <w:lvl w:ilvl="8">
      <w:start w:val="1"/>
      <w:numFmt w:val="lowerRoman"/>
      <w:lvlText w:val="%9."/>
      <w:lvlJc w:val="left"/>
      <w:pPr>
        <w:ind w:left="3627" w:hanging="403"/>
      </w:pPr>
      <w:rPr>
        <w:rFonts w:hint="default"/>
      </w:rPr>
    </w:lvl>
  </w:abstractNum>
  <w:abstractNum w:abstractNumId="20"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E48E5"/>
    <w:multiLevelType w:val="hybridMultilevel"/>
    <w:tmpl w:val="5D38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D2B4C"/>
    <w:multiLevelType w:val="multilevel"/>
    <w:tmpl w:val="6A1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927AEC"/>
    <w:multiLevelType w:val="hybridMultilevel"/>
    <w:tmpl w:val="4986ED00"/>
    <w:lvl w:ilvl="0" w:tplc="4614C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DB5337"/>
    <w:multiLevelType w:val="hybridMultilevel"/>
    <w:tmpl w:val="64F69EBA"/>
    <w:lvl w:ilvl="0" w:tplc="677C86A8">
      <w:start w:val="1"/>
      <w:numFmt w:val="hebrew1"/>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5" w15:restartNumberingAfterBreak="0">
    <w:nsid w:val="5D431231"/>
    <w:multiLevelType w:val="hybridMultilevel"/>
    <w:tmpl w:val="276E1D48"/>
    <w:lvl w:ilvl="0" w:tplc="B2E2F758">
      <w:start w:val="1"/>
      <w:numFmt w:val="decimal"/>
      <w:lvlText w:val="%1."/>
      <w:lvlJc w:val="left"/>
      <w:pPr>
        <w:ind w:left="720" w:hanging="360"/>
      </w:pPr>
    </w:lvl>
    <w:lvl w:ilvl="1" w:tplc="9BC204C2">
      <w:start w:val="1"/>
      <w:numFmt w:val="decimal"/>
      <w:lvlText w:val="%2."/>
      <w:lvlJc w:val="left"/>
      <w:pPr>
        <w:ind w:left="720" w:hanging="360"/>
      </w:pPr>
    </w:lvl>
    <w:lvl w:ilvl="2" w:tplc="CFE64B92">
      <w:start w:val="1"/>
      <w:numFmt w:val="decimal"/>
      <w:lvlText w:val="%3."/>
      <w:lvlJc w:val="left"/>
      <w:pPr>
        <w:ind w:left="720" w:hanging="360"/>
      </w:pPr>
    </w:lvl>
    <w:lvl w:ilvl="3" w:tplc="78609F30">
      <w:start w:val="1"/>
      <w:numFmt w:val="decimal"/>
      <w:lvlText w:val="%4."/>
      <w:lvlJc w:val="left"/>
      <w:pPr>
        <w:ind w:left="720" w:hanging="360"/>
      </w:pPr>
    </w:lvl>
    <w:lvl w:ilvl="4" w:tplc="699ACB5A">
      <w:start w:val="1"/>
      <w:numFmt w:val="decimal"/>
      <w:lvlText w:val="%5."/>
      <w:lvlJc w:val="left"/>
      <w:pPr>
        <w:ind w:left="720" w:hanging="360"/>
      </w:pPr>
    </w:lvl>
    <w:lvl w:ilvl="5" w:tplc="C282A146">
      <w:start w:val="1"/>
      <w:numFmt w:val="decimal"/>
      <w:lvlText w:val="%6."/>
      <w:lvlJc w:val="left"/>
      <w:pPr>
        <w:ind w:left="720" w:hanging="360"/>
      </w:pPr>
    </w:lvl>
    <w:lvl w:ilvl="6" w:tplc="8CBCA312">
      <w:start w:val="1"/>
      <w:numFmt w:val="decimal"/>
      <w:lvlText w:val="%7."/>
      <w:lvlJc w:val="left"/>
      <w:pPr>
        <w:ind w:left="720" w:hanging="360"/>
      </w:pPr>
    </w:lvl>
    <w:lvl w:ilvl="7" w:tplc="8B26AB76">
      <w:start w:val="1"/>
      <w:numFmt w:val="decimal"/>
      <w:lvlText w:val="%8."/>
      <w:lvlJc w:val="left"/>
      <w:pPr>
        <w:ind w:left="720" w:hanging="360"/>
      </w:pPr>
    </w:lvl>
    <w:lvl w:ilvl="8" w:tplc="827AF47E">
      <w:start w:val="1"/>
      <w:numFmt w:val="decimal"/>
      <w:lvlText w:val="%9."/>
      <w:lvlJc w:val="left"/>
      <w:pPr>
        <w:ind w:left="720" w:hanging="360"/>
      </w:pPr>
    </w:lvl>
  </w:abstractNum>
  <w:abstractNum w:abstractNumId="36" w15:restartNumberingAfterBreak="0">
    <w:nsid w:val="65A07B5C"/>
    <w:multiLevelType w:val="multilevel"/>
    <w:tmpl w:val="F79CAC0E"/>
    <w:lvl w:ilvl="0">
      <w:start w:val="1"/>
      <w:numFmt w:val="decimal"/>
      <w:lvlRestart w:val="0"/>
      <w:pStyle w:val="numberingoutline"/>
      <w:lvlText w:val="%1."/>
      <w:lvlJc w:val="left"/>
      <w:pPr>
        <w:tabs>
          <w:tab w:val="num" w:pos="360"/>
        </w:tabs>
        <w:ind w:left="360" w:hanging="360"/>
      </w:pPr>
      <w:rPr>
        <w:rFonts w:hint="default"/>
      </w:rPr>
    </w:lvl>
    <w:lvl w:ilvl="1">
      <w:start w:val="1"/>
      <w:numFmt w:val="hebrew1"/>
      <w:lvlText w:val="%2."/>
      <w:lvlJc w:val="left"/>
      <w:pPr>
        <w:tabs>
          <w:tab w:val="num" w:pos="504"/>
        </w:tabs>
        <w:ind w:left="706" w:hanging="346"/>
      </w:pPr>
      <w:rPr>
        <w:rFonts w:cs="David" w:hint="cs"/>
        <w:b w:val="0"/>
        <w:bCs w:val="0"/>
        <w:i w:val="0"/>
        <w:iCs w:val="0"/>
        <w:sz w:val="26"/>
        <w:szCs w:val="26"/>
      </w:rPr>
    </w:lvl>
    <w:lvl w:ilvl="2">
      <w:start w:val="1"/>
      <w:numFmt w:val="decimal"/>
      <w:lvlText w:val="%3)"/>
      <w:lvlJc w:val="left"/>
      <w:pPr>
        <w:tabs>
          <w:tab w:val="num" w:pos="648"/>
        </w:tabs>
        <w:ind w:left="648" w:hanging="144"/>
      </w:pPr>
      <w:rPr>
        <w:rFonts w:cs="David" w:hint="cs"/>
        <w:bCs w:val="0"/>
        <w:iCs w:val="0"/>
        <w:sz w:val="26"/>
        <w:szCs w:val="26"/>
      </w:rPr>
    </w:lvl>
    <w:lvl w:ilvl="3">
      <w:start w:val="1"/>
      <w:numFmt w:val="none"/>
      <w:lvlText w:val="א)"/>
      <w:lvlJc w:val="left"/>
      <w:pPr>
        <w:tabs>
          <w:tab w:val="num" w:pos="778"/>
        </w:tabs>
        <w:ind w:left="778" w:hanging="130"/>
      </w:pPr>
      <w:rPr>
        <w:rFonts w:cs="David" w:hint="cs"/>
        <w:bCs w:val="0"/>
        <w:iCs w:val="0"/>
        <w:sz w:val="26"/>
        <w:szCs w:val="26"/>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778609">
    <w:abstractNumId w:val="20"/>
  </w:num>
  <w:num w:numId="2" w16cid:durableId="1893157628">
    <w:abstractNumId w:val="27"/>
  </w:num>
  <w:num w:numId="3" w16cid:durableId="890384017">
    <w:abstractNumId w:val="38"/>
  </w:num>
  <w:num w:numId="4" w16cid:durableId="1683629044">
    <w:abstractNumId w:val="32"/>
  </w:num>
  <w:num w:numId="5" w16cid:durableId="1558780191">
    <w:abstractNumId w:val="12"/>
  </w:num>
  <w:num w:numId="6" w16cid:durableId="234094766">
    <w:abstractNumId w:val="31"/>
  </w:num>
  <w:num w:numId="7" w16cid:durableId="178391993">
    <w:abstractNumId w:val="24"/>
  </w:num>
  <w:num w:numId="8" w16cid:durableId="1626544612">
    <w:abstractNumId w:val="0"/>
  </w:num>
  <w:num w:numId="9" w16cid:durableId="610354103">
    <w:abstractNumId w:val="10"/>
  </w:num>
  <w:num w:numId="10" w16cid:durableId="491876866">
    <w:abstractNumId w:val="37"/>
  </w:num>
  <w:num w:numId="11" w16cid:durableId="1313751374">
    <w:abstractNumId w:val="33"/>
  </w:num>
  <w:num w:numId="12" w16cid:durableId="377559369">
    <w:abstractNumId w:val="28"/>
  </w:num>
  <w:num w:numId="13" w16cid:durableId="205222386">
    <w:abstractNumId w:val="15"/>
  </w:num>
  <w:num w:numId="14" w16cid:durableId="1114327958">
    <w:abstractNumId w:val="7"/>
  </w:num>
  <w:num w:numId="15" w16cid:durableId="76639088">
    <w:abstractNumId w:val="14"/>
  </w:num>
  <w:num w:numId="16" w16cid:durableId="538668963">
    <w:abstractNumId w:val="4"/>
  </w:num>
  <w:num w:numId="17" w16cid:durableId="2129817036">
    <w:abstractNumId w:val="39"/>
  </w:num>
  <w:num w:numId="18" w16cid:durableId="521936942">
    <w:abstractNumId w:val="30"/>
  </w:num>
  <w:num w:numId="19" w16cid:durableId="608388758">
    <w:abstractNumId w:val="13"/>
  </w:num>
  <w:num w:numId="20" w16cid:durableId="2076970924">
    <w:abstractNumId w:val="3"/>
  </w:num>
  <w:num w:numId="21" w16cid:durableId="1878927214">
    <w:abstractNumId w:val="1"/>
  </w:num>
  <w:num w:numId="22" w16cid:durableId="951667771">
    <w:abstractNumId w:val="6"/>
  </w:num>
  <w:num w:numId="23" w16cid:durableId="1428699171">
    <w:abstractNumId w:val="26"/>
  </w:num>
  <w:num w:numId="24" w16cid:durableId="733432200">
    <w:abstractNumId w:val="18"/>
  </w:num>
  <w:num w:numId="25" w16cid:durableId="766661482">
    <w:abstractNumId w:val="25"/>
  </w:num>
  <w:num w:numId="26" w16cid:durableId="1051080055">
    <w:abstractNumId w:val="5"/>
  </w:num>
  <w:num w:numId="27" w16cid:durableId="1224751334">
    <w:abstractNumId w:val="16"/>
  </w:num>
  <w:num w:numId="28" w16cid:durableId="1600022054">
    <w:abstractNumId w:val="29"/>
  </w:num>
  <w:num w:numId="29" w16cid:durableId="1172332215">
    <w:abstractNumId w:val="11"/>
  </w:num>
  <w:num w:numId="30" w16cid:durableId="784734733">
    <w:abstractNumId w:val="36"/>
  </w:num>
  <w:num w:numId="31" w16cid:durableId="842936657">
    <w:abstractNumId w:val="19"/>
  </w:num>
  <w:num w:numId="32" w16cid:durableId="1769764699">
    <w:abstractNumId w:val="2"/>
  </w:num>
  <w:num w:numId="33" w16cid:durableId="2011911195">
    <w:abstractNumId w:val="22"/>
  </w:num>
  <w:num w:numId="34" w16cid:durableId="1455128525">
    <w:abstractNumId w:val="17"/>
  </w:num>
  <w:num w:numId="35" w16cid:durableId="1382752268">
    <w:abstractNumId w:val="8"/>
  </w:num>
  <w:num w:numId="36" w16cid:durableId="446849606">
    <w:abstractNumId w:val="21"/>
  </w:num>
  <w:num w:numId="37" w16cid:durableId="2104376400">
    <w:abstractNumId w:val="34"/>
  </w:num>
  <w:num w:numId="38" w16cid:durableId="2105959462">
    <w:abstractNumId w:val="23"/>
  </w:num>
  <w:num w:numId="39" w16cid:durableId="918708479">
    <w:abstractNumId w:val="9"/>
  </w:num>
  <w:num w:numId="40" w16cid:durableId="5126492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036C5"/>
    <w:rsid w:val="00010EE7"/>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490"/>
    <w:rsid w:val="00126BBB"/>
    <w:rsid w:val="001403E5"/>
    <w:rsid w:val="00152DDF"/>
    <w:rsid w:val="00160BCD"/>
    <w:rsid w:val="00164AB3"/>
    <w:rsid w:val="00167C83"/>
    <w:rsid w:val="001734F4"/>
    <w:rsid w:val="0017527A"/>
    <w:rsid w:val="0018721E"/>
    <w:rsid w:val="00192386"/>
    <w:rsid w:val="001A0002"/>
    <w:rsid w:val="001B018D"/>
    <w:rsid w:val="001C2491"/>
    <w:rsid w:val="001C56DC"/>
    <w:rsid w:val="001D2C96"/>
    <w:rsid w:val="001F2763"/>
    <w:rsid w:val="001F60C4"/>
    <w:rsid w:val="002044C6"/>
    <w:rsid w:val="00215E46"/>
    <w:rsid w:val="00220229"/>
    <w:rsid w:val="00224C6A"/>
    <w:rsid w:val="00227591"/>
    <w:rsid w:val="00233CB2"/>
    <w:rsid w:val="00234C6B"/>
    <w:rsid w:val="00243FD7"/>
    <w:rsid w:val="002519BC"/>
    <w:rsid w:val="002574BB"/>
    <w:rsid w:val="00272B00"/>
    <w:rsid w:val="0027717D"/>
    <w:rsid w:val="00297BAD"/>
    <w:rsid w:val="002B00EC"/>
    <w:rsid w:val="002B401D"/>
    <w:rsid w:val="002C45DF"/>
    <w:rsid w:val="002C4FB7"/>
    <w:rsid w:val="002D1E69"/>
    <w:rsid w:val="002E6DD0"/>
    <w:rsid w:val="002E7282"/>
    <w:rsid w:val="002F0EE3"/>
    <w:rsid w:val="002F6052"/>
    <w:rsid w:val="00303665"/>
    <w:rsid w:val="003151B1"/>
    <w:rsid w:val="00317DCD"/>
    <w:rsid w:val="0032119F"/>
    <w:rsid w:val="00325CF2"/>
    <w:rsid w:val="003337CA"/>
    <w:rsid w:val="00336EF9"/>
    <w:rsid w:val="00341F52"/>
    <w:rsid w:val="00360F01"/>
    <w:rsid w:val="00374196"/>
    <w:rsid w:val="00391213"/>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9FA"/>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B4700"/>
    <w:rsid w:val="004C47F0"/>
    <w:rsid w:val="004E5117"/>
    <w:rsid w:val="00502C0C"/>
    <w:rsid w:val="00505374"/>
    <w:rsid w:val="00512B59"/>
    <w:rsid w:val="00514F6D"/>
    <w:rsid w:val="00514FD7"/>
    <w:rsid w:val="0051538B"/>
    <w:rsid w:val="00527001"/>
    <w:rsid w:val="005368B8"/>
    <w:rsid w:val="00537276"/>
    <w:rsid w:val="005416E9"/>
    <w:rsid w:val="00550BEE"/>
    <w:rsid w:val="00555EA0"/>
    <w:rsid w:val="005579CB"/>
    <w:rsid w:val="005619D8"/>
    <w:rsid w:val="00565812"/>
    <w:rsid w:val="00573FBB"/>
    <w:rsid w:val="0057564C"/>
    <w:rsid w:val="00576127"/>
    <w:rsid w:val="00590289"/>
    <w:rsid w:val="00590AF2"/>
    <w:rsid w:val="005918B3"/>
    <w:rsid w:val="0059386B"/>
    <w:rsid w:val="005B2E85"/>
    <w:rsid w:val="005B6002"/>
    <w:rsid w:val="005C02D4"/>
    <w:rsid w:val="005C09E1"/>
    <w:rsid w:val="005C28F7"/>
    <w:rsid w:val="005D5F14"/>
    <w:rsid w:val="005D66AF"/>
    <w:rsid w:val="005F385C"/>
    <w:rsid w:val="005F635C"/>
    <w:rsid w:val="005F6734"/>
    <w:rsid w:val="00602FED"/>
    <w:rsid w:val="00603131"/>
    <w:rsid w:val="00606992"/>
    <w:rsid w:val="006131D1"/>
    <w:rsid w:val="006154FA"/>
    <w:rsid w:val="0062321C"/>
    <w:rsid w:val="00625C22"/>
    <w:rsid w:val="006358E3"/>
    <w:rsid w:val="00647292"/>
    <w:rsid w:val="006515FA"/>
    <w:rsid w:val="0065160D"/>
    <w:rsid w:val="00652D7C"/>
    <w:rsid w:val="0065797B"/>
    <w:rsid w:val="00657997"/>
    <w:rsid w:val="00671EDF"/>
    <w:rsid w:val="006824DB"/>
    <w:rsid w:val="00683B19"/>
    <w:rsid w:val="006964A0"/>
    <w:rsid w:val="006A01DD"/>
    <w:rsid w:val="006A07C3"/>
    <w:rsid w:val="006A07E8"/>
    <w:rsid w:val="006A5C0E"/>
    <w:rsid w:val="006B39AB"/>
    <w:rsid w:val="006B63C3"/>
    <w:rsid w:val="006C5BE6"/>
    <w:rsid w:val="006D0F89"/>
    <w:rsid w:val="006D270A"/>
    <w:rsid w:val="006D5A9F"/>
    <w:rsid w:val="006E0F39"/>
    <w:rsid w:val="006E3185"/>
    <w:rsid w:val="006F062C"/>
    <w:rsid w:val="00703617"/>
    <w:rsid w:val="00703637"/>
    <w:rsid w:val="00707EC7"/>
    <w:rsid w:val="007178F3"/>
    <w:rsid w:val="00721527"/>
    <w:rsid w:val="00723A4F"/>
    <w:rsid w:val="007240DD"/>
    <w:rsid w:val="00732AB2"/>
    <w:rsid w:val="00733272"/>
    <w:rsid w:val="007377A3"/>
    <w:rsid w:val="0075363F"/>
    <w:rsid w:val="007547EB"/>
    <w:rsid w:val="00761780"/>
    <w:rsid w:val="00763661"/>
    <w:rsid w:val="00764F92"/>
    <w:rsid w:val="007667D8"/>
    <w:rsid w:val="007747C6"/>
    <w:rsid w:val="00776EE2"/>
    <w:rsid w:val="00781208"/>
    <w:rsid w:val="00782E0D"/>
    <w:rsid w:val="007924C2"/>
    <w:rsid w:val="00796021"/>
    <w:rsid w:val="007A418E"/>
    <w:rsid w:val="007A6CDA"/>
    <w:rsid w:val="007B5724"/>
    <w:rsid w:val="007B7399"/>
    <w:rsid w:val="007C6386"/>
    <w:rsid w:val="007C7168"/>
    <w:rsid w:val="007C726C"/>
    <w:rsid w:val="007D59DF"/>
    <w:rsid w:val="007E4943"/>
    <w:rsid w:val="007E4FB7"/>
    <w:rsid w:val="007F29C9"/>
    <w:rsid w:val="007F47F6"/>
    <w:rsid w:val="008037EE"/>
    <w:rsid w:val="008243A6"/>
    <w:rsid w:val="00827A5F"/>
    <w:rsid w:val="008311C1"/>
    <w:rsid w:val="00831730"/>
    <w:rsid w:val="00837F2F"/>
    <w:rsid w:val="00840D01"/>
    <w:rsid w:val="00841344"/>
    <w:rsid w:val="0084161C"/>
    <w:rsid w:val="00867031"/>
    <w:rsid w:val="00873B50"/>
    <w:rsid w:val="00897E64"/>
    <w:rsid w:val="008A4FAD"/>
    <w:rsid w:val="008A725B"/>
    <w:rsid w:val="008C0EC6"/>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304BD"/>
    <w:rsid w:val="00936072"/>
    <w:rsid w:val="009465AD"/>
    <w:rsid w:val="00950D71"/>
    <w:rsid w:val="009522CA"/>
    <w:rsid w:val="009533A1"/>
    <w:rsid w:val="00956C10"/>
    <w:rsid w:val="009951D5"/>
    <w:rsid w:val="009A755C"/>
    <w:rsid w:val="009B0512"/>
    <w:rsid w:val="009B53E8"/>
    <w:rsid w:val="009C42E2"/>
    <w:rsid w:val="009C4800"/>
    <w:rsid w:val="009C5E89"/>
    <w:rsid w:val="009D0DEB"/>
    <w:rsid w:val="009D7325"/>
    <w:rsid w:val="009E30A1"/>
    <w:rsid w:val="009E3930"/>
    <w:rsid w:val="00A04D35"/>
    <w:rsid w:val="00A17DA2"/>
    <w:rsid w:val="00A20B01"/>
    <w:rsid w:val="00A266EC"/>
    <w:rsid w:val="00A270E8"/>
    <w:rsid w:val="00A27C04"/>
    <w:rsid w:val="00A36D7F"/>
    <w:rsid w:val="00A41FB6"/>
    <w:rsid w:val="00A54061"/>
    <w:rsid w:val="00A63C08"/>
    <w:rsid w:val="00A6479A"/>
    <w:rsid w:val="00A73CF4"/>
    <w:rsid w:val="00A910EE"/>
    <w:rsid w:val="00A953FC"/>
    <w:rsid w:val="00A95F73"/>
    <w:rsid w:val="00AB0E31"/>
    <w:rsid w:val="00AC3F0C"/>
    <w:rsid w:val="00AE03A0"/>
    <w:rsid w:val="00AE0A3D"/>
    <w:rsid w:val="00AE31E1"/>
    <w:rsid w:val="00AF7379"/>
    <w:rsid w:val="00B026C3"/>
    <w:rsid w:val="00B045C9"/>
    <w:rsid w:val="00B23956"/>
    <w:rsid w:val="00B263A1"/>
    <w:rsid w:val="00B468E5"/>
    <w:rsid w:val="00B51168"/>
    <w:rsid w:val="00B56F6D"/>
    <w:rsid w:val="00B65652"/>
    <w:rsid w:val="00B81818"/>
    <w:rsid w:val="00B86148"/>
    <w:rsid w:val="00BC1FB3"/>
    <w:rsid w:val="00BE0BCA"/>
    <w:rsid w:val="00BF5C14"/>
    <w:rsid w:val="00C13406"/>
    <w:rsid w:val="00C2342E"/>
    <w:rsid w:val="00C36CE5"/>
    <w:rsid w:val="00C44CE1"/>
    <w:rsid w:val="00C456EB"/>
    <w:rsid w:val="00C517A2"/>
    <w:rsid w:val="00C65584"/>
    <w:rsid w:val="00C72C69"/>
    <w:rsid w:val="00C7501F"/>
    <w:rsid w:val="00C80617"/>
    <w:rsid w:val="00C838F3"/>
    <w:rsid w:val="00C93533"/>
    <w:rsid w:val="00C94FE3"/>
    <w:rsid w:val="00CA56D2"/>
    <w:rsid w:val="00CA5B5A"/>
    <w:rsid w:val="00CA633F"/>
    <w:rsid w:val="00CA7399"/>
    <w:rsid w:val="00CA7495"/>
    <w:rsid w:val="00CB3FFD"/>
    <w:rsid w:val="00CD593B"/>
    <w:rsid w:val="00CF5FCA"/>
    <w:rsid w:val="00CF7A4A"/>
    <w:rsid w:val="00D0368A"/>
    <w:rsid w:val="00D07128"/>
    <w:rsid w:val="00D20154"/>
    <w:rsid w:val="00D20DE5"/>
    <w:rsid w:val="00D21D40"/>
    <w:rsid w:val="00D3544E"/>
    <w:rsid w:val="00D614D3"/>
    <w:rsid w:val="00D714E8"/>
    <w:rsid w:val="00D73C8D"/>
    <w:rsid w:val="00D92080"/>
    <w:rsid w:val="00D9338F"/>
    <w:rsid w:val="00D94E6C"/>
    <w:rsid w:val="00DA1730"/>
    <w:rsid w:val="00DA26AC"/>
    <w:rsid w:val="00DB2F51"/>
    <w:rsid w:val="00DB3EF0"/>
    <w:rsid w:val="00DD08CB"/>
    <w:rsid w:val="00DF09A6"/>
    <w:rsid w:val="00DF1DCF"/>
    <w:rsid w:val="00DF30C9"/>
    <w:rsid w:val="00DF330D"/>
    <w:rsid w:val="00DF34C9"/>
    <w:rsid w:val="00DF4634"/>
    <w:rsid w:val="00E14513"/>
    <w:rsid w:val="00E1683B"/>
    <w:rsid w:val="00E2538D"/>
    <w:rsid w:val="00E464CA"/>
    <w:rsid w:val="00E61D38"/>
    <w:rsid w:val="00E63B78"/>
    <w:rsid w:val="00E94167"/>
    <w:rsid w:val="00E95DB4"/>
    <w:rsid w:val="00E97344"/>
    <w:rsid w:val="00EB524C"/>
    <w:rsid w:val="00EC4C35"/>
    <w:rsid w:val="00ED3C01"/>
    <w:rsid w:val="00ED6F02"/>
    <w:rsid w:val="00EF07B4"/>
    <w:rsid w:val="00EF38DE"/>
    <w:rsid w:val="00F0418C"/>
    <w:rsid w:val="00F20863"/>
    <w:rsid w:val="00F20E96"/>
    <w:rsid w:val="00F216E0"/>
    <w:rsid w:val="00F22E88"/>
    <w:rsid w:val="00F243ED"/>
    <w:rsid w:val="00F2682F"/>
    <w:rsid w:val="00F30A15"/>
    <w:rsid w:val="00F3107D"/>
    <w:rsid w:val="00F32B2F"/>
    <w:rsid w:val="00F5016F"/>
    <w:rsid w:val="00F70364"/>
    <w:rsid w:val="00F76E57"/>
    <w:rsid w:val="00F84B24"/>
    <w:rsid w:val="00F966A8"/>
    <w:rsid w:val="00FA0917"/>
    <w:rsid w:val="00FB439C"/>
    <w:rsid w:val="00FB4B8A"/>
    <w:rsid w:val="00FC42B3"/>
    <w:rsid w:val="00FD1A0B"/>
    <w:rsid w:val="00FE23FD"/>
    <w:rsid w:val="00FE2CBF"/>
    <w:rsid w:val="00FE7079"/>
    <w:rsid w:val="00FF009D"/>
    <w:rsid w:val="00FF0471"/>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TableofFigures">
    <w:name w:val="table of figures"/>
    <w:basedOn w:val="Normal"/>
    <w:next w:val="Normal"/>
    <w:semiHidden/>
    <w:rsid w:val="00565812"/>
    <w:pPr>
      <w:spacing w:after="240" w:line="312" w:lineRule="auto"/>
      <w:ind w:left="460" w:hanging="460"/>
    </w:pPr>
    <w:rPr>
      <w:rFonts w:cs="Times New Roman"/>
      <w:szCs w:val="20"/>
      <w:lang w:eastAsia="he-IL"/>
    </w:rPr>
  </w:style>
  <w:style w:type="paragraph" w:customStyle="1" w:styleId="chart">
    <w:name w:val="chart"/>
    <w:basedOn w:val="tableheading"/>
    <w:qFormat/>
    <w:rsid w:val="00565812"/>
    <w:pPr>
      <w:spacing w:after="0" w:line="360" w:lineRule="auto"/>
      <w:jc w:val="both"/>
    </w:pPr>
  </w:style>
  <w:style w:type="paragraph" w:customStyle="1" w:styleId="tableheading">
    <w:name w:val="table heading"/>
    <w:basedOn w:val="Normal"/>
    <w:next w:val="Normal"/>
    <w:qFormat/>
    <w:rsid w:val="00565812"/>
    <w:pPr>
      <w:keepNext/>
      <w:spacing w:after="240" w:line="240" w:lineRule="auto"/>
      <w:ind w:left="922" w:hanging="922"/>
    </w:pPr>
    <w:rPr>
      <w:b/>
      <w:bCs/>
      <w:szCs w:val="26"/>
      <w:lang w:eastAsia="he-IL"/>
    </w:rPr>
  </w:style>
  <w:style w:type="paragraph" w:customStyle="1" w:styleId="bulletoutline">
    <w:name w:val="bullet outline"/>
    <w:basedOn w:val="Normal"/>
    <w:rsid w:val="00565812"/>
    <w:pPr>
      <w:numPr>
        <w:numId w:val="29"/>
      </w:numPr>
      <w:spacing w:line="312" w:lineRule="auto"/>
      <w:jc w:val="both"/>
    </w:pPr>
    <w:rPr>
      <w:szCs w:val="26"/>
      <w:lang w:eastAsia="he-IL"/>
    </w:rPr>
  </w:style>
  <w:style w:type="paragraph" w:customStyle="1" w:styleId="numberingoutline">
    <w:name w:val="numbering outline"/>
    <w:basedOn w:val="Normal"/>
    <w:rsid w:val="00565812"/>
    <w:pPr>
      <w:numPr>
        <w:numId w:val="30"/>
      </w:numPr>
      <w:spacing w:line="312" w:lineRule="auto"/>
      <w:jc w:val="both"/>
    </w:pPr>
    <w:rPr>
      <w:szCs w:val="26"/>
      <w:lang w:eastAsia="he-IL"/>
    </w:rPr>
  </w:style>
  <w:style w:type="paragraph" w:styleId="TOC1">
    <w:name w:val="toc 1"/>
    <w:basedOn w:val="Normal"/>
    <w:next w:val="Normal"/>
    <w:autoRedefine/>
    <w:uiPriority w:val="39"/>
    <w:rsid w:val="00565812"/>
    <w:pPr>
      <w:spacing w:after="240" w:line="312" w:lineRule="auto"/>
      <w:jc w:val="both"/>
    </w:pPr>
    <w:rPr>
      <w:szCs w:val="26"/>
      <w:lang w:eastAsia="he-IL"/>
    </w:rPr>
  </w:style>
  <w:style w:type="paragraph" w:styleId="TOC2">
    <w:name w:val="toc 2"/>
    <w:basedOn w:val="Normal"/>
    <w:next w:val="Normal"/>
    <w:autoRedefine/>
    <w:semiHidden/>
    <w:rsid w:val="00565812"/>
    <w:pPr>
      <w:spacing w:after="240" w:line="312" w:lineRule="auto"/>
      <w:ind w:left="230"/>
      <w:jc w:val="both"/>
    </w:pPr>
    <w:rPr>
      <w:szCs w:val="26"/>
      <w:lang w:eastAsia="he-IL"/>
    </w:rPr>
  </w:style>
  <w:style w:type="paragraph" w:styleId="TOC3">
    <w:name w:val="toc 3"/>
    <w:basedOn w:val="Normal"/>
    <w:next w:val="Normal"/>
    <w:autoRedefine/>
    <w:semiHidden/>
    <w:rsid w:val="00565812"/>
    <w:pPr>
      <w:spacing w:after="240" w:line="312" w:lineRule="auto"/>
      <w:ind w:left="460"/>
      <w:jc w:val="both"/>
    </w:pPr>
    <w:rPr>
      <w:szCs w:val="26"/>
      <w:lang w:eastAsia="he-IL"/>
    </w:rPr>
  </w:style>
  <w:style w:type="paragraph" w:styleId="TOC4">
    <w:name w:val="toc 4"/>
    <w:basedOn w:val="Normal"/>
    <w:next w:val="Normal"/>
    <w:autoRedefine/>
    <w:semiHidden/>
    <w:rsid w:val="00565812"/>
    <w:pPr>
      <w:spacing w:after="240" w:line="312" w:lineRule="auto"/>
      <w:ind w:left="690"/>
      <w:jc w:val="both"/>
    </w:pPr>
    <w:rPr>
      <w:szCs w:val="26"/>
      <w:lang w:eastAsia="he-IL"/>
    </w:rPr>
  </w:style>
  <w:style w:type="paragraph" w:styleId="TOC5">
    <w:name w:val="toc 5"/>
    <w:basedOn w:val="Normal"/>
    <w:next w:val="Normal"/>
    <w:autoRedefine/>
    <w:semiHidden/>
    <w:rsid w:val="00565812"/>
    <w:pPr>
      <w:spacing w:after="240" w:line="312" w:lineRule="auto"/>
      <w:ind w:left="920"/>
      <w:jc w:val="both"/>
    </w:pPr>
    <w:rPr>
      <w:szCs w:val="26"/>
      <w:lang w:eastAsia="he-IL"/>
    </w:rPr>
  </w:style>
  <w:style w:type="paragraph" w:styleId="TOC6">
    <w:name w:val="toc 6"/>
    <w:basedOn w:val="Normal"/>
    <w:next w:val="Normal"/>
    <w:autoRedefine/>
    <w:semiHidden/>
    <w:rsid w:val="00565812"/>
    <w:pPr>
      <w:spacing w:after="240" w:line="312" w:lineRule="auto"/>
      <w:ind w:left="1150"/>
      <w:jc w:val="both"/>
    </w:pPr>
    <w:rPr>
      <w:szCs w:val="26"/>
      <w:lang w:eastAsia="he-IL"/>
    </w:rPr>
  </w:style>
  <w:style w:type="paragraph" w:styleId="TOC7">
    <w:name w:val="toc 7"/>
    <w:basedOn w:val="Normal"/>
    <w:next w:val="Normal"/>
    <w:autoRedefine/>
    <w:semiHidden/>
    <w:rsid w:val="00565812"/>
    <w:pPr>
      <w:spacing w:after="240" w:line="312" w:lineRule="auto"/>
      <w:ind w:left="1380"/>
      <w:jc w:val="both"/>
    </w:pPr>
    <w:rPr>
      <w:szCs w:val="26"/>
      <w:lang w:eastAsia="he-IL"/>
    </w:rPr>
  </w:style>
  <w:style w:type="paragraph" w:styleId="TOC8">
    <w:name w:val="toc 8"/>
    <w:basedOn w:val="Normal"/>
    <w:next w:val="Normal"/>
    <w:autoRedefine/>
    <w:semiHidden/>
    <w:rsid w:val="00565812"/>
    <w:pPr>
      <w:spacing w:after="240" w:line="312" w:lineRule="auto"/>
      <w:ind w:left="1610"/>
      <w:jc w:val="both"/>
    </w:pPr>
    <w:rPr>
      <w:szCs w:val="26"/>
      <w:lang w:eastAsia="he-IL"/>
    </w:rPr>
  </w:style>
  <w:style w:type="paragraph" w:styleId="TOC9">
    <w:name w:val="toc 9"/>
    <w:basedOn w:val="Normal"/>
    <w:next w:val="Normal"/>
    <w:autoRedefine/>
    <w:semiHidden/>
    <w:rsid w:val="00565812"/>
    <w:pPr>
      <w:spacing w:after="240" w:line="312" w:lineRule="auto"/>
      <w:ind w:left="1840"/>
      <w:jc w:val="both"/>
    </w:pPr>
    <w:rPr>
      <w:szCs w:val="26"/>
      <w:lang w:eastAsia="he-IL"/>
    </w:rPr>
  </w:style>
  <w:style w:type="paragraph" w:customStyle="1" w:styleId="Normalnospacebefore">
    <w:name w:val="Normal no space before"/>
    <w:basedOn w:val="Normal"/>
    <w:rsid w:val="00565812"/>
    <w:pPr>
      <w:spacing w:after="240" w:line="312" w:lineRule="auto"/>
      <w:jc w:val="both"/>
    </w:pPr>
    <w:rPr>
      <w:szCs w:val="26"/>
      <w:lang w:eastAsia="he-IL"/>
    </w:rPr>
  </w:style>
  <w:style w:type="table" w:styleId="TableClassic1">
    <w:name w:val="Table Classic 1"/>
    <w:basedOn w:val="TableNormal"/>
    <w:rsid w:val="00565812"/>
    <w:pPr>
      <w:bidi/>
      <w:spacing w:after="120"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rookTableFont">
    <w:name w:val="Brook_Table_Font"/>
    <w:basedOn w:val="Normal"/>
    <w:qFormat/>
    <w:rsid w:val="00565812"/>
    <w:pPr>
      <w:spacing w:line="288" w:lineRule="auto"/>
    </w:pPr>
    <w:rPr>
      <w:sz w:val="23"/>
      <w:szCs w:val="25"/>
      <w:lang w:eastAsia="he-IL"/>
    </w:rPr>
  </w:style>
  <w:style w:type="paragraph" w:customStyle="1" w:styleId="BrookNumbering">
    <w:name w:val="Brook_Numbering"/>
    <w:basedOn w:val="ListParagraph"/>
    <w:link w:val="BrookNumberingChar"/>
    <w:qFormat/>
    <w:rsid w:val="00565812"/>
    <w:pPr>
      <w:numPr>
        <w:numId w:val="31"/>
      </w:numPr>
      <w:spacing w:after="240" w:line="312" w:lineRule="auto"/>
      <w:contextualSpacing/>
      <w:jc w:val="both"/>
    </w:pPr>
    <w:rPr>
      <w:rFonts w:ascii="Times New Roman" w:eastAsia="Times New Roman" w:hAnsi="Times New Roman" w:cs="David"/>
      <w:sz w:val="24"/>
      <w:szCs w:val="26"/>
      <w:lang w:eastAsia="he-IL"/>
    </w:rPr>
  </w:style>
  <w:style w:type="paragraph" w:customStyle="1" w:styleId="BrookBullets">
    <w:name w:val="Brook_Bullets"/>
    <w:basedOn w:val="BrookNumbering"/>
    <w:link w:val="BrookBulletsChar"/>
    <w:qFormat/>
    <w:rsid w:val="00565812"/>
    <w:pPr>
      <w:numPr>
        <w:numId w:val="32"/>
      </w:numPr>
    </w:pPr>
  </w:style>
  <w:style w:type="character" w:customStyle="1" w:styleId="ListParagraphChar">
    <w:name w:val="List Paragraph Char"/>
    <w:link w:val="ListParagraph"/>
    <w:uiPriority w:val="34"/>
    <w:rsid w:val="00565812"/>
    <w:rPr>
      <w:rFonts w:ascii="Calibri" w:eastAsia="Calibri" w:hAnsi="Calibri" w:cs="Arial"/>
      <w:sz w:val="22"/>
      <w:szCs w:val="22"/>
      <w:lang w:val="en-US" w:eastAsia="en-US"/>
    </w:rPr>
  </w:style>
  <w:style w:type="character" w:customStyle="1" w:styleId="BrookNumberingChar">
    <w:name w:val="Brook_Numbering Char"/>
    <w:link w:val="BrookNumbering"/>
    <w:rsid w:val="00565812"/>
    <w:rPr>
      <w:rFonts w:cs="David"/>
      <w:sz w:val="24"/>
      <w:szCs w:val="26"/>
      <w:lang w:val="en-US" w:eastAsia="he-IL"/>
    </w:rPr>
  </w:style>
  <w:style w:type="character" w:customStyle="1" w:styleId="BrookBulletsChar">
    <w:name w:val="Brook_Bullets Char"/>
    <w:link w:val="BrookBullets"/>
    <w:rsid w:val="00565812"/>
    <w:rPr>
      <w:rFonts w:cs="David"/>
      <w:sz w:val="24"/>
      <w:szCs w:val="26"/>
      <w:lang w:val="en-US" w:eastAsia="he-IL"/>
    </w:rPr>
  </w:style>
  <w:style w:type="table" w:styleId="TableColorful1">
    <w:name w:val="Table Colorful 1"/>
    <w:basedOn w:val="TableNormal"/>
    <w:rsid w:val="00565812"/>
    <w:pPr>
      <w:bidi/>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BrookdaleTable">
    <w:name w:val="Brookdale_Table"/>
    <w:basedOn w:val="TableNormal"/>
    <w:uiPriority w:val="99"/>
    <w:qFormat/>
    <w:rsid w:val="00565812"/>
    <w:pPr>
      <w:bidi/>
      <w:spacing w:after="240" w:line="312" w:lineRule="auto"/>
      <w:jc w:val="center"/>
    </w:pPr>
    <w:tblPr>
      <w:jc w:val="right"/>
      <w:tblBorders>
        <w:bottom w:val="single" w:sz="4" w:space="0" w:color="auto"/>
      </w:tblBorders>
    </w:tblPr>
    <w:trPr>
      <w:jc w:val="right"/>
    </w:trPr>
    <w:tblStylePr w:type="firstRow">
      <w:tblPr/>
      <w:tcPr>
        <w:tcBorders>
          <w:top w:val="single" w:sz="4" w:space="0" w:color="auto"/>
          <w:bottom w:val="single" w:sz="4" w:space="0" w:color="auto"/>
        </w:tcBorders>
      </w:tcPr>
    </w:tblStylePr>
    <w:tblStylePr w:type="lastRow">
      <w:tblPr/>
      <w:tcPr>
        <w:tcBorders>
          <w:bottom w:val="single" w:sz="4" w:space="0" w:color="auto"/>
        </w:tcBorders>
      </w:tcPr>
    </w:tblStylePr>
  </w:style>
  <w:style w:type="character" w:styleId="PlaceholderText">
    <w:name w:val="Placeholder Text"/>
    <w:uiPriority w:val="99"/>
    <w:semiHidden/>
    <w:rsid w:val="00565812"/>
    <w:rPr>
      <w:color w:val="808080"/>
    </w:rPr>
  </w:style>
  <w:style w:type="character" w:customStyle="1" w:styleId="normaltextrun">
    <w:name w:val="normaltextrun"/>
    <w:basedOn w:val="DefaultParagraphFont"/>
    <w:rsid w:val="00565812"/>
  </w:style>
  <w:style w:type="character" w:customStyle="1" w:styleId="eop">
    <w:name w:val="eop"/>
    <w:basedOn w:val="DefaultParagraphFont"/>
    <w:rsid w:val="00565812"/>
  </w:style>
  <w:style w:type="paragraph" w:styleId="Revision">
    <w:name w:val="Revision"/>
    <w:hidden/>
    <w:uiPriority w:val="99"/>
    <w:semiHidden/>
    <w:rsid w:val="00565812"/>
    <w:rPr>
      <w:rFonts w:cs="David"/>
      <w:sz w:val="24"/>
      <w:szCs w:val="26"/>
      <w:lang w:eastAsia="he-IL"/>
    </w:rPr>
  </w:style>
  <w:style w:type="paragraph" w:customStyle="1" w:styleId="paragraph">
    <w:name w:val="paragraph"/>
    <w:basedOn w:val="Normal"/>
    <w:rsid w:val="00565812"/>
    <w:pPr>
      <w:bidi w:val="0"/>
      <w:spacing w:before="100" w:beforeAutospacing="1" w:after="100" w:afterAutospacing="1" w:line="240" w:lineRule="auto"/>
    </w:pPr>
    <w:rPr>
      <w:rFonts w:cs="Times New Roman"/>
    </w:rPr>
  </w:style>
  <w:style w:type="character" w:customStyle="1" w:styleId="spellingerror">
    <w:name w:val="spellingerror"/>
    <w:basedOn w:val="DefaultParagraphFont"/>
    <w:rsid w:val="00565812"/>
  </w:style>
  <w:style w:type="character" w:customStyle="1" w:styleId="contextualspellingandgrammarerror">
    <w:name w:val="contextualspellingandgrammarerror"/>
    <w:basedOn w:val="DefaultParagraphFont"/>
    <w:rsid w:val="00565812"/>
  </w:style>
  <w:style w:type="character" w:customStyle="1" w:styleId="UnresolvedMention10">
    <w:name w:val="Unresolved Mention1"/>
    <w:uiPriority w:val="99"/>
    <w:semiHidden/>
    <w:unhideWhenUsed/>
    <w:rsid w:val="00565812"/>
    <w:rPr>
      <w:color w:val="605E5C"/>
      <w:shd w:val="clear" w:color="auto" w:fill="E1DFDD"/>
    </w:rPr>
  </w:style>
  <w:style w:type="character" w:customStyle="1" w:styleId="UnresolvedMention2">
    <w:name w:val="Unresolved Mention2"/>
    <w:uiPriority w:val="99"/>
    <w:semiHidden/>
    <w:unhideWhenUsed/>
    <w:rsid w:val="00565812"/>
    <w:rPr>
      <w:color w:val="605E5C"/>
      <w:shd w:val="clear" w:color="auto" w:fill="E1DFDD"/>
    </w:rPr>
  </w:style>
  <w:style w:type="character" w:customStyle="1" w:styleId="UnresolvedMention3">
    <w:name w:val="Unresolved Mention3"/>
    <w:uiPriority w:val="99"/>
    <w:semiHidden/>
    <w:unhideWhenUsed/>
    <w:rsid w:val="0056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6DB628-B82C-4D63-AA09-243268E99C76}"/>
</file>

<file path=customXml/itemProps2.xml><?xml version="1.0" encoding="utf-8"?>
<ds:datastoreItem xmlns:ds="http://schemas.openxmlformats.org/officeDocument/2006/customXml" ds:itemID="{FA5959FF-C880-411B-9584-90D58CEDD980}"/>
</file>

<file path=customXml/itemProps3.xml><?xml version="1.0" encoding="utf-8"?>
<ds:datastoreItem xmlns:ds="http://schemas.openxmlformats.org/officeDocument/2006/customXml" ds:itemID="{09A2C634-7DDC-4053-9465-0457A4B41B9D}"/>
</file>

<file path=docProps/app.xml><?xml version="1.0" encoding="utf-8"?>
<Properties xmlns="http://schemas.openxmlformats.org/officeDocument/2006/extended-properties" xmlns:vt="http://schemas.openxmlformats.org/officeDocument/2006/docPropsVTypes">
  <Template>Normal.dotm</Template>
  <TotalTime>105</TotalTime>
  <Pages>31</Pages>
  <Words>9503</Words>
  <Characters>54172</Characters>
  <Application>Microsoft Office Word</Application>
  <DocSecurity>0</DocSecurity>
  <Lines>451</Lines>
  <Paragraphs>127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קבלת החלטות נתמכת מיטבית: המשגה מהשדה</vt:lpstr>
      <vt:lpstr>קבלת החלטות נתמכת מיטבית: המשגה מהשדה</vt:lpstr>
    </vt:vector>
  </TitlesOfParts>
  <Company>Onit Computer Services Ltd</Company>
  <LinksUpToDate>false</LinksUpToDate>
  <CharactersWithSpaces>63548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קבלת החלטות נתמכת מיטבית: המשגה מהשדה</dc:title>
  <dc:creator>Mordechai Frankel</dc:creator>
  <cp:lastModifiedBy>שולמית פרנקל</cp:lastModifiedBy>
  <cp:revision>20</cp:revision>
  <cp:lastPrinted>2025-02-10T06:39:00Z</cp:lastPrinted>
  <dcterms:created xsi:type="dcterms:W3CDTF">2024-12-31T16:11:00Z</dcterms:created>
  <dcterms:modified xsi:type="dcterms:W3CDTF">2025-02-10T06:39:00Z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