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AFD55" w14:textId="640D9E4C" w:rsidR="007A7916" w:rsidRPr="007A7916" w:rsidRDefault="007A7916" w:rsidP="007A7916">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7A7916">
        <w:rPr>
          <w:rFonts w:ascii="Tahoma" w:hAnsi="Tahoma" w:cs="Guttman Aharoni"/>
          <w:b/>
          <w:bCs/>
          <w:color w:val="2A8E8C"/>
          <w:sz w:val="36"/>
          <w:szCs w:val="36"/>
          <w:rtl/>
        </w:rPr>
        <w:t>בחירה בתמיכה ותמיכה בבחירה: על הקשר בין קבלת החלטות נתמכת, פיתוח אוטונומיה ומשחקי מחשב ב</w:t>
      </w:r>
      <w:r w:rsidRPr="007A7916">
        <w:rPr>
          <w:rFonts w:ascii="David" w:hAnsi="David"/>
          <w:b/>
          <w:bCs/>
          <w:color w:val="2A8E8C"/>
          <w:sz w:val="36"/>
          <w:szCs w:val="36"/>
          <w:rtl/>
        </w:rPr>
        <w:t>-</w:t>
      </w:r>
      <w:r w:rsidRPr="007A7916">
        <w:rPr>
          <w:rFonts w:ascii="Tahoma" w:hAnsi="Tahoma" w:cs="Guttman Aharoni"/>
          <w:b/>
          <w:bCs/>
          <w:color w:val="2A8E8C"/>
          <w:sz w:val="36"/>
          <w:szCs w:val="36"/>
          <w:rtl/>
        </w:rPr>
        <w:t xml:space="preserve">5,000 שקלים </w:t>
      </w:r>
      <w:r>
        <w:rPr>
          <w:rFonts w:ascii="Tahoma" w:hAnsi="Tahoma" w:cs="Guttman Aharoni" w:hint="cs"/>
          <w:b/>
          <w:bCs/>
          <w:color w:val="2A8E8C"/>
          <w:sz w:val="36"/>
          <w:szCs w:val="36"/>
          <w:rtl/>
        </w:rPr>
        <w:t xml:space="preserve">- </w:t>
      </w:r>
      <w:r w:rsidRPr="00542C29">
        <w:rPr>
          <w:rFonts w:ascii="Tahoma" w:hAnsi="Tahoma" w:cs="Guttman Aharoni"/>
          <w:b/>
          <w:bCs/>
          <w:color w:val="2A8E8C"/>
          <w:sz w:val="36"/>
          <w:szCs w:val="36"/>
          <w:rtl/>
        </w:rPr>
        <w:t>מאמר דעה</w:t>
      </w:r>
    </w:p>
    <w:p w14:paraId="7EE57C0B" w14:textId="77777777" w:rsidR="007A7916" w:rsidRPr="007A7916" w:rsidRDefault="007A7916" w:rsidP="007A7916">
      <w:pPr>
        <w:pStyle w:val="KOT5T"/>
        <w:spacing w:after="540" w:line="360" w:lineRule="exact"/>
        <w:ind w:right="0"/>
        <w:jc w:val="left"/>
        <w:rPr>
          <w:rFonts w:cs="Guttman Aharoni"/>
          <w:color w:val="2A8E8C"/>
          <w:rtl/>
        </w:rPr>
      </w:pPr>
      <w:r w:rsidRPr="007A7916">
        <w:rPr>
          <w:rFonts w:cs="Guttman Aharoni"/>
          <w:color w:val="2A8E8C"/>
          <w:rtl/>
        </w:rPr>
        <w:t>איריס שנייד</w:t>
      </w:r>
      <w:r w:rsidRPr="007A7916">
        <w:rPr>
          <w:rFonts w:cs="Guttman Aharoni"/>
          <w:color w:val="2A8E8C"/>
          <w:vertAlign w:val="superscript"/>
          <w:rtl/>
        </w:rPr>
        <w:footnoteReference w:id="2"/>
      </w:r>
      <w:r w:rsidRPr="007A7916">
        <w:rPr>
          <w:rFonts w:cs="Guttman Aharoni"/>
          <w:color w:val="2A8E8C"/>
          <w:rtl/>
        </w:rPr>
        <w:t xml:space="preserve"> ופיטר </w:t>
      </w:r>
      <w:proofErr w:type="spellStart"/>
      <w:r w:rsidRPr="007A7916">
        <w:rPr>
          <w:rFonts w:cs="Guttman Aharoni"/>
          <w:color w:val="2A8E8C"/>
          <w:rtl/>
        </w:rPr>
        <w:t>מלמקויסט</w:t>
      </w:r>
      <w:proofErr w:type="spellEnd"/>
      <w:r w:rsidRPr="007A7916">
        <w:rPr>
          <w:rFonts w:cs="Guttman Aharoni"/>
          <w:color w:val="2A8E8C"/>
          <w:vertAlign w:val="superscript"/>
          <w:rtl/>
        </w:rPr>
        <w:footnoteReference w:id="3"/>
      </w:r>
      <w:r w:rsidRPr="007A7916">
        <w:rPr>
          <w:rFonts w:cs="Guttman Aharoni"/>
          <w:color w:val="2A8E8C"/>
          <w:rtl/>
        </w:rPr>
        <w:t xml:space="preserve"> </w:t>
      </w:r>
    </w:p>
    <w:p w14:paraId="44D4ADDA" w14:textId="77777777" w:rsidR="007A7916" w:rsidRPr="007A7916" w:rsidRDefault="007A7916" w:rsidP="007A7916">
      <w:pPr>
        <w:spacing w:after="360" w:line="280" w:lineRule="exact"/>
        <w:jc w:val="both"/>
        <w:rPr>
          <w:rFonts w:ascii="Georgia" w:hAnsi="Georgia"/>
          <w:sz w:val="18"/>
          <w:szCs w:val="20"/>
          <w:rtl/>
        </w:rPr>
      </w:pPr>
      <w:r w:rsidRPr="007A7916">
        <w:rPr>
          <w:rFonts w:ascii="Georgia" w:hAnsi="Georgia"/>
          <w:sz w:val="18"/>
          <w:szCs w:val="20"/>
          <w:rtl/>
        </w:rPr>
        <w:t>מאמר דעה זה בוחן את תהליך קבלת ההחלטות הנתמכת עבור אוטיסטים</w:t>
      </w:r>
      <w:r w:rsidRPr="007A7916">
        <w:rPr>
          <w:rFonts w:ascii="Georgia" w:hAnsi="Georgia" w:hint="cs"/>
          <w:sz w:val="18"/>
          <w:szCs w:val="20"/>
          <w:rtl/>
        </w:rPr>
        <w:t xml:space="preserve"> </w:t>
      </w:r>
      <w:r w:rsidRPr="007A7916">
        <w:rPr>
          <w:rFonts w:ascii="Georgia" w:hAnsi="Georgia"/>
          <w:sz w:val="18"/>
          <w:szCs w:val="20"/>
          <w:rtl/>
        </w:rPr>
        <w:t>בהקשר של תיקון 18 לחוק הכשרות המשפטית והאפוטרופסות בישראל. המחברים – אם ובנה, שניהם אוטיסטים – משלבים ניתוח תאורטי עם תובנות מניסיונם האישי. הם מציגים את מנגנון התמיכה כחלופה מעשית לפיתוח אוטונומיה וסוכנות עצמית, תוך שמירה על זכויות הפרט להתנסות, ללמוד מטעויות, לתת מקום לצרכיו ולהתפתח באופן עצמאי.</w:t>
      </w:r>
      <w:r w:rsidRPr="007A7916">
        <w:rPr>
          <w:rFonts w:ascii="Georgia" w:hAnsi="Georgia" w:hint="cs"/>
          <w:sz w:val="18"/>
          <w:szCs w:val="20"/>
          <w:rtl/>
        </w:rPr>
        <w:t xml:space="preserve"> </w:t>
      </w:r>
      <w:r w:rsidRPr="007A7916">
        <w:rPr>
          <w:rFonts w:ascii="Georgia" w:hAnsi="Georgia"/>
          <w:sz w:val="18"/>
          <w:szCs w:val="20"/>
          <w:rtl/>
        </w:rPr>
        <w:t>המאמר</w:t>
      </w:r>
      <w:r w:rsidRPr="007A7916">
        <w:rPr>
          <w:rFonts w:ascii="Georgia" w:hAnsi="Georgia" w:hint="cs"/>
          <w:sz w:val="18"/>
          <w:szCs w:val="20"/>
          <w:rtl/>
        </w:rPr>
        <w:t>, ה</w:t>
      </w:r>
      <w:r w:rsidRPr="007A7916">
        <w:rPr>
          <w:rFonts w:ascii="Georgia" w:hAnsi="Georgia"/>
          <w:sz w:val="18"/>
          <w:szCs w:val="20"/>
          <w:rtl/>
        </w:rPr>
        <w:t>מובנה סביב דיאלוג בין המחברים, מציג את קבלת ההחלטות הנתמכת כחלופה ראויה ומתאימה יותר ממודל האפוטרופסות המסורתי. הוא מתמודד עם חסמים חברתיים המערערים על כשירותם וזכויותיהם של אנשים עם מוגבלויות</w:t>
      </w:r>
      <w:r w:rsidRPr="007A7916">
        <w:rPr>
          <w:rFonts w:ascii="Georgia" w:hAnsi="Georgia" w:hint="cs"/>
          <w:sz w:val="18"/>
          <w:szCs w:val="20"/>
          <w:rtl/>
        </w:rPr>
        <w:t>, ו</w:t>
      </w:r>
      <w:r w:rsidRPr="007A7916">
        <w:rPr>
          <w:rFonts w:ascii="Georgia" w:hAnsi="Georgia"/>
          <w:sz w:val="18"/>
          <w:szCs w:val="20"/>
          <w:rtl/>
        </w:rPr>
        <w:t xml:space="preserve">בהתבסס על תאוריות מתחום לימודי המוגבלות חושף </w:t>
      </w:r>
      <w:r w:rsidRPr="007A7916">
        <w:rPr>
          <w:rFonts w:ascii="Georgia" w:hAnsi="Georgia" w:hint="cs"/>
          <w:sz w:val="18"/>
          <w:szCs w:val="20"/>
          <w:rtl/>
        </w:rPr>
        <w:t xml:space="preserve">את האופן שבו </w:t>
      </w:r>
      <w:r w:rsidRPr="007A7916">
        <w:rPr>
          <w:rFonts w:ascii="Georgia" w:hAnsi="Georgia"/>
          <w:sz w:val="18"/>
          <w:szCs w:val="20"/>
          <w:rtl/>
        </w:rPr>
        <w:t>הגישות החברתיות הרווחות מפלות אוטיסטים ומגבילות את יכולתם לממש את האוטונומיה שלהם.</w:t>
      </w:r>
    </w:p>
    <w:p w14:paraId="2E1E67C7"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b/>
          <w:bCs/>
          <w:sz w:val="18"/>
          <w:szCs w:val="20"/>
          <w:rtl/>
        </w:rPr>
        <w:t>מילות מפתח:</w:t>
      </w:r>
      <w:r w:rsidRPr="007A7916">
        <w:rPr>
          <w:rFonts w:ascii="Georgia" w:hAnsi="Georgia"/>
          <w:sz w:val="18"/>
          <w:szCs w:val="20"/>
          <w:rtl/>
        </w:rPr>
        <w:t xml:space="preserve"> אוטיזם, קבלת החלטות נתמכת, אוטונומיה וסוכנות</w:t>
      </w:r>
    </w:p>
    <w:p w14:paraId="70BEC377" w14:textId="77777777" w:rsidR="007A7916" w:rsidRDefault="007A7916" w:rsidP="007A7916">
      <w:pPr>
        <w:spacing w:line="280" w:lineRule="exact"/>
        <w:jc w:val="both"/>
        <w:rPr>
          <w:rFonts w:ascii="Georgia" w:hAnsi="Georgia"/>
          <w:b/>
          <w:bCs/>
          <w:sz w:val="18"/>
          <w:szCs w:val="20"/>
        </w:rPr>
      </w:pPr>
    </w:p>
    <w:p w14:paraId="615D8EFC" w14:textId="77777777" w:rsidR="007A7916" w:rsidRPr="00C838F3" w:rsidRDefault="007A7916" w:rsidP="007A7916">
      <w:pPr>
        <w:spacing w:line="280" w:lineRule="exact"/>
        <w:jc w:val="both"/>
        <w:rPr>
          <w:rFonts w:ascii="Georgia" w:hAnsi="Georgia"/>
          <w:b/>
          <w:bCs/>
          <w:sz w:val="18"/>
          <w:szCs w:val="20"/>
          <w:rtl/>
        </w:rPr>
      </w:pPr>
    </w:p>
    <w:p w14:paraId="5D4342F8" w14:textId="77777777" w:rsidR="007A7916" w:rsidRPr="00FF400D" w:rsidRDefault="007A7916" w:rsidP="007A7916">
      <w:pPr>
        <w:pStyle w:val="KOT4"/>
        <w:spacing w:after="0"/>
        <w:ind w:left="397" w:right="0" w:hanging="397"/>
        <w:rPr>
          <w:rFonts w:cs="Guttman Aharoni"/>
          <w:color w:val="2A8E8C"/>
          <w:sz w:val="28"/>
          <w:szCs w:val="28"/>
          <w:rtl/>
        </w:rPr>
      </w:pPr>
      <w:r w:rsidRPr="00FF400D">
        <w:rPr>
          <w:rFonts w:cs="Guttman Aharoni"/>
          <w:color w:val="2A8E8C"/>
          <w:sz w:val="28"/>
          <w:szCs w:val="28"/>
          <w:rtl/>
        </w:rPr>
        <w:t>מבוא</w:t>
      </w:r>
    </w:p>
    <w:p w14:paraId="4C91CCBA" w14:textId="1FD4A189"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 xml:space="preserve">קבלת החלטות הינה חלק בלתי נפרד מכל שלב ופעולה בחיינו, וחיונית להשגת מטרות, להתפתחות אישית ולהשגת תוצאות רצויות עבורנו. היא יכולה להניע שרשרת אירועים </w:t>
      </w:r>
      <w:r w:rsidRPr="007A7916">
        <w:rPr>
          <w:rFonts w:ascii="Georgia" w:hAnsi="Georgia"/>
          <w:sz w:val="18"/>
          <w:szCs w:val="20"/>
          <w:rtl/>
        </w:rPr>
        <w:lastRenderedPageBreak/>
        <w:t>המשפיעים על היבטים שונים ב</w:t>
      </w:r>
      <w:r w:rsidRPr="007A7916">
        <w:rPr>
          <w:rFonts w:ascii="Georgia" w:hAnsi="Georgia" w:hint="cs"/>
          <w:sz w:val="18"/>
          <w:szCs w:val="20"/>
          <w:rtl/>
        </w:rPr>
        <w:t>חיי היום-</w:t>
      </w:r>
      <w:r w:rsidRPr="007A7916">
        <w:rPr>
          <w:rFonts w:ascii="Georgia" w:hAnsi="Georgia"/>
          <w:sz w:val="18"/>
          <w:szCs w:val="20"/>
          <w:rtl/>
        </w:rPr>
        <w:t xml:space="preserve">יום, אך לרוב אנחנו אפילו לא עוצרים לחשוב על כך. אנו מקבלים החלטות מהרגע בו אנו קמים בבוקר ועד לכתנו לישון; </w:t>
      </w:r>
      <w:r w:rsidRPr="007A7916">
        <w:rPr>
          <w:rFonts w:ascii="Georgia" w:hAnsi="Georgia" w:hint="cs"/>
          <w:sz w:val="18"/>
          <w:szCs w:val="20"/>
          <w:rtl/>
        </w:rPr>
        <w:t xml:space="preserve">בין שמדובר בהחלטה </w:t>
      </w:r>
      <w:r w:rsidRPr="007A7916">
        <w:rPr>
          <w:rFonts w:ascii="Georgia" w:hAnsi="Georgia"/>
          <w:sz w:val="18"/>
          <w:szCs w:val="20"/>
          <w:rtl/>
        </w:rPr>
        <w:t xml:space="preserve">מה ללבוש </w:t>
      </w:r>
      <w:r w:rsidRPr="007A7916">
        <w:rPr>
          <w:rFonts w:ascii="Georgia" w:hAnsi="Georgia" w:hint="cs"/>
          <w:sz w:val="18"/>
          <w:szCs w:val="20"/>
          <w:rtl/>
        </w:rPr>
        <w:t xml:space="preserve">ומה </w:t>
      </w:r>
      <w:r w:rsidRPr="007A7916">
        <w:rPr>
          <w:rFonts w:ascii="Georgia" w:hAnsi="Georgia"/>
          <w:sz w:val="18"/>
          <w:szCs w:val="20"/>
          <w:rtl/>
        </w:rPr>
        <w:t xml:space="preserve">לאכול, </w:t>
      </w:r>
      <w:r w:rsidRPr="007A7916">
        <w:rPr>
          <w:rFonts w:ascii="Georgia" w:hAnsi="Georgia" w:hint="cs"/>
          <w:sz w:val="18"/>
          <w:szCs w:val="20"/>
          <w:rtl/>
        </w:rPr>
        <w:t xml:space="preserve">בין שמדובר בבחירה </w:t>
      </w:r>
      <w:r w:rsidRPr="007A7916">
        <w:rPr>
          <w:rFonts w:ascii="Georgia" w:hAnsi="Georgia"/>
          <w:sz w:val="18"/>
          <w:szCs w:val="20"/>
          <w:rtl/>
        </w:rPr>
        <w:t xml:space="preserve">מה ללמוד או באיזה תחום לעבוד. עבור רובכם, קבלת החלטות הינה פעולה אוטומטית, </w:t>
      </w:r>
      <w:r w:rsidRPr="007A7916">
        <w:rPr>
          <w:rFonts w:ascii="Georgia" w:hAnsi="Georgia" w:hint="cs"/>
          <w:sz w:val="18"/>
          <w:szCs w:val="20"/>
          <w:rtl/>
        </w:rPr>
        <w:t>אולי פרט ל</w:t>
      </w:r>
      <w:r w:rsidRPr="007A7916">
        <w:rPr>
          <w:rFonts w:ascii="Georgia" w:hAnsi="Georgia"/>
          <w:sz w:val="18"/>
          <w:szCs w:val="20"/>
          <w:rtl/>
        </w:rPr>
        <w:t xml:space="preserve">נושאים "גדולים" </w:t>
      </w:r>
      <w:r w:rsidRPr="007A7916">
        <w:rPr>
          <w:rFonts w:ascii="Georgia" w:hAnsi="Georgia" w:hint="cs"/>
          <w:sz w:val="18"/>
          <w:szCs w:val="20"/>
          <w:rtl/>
        </w:rPr>
        <w:t xml:space="preserve">דוגמת </w:t>
      </w:r>
      <w:r w:rsidRPr="007A7916">
        <w:rPr>
          <w:rFonts w:ascii="Georgia" w:hAnsi="Georgia"/>
          <w:sz w:val="18"/>
          <w:szCs w:val="20"/>
          <w:rtl/>
        </w:rPr>
        <w:t xml:space="preserve">בחירת מקצוע, קניית בית, עזיבת מקום עבודה </w:t>
      </w:r>
      <w:proofErr w:type="spellStart"/>
      <w:r w:rsidRPr="007A7916">
        <w:rPr>
          <w:rFonts w:ascii="Georgia" w:hAnsi="Georgia"/>
          <w:sz w:val="18"/>
          <w:szCs w:val="20"/>
          <w:rtl/>
        </w:rPr>
        <w:t>וכו</w:t>
      </w:r>
      <w:proofErr w:type="spellEnd"/>
      <w:r w:rsidRPr="007A7916">
        <w:rPr>
          <w:rFonts w:ascii="Georgia" w:hAnsi="Georgia"/>
          <w:sz w:val="18"/>
          <w:szCs w:val="20"/>
          <w:rtl/>
        </w:rPr>
        <w:t>'. אולם, עבורנו האוטיסטים, קבלת החלטות הינ</w:t>
      </w:r>
      <w:r w:rsidR="00214CB4">
        <w:rPr>
          <w:rFonts w:ascii="Georgia" w:hAnsi="Georgia" w:hint="cs"/>
          <w:sz w:val="18"/>
          <w:szCs w:val="20"/>
          <w:rtl/>
        </w:rPr>
        <w:t>ה</w:t>
      </w:r>
      <w:r w:rsidRPr="007A7916">
        <w:rPr>
          <w:rFonts w:ascii="Georgia" w:hAnsi="Georgia"/>
          <w:sz w:val="18"/>
          <w:szCs w:val="20"/>
          <w:rtl/>
        </w:rPr>
        <w:t xml:space="preserve"> תהליך מאתגר</w:t>
      </w:r>
      <w:r w:rsidRPr="007A7916">
        <w:rPr>
          <w:rFonts w:ascii="Georgia" w:hAnsi="Georgia" w:hint="cs"/>
          <w:sz w:val="18"/>
          <w:szCs w:val="20"/>
          <w:rtl/>
        </w:rPr>
        <w:t>.</w:t>
      </w:r>
      <w:r w:rsidRPr="007A7916">
        <w:rPr>
          <w:rFonts w:ascii="Georgia" w:hAnsi="Georgia"/>
          <w:sz w:val="18"/>
          <w:szCs w:val="20"/>
          <w:rtl/>
        </w:rPr>
        <w:t xml:space="preserve"> החל </w:t>
      </w:r>
      <w:r w:rsidRPr="007A7916">
        <w:rPr>
          <w:rFonts w:ascii="Georgia" w:hAnsi="Georgia" w:hint="cs"/>
          <w:sz w:val="18"/>
          <w:szCs w:val="20"/>
          <w:rtl/>
        </w:rPr>
        <w:t>ב</w:t>
      </w:r>
      <w:r w:rsidRPr="007A7916">
        <w:rPr>
          <w:rFonts w:ascii="Georgia" w:hAnsi="Georgia"/>
          <w:sz w:val="18"/>
          <w:szCs w:val="20"/>
          <w:rtl/>
        </w:rPr>
        <w:t xml:space="preserve">פעולה הקטנה של </w:t>
      </w:r>
      <w:r w:rsidRPr="007A7916">
        <w:rPr>
          <w:rFonts w:ascii="Georgia" w:hAnsi="Georgia" w:hint="cs"/>
          <w:sz w:val="18"/>
          <w:szCs w:val="20"/>
          <w:rtl/>
        </w:rPr>
        <w:t>הקימה בבוקר וכלה ב</w:t>
      </w:r>
      <w:r w:rsidRPr="007A7916">
        <w:rPr>
          <w:rFonts w:ascii="Georgia" w:hAnsi="Georgia"/>
          <w:sz w:val="18"/>
          <w:szCs w:val="20"/>
          <w:rtl/>
        </w:rPr>
        <w:t xml:space="preserve">נושאים "גדולים" יותר הנדרשים לצורך </w:t>
      </w:r>
      <w:r w:rsidRPr="007A7916">
        <w:rPr>
          <w:rFonts w:ascii="Georgia" w:hAnsi="Georgia" w:hint="cs"/>
          <w:sz w:val="18"/>
          <w:szCs w:val="20"/>
          <w:rtl/>
        </w:rPr>
        <w:t>ה</w:t>
      </w:r>
      <w:r w:rsidRPr="007A7916">
        <w:rPr>
          <w:rFonts w:ascii="Georgia" w:hAnsi="Georgia"/>
          <w:sz w:val="18"/>
          <w:szCs w:val="20"/>
          <w:rtl/>
        </w:rPr>
        <w:t>התנהלות בעולם ו</w:t>
      </w:r>
      <w:r w:rsidRPr="007A7916">
        <w:rPr>
          <w:rFonts w:ascii="Georgia" w:hAnsi="Georgia" w:hint="cs"/>
          <w:sz w:val="18"/>
          <w:szCs w:val="20"/>
          <w:rtl/>
        </w:rPr>
        <w:t>ה</w:t>
      </w:r>
      <w:r w:rsidRPr="007A7916">
        <w:rPr>
          <w:rFonts w:ascii="Georgia" w:hAnsi="Georgia"/>
          <w:sz w:val="18"/>
          <w:szCs w:val="20"/>
          <w:rtl/>
        </w:rPr>
        <w:t xml:space="preserve">רווחה </w:t>
      </w:r>
      <w:r w:rsidRPr="007A7916">
        <w:rPr>
          <w:rFonts w:ascii="Georgia" w:hAnsi="Georgia" w:hint="cs"/>
          <w:sz w:val="18"/>
          <w:szCs w:val="20"/>
          <w:rtl/>
        </w:rPr>
        <w:t>ה</w:t>
      </w:r>
      <w:r w:rsidRPr="007A7916">
        <w:rPr>
          <w:rFonts w:ascii="Georgia" w:hAnsi="Georgia"/>
          <w:sz w:val="18"/>
          <w:szCs w:val="20"/>
          <w:rtl/>
        </w:rPr>
        <w:t>נפשית.</w:t>
      </w:r>
    </w:p>
    <w:p w14:paraId="1067D42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מן הסתם </w:t>
      </w:r>
      <w:r w:rsidRPr="007A7916">
        <w:rPr>
          <w:rFonts w:ascii="Georgia" w:hAnsi="Georgia"/>
          <w:sz w:val="18"/>
          <w:szCs w:val="20"/>
          <w:rtl/>
        </w:rPr>
        <w:t>אתם שואלים את עצמכם "מה הקשר?" מה הקשר בין הרגע בו אנו קמים בבוקר ל</w:t>
      </w:r>
      <w:r w:rsidRPr="007A7916">
        <w:rPr>
          <w:rFonts w:ascii="Georgia" w:hAnsi="Georgia" w:hint="cs"/>
          <w:sz w:val="18"/>
          <w:szCs w:val="20"/>
          <w:rtl/>
        </w:rPr>
        <w:t>בין ה</w:t>
      </w:r>
      <w:r w:rsidRPr="007A7916">
        <w:rPr>
          <w:rFonts w:ascii="Georgia" w:hAnsi="Georgia"/>
          <w:sz w:val="18"/>
          <w:szCs w:val="20"/>
          <w:rtl/>
        </w:rPr>
        <w:t>תיקון לחוק האפוטרופסות ומינוי תומך בקבלת החלטות, ולמה בעצם</w:t>
      </w:r>
      <w:r w:rsidRPr="007A7916">
        <w:rPr>
          <w:rFonts w:ascii="Georgia" w:hAnsi="Georgia" w:hint="cs"/>
          <w:sz w:val="18"/>
          <w:szCs w:val="20"/>
          <w:rtl/>
        </w:rPr>
        <w:t xml:space="preserve"> אנחנו מבזבזים</w:t>
      </w:r>
      <w:r w:rsidRPr="007A7916">
        <w:rPr>
          <w:rFonts w:ascii="Georgia" w:hAnsi="Georgia"/>
          <w:sz w:val="18"/>
          <w:szCs w:val="20"/>
          <w:rtl/>
        </w:rPr>
        <w:t xml:space="preserve"> את זמנכם? שאלה דומה שאלה אות</w:t>
      </w:r>
      <w:r w:rsidRPr="007A7916">
        <w:rPr>
          <w:rFonts w:ascii="Georgia" w:hAnsi="Georgia" w:hint="cs"/>
          <w:sz w:val="18"/>
          <w:szCs w:val="20"/>
          <w:rtl/>
        </w:rPr>
        <w:t>נו</w:t>
      </w:r>
      <w:r w:rsidRPr="007A7916">
        <w:rPr>
          <w:rFonts w:ascii="Georgia" w:hAnsi="Georgia"/>
          <w:sz w:val="18"/>
          <w:szCs w:val="20"/>
          <w:rtl/>
        </w:rPr>
        <w:t xml:space="preserve"> עורכת הדין מטעם הסיוע המשפטי כאשר פנינו אליה לקבל סיוע בתהליך: "בשביל מה אתם רוצים למנות אותך כתומכת בקבלת החלטות עבור בנך? כא</w:t>
      </w:r>
      <w:r w:rsidRPr="007A7916">
        <w:rPr>
          <w:rFonts w:ascii="Georgia" w:hAnsi="Georgia" w:hint="cs"/>
          <w:sz w:val="18"/>
          <w:szCs w:val="20"/>
          <w:rtl/>
        </w:rPr>
        <w:t>י</w:t>
      </w:r>
      <w:r w:rsidRPr="007A7916">
        <w:rPr>
          <w:rFonts w:ascii="Georgia" w:hAnsi="Georgia"/>
          <w:sz w:val="18"/>
          <w:szCs w:val="20"/>
          <w:rtl/>
        </w:rPr>
        <w:t>מא את עושה זאת בכל מקרה". לשמחת</w:t>
      </w:r>
      <w:r w:rsidRPr="007A7916">
        <w:rPr>
          <w:rFonts w:ascii="Georgia" w:hAnsi="Georgia" w:hint="cs"/>
          <w:sz w:val="18"/>
          <w:szCs w:val="20"/>
          <w:rtl/>
        </w:rPr>
        <w:t>נו</w:t>
      </w:r>
      <w:r w:rsidRPr="007A7916">
        <w:rPr>
          <w:rFonts w:ascii="Georgia" w:hAnsi="Georgia"/>
          <w:sz w:val="18"/>
          <w:szCs w:val="20"/>
          <w:rtl/>
        </w:rPr>
        <w:t xml:space="preserve">, התבקשנו לכתוב מאמר דעה ולשתף אתכם בחוויה שלנו </w:t>
      </w:r>
      <w:r w:rsidRPr="007A7916">
        <w:rPr>
          <w:rFonts w:ascii="Georgia" w:hAnsi="Georgia" w:hint="cs"/>
          <w:sz w:val="18"/>
          <w:szCs w:val="20"/>
          <w:rtl/>
        </w:rPr>
        <w:t>–</w:t>
      </w:r>
      <w:r w:rsidRPr="007A7916">
        <w:rPr>
          <w:rFonts w:ascii="Georgia" w:hAnsi="Georgia"/>
          <w:sz w:val="18"/>
          <w:szCs w:val="20"/>
          <w:rtl/>
        </w:rPr>
        <w:t xml:space="preserve"> אוטיסט בן 24 ואימו, אוטיסטית אף היא, שזכו להיות, אחרי "טרטורים" בי</w:t>
      </w:r>
      <w:r w:rsidRPr="007A7916">
        <w:rPr>
          <w:rFonts w:ascii="Georgia" w:hAnsi="Georgia" w:hint="cs"/>
          <w:sz w:val="18"/>
          <w:szCs w:val="20"/>
          <w:rtl/>
        </w:rPr>
        <w:t>ו</w:t>
      </w:r>
      <w:r w:rsidRPr="007A7916">
        <w:rPr>
          <w:rFonts w:ascii="Georgia" w:hAnsi="Georgia"/>
          <w:sz w:val="18"/>
          <w:szCs w:val="20"/>
          <w:rtl/>
        </w:rPr>
        <w:t xml:space="preserve">רוקרטיים רבים, המקרה השני בארץ שיישם את </w:t>
      </w:r>
      <w:r w:rsidRPr="007A7916">
        <w:rPr>
          <w:rFonts w:ascii="Georgia" w:hAnsi="Georgia" w:hint="cs"/>
          <w:sz w:val="18"/>
          <w:szCs w:val="20"/>
          <w:rtl/>
        </w:rPr>
        <w:t>תיקון 18 ל</w:t>
      </w:r>
      <w:r w:rsidRPr="007A7916">
        <w:rPr>
          <w:rFonts w:ascii="Georgia" w:hAnsi="Georgia"/>
          <w:sz w:val="18"/>
          <w:szCs w:val="20"/>
          <w:rtl/>
        </w:rPr>
        <w:t>חוק הכשרות המשפטית והאפוטרופסות</w:t>
      </w:r>
      <w:r w:rsidRPr="007A7916">
        <w:rPr>
          <w:rFonts w:ascii="Georgia" w:hAnsi="Georgia" w:hint="cs"/>
          <w:sz w:val="18"/>
          <w:szCs w:val="20"/>
          <w:rtl/>
        </w:rPr>
        <w:t>.</w:t>
      </w:r>
      <w:r w:rsidRPr="007A7916">
        <w:rPr>
          <w:rFonts w:ascii="Georgia" w:hAnsi="Georgia"/>
          <w:sz w:val="18"/>
          <w:szCs w:val="20"/>
          <w:rtl/>
        </w:rPr>
        <w:t xml:space="preserve"> </w:t>
      </w:r>
    </w:p>
    <w:p w14:paraId="7A421103" w14:textId="369853C9"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כאוטיסטים החיים בחברה המקובעת בדעות קדומות בדבר הקשיים הנגזרים מהאבחנה, אנו נתקלים פעמים רבות בסטיגמה ובביטויים של </w:t>
      </w:r>
      <w:proofErr w:type="spellStart"/>
      <w:r w:rsidRPr="007A7916">
        <w:rPr>
          <w:rFonts w:ascii="Georgia" w:hAnsi="Georgia" w:hint="cs"/>
          <w:sz w:val="18"/>
          <w:szCs w:val="20"/>
          <w:rtl/>
        </w:rPr>
        <w:t>אייבליזם</w:t>
      </w:r>
      <w:proofErr w:type="spellEnd"/>
      <w:r w:rsidRPr="007A7916">
        <w:rPr>
          <w:rFonts w:ascii="Georgia" w:hAnsi="Georgia"/>
          <w:sz w:val="18"/>
          <w:szCs w:val="20"/>
          <w:vertAlign w:val="superscript"/>
          <w:rtl/>
        </w:rPr>
        <w:footnoteReference w:id="4"/>
      </w:r>
      <w:r w:rsidRPr="007A7916">
        <w:rPr>
          <w:rFonts w:ascii="Georgia" w:hAnsi="Georgia" w:hint="cs"/>
          <w:sz w:val="18"/>
          <w:szCs w:val="20"/>
          <w:rtl/>
        </w:rPr>
        <w:t xml:space="preserve"> (</w:t>
      </w:r>
      <w:proofErr w:type="spellStart"/>
      <w:r w:rsidRPr="007A7916">
        <w:rPr>
          <w:rFonts w:ascii="Georgia" w:hAnsi="Georgia" w:hint="cs"/>
          <w:sz w:val="18"/>
          <w:szCs w:val="20"/>
          <w:rtl/>
        </w:rPr>
        <w:t>יכולתנות</w:t>
      </w:r>
      <w:proofErr w:type="spellEnd"/>
      <w:r w:rsidRPr="007A7916">
        <w:rPr>
          <w:rFonts w:ascii="Georgia" w:hAnsi="Georgia" w:hint="cs"/>
          <w:sz w:val="18"/>
          <w:szCs w:val="20"/>
          <w:rtl/>
        </w:rPr>
        <w:t xml:space="preserve">). לעיתים קרובות מדי אנו נדרשים להיאבק לשם מימוש זכויותינו הבסיסיות, היכולות שלנו אינן זוכות להכרה, והצלחותינו מתוארות כסיפורי הצלחה ייחודיים ויוצאי דופן של "נכי על", כהגדרת עמית קמה, אשר "התגברו על ההפרעה" </w:t>
      </w:r>
      <w:r w:rsidRPr="007A7916">
        <w:rPr>
          <w:rFonts w:ascii="Georgia" w:hAnsi="Georgia" w:hint="cs"/>
          <w:noProof/>
          <w:sz w:val="18"/>
          <w:szCs w:val="20"/>
          <w:rtl/>
        </w:rPr>
        <w:t>(קמה, 2003)</w:t>
      </w:r>
      <w:r w:rsidRPr="007A7916">
        <w:rPr>
          <w:rFonts w:ascii="Georgia" w:hAnsi="Georgia" w:hint="cs"/>
          <w:sz w:val="18"/>
          <w:szCs w:val="20"/>
          <w:rtl/>
        </w:rPr>
        <w:t xml:space="preserve">. </w:t>
      </w:r>
    </w:p>
    <w:p w14:paraId="5393992C" w14:textId="1C4F30AD"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מאמר זה נכתב על ידינו כחלק מפעילותנו האקטיביסטי</w:t>
      </w:r>
      <w:r w:rsidRPr="007A7916">
        <w:rPr>
          <w:rFonts w:ascii="Georgia" w:hAnsi="Georgia" w:hint="eastAsia"/>
          <w:sz w:val="18"/>
          <w:szCs w:val="20"/>
          <w:rtl/>
        </w:rPr>
        <w:t>ת</w:t>
      </w:r>
      <w:r w:rsidRPr="007A7916">
        <w:rPr>
          <w:rFonts w:ascii="Georgia" w:hAnsi="Georgia" w:hint="cs"/>
          <w:sz w:val="18"/>
          <w:szCs w:val="20"/>
          <w:rtl/>
        </w:rPr>
        <w:t xml:space="preserve"> לשינוי הגישה כלפי אוטיזם ואוטיסטים, ובמטרה לתאר דווקא היבטים פעוטים של קבלת החלטות בחיי היום-יום ולא הצלחות מסחררות או נושאים כבדי משקל. אנו רוצים להביא כאן את קולם של אלה המתנגדים לאפוטרופסו</w:t>
      </w:r>
      <w:r w:rsidRPr="007A7916">
        <w:rPr>
          <w:rFonts w:ascii="Georgia" w:hAnsi="Georgia" w:hint="eastAsia"/>
          <w:sz w:val="18"/>
          <w:szCs w:val="20"/>
          <w:rtl/>
        </w:rPr>
        <w:t>ת</w:t>
      </w:r>
      <w:r w:rsidRPr="007A7916">
        <w:rPr>
          <w:rFonts w:ascii="Georgia" w:hAnsi="Georgia" w:hint="cs"/>
          <w:sz w:val="18"/>
          <w:szCs w:val="20"/>
          <w:rtl/>
        </w:rPr>
        <w:t xml:space="preserve">, ולהסביר מדוע עבורנו </w:t>
      </w:r>
      <w:r w:rsidRPr="007A7916">
        <w:rPr>
          <w:rFonts w:ascii="Georgia" w:hAnsi="Georgia"/>
          <w:sz w:val="18"/>
          <w:szCs w:val="20"/>
          <w:rtl/>
        </w:rPr>
        <w:t xml:space="preserve">קבלת החלטות נתמכת </w:t>
      </w:r>
      <w:r w:rsidRPr="007A7916">
        <w:rPr>
          <w:rFonts w:ascii="Georgia" w:hAnsi="Georgia" w:hint="cs"/>
          <w:sz w:val="18"/>
          <w:szCs w:val="20"/>
          <w:rtl/>
        </w:rPr>
        <w:t>הינה</w:t>
      </w:r>
      <w:r w:rsidRPr="007A7916">
        <w:rPr>
          <w:rFonts w:ascii="Georgia" w:hAnsi="Georgia"/>
          <w:sz w:val="18"/>
          <w:szCs w:val="20"/>
          <w:rtl/>
        </w:rPr>
        <w:t xml:space="preserve"> האפשרות ה</w:t>
      </w:r>
      <w:r w:rsidRPr="007A7916">
        <w:rPr>
          <w:rFonts w:ascii="Georgia" w:hAnsi="Georgia" w:hint="cs"/>
          <w:sz w:val="18"/>
          <w:szCs w:val="20"/>
          <w:rtl/>
        </w:rPr>
        <w:t>מועדפת</w:t>
      </w:r>
      <w:r w:rsidRPr="007A7916">
        <w:rPr>
          <w:rFonts w:ascii="Georgia" w:hAnsi="Georgia"/>
          <w:sz w:val="18"/>
          <w:szCs w:val="20"/>
          <w:rtl/>
        </w:rPr>
        <w:t xml:space="preserve"> והיחידה</w:t>
      </w:r>
      <w:r w:rsidRPr="007A7916">
        <w:rPr>
          <w:rFonts w:ascii="Georgia" w:hAnsi="Georgia" w:hint="cs"/>
          <w:sz w:val="18"/>
          <w:szCs w:val="20"/>
          <w:rtl/>
        </w:rPr>
        <w:t xml:space="preserve"> שיש לקחת בחשבון. בחרנו לכתוב את המאמר כמאמר דעה, ואף כדיאלוג בין שנינו ממספר טעמים: על מנת להבחינו מהמאמרים האקדמיים העוסקים בהיבטים תאורטיים של זכויות האדם, ולהדגיש את ההשלכות היום-יומיות הנתפסות כמובנות מאליהן; כדי להדגים את השיח המשותף בינינו ולהדגישו; על מנת לאפשר לכל אחד ואחת מאיתנו ביטוי נפרד וחופש כתיבה. </w:t>
      </w:r>
    </w:p>
    <w:p w14:paraId="60681B3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lastRenderedPageBreak/>
        <w:t>תחילה, נרחיב מעט יותר על חוק הכשרות המשפטית והאפוטרופסות, ועל תיקון מספר 18 בדבר מינוי "תומך בקבלת החלטות". בהמשך נביא את קולות השיח בינינו, שיתמקדו בארבע תמות מרכזיות השלובות זו בזו: מדוע</w:t>
      </w:r>
      <w:r w:rsidRPr="007A7916">
        <w:rPr>
          <w:rFonts w:ascii="Georgia" w:hAnsi="Georgia"/>
          <w:sz w:val="18"/>
          <w:szCs w:val="20"/>
          <w:rtl/>
        </w:rPr>
        <w:t xml:space="preserve"> </w:t>
      </w:r>
      <w:r w:rsidRPr="007A7916">
        <w:rPr>
          <w:rFonts w:ascii="Georgia" w:hAnsi="Georgia" w:hint="cs"/>
          <w:sz w:val="18"/>
          <w:szCs w:val="20"/>
          <w:rtl/>
        </w:rPr>
        <w:t>אסור לקבל החלטות עבור אדם ו</w:t>
      </w:r>
      <w:r w:rsidRPr="007A7916">
        <w:rPr>
          <w:rFonts w:ascii="Georgia" w:hAnsi="Georgia"/>
          <w:sz w:val="18"/>
          <w:szCs w:val="20"/>
          <w:rtl/>
        </w:rPr>
        <w:t>חש</w:t>
      </w:r>
      <w:r w:rsidRPr="007A7916">
        <w:rPr>
          <w:rFonts w:ascii="Georgia" w:hAnsi="Georgia" w:hint="cs"/>
          <w:sz w:val="18"/>
          <w:szCs w:val="20"/>
          <w:rtl/>
        </w:rPr>
        <w:t xml:space="preserve">יבותה של קבלת החלטות נתמכת; </w:t>
      </w:r>
      <w:r w:rsidRPr="007A7916">
        <w:rPr>
          <w:rFonts w:ascii="Georgia" w:hAnsi="Georgia"/>
          <w:sz w:val="18"/>
          <w:szCs w:val="20"/>
          <w:rtl/>
        </w:rPr>
        <w:t>דילמות בתהליך התמיכה</w:t>
      </w:r>
      <w:r w:rsidRPr="007A7916">
        <w:rPr>
          <w:rFonts w:ascii="Georgia" w:hAnsi="Georgia" w:hint="cs"/>
          <w:sz w:val="18"/>
          <w:szCs w:val="20"/>
          <w:rtl/>
        </w:rPr>
        <w:t>,</w:t>
      </w:r>
      <w:r w:rsidRPr="007A7916">
        <w:rPr>
          <w:rFonts w:ascii="Georgia" w:hAnsi="Georgia"/>
          <w:sz w:val="18"/>
          <w:szCs w:val="20"/>
          <w:rtl/>
        </w:rPr>
        <w:t xml:space="preserve"> ובראש</w:t>
      </w:r>
      <w:r w:rsidRPr="007A7916">
        <w:rPr>
          <w:rFonts w:ascii="Georgia" w:hAnsi="Georgia" w:hint="cs"/>
          <w:sz w:val="18"/>
          <w:szCs w:val="20"/>
          <w:rtl/>
        </w:rPr>
        <w:t xml:space="preserve">ן שאלת </w:t>
      </w:r>
      <w:r w:rsidRPr="007A7916">
        <w:rPr>
          <w:rFonts w:ascii="Georgia" w:hAnsi="Georgia"/>
          <w:sz w:val="18"/>
          <w:szCs w:val="20"/>
          <w:rtl/>
        </w:rPr>
        <w:t xml:space="preserve">טובת האדם </w:t>
      </w:r>
      <w:r w:rsidRPr="007A7916">
        <w:rPr>
          <w:rFonts w:ascii="Georgia" w:hAnsi="Georgia" w:hint="cs"/>
          <w:sz w:val="18"/>
          <w:szCs w:val="20"/>
          <w:rtl/>
        </w:rPr>
        <w:t xml:space="preserve">אל מול </w:t>
      </w:r>
      <w:r w:rsidRPr="007A7916">
        <w:rPr>
          <w:rFonts w:ascii="Georgia" w:hAnsi="Georgia"/>
          <w:sz w:val="18"/>
          <w:szCs w:val="20"/>
          <w:rtl/>
        </w:rPr>
        <w:t>רצונו</w:t>
      </w:r>
      <w:r w:rsidRPr="007A7916">
        <w:rPr>
          <w:rFonts w:ascii="Georgia" w:hAnsi="Georgia" w:hint="cs"/>
          <w:sz w:val="18"/>
          <w:szCs w:val="20"/>
          <w:rtl/>
        </w:rPr>
        <w:t xml:space="preserve"> וזכותו </w:t>
      </w:r>
      <w:r w:rsidRPr="007A7916">
        <w:rPr>
          <w:rFonts w:ascii="Georgia" w:hAnsi="Georgia"/>
          <w:sz w:val="18"/>
          <w:szCs w:val="20"/>
          <w:rtl/>
        </w:rPr>
        <w:t>לקחת סיכו</w:t>
      </w:r>
      <w:r w:rsidRPr="007A7916">
        <w:rPr>
          <w:rFonts w:ascii="Georgia" w:hAnsi="Georgia" w:hint="cs"/>
          <w:sz w:val="18"/>
          <w:szCs w:val="20"/>
          <w:rtl/>
        </w:rPr>
        <w:t>ן ואף לטעות; מי ראוי שיהיה תומך בקבלת החלטות;</w:t>
      </w:r>
      <w:r w:rsidRPr="007A7916">
        <w:rPr>
          <w:rFonts w:ascii="Georgia" w:hAnsi="Georgia"/>
          <w:sz w:val="18"/>
          <w:szCs w:val="20"/>
          <w:rtl/>
        </w:rPr>
        <w:t xml:space="preserve"> עצמאות</w:t>
      </w:r>
      <w:r w:rsidRPr="007A7916">
        <w:rPr>
          <w:rFonts w:ascii="Georgia" w:hAnsi="Georgia" w:hint="cs"/>
          <w:sz w:val="18"/>
          <w:szCs w:val="20"/>
          <w:rtl/>
        </w:rPr>
        <w:t xml:space="preserve">, </w:t>
      </w:r>
      <w:r w:rsidRPr="007A7916">
        <w:rPr>
          <w:rFonts w:ascii="Georgia" w:hAnsi="Georgia"/>
          <w:sz w:val="18"/>
          <w:szCs w:val="20"/>
          <w:rtl/>
        </w:rPr>
        <w:t>אוטונומיה</w:t>
      </w:r>
      <w:r w:rsidRPr="007A7916">
        <w:rPr>
          <w:rFonts w:ascii="Georgia" w:hAnsi="Georgia" w:hint="cs"/>
          <w:sz w:val="18"/>
          <w:szCs w:val="20"/>
          <w:rtl/>
        </w:rPr>
        <w:t xml:space="preserve"> וחינוך לקבלת החלטות.</w:t>
      </w:r>
    </w:p>
    <w:p w14:paraId="14E87B27"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אנו מהדהדים כאן את הקולות האישיים של בן ושל אימא. מפעם לפעם קולותינו נפגשים לאמירה אחת (כאשר לא מצוין כותב) המוסכמת על דעת שנינו. בסיכומו של דבר נוצר טקסט משותף, שכל מילה ומילה בו התקבלה בתהליך משותף הכולל כבוד להבדלים בינינו, תמיכה הדדית ומרחב לדיון </w:t>
      </w:r>
      <w:r w:rsidRPr="007A7916">
        <w:rPr>
          <w:rFonts w:ascii="Georgia" w:hAnsi="Georgia"/>
          <w:sz w:val="18"/>
          <w:szCs w:val="20"/>
          <w:rtl/>
        </w:rPr>
        <w:t>–</w:t>
      </w:r>
      <w:r w:rsidRPr="007A7916">
        <w:rPr>
          <w:rFonts w:ascii="Georgia" w:hAnsi="Georgia" w:hint="cs"/>
          <w:sz w:val="18"/>
          <w:szCs w:val="20"/>
          <w:rtl/>
        </w:rPr>
        <w:t xml:space="preserve"> בדיוק כפי שצריכה להיות קבלת החלטות נתמכת. </w:t>
      </w:r>
    </w:p>
    <w:p w14:paraId="76C47714" w14:textId="77777777" w:rsidR="00F31079" w:rsidRDefault="00F31079" w:rsidP="00F31079">
      <w:pPr>
        <w:spacing w:line="280" w:lineRule="exact"/>
        <w:jc w:val="both"/>
        <w:rPr>
          <w:rFonts w:ascii="Georgia" w:hAnsi="Georgia"/>
          <w:b/>
          <w:bCs/>
          <w:sz w:val="18"/>
          <w:szCs w:val="20"/>
        </w:rPr>
      </w:pPr>
    </w:p>
    <w:p w14:paraId="6A1942EF" w14:textId="77777777" w:rsidR="00F31079" w:rsidRPr="00C838F3" w:rsidRDefault="00F31079" w:rsidP="00F31079">
      <w:pPr>
        <w:spacing w:line="280" w:lineRule="exact"/>
        <w:jc w:val="both"/>
        <w:rPr>
          <w:rFonts w:ascii="Georgia" w:hAnsi="Georgia"/>
          <w:b/>
          <w:bCs/>
          <w:sz w:val="18"/>
          <w:szCs w:val="20"/>
          <w:rtl/>
        </w:rPr>
      </w:pPr>
    </w:p>
    <w:p w14:paraId="35C931CE" w14:textId="6629B0A6"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על אפוטרופסות לעומת קבלת החלטות נתמכת</w:t>
      </w:r>
    </w:p>
    <w:p w14:paraId="02886CE1"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חוק האפוטרופסות נועד מיסודו להגן על טובתו של אדם המתקשה לדאוג לענייניו בכוחות עצמו. בכל הקשור לאנשים עם מוגבלויות רווחת נטייה א-</w:t>
      </w:r>
      <w:proofErr w:type="spellStart"/>
      <w:r w:rsidRPr="007A7916">
        <w:rPr>
          <w:rFonts w:ascii="Georgia" w:hAnsi="Georgia" w:hint="cs"/>
          <w:sz w:val="18"/>
          <w:szCs w:val="20"/>
          <w:rtl/>
        </w:rPr>
        <w:t>פריורית</w:t>
      </w:r>
      <w:proofErr w:type="spellEnd"/>
      <w:r w:rsidRPr="007A7916">
        <w:rPr>
          <w:rFonts w:ascii="Georgia" w:hAnsi="Georgia" w:hint="cs"/>
          <w:sz w:val="18"/>
          <w:szCs w:val="20"/>
          <w:rtl/>
        </w:rPr>
        <w:t xml:space="preserve"> להניח חוסר כשירות. תהליך האפוטרופסות מבטל את זכויותיו הבסיסיות ביותר של האדם, כאשר מיופה הכוח רשאי לקבל בשמו החלטות ולפעול, גם ללא אישורו, בכל תחום עליו הוא ממונה. כלומר, בין מתוך בחירה ובין שלאו, החוק קובע כי השליטה ברכושכם, הגישה לכסף שלכם וקבלת המידע אודותיכם עוברת לידיו של אדם אחר. ההגבלה היחידה בחוק המחייבת אישור משפטי בנושאים של כסף או רכוש שערכם גבוה מ-100,000 שקלים. </w:t>
      </w:r>
    </w:p>
    <w:p w14:paraId="46C59A5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כאימא, אני זוכרת את התמונה שעלתה בדמיוני כשהתחלתי להבין את משמעות החוק: פלוני מוציא מתיבת הדואר שלו מכתב מהבנק, וכל שכניו קוראים עימו יחד את הכתוב על המעטפה: "לכבוד האפוטרופוס </w:t>
      </w:r>
      <w:r w:rsidRPr="007A7916">
        <w:rPr>
          <w:rFonts w:ascii="Georgia" w:hAnsi="Georgia"/>
          <w:sz w:val="18"/>
          <w:szCs w:val="20"/>
        </w:rPr>
        <w:t>X</w:t>
      </w:r>
      <w:r w:rsidRPr="007A7916">
        <w:rPr>
          <w:rFonts w:ascii="Georgia" w:hAnsi="Georgia" w:hint="cs"/>
          <w:sz w:val="18"/>
          <w:szCs w:val="20"/>
          <w:rtl/>
        </w:rPr>
        <w:t xml:space="preserve"> עבור החוסה איריס". נסו לרגע לדמיין את עצמכם בסיטואציה דומה, אלא שבמקום </w:t>
      </w:r>
      <w:r w:rsidRPr="007A7916">
        <w:rPr>
          <w:rFonts w:ascii="Georgia" w:hAnsi="Georgia"/>
          <w:sz w:val="18"/>
          <w:szCs w:val="20"/>
        </w:rPr>
        <w:t>X</w:t>
      </w:r>
      <w:r w:rsidRPr="007A7916">
        <w:rPr>
          <w:rFonts w:ascii="Georgia" w:hAnsi="Georgia" w:hint="cs"/>
          <w:sz w:val="18"/>
          <w:szCs w:val="20"/>
          <w:rtl/>
        </w:rPr>
        <w:t xml:space="preserve"> מופיע שמכם, ובמקום "איריס" רשום שמו של בנכם בן השלושים או הארבעים. כעת חשבו על בני משפחתכם ועל האפשרות שאדם אחר יקבע עבורם היכן יעבדו, היכן יגורו ואם יוכלו להקים משפחה.</w:t>
      </w:r>
    </w:p>
    <w:p w14:paraId="25BE50E7"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מנגד, תיקון 18 לחוק מאפשר מנגנון מידתי חליפי של מינוי "תומך בקבלת החלטות" </w:t>
      </w:r>
      <w:r w:rsidRPr="007A7916">
        <w:rPr>
          <w:rFonts w:ascii="Georgia" w:hAnsi="Georgia" w:hint="cs"/>
          <w:noProof/>
          <w:sz w:val="18"/>
          <w:szCs w:val="20"/>
          <w:rtl/>
        </w:rPr>
        <w:t>(כנסת ישראל, 2016, עמ' סעיף 67ב)</w:t>
      </w:r>
      <w:r w:rsidRPr="007A7916">
        <w:rPr>
          <w:rFonts w:ascii="Georgia" w:hAnsi="Georgia" w:hint="cs"/>
          <w:sz w:val="18"/>
          <w:szCs w:val="20"/>
          <w:rtl/>
        </w:rPr>
        <w:t>. שלא כמו מיופה הכוח, הסמכות הניתנת לתומך הינה לסייע לאדם לבחור את בחירותיו ולקבל החלטות אודות חייו, ללא ביטול זכויותיו, כשרותו המשפטית, עצמאותו וחירותו.</w:t>
      </w:r>
    </w:p>
    <w:p w14:paraId="113263DF"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על </w:t>
      </w:r>
      <w:r w:rsidRPr="007A7916">
        <w:rPr>
          <w:rFonts w:ascii="Georgia" w:hAnsi="Georgia"/>
          <w:sz w:val="18"/>
          <w:szCs w:val="20"/>
          <w:rtl/>
        </w:rPr>
        <w:t>חוק הכשרות המשפטית והאפוטרופסות (תיקון מס' 18), התשע"ו</w:t>
      </w:r>
      <w:r w:rsidRPr="007A7916">
        <w:rPr>
          <w:rFonts w:ascii="Georgia" w:hAnsi="Georgia" w:hint="cs"/>
          <w:sz w:val="18"/>
          <w:szCs w:val="20"/>
          <w:rtl/>
        </w:rPr>
        <w:t>-</w:t>
      </w:r>
      <w:r w:rsidRPr="007A7916">
        <w:rPr>
          <w:rFonts w:ascii="Georgia" w:hAnsi="Georgia"/>
          <w:sz w:val="18"/>
          <w:szCs w:val="20"/>
          <w:rtl/>
        </w:rPr>
        <w:t>2016</w:t>
      </w:r>
      <w:r w:rsidRPr="007A7916">
        <w:rPr>
          <w:rFonts w:ascii="Georgia" w:hAnsi="Georgia"/>
          <w:noProof/>
          <w:sz w:val="18"/>
          <w:szCs w:val="20"/>
          <w:rtl/>
        </w:rPr>
        <w:t xml:space="preserve"> </w:t>
      </w:r>
      <w:r w:rsidRPr="007A7916">
        <w:rPr>
          <w:rFonts w:ascii="Georgia" w:hAnsi="Georgia" w:hint="cs"/>
          <w:sz w:val="18"/>
          <w:szCs w:val="20"/>
          <w:rtl/>
        </w:rPr>
        <w:t xml:space="preserve">שמעתי במהלך פעילותי בארגון </w:t>
      </w:r>
      <w:r w:rsidRPr="007A7916">
        <w:rPr>
          <w:rFonts w:ascii="Georgia" w:hAnsi="Georgia"/>
          <w:sz w:val="18"/>
          <w:szCs w:val="20"/>
          <w:rtl/>
        </w:rPr>
        <w:t>אס"י, קהילת אנשי הספקטרום האוטיסטי בישראל</w:t>
      </w:r>
      <w:r w:rsidRPr="007A7916">
        <w:rPr>
          <w:rFonts w:ascii="Georgia" w:hAnsi="Georgia" w:hint="cs"/>
          <w:sz w:val="18"/>
          <w:szCs w:val="20"/>
          <w:rtl/>
        </w:rPr>
        <w:t>. רונן גיל, ממייסד</w:t>
      </w:r>
      <w:r w:rsidRPr="007A7916">
        <w:rPr>
          <w:rFonts w:ascii="Georgia" w:hAnsi="Georgia" w:hint="eastAsia"/>
          <w:sz w:val="18"/>
          <w:szCs w:val="20"/>
          <w:rtl/>
        </w:rPr>
        <w:t>י</w:t>
      </w:r>
      <w:r w:rsidRPr="007A7916">
        <w:rPr>
          <w:rFonts w:ascii="Georgia" w:hAnsi="Georgia" w:hint="cs"/>
          <w:sz w:val="18"/>
          <w:szCs w:val="20"/>
          <w:rtl/>
        </w:rPr>
        <w:t xml:space="preserve"> הארגון, היה בין אלה שפעלו בנחישות לקידום החוק, ואף הוזכר בדברי התודה של חבר </w:t>
      </w:r>
      <w:r w:rsidRPr="007A7916">
        <w:rPr>
          <w:rFonts w:ascii="Georgia" w:hAnsi="Georgia" w:hint="cs"/>
          <w:sz w:val="18"/>
          <w:szCs w:val="20"/>
          <w:rtl/>
        </w:rPr>
        <w:lastRenderedPageBreak/>
        <w:t>הכנסת ניסן סלומינסקי (</w:t>
      </w:r>
      <w:r w:rsidRPr="007A7916">
        <w:rPr>
          <w:rFonts w:ascii="Georgia" w:hAnsi="Georgia"/>
          <w:sz w:val="18"/>
          <w:szCs w:val="20"/>
          <w:rtl/>
        </w:rPr>
        <w:t>יו"ר ועדת חוקה, חוק ומשפט</w:t>
      </w:r>
      <w:r w:rsidRPr="007A7916">
        <w:rPr>
          <w:rFonts w:ascii="Georgia" w:hAnsi="Georgia" w:hint="cs"/>
          <w:sz w:val="18"/>
          <w:szCs w:val="20"/>
          <w:rtl/>
        </w:rPr>
        <w:t xml:space="preserve"> בעת תהליך ניסוח החוק</w:t>
      </w:r>
      <w:r w:rsidRPr="007A7916">
        <w:rPr>
          <w:rFonts w:ascii="Georgia" w:hAnsi="Georgia"/>
          <w:sz w:val="18"/>
          <w:szCs w:val="20"/>
          <w:rtl/>
        </w:rPr>
        <w:t>)</w:t>
      </w:r>
      <w:r w:rsidRPr="007A7916">
        <w:rPr>
          <w:rFonts w:ascii="Georgia" w:hAnsi="Georgia" w:hint="cs"/>
          <w:sz w:val="18"/>
          <w:szCs w:val="20"/>
          <w:rtl/>
        </w:rPr>
        <w:t xml:space="preserve"> כמי "ש</w:t>
      </w:r>
      <w:r w:rsidRPr="007A7916">
        <w:rPr>
          <w:rFonts w:ascii="Georgia" w:hAnsi="Georgia"/>
          <w:sz w:val="18"/>
          <w:szCs w:val="20"/>
          <w:rtl/>
        </w:rPr>
        <w:t>ליווה אותנו לאורך כל הדרך, הגיע לכאן במסירות נפש ותרם לאין ערוך</w:t>
      </w:r>
      <w:r w:rsidRPr="007A7916">
        <w:rPr>
          <w:rFonts w:ascii="Georgia" w:hAnsi="Georgia" w:hint="cs"/>
          <w:sz w:val="18"/>
          <w:szCs w:val="20"/>
          <w:rtl/>
        </w:rPr>
        <w:t xml:space="preserve">" </w:t>
      </w:r>
      <w:r w:rsidRPr="007A7916">
        <w:rPr>
          <w:rFonts w:ascii="Georgia" w:hAnsi="Georgia" w:hint="cs"/>
          <w:noProof/>
          <w:sz w:val="18"/>
          <w:szCs w:val="20"/>
          <w:rtl/>
        </w:rPr>
        <w:t>(כנסת ישראל, 2016, 179)</w:t>
      </w:r>
      <w:r w:rsidRPr="007A7916">
        <w:rPr>
          <w:rFonts w:ascii="Georgia" w:hAnsi="Georgia" w:hint="cs"/>
          <w:sz w:val="18"/>
          <w:szCs w:val="20"/>
          <w:rtl/>
        </w:rPr>
        <w:t xml:space="preserve">. אומנם הצעת החוק הוגשה לכנסת לקריאה ראשונה בשנת 2014, אך הנושא בער בתודעתו של רונן מהיום שהכרתי אותו, בתחילת שנת 2009, ואף קודם לכך. </w:t>
      </w:r>
    </w:p>
    <w:p w14:paraId="552E0D18"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כאימא לאוטיסט מתבגר, עקבתי בדריכות אחרי התקדמות התיקון לחוק, ובשנת 2017, עם התקרבו של בני לגיל 18, התחלנו לפעול על מנת שאתמנה כתומכת בקבלת החלטות ולא כאפוטרופוס. </w:t>
      </w:r>
    </w:p>
    <w:p w14:paraId="55504AC6" w14:textId="77777777" w:rsidR="00F31079" w:rsidRDefault="00F31079" w:rsidP="00F31079">
      <w:pPr>
        <w:spacing w:line="280" w:lineRule="exact"/>
        <w:jc w:val="both"/>
        <w:rPr>
          <w:rFonts w:ascii="Georgia" w:hAnsi="Georgia"/>
          <w:b/>
          <w:bCs/>
          <w:sz w:val="18"/>
          <w:szCs w:val="20"/>
        </w:rPr>
      </w:pPr>
    </w:p>
    <w:p w14:paraId="04516AC5" w14:textId="77777777" w:rsidR="00F31079" w:rsidRPr="00C838F3" w:rsidRDefault="00F31079" w:rsidP="00F31079">
      <w:pPr>
        <w:spacing w:line="280" w:lineRule="exact"/>
        <w:jc w:val="both"/>
        <w:rPr>
          <w:rFonts w:ascii="Georgia" w:hAnsi="Georgia"/>
          <w:b/>
          <w:bCs/>
          <w:sz w:val="18"/>
          <w:szCs w:val="20"/>
          <w:rtl/>
        </w:rPr>
      </w:pPr>
    </w:p>
    <w:p w14:paraId="62B93C91" w14:textId="5A69269A"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 xml:space="preserve">על אוטיזם וקבלת החלטות </w:t>
      </w:r>
    </w:p>
    <w:p w14:paraId="77556143" w14:textId="7A823BAB"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לאוטיסטים קשה לקבל החלטות. נקודה. כן, אנחנו יודעים שאנשים רבים מתקשים בכך, ולע</w:t>
      </w:r>
      <w:r w:rsidRPr="007A7916">
        <w:rPr>
          <w:rFonts w:ascii="Georgia" w:hAnsi="Georgia" w:hint="cs"/>
          <w:sz w:val="18"/>
          <w:szCs w:val="20"/>
          <w:rtl/>
        </w:rPr>
        <w:t>י</w:t>
      </w:r>
      <w:r w:rsidRPr="007A7916">
        <w:rPr>
          <w:rFonts w:ascii="Georgia" w:hAnsi="Georgia"/>
          <w:sz w:val="18"/>
          <w:szCs w:val="20"/>
          <w:rtl/>
        </w:rPr>
        <w:t>תים אף פונים לאנשי מקצוע לייעוץ. אבל, אצלנו בכל זאת מדובר במצב שונה, משלוש סיבות עיקריות; ראשית, לפני שנקבל החלטה בנושא כלשהו, עלינו לבחון את כל האפשרויות הקיימות. את כ</w:t>
      </w:r>
      <w:r w:rsidRPr="007A7916">
        <w:rPr>
          <w:rFonts w:ascii="Georgia" w:hAnsi="Georgia" w:hint="cs"/>
          <w:sz w:val="18"/>
          <w:szCs w:val="20"/>
          <w:rtl/>
        </w:rPr>
        <w:t>-</w:t>
      </w:r>
      <w:r w:rsidRPr="007A7916">
        <w:rPr>
          <w:rFonts w:ascii="Georgia" w:hAnsi="Georgia"/>
          <w:sz w:val="18"/>
          <w:szCs w:val="20"/>
          <w:rtl/>
        </w:rPr>
        <w:t>ו</w:t>
      </w:r>
      <w:r w:rsidRPr="007A7916">
        <w:rPr>
          <w:rFonts w:ascii="Georgia" w:hAnsi="Georgia" w:hint="cs"/>
          <w:sz w:val="18"/>
          <w:szCs w:val="20"/>
          <w:rtl/>
        </w:rPr>
        <w:t>-</w:t>
      </w:r>
      <w:r w:rsidRPr="007A7916">
        <w:rPr>
          <w:rFonts w:ascii="Georgia" w:hAnsi="Georgia"/>
          <w:sz w:val="18"/>
          <w:szCs w:val="20"/>
          <w:rtl/>
        </w:rPr>
        <w:t>ל</w:t>
      </w:r>
      <w:r w:rsidRPr="007A7916">
        <w:rPr>
          <w:rFonts w:ascii="Georgia" w:hAnsi="Georgia" w:hint="cs"/>
          <w:sz w:val="18"/>
          <w:szCs w:val="20"/>
          <w:rtl/>
        </w:rPr>
        <w:t>-</w:t>
      </w:r>
      <w:r w:rsidRPr="007A7916">
        <w:rPr>
          <w:rFonts w:ascii="Georgia" w:hAnsi="Georgia"/>
          <w:sz w:val="18"/>
          <w:szCs w:val="20"/>
          <w:rtl/>
        </w:rPr>
        <w:t>ן, ללא יוצא מהכלל! אנשים סביבנו יכנו זאת "חפירה" בנוסח היו</w:t>
      </w:r>
      <w:r w:rsidRPr="007A7916">
        <w:rPr>
          <w:rFonts w:ascii="Georgia" w:hAnsi="Georgia" w:hint="cs"/>
          <w:sz w:val="18"/>
          <w:szCs w:val="20"/>
          <w:rtl/>
        </w:rPr>
        <w:t>ם-י</w:t>
      </w:r>
      <w:r w:rsidRPr="007A7916">
        <w:rPr>
          <w:rFonts w:ascii="Georgia" w:hAnsi="Georgia"/>
          <w:sz w:val="18"/>
          <w:szCs w:val="20"/>
          <w:rtl/>
        </w:rPr>
        <w:t xml:space="preserve">ומי והמגחך, או "מאפיינים כפייתיים" בנוסח הרפואי המחמיר. עבורנו, מדובר באופן בו נעשה תהליך עיבוד המידע שלנו, הדורש איסוף של כל פיסות המידע הרלוונטיות יחד וחיבורן לשלם. לא משנה אם בסוף נחליט לפי תחושת הבטן או על פי הצבע האהוב עלינו, תהליך הבדיקה חייב להתבצע בשלמותו. שנית, רובנו גדלים </w:t>
      </w:r>
      <w:r w:rsidRPr="007A7916">
        <w:rPr>
          <w:rFonts w:ascii="Georgia" w:hAnsi="Georgia" w:hint="cs"/>
          <w:sz w:val="18"/>
          <w:szCs w:val="20"/>
          <w:rtl/>
        </w:rPr>
        <w:t>ב</w:t>
      </w:r>
      <w:r w:rsidRPr="007A7916">
        <w:rPr>
          <w:rFonts w:ascii="Georgia" w:hAnsi="Georgia"/>
          <w:sz w:val="18"/>
          <w:szCs w:val="20"/>
          <w:rtl/>
        </w:rPr>
        <w:t>חוויה של קונפליקט חברתי מתמשך</w:t>
      </w:r>
      <w:r w:rsidRPr="007A7916">
        <w:rPr>
          <w:rFonts w:ascii="Georgia" w:hAnsi="Georgia" w:hint="cs"/>
          <w:noProof/>
          <w:sz w:val="18"/>
          <w:szCs w:val="20"/>
          <w:rtl/>
        </w:rPr>
        <w:t xml:space="preserve">, שכן </w:t>
      </w:r>
      <w:r w:rsidRPr="007A7916">
        <w:rPr>
          <w:rFonts w:ascii="Georgia" w:hAnsi="Georgia" w:hint="cs"/>
          <w:sz w:val="18"/>
          <w:szCs w:val="20"/>
          <w:rtl/>
        </w:rPr>
        <w:t>ה</w:t>
      </w:r>
      <w:r w:rsidRPr="007A7916">
        <w:rPr>
          <w:rFonts w:ascii="Georgia" w:hAnsi="Georgia"/>
          <w:sz w:val="18"/>
          <w:szCs w:val="20"/>
          <w:rtl/>
        </w:rPr>
        <w:t>מפגש שלנו עם העולם נחווה כלא מותאם עבורנו במקרה הטוב, וכמאיים וטראומטי במקרים רבים אחרים</w:t>
      </w:r>
      <w:r w:rsidRPr="007A7916">
        <w:rPr>
          <w:rFonts w:ascii="Georgia" w:hAnsi="Georgia" w:hint="cs"/>
          <w:sz w:val="18"/>
          <w:szCs w:val="20"/>
          <w:rtl/>
        </w:rPr>
        <w:t xml:space="preserve"> </w:t>
      </w:r>
      <w:r w:rsidRPr="007A7916">
        <w:rPr>
          <w:rFonts w:ascii="Georgia" w:hAnsi="Georgia" w:hint="cs"/>
          <w:noProof/>
          <w:sz w:val="18"/>
          <w:szCs w:val="20"/>
          <w:rtl/>
        </w:rPr>
        <w:t>(שנייד, 2018)</w:t>
      </w:r>
      <w:r w:rsidRPr="007A7916">
        <w:rPr>
          <w:rFonts w:ascii="Georgia" w:hAnsi="Georgia"/>
          <w:sz w:val="18"/>
          <w:szCs w:val="20"/>
          <w:rtl/>
        </w:rPr>
        <w:t>. אחד המשפטים הנפוצים שאוטיסטים שומעים הינו: "זה לא ככה" או "לא הבנת נכון". מדובר בשלילה חיצונית עקבית וחוזרת, שגורמת לרובנו להפסיק לסמוך על התחושות, הרגשות והתובנות שלנו. הסיבה השלישית מכונה "תסמונת הילד הקטן", ולצערנו היא אינה ייחודית לאוטיסטים</w:t>
      </w:r>
      <w:r w:rsidRPr="007A7916">
        <w:rPr>
          <w:rFonts w:ascii="Georgia" w:hAnsi="Georgia" w:hint="cs"/>
          <w:sz w:val="18"/>
          <w:szCs w:val="20"/>
          <w:rtl/>
        </w:rPr>
        <w:t>,</w:t>
      </w:r>
      <w:r w:rsidRPr="007A7916">
        <w:rPr>
          <w:rFonts w:ascii="Georgia" w:hAnsi="Georgia"/>
          <w:sz w:val="18"/>
          <w:szCs w:val="20"/>
          <w:rtl/>
        </w:rPr>
        <w:t xml:space="preserve"> אלא נפוצה בקרב רוב האנשים עם מוגבלויות בעולם. אין לכם מושג כמה פעמים שמענו את המשפטים "הוא אוטיסט, הוא לא מבין", "יש לו מוגבלות</w:t>
      </w:r>
      <w:r w:rsidRPr="007A7916">
        <w:rPr>
          <w:rFonts w:ascii="Georgia" w:hAnsi="Georgia" w:hint="cs"/>
          <w:sz w:val="18"/>
          <w:szCs w:val="20"/>
          <w:rtl/>
        </w:rPr>
        <w:t>,</w:t>
      </w:r>
      <w:r w:rsidRPr="007A7916">
        <w:rPr>
          <w:rFonts w:ascii="Georgia" w:hAnsi="Georgia"/>
          <w:sz w:val="18"/>
          <w:szCs w:val="20"/>
          <w:rtl/>
        </w:rPr>
        <w:t xml:space="preserve"> הוא לא יכול להחליט", "הוא לא יודע מה טוב בשבילו...</w:t>
      </w:r>
      <w:r w:rsidRPr="007A7916">
        <w:rPr>
          <w:rFonts w:ascii="Georgia" w:hAnsi="Georgia" w:hint="cs"/>
          <w:sz w:val="18"/>
          <w:szCs w:val="20"/>
          <w:rtl/>
        </w:rPr>
        <w:t xml:space="preserve"> </w:t>
      </w:r>
      <w:r w:rsidRPr="007A7916">
        <w:rPr>
          <w:rFonts w:ascii="Georgia" w:hAnsi="Georgia"/>
          <w:sz w:val="18"/>
          <w:szCs w:val="20"/>
          <w:rtl/>
        </w:rPr>
        <w:t>אנחנו צריכים לקדם אותו". בעיני הסביבה</w:t>
      </w:r>
      <w:r w:rsidRPr="007A7916">
        <w:rPr>
          <w:rFonts w:ascii="Georgia" w:hAnsi="Georgia" w:hint="cs"/>
          <w:sz w:val="18"/>
          <w:szCs w:val="20"/>
          <w:rtl/>
        </w:rPr>
        <w:t>,</w:t>
      </w:r>
      <w:r w:rsidRPr="007A7916">
        <w:rPr>
          <w:rFonts w:ascii="Georgia" w:hAnsi="Georgia"/>
          <w:sz w:val="18"/>
          <w:szCs w:val="20"/>
          <w:rtl/>
        </w:rPr>
        <w:t xml:space="preserve"> אנשים עם מוגבלויות נותרים ילדים לנצח</w:t>
      </w:r>
      <w:r w:rsidRPr="007A7916">
        <w:rPr>
          <w:rFonts w:ascii="Georgia" w:hAnsi="Georgia" w:hint="cs"/>
          <w:sz w:val="18"/>
          <w:szCs w:val="20"/>
          <w:rtl/>
        </w:rPr>
        <w:t>;</w:t>
      </w:r>
      <w:r w:rsidRPr="007A7916">
        <w:rPr>
          <w:rFonts w:ascii="Georgia" w:hAnsi="Georgia"/>
          <w:sz w:val="18"/>
          <w:szCs w:val="20"/>
          <w:rtl/>
        </w:rPr>
        <w:t xml:space="preserve"> אינם מסוגלים להבין ולפעול נכון למען עצמם</w:t>
      </w:r>
      <w:r w:rsidRPr="007A7916">
        <w:rPr>
          <w:rFonts w:ascii="Georgia" w:hAnsi="Georgia" w:hint="cs"/>
          <w:sz w:val="18"/>
          <w:szCs w:val="20"/>
          <w:rtl/>
        </w:rPr>
        <w:t>,</w:t>
      </w:r>
      <w:r w:rsidRPr="007A7916">
        <w:rPr>
          <w:rFonts w:ascii="Georgia" w:hAnsi="Georgia"/>
          <w:sz w:val="18"/>
          <w:szCs w:val="20"/>
          <w:rtl/>
        </w:rPr>
        <w:t xml:space="preserve"> ולכן זקוקים למי שיעשה זאת עבורם.</w:t>
      </w:r>
    </w:p>
    <w:p w14:paraId="21813855"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לאור ההכרה בקושי של אנשים עם מוגבלות לקבל החלטות מחד, והרצון למנוע את ההשלכות ההרסניות של אפוטרופסות מאידך, נוצר התפקי</w:t>
      </w:r>
      <w:r w:rsidRPr="007A7916">
        <w:rPr>
          <w:rFonts w:ascii="Georgia" w:hAnsi="Georgia" w:hint="eastAsia"/>
          <w:sz w:val="18"/>
          <w:szCs w:val="20"/>
          <w:rtl/>
        </w:rPr>
        <w:t>ד</w:t>
      </w:r>
      <w:r w:rsidRPr="007A7916">
        <w:rPr>
          <w:rFonts w:ascii="Georgia" w:hAnsi="Georgia" w:hint="cs"/>
          <w:sz w:val="18"/>
          <w:szCs w:val="20"/>
          <w:rtl/>
        </w:rPr>
        <w:t xml:space="preserve"> של תומך בקבלת החלטות.</w:t>
      </w:r>
      <w:r w:rsidRPr="007A7916">
        <w:rPr>
          <w:rFonts w:ascii="Georgia" w:hAnsi="Georgia"/>
          <w:sz w:val="18"/>
          <w:szCs w:val="20"/>
          <w:rtl/>
        </w:rPr>
        <w:t xml:space="preserve"> </w:t>
      </w:r>
      <w:r w:rsidRPr="007A7916">
        <w:rPr>
          <w:rFonts w:ascii="Georgia" w:hAnsi="Georgia" w:hint="cs"/>
          <w:sz w:val="18"/>
          <w:szCs w:val="20"/>
          <w:rtl/>
        </w:rPr>
        <w:t xml:space="preserve">עם זאת, המשמעות וההגדרה של תפקיד חדש זה לא תמיד ברורה ומוסכמת. בדרך </w:t>
      </w:r>
      <w:r w:rsidRPr="007A7916">
        <w:rPr>
          <w:rFonts w:ascii="Georgia" w:hAnsi="Georgia"/>
          <w:sz w:val="18"/>
          <w:szCs w:val="20"/>
          <w:rtl/>
        </w:rPr>
        <w:t xml:space="preserve">כלל, כאשר מתייחסים לתפקידו של תומך בקבלת החלטות, המיקוד הוא בדרכי הפעולה במקרים של </w:t>
      </w:r>
      <w:r w:rsidRPr="007A7916">
        <w:rPr>
          <w:rFonts w:ascii="Georgia" w:hAnsi="Georgia" w:hint="cs"/>
          <w:sz w:val="18"/>
          <w:szCs w:val="20"/>
          <w:rtl/>
        </w:rPr>
        <w:t>הוצאת</w:t>
      </w:r>
      <w:r w:rsidRPr="007A7916">
        <w:rPr>
          <w:rFonts w:ascii="Georgia" w:hAnsi="Georgia"/>
          <w:sz w:val="18"/>
          <w:szCs w:val="20"/>
          <w:rtl/>
        </w:rPr>
        <w:t xml:space="preserve"> סכום כסף גדול, בחירת תחום לימודים, התערבויות רפואיות וכדומה. הציפייה הממסדית מהתומך </w:t>
      </w:r>
      <w:r w:rsidRPr="007A7916">
        <w:rPr>
          <w:rFonts w:ascii="Georgia" w:hAnsi="Georgia" w:hint="cs"/>
          <w:sz w:val="18"/>
          <w:szCs w:val="20"/>
          <w:rtl/>
        </w:rPr>
        <w:t xml:space="preserve">מתמקדת </w:t>
      </w:r>
      <w:r w:rsidRPr="007A7916">
        <w:rPr>
          <w:rFonts w:ascii="Georgia" w:hAnsi="Georgia"/>
          <w:sz w:val="18"/>
          <w:szCs w:val="20"/>
          <w:rtl/>
        </w:rPr>
        <w:t xml:space="preserve">בשני אפיקים עיקריים: האחד, איסוף מידע רלבנטי והסברתו לאדם </w:t>
      </w:r>
      <w:r w:rsidRPr="007A7916">
        <w:rPr>
          <w:rFonts w:ascii="Georgia" w:hAnsi="Georgia" w:hint="cs"/>
          <w:sz w:val="18"/>
          <w:szCs w:val="20"/>
          <w:rtl/>
        </w:rPr>
        <w:t>ה</w:t>
      </w:r>
      <w:r w:rsidRPr="007A7916">
        <w:rPr>
          <w:rFonts w:ascii="Georgia" w:hAnsi="Georgia"/>
          <w:sz w:val="18"/>
          <w:szCs w:val="20"/>
          <w:rtl/>
        </w:rPr>
        <w:t>זקוק לתמיכה; ה</w:t>
      </w:r>
      <w:r w:rsidRPr="007A7916">
        <w:rPr>
          <w:rFonts w:ascii="Georgia" w:hAnsi="Georgia" w:hint="cs"/>
          <w:sz w:val="18"/>
          <w:szCs w:val="20"/>
          <w:rtl/>
        </w:rPr>
        <w:t xml:space="preserve">אחר, </w:t>
      </w:r>
      <w:r w:rsidRPr="007A7916">
        <w:rPr>
          <w:rFonts w:ascii="Georgia" w:hAnsi="Georgia"/>
          <w:sz w:val="18"/>
          <w:szCs w:val="20"/>
          <w:rtl/>
        </w:rPr>
        <w:t xml:space="preserve">לפקח על האדם הנמצא תחת אחריותו ולמנוע ממנו לעשות </w:t>
      </w:r>
      <w:r w:rsidRPr="007A7916">
        <w:rPr>
          <w:rFonts w:ascii="Georgia" w:hAnsi="Georgia"/>
          <w:sz w:val="18"/>
          <w:szCs w:val="20"/>
          <w:rtl/>
        </w:rPr>
        <w:lastRenderedPageBreak/>
        <w:t xml:space="preserve">טעויות חמורות, דוגמת השקעת סכומי כסף גדולים ברכישות לא הכרחיות. הממסד רואה את תפקיד התומך בעמדה שהיא מפקחת יותר, ובוחן את כשירותו של אדם לקבל החלטות </w:t>
      </w:r>
      <w:r w:rsidRPr="007A7916">
        <w:rPr>
          <w:rFonts w:ascii="Georgia" w:hAnsi="Georgia" w:hint="cs"/>
          <w:sz w:val="18"/>
          <w:szCs w:val="20"/>
          <w:rtl/>
        </w:rPr>
        <w:t>באמצעות</w:t>
      </w:r>
      <w:r w:rsidRPr="007A7916">
        <w:rPr>
          <w:rFonts w:ascii="Georgia" w:hAnsi="Georgia"/>
          <w:sz w:val="18"/>
          <w:szCs w:val="20"/>
          <w:rtl/>
        </w:rPr>
        <w:t xml:space="preserve"> שאלות</w:t>
      </w:r>
      <w:r w:rsidRPr="007A7916">
        <w:rPr>
          <w:rFonts w:ascii="Georgia" w:hAnsi="Georgia" w:hint="cs"/>
          <w:sz w:val="18"/>
          <w:szCs w:val="20"/>
          <w:rtl/>
        </w:rPr>
        <w:t>,</w:t>
      </w:r>
      <w:r w:rsidRPr="007A7916">
        <w:rPr>
          <w:rFonts w:ascii="Georgia" w:hAnsi="Georgia"/>
          <w:sz w:val="18"/>
          <w:szCs w:val="20"/>
          <w:rtl/>
        </w:rPr>
        <w:t xml:space="preserve"> כפי שפיטר נשאל בזמנו: "ואם תרצה לבזבז כ</w:t>
      </w:r>
      <w:r w:rsidRPr="007A7916">
        <w:rPr>
          <w:rFonts w:ascii="Georgia" w:hAnsi="Georgia" w:hint="cs"/>
          <w:sz w:val="18"/>
          <w:szCs w:val="20"/>
          <w:rtl/>
        </w:rPr>
        <w:t>-5,000 ש</w:t>
      </w:r>
      <w:r w:rsidRPr="007A7916">
        <w:rPr>
          <w:rFonts w:ascii="Georgia" w:hAnsi="Georgia"/>
          <w:sz w:val="18"/>
          <w:szCs w:val="20"/>
          <w:rtl/>
        </w:rPr>
        <w:t>קל על משחקי מחשב?" תשובה חיובית משמעה בחירה שגויה שעל התומך לנסות למנוע (עוד נחזור לנושא זה בהמשך). אנחנו לעומת זאת, רואים את תפקיד התומך בקבלת החלטות כמעודד סוכנות עצמית (</w:t>
      </w:r>
      <w:proofErr w:type="spellStart"/>
      <w:r w:rsidRPr="007A7916">
        <w:rPr>
          <w:rFonts w:ascii="Georgia" w:hAnsi="Georgia"/>
          <w:sz w:val="18"/>
          <w:szCs w:val="20"/>
          <w:rtl/>
        </w:rPr>
        <w:t>פעלנות</w:t>
      </w:r>
      <w:proofErr w:type="spellEnd"/>
      <w:r w:rsidRPr="007A7916">
        <w:rPr>
          <w:rFonts w:ascii="Georgia" w:hAnsi="Georgia"/>
          <w:sz w:val="18"/>
          <w:szCs w:val="20"/>
          <w:rtl/>
        </w:rPr>
        <w:t>, יוזמה</w:t>
      </w:r>
      <w:r w:rsidRPr="007A7916">
        <w:rPr>
          <w:rFonts w:ascii="Georgia" w:hAnsi="Georgia" w:hint="cs"/>
          <w:sz w:val="18"/>
          <w:szCs w:val="20"/>
          <w:rtl/>
        </w:rPr>
        <w:t xml:space="preserve">, </w:t>
      </w:r>
      <w:r w:rsidRPr="007A7916">
        <w:rPr>
          <w:rFonts w:ascii="Georgia" w:hAnsi="Georgia"/>
          <w:sz w:val="18"/>
          <w:szCs w:val="20"/>
        </w:rPr>
        <w:t xml:space="preserve">Agency </w:t>
      </w:r>
      <w:r w:rsidRPr="007A7916">
        <w:rPr>
          <w:rFonts w:ascii="Georgia" w:hAnsi="Georgia"/>
          <w:sz w:val="18"/>
          <w:szCs w:val="20"/>
          <w:rtl/>
        </w:rPr>
        <w:t xml:space="preserve">). </w:t>
      </w:r>
    </w:p>
    <w:p w14:paraId="4279BD11" w14:textId="77777777" w:rsidR="00F31079" w:rsidRDefault="00F31079" w:rsidP="00F31079">
      <w:pPr>
        <w:spacing w:line="280" w:lineRule="exact"/>
        <w:jc w:val="both"/>
        <w:rPr>
          <w:rFonts w:ascii="Georgia" w:hAnsi="Georgia"/>
          <w:b/>
          <w:bCs/>
          <w:sz w:val="18"/>
          <w:szCs w:val="20"/>
        </w:rPr>
      </w:pPr>
    </w:p>
    <w:p w14:paraId="5357032D" w14:textId="77777777" w:rsidR="00F31079" w:rsidRPr="00C838F3" w:rsidRDefault="00F31079" w:rsidP="00F31079">
      <w:pPr>
        <w:spacing w:line="280" w:lineRule="exact"/>
        <w:jc w:val="both"/>
        <w:rPr>
          <w:rFonts w:ascii="Georgia" w:hAnsi="Georgia"/>
          <w:b/>
          <w:bCs/>
          <w:sz w:val="18"/>
          <w:szCs w:val="20"/>
          <w:rtl/>
        </w:rPr>
      </w:pPr>
    </w:p>
    <w:p w14:paraId="755AEB6B" w14:textId="0EFAD809"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בחירת תומך בקבלת החלטות</w:t>
      </w:r>
      <w:r w:rsidRPr="00F31079">
        <w:rPr>
          <w:rFonts w:cs="Guttman Aharoni"/>
          <w:color w:val="2A8E8C"/>
          <w:sz w:val="28"/>
          <w:szCs w:val="28"/>
        </w:rPr>
        <w:t xml:space="preserve">  </w:t>
      </w:r>
    </w:p>
    <w:p w14:paraId="3C066035"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היכולת להאמין שאדם אחר יצליח ל</w:t>
      </w:r>
      <w:r w:rsidRPr="007A7916">
        <w:rPr>
          <w:rFonts w:ascii="Georgia" w:hAnsi="Georgia" w:hint="cs"/>
          <w:sz w:val="18"/>
          <w:szCs w:val="20"/>
          <w:rtl/>
        </w:rPr>
        <w:t>ייעץ לך ב</w:t>
      </w:r>
      <w:r w:rsidRPr="007A7916">
        <w:rPr>
          <w:rFonts w:ascii="Georgia" w:hAnsi="Georgia"/>
          <w:sz w:val="18"/>
          <w:szCs w:val="20"/>
          <w:rtl/>
        </w:rPr>
        <w:t>קבל</w:t>
      </w:r>
      <w:r w:rsidRPr="007A7916">
        <w:rPr>
          <w:rFonts w:ascii="Georgia" w:hAnsi="Georgia" w:hint="cs"/>
          <w:sz w:val="18"/>
          <w:szCs w:val="20"/>
          <w:rtl/>
        </w:rPr>
        <w:t>ת</w:t>
      </w:r>
      <w:r w:rsidRPr="007A7916">
        <w:rPr>
          <w:rFonts w:ascii="Georgia" w:hAnsi="Georgia"/>
          <w:sz w:val="18"/>
          <w:szCs w:val="20"/>
          <w:rtl/>
        </w:rPr>
        <w:t xml:space="preserve"> ההחלטה הנכונה עבורך דורשת ביטחון רב במערכת היחסים ו</w:t>
      </w:r>
      <w:r w:rsidRPr="007A7916">
        <w:rPr>
          <w:rFonts w:ascii="Georgia" w:hAnsi="Georgia" w:hint="cs"/>
          <w:sz w:val="18"/>
          <w:szCs w:val="20"/>
          <w:rtl/>
        </w:rPr>
        <w:t>ב</w:t>
      </w:r>
      <w:r w:rsidRPr="007A7916">
        <w:rPr>
          <w:rFonts w:ascii="Georgia" w:hAnsi="Georgia"/>
          <w:sz w:val="18"/>
          <w:szCs w:val="20"/>
          <w:rtl/>
        </w:rPr>
        <w:t>חוויה שלך את התומך כאדם שמכיר אותך, רגיש אליך, יכול לראות את העולם מנקודת מבטך ולנהל איתך דיון גלוי, סקרן</w:t>
      </w:r>
      <w:r w:rsidRPr="007A7916">
        <w:rPr>
          <w:rFonts w:ascii="Georgia" w:hAnsi="Georgia" w:hint="cs"/>
          <w:sz w:val="18"/>
          <w:szCs w:val="20"/>
          <w:rtl/>
        </w:rPr>
        <w:t>,</w:t>
      </w:r>
      <w:r w:rsidRPr="007A7916">
        <w:rPr>
          <w:rFonts w:ascii="Georgia" w:hAnsi="Georgia"/>
          <w:sz w:val="18"/>
          <w:szCs w:val="20"/>
          <w:rtl/>
        </w:rPr>
        <w:t xml:space="preserve"> </w:t>
      </w:r>
      <w:r w:rsidRPr="007A7916">
        <w:rPr>
          <w:rFonts w:ascii="Georgia" w:hAnsi="Georgia" w:hint="cs"/>
          <w:sz w:val="18"/>
          <w:szCs w:val="20"/>
          <w:rtl/>
        </w:rPr>
        <w:t>ה</w:t>
      </w:r>
      <w:r w:rsidRPr="007A7916">
        <w:rPr>
          <w:rFonts w:ascii="Georgia" w:hAnsi="Georgia"/>
          <w:sz w:val="18"/>
          <w:szCs w:val="20"/>
          <w:rtl/>
        </w:rPr>
        <w:t xml:space="preserve">נותן מקום לדעות של שני הצדדים. זהו אינו תפקיד שניתן לתת בידי אדם זר. </w:t>
      </w:r>
    </w:p>
    <w:p w14:paraId="5BA5A04D" w14:textId="56197B31"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בעבור אוטיסטים, שיקול נוסף בבחירת האדם שישמש כתומך בקבלת החלטות ה</w:t>
      </w:r>
      <w:r w:rsidR="001C08A8">
        <w:rPr>
          <w:rFonts w:ascii="Georgia" w:hAnsi="Georgia" w:hint="cs"/>
          <w:sz w:val="18"/>
          <w:szCs w:val="20"/>
          <w:rtl/>
        </w:rPr>
        <w:t>י</w:t>
      </w:r>
      <w:r w:rsidRPr="007A7916">
        <w:rPr>
          <w:rFonts w:ascii="Georgia" w:hAnsi="Georgia"/>
          <w:sz w:val="18"/>
          <w:szCs w:val="20"/>
          <w:rtl/>
        </w:rPr>
        <w:t>נ</w:t>
      </w:r>
      <w:r w:rsidRPr="007A7916">
        <w:rPr>
          <w:rFonts w:ascii="Georgia" w:hAnsi="Georgia" w:hint="cs"/>
          <w:sz w:val="18"/>
          <w:szCs w:val="20"/>
          <w:rtl/>
        </w:rPr>
        <w:t>ו</w:t>
      </w:r>
      <w:r w:rsidRPr="007A7916">
        <w:rPr>
          <w:rFonts w:ascii="Georgia" w:hAnsi="Georgia"/>
          <w:sz w:val="18"/>
          <w:szCs w:val="20"/>
          <w:rtl/>
        </w:rPr>
        <w:t xml:space="preserve"> יכולתו לזהות את הנחות היסוד הנורמטיביות שלו </w:t>
      </w:r>
      <w:proofErr w:type="spellStart"/>
      <w:r w:rsidRPr="007A7916">
        <w:rPr>
          <w:rFonts w:ascii="Georgia" w:hAnsi="Georgia"/>
          <w:sz w:val="18"/>
          <w:szCs w:val="20"/>
          <w:rtl/>
        </w:rPr>
        <w:t>כנוירוטיפיקל</w:t>
      </w:r>
      <w:proofErr w:type="spellEnd"/>
      <w:r w:rsidRPr="007A7916">
        <w:rPr>
          <w:rFonts w:ascii="Georgia" w:hAnsi="Georgia"/>
          <w:sz w:val="18"/>
          <w:szCs w:val="20"/>
          <w:rtl/>
        </w:rPr>
        <w:t xml:space="preserve">. יש לשאול את עצמנו </w:t>
      </w:r>
      <w:r w:rsidRPr="007A7916">
        <w:rPr>
          <w:rFonts w:ascii="Georgia" w:hAnsi="Georgia" w:hint="cs"/>
          <w:sz w:val="18"/>
          <w:szCs w:val="20"/>
          <w:rtl/>
        </w:rPr>
        <w:t>ה</w:t>
      </w:r>
      <w:r w:rsidRPr="007A7916">
        <w:rPr>
          <w:rFonts w:ascii="Georgia" w:hAnsi="Georgia"/>
          <w:sz w:val="18"/>
          <w:szCs w:val="20"/>
          <w:rtl/>
        </w:rPr>
        <w:t xml:space="preserve">אם אדם אשר אופן החשיבה שלו והבנתו את העולם שונים משל האוטיסט, אכן יכול להבין את </w:t>
      </w:r>
      <w:r w:rsidRPr="007A7916">
        <w:rPr>
          <w:rFonts w:ascii="Georgia" w:hAnsi="Georgia" w:hint="cs"/>
          <w:sz w:val="18"/>
          <w:szCs w:val="20"/>
          <w:rtl/>
        </w:rPr>
        <w:t xml:space="preserve">נקודת המבט </w:t>
      </w:r>
      <w:r w:rsidRPr="007A7916">
        <w:rPr>
          <w:rFonts w:ascii="Georgia" w:hAnsi="Georgia"/>
          <w:sz w:val="18"/>
          <w:szCs w:val="20"/>
          <w:rtl/>
        </w:rPr>
        <w:t xml:space="preserve">האוטיסטית. דרך חשיבה שונה של התומך, ובעיקר ללא מודעות לכך, עלולה להפוך ללא משים להתנהלות שאינה מובחנת משמעותית מזו של מינוי אפוטרופוס, </w:t>
      </w:r>
      <w:r w:rsidRPr="007A7916">
        <w:rPr>
          <w:rFonts w:ascii="Georgia" w:hAnsi="Georgia" w:hint="cs"/>
          <w:sz w:val="18"/>
          <w:szCs w:val="20"/>
          <w:rtl/>
        </w:rPr>
        <w:t>וכרוכה ב</w:t>
      </w:r>
      <w:r w:rsidRPr="007A7916">
        <w:rPr>
          <w:rFonts w:ascii="Georgia" w:hAnsi="Georgia"/>
          <w:sz w:val="18"/>
          <w:szCs w:val="20"/>
          <w:rtl/>
        </w:rPr>
        <w:t xml:space="preserve">דפוסי פעולה של נרמול וכפיית ערכים חברתיים נורמטיביים על דרך החיים האוטיסטית. המקרה שלנו הוא ייחודי בכך שאם אוטיסטית ממונה כתומכת עבור בן אוטיסט. החיבור בינינו אינו רק דרך קשר הדם והחיבור הרגשי העז שבין הורה לילד, אלא גם דרך הבנה </w:t>
      </w:r>
      <w:r w:rsidRPr="007A7916">
        <w:rPr>
          <w:rFonts w:ascii="Georgia" w:hAnsi="Georgia" w:hint="cs"/>
          <w:sz w:val="18"/>
          <w:szCs w:val="20"/>
          <w:rtl/>
        </w:rPr>
        <w:t xml:space="preserve">ואמפתיה </w:t>
      </w:r>
      <w:r w:rsidRPr="007A7916">
        <w:rPr>
          <w:rFonts w:ascii="Georgia" w:hAnsi="Georgia"/>
          <w:sz w:val="18"/>
          <w:szCs w:val="20"/>
          <w:rtl/>
        </w:rPr>
        <w:t>הדדית</w:t>
      </w:r>
      <w:r w:rsidRPr="007A7916">
        <w:rPr>
          <w:rFonts w:ascii="Georgia" w:hAnsi="Georgia" w:hint="cs"/>
          <w:sz w:val="18"/>
          <w:szCs w:val="20"/>
          <w:rtl/>
        </w:rPr>
        <w:t xml:space="preserve"> של מי שחושב בדפוסים דומים</w:t>
      </w:r>
      <w:r w:rsidRPr="007A7916">
        <w:rPr>
          <w:rFonts w:ascii="Georgia" w:hAnsi="Georgia"/>
          <w:sz w:val="18"/>
          <w:szCs w:val="20"/>
          <w:rtl/>
        </w:rPr>
        <w:t>.</w:t>
      </w:r>
    </w:p>
    <w:p w14:paraId="7C039C03" w14:textId="77777777" w:rsidR="007A7916" w:rsidRPr="00F31079" w:rsidRDefault="007A7916" w:rsidP="00F31079">
      <w:pPr>
        <w:spacing w:after="180"/>
        <w:ind w:left="567"/>
        <w:jc w:val="both"/>
        <w:rPr>
          <w:rFonts w:ascii="Georgia" w:hAnsi="Georgia"/>
          <w:b/>
          <w:bCs/>
          <w:sz w:val="18"/>
          <w:szCs w:val="20"/>
          <w:rtl/>
        </w:rPr>
      </w:pPr>
      <w:r w:rsidRPr="00F31079">
        <w:rPr>
          <w:rFonts w:ascii="Georgia" w:hAnsi="Georgia"/>
          <w:b/>
          <w:bCs/>
          <w:sz w:val="18"/>
          <w:szCs w:val="20"/>
          <w:rtl/>
        </w:rPr>
        <w:t>איריס</w:t>
      </w:r>
    </w:p>
    <w:p w14:paraId="31850A77"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 xml:space="preserve">יש בין שנינו קשר מיוחד, כל מי שמכיר אותנו יעיד על כך. אנחנו מומחים בהפרדה! אנחנו יכולים לריב ולכעוס זה על זו ולהפך, ובאמצע לעשות "פוס", להתיישב לאכול, לצחוק על דברים ובסיום הארוחה לחזור לריב. אנחנו יכולים לא להסכים ולהתווכח עד כדי טריקת דלתות, אבל במקביל גם להיות ערים לצורך או לקושי של האחר. </w:t>
      </w:r>
    </w:p>
    <w:p w14:paraId="57EF35F2"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 xml:space="preserve">פיטר יודע לזהות את הזמנים שבהם קשה לי ורמת התפקוד שלי יורדת, ואז הוא יוצא </w:t>
      </w:r>
      <w:proofErr w:type="spellStart"/>
      <w:r w:rsidRPr="00F31079">
        <w:rPr>
          <w:rFonts w:ascii="Georgia" w:hAnsi="Georgia"/>
          <w:sz w:val="18"/>
          <w:szCs w:val="20"/>
          <w:rtl/>
        </w:rPr>
        <w:t>מה"קונכייה</w:t>
      </w:r>
      <w:proofErr w:type="spellEnd"/>
      <w:r w:rsidRPr="00F31079">
        <w:rPr>
          <w:rFonts w:ascii="Georgia" w:hAnsi="Georgia"/>
          <w:sz w:val="18"/>
          <w:szCs w:val="20"/>
          <w:rtl/>
        </w:rPr>
        <w:t xml:space="preserve">" שלו וממלא את מקומי. הוא יודע </w:t>
      </w:r>
      <w:r w:rsidRPr="00F31079">
        <w:rPr>
          <w:rFonts w:ascii="Georgia" w:hAnsi="Georgia" w:hint="cs"/>
          <w:sz w:val="18"/>
          <w:szCs w:val="20"/>
          <w:rtl/>
        </w:rPr>
        <w:t>"</w:t>
      </w:r>
      <w:r w:rsidRPr="00F31079">
        <w:rPr>
          <w:rFonts w:ascii="Georgia" w:hAnsi="Georgia"/>
          <w:sz w:val="18"/>
          <w:szCs w:val="20"/>
          <w:rtl/>
        </w:rPr>
        <w:t>להחביא" את הבלגן בבית כדי שי</w:t>
      </w:r>
      <w:r w:rsidRPr="00F31079">
        <w:rPr>
          <w:rFonts w:ascii="Georgia" w:hAnsi="Georgia" w:hint="cs"/>
          <w:sz w:val="18"/>
          <w:szCs w:val="20"/>
          <w:rtl/>
        </w:rPr>
        <w:t>י</w:t>
      </w:r>
      <w:r w:rsidRPr="00F31079">
        <w:rPr>
          <w:rFonts w:ascii="Georgia" w:hAnsi="Georgia"/>
          <w:sz w:val="18"/>
          <w:szCs w:val="20"/>
          <w:rtl/>
        </w:rPr>
        <w:t xml:space="preserve">ראה מסודר כשאני עצבנית, על מנת שיהיה לי קל יותר להירגע, או להתחיל להוביל כאשר אני מוצפת מדי במקום ציבורי. אני יודעת מתי לתווך עבורו מצבים, ומתי לשחרר ולתת לו </w:t>
      </w:r>
      <w:proofErr w:type="spellStart"/>
      <w:r w:rsidRPr="00F31079">
        <w:rPr>
          <w:rFonts w:ascii="Georgia" w:hAnsi="Georgia"/>
          <w:sz w:val="18"/>
          <w:szCs w:val="20"/>
          <w:rtl/>
        </w:rPr>
        <w:t>להשתבלל</w:t>
      </w:r>
      <w:proofErr w:type="spellEnd"/>
      <w:r w:rsidRPr="00F31079">
        <w:rPr>
          <w:rFonts w:ascii="Georgia" w:hAnsi="Georgia"/>
          <w:sz w:val="18"/>
          <w:szCs w:val="20"/>
          <w:rtl/>
        </w:rPr>
        <w:t>. אני יודעת מתי להצחיק אותו ומתי לשתוק לידו. לרוב אני יודעת (ואני משתפרת בזה עם הזמן) גם מתי להיות א</w:t>
      </w:r>
      <w:r w:rsidRPr="00F31079">
        <w:rPr>
          <w:rFonts w:ascii="Georgia" w:hAnsi="Georgia" w:hint="cs"/>
          <w:sz w:val="18"/>
          <w:szCs w:val="20"/>
          <w:rtl/>
        </w:rPr>
        <w:t>י</w:t>
      </w:r>
      <w:r w:rsidRPr="00F31079">
        <w:rPr>
          <w:rFonts w:ascii="Georgia" w:hAnsi="Georgia"/>
          <w:sz w:val="18"/>
          <w:szCs w:val="20"/>
          <w:rtl/>
        </w:rPr>
        <w:t>מא ומתי רק חברה... אבל,</w:t>
      </w:r>
      <w:r w:rsidRPr="00F31079">
        <w:rPr>
          <w:rFonts w:ascii="Georgia" w:hAnsi="Georgia" w:hint="cs"/>
          <w:sz w:val="18"/>
          <w:szCs w:val="20"/>
          <w:rtl/>
        </w:rPr>
        <w:t xml:space="preserve"> </w:t>
      </w:r>
      <w:r w:rsidRPr="00F31079">
        <w:rPr>
          <w:rFonts w:ascii="Georgia" w:hAnsi="Georgia"/>
          <w:sz w:val="18"/>
          <w:szCs w:val="20"/>
          <w:rtl/>
        </w:rPr>
        <w:t>כמה שלא אשתדל</w:t>
      </w:r>
      <w:r w:rsidRPr="00F31079">
        <w:rPr>
          <w:rFonts w:ascii="Georgia" w:hAnsi="Georgia" w:hint="cs"/>
          <w:sz w:val="18"/>
          <w:szCs w:val="20"/>
          <w:rtl/>
        </w:rPr>
        <w:t>,</w:t>
      </w:r>
      <w:r w:rsidRPr="00F31079">
        <w:rPr>
          <w:rFonts w:ascii="Georgia" w:hAnsi="Georgia"/>
          <w:sz w:val="18"/>
          <w:szCs w:val="20"/>
          <w:rtl/>
        </w:rPr>
        <w:t xml:space="preserve"> אני עדיין א</w:t>
      </w:r>
      <w:r w:rsidRPr="00F31079">
        <w:rPr>
          <w:rFonts w:ascii="Georgia" w:hAnsi="Georgia" w:hint="cs"/>
          <w:sz w:val="18"/>
          <w:szCs w:val="20"/>
          <w:rtl/>
        </w:rPr>
        <w:t>י</w:t>
      </w:r>
      <w:r w:rsidRPr="00F31079">
        <w:rPr>
          <w:rFonts w:ascii="Georgia" w:hAnsi="Georgia"/>
          <w:sz w:val="18"/>
          <w:szCs w:val="20"/>
          <w:rtl/>
        </w:rPr>
        <w:t>מא</w:t>
      </w:r>
      <w:r w:rsidRPr="00F31079">
        <w:rPr>
          <w:rFonts w:ascii="Georgia" w:hAnsi="Georgia" w:hint="cs"/>
          <w:sz w:val="18"/>
          <w:szCs w:val="20"/>
          <w:rtl/>
        </w:rPr>
        <w:t xml:space="preserve"> </w:t>
      </w:r>
      <w:r w:rsidRPr="00F31079">
        <w:rPr>
          <w:rFonts w:ascii="Georgia" w:hAnsi="Georgia"/>
          <w:sz w:val="18"/>
          <w:szCs w:val="20"/>
          <w:rtl/>
        </w:rPr>
        <w:t xml:space="preserve">ולא כל דבר שעובר עליו הוא מספר לי או צריך לספר לי, ולא בכל מחשבה שלי אני צריכה לשתף אותו. </w:t>
      </w:r>
    </w:p>
    <w:p w14:paraId="0EF56008" w14:textId="77777777" w:rsidR="007A7916" w:rsidRDefault="007A7916" w:rsidP="00F31079">
      <w:pPr>
        <w:spacing w:after="180"/>
        <w:ind w:left="567"/>
        <w:jc w:val="both"/>
        <w:rPr>
          <w:rFonts w:ascii="Georgia" w:hAnsi="Georgia"/>
          <w:sz w:val="18"/>
          <w:szCs w:val="20"/>
        </w:rPr>
      </w:pPr>
      <w:r w:rsidRPr="00F31079">
        <w:rPr>
          <w:rFonts w:ascii="Georgia" w:hAnsi="Georgia"/>
          <w:sz w:val="18"/>
          <w:szCs w:val="20"/>
          <w:rtl/>
        </w:rPr>
        <w:lastRenderedPageBreak/>
        <w:t>כמו כן, גם מבלי שנרצה</w:t>
      </w:r>
      <w:r w:rsidRPr="00F31079">
        <w:rPr>
          <w:rFonts w:ascii="Georgia" w:hAnsi="Georgia" w:hint="cs"/>
          <w:sz w:val="18"/>
          <w:szCs w:val="20"/>
          <w:rtl/>
        </w:rPr>
        <w:t>,</w:t>
      </w:r>
      <w:r w:rsidRPr="00F31079">
        <w:rPr>
          <w:rFonts w:ascii="Georgia" w:hAnsi="Georgia"/>
          <w:sz w:val="18"/>
          <w:szCs w:val="20"/>
          <w:rtl/>
        </w:rPr>
        <w:t xml:space="preserve"> וכמה שלא נתאמץ, עדיין יש בקשר שלנו תלות ואי שוויון ביחסים, כך </w:t>
      </w:r>
      <w:r w:rsidRPr="00F31079">
        <w:rPr>
          <w:rFonts w:ascii="Georgia" w:hAnsi="Georgia" w:hint="cs"/>
          <w:sz w:val="18"/>
          <w:szCs w:val="20"/>
          <w:rtl/>
        </w:rPr>
        <w:t>שה</w:t>
      </w:r>
      <w:r w:rsidRPr="00F31079">
        <w:rPr>
          <w:rFonts w:ascii="Georgia" w:hAnsi="Georgia"/>
          <w:sz w:val="18"/>
          <w:szCs w:val="20"/>
          <w:rtl/>
        </w:rPr>
        <w:t xml:space="preserve">מינוי של תומך בקבלת החלטות </w:t>
      </w:r>
      <w:r w:rsidRPr="00F31079">
        <w:rPr>
          <w:rFonts w:ascii="Georgia" w:hAnsi="Georgia" w:hint="cs"/>
          <w:sz w:val="18"/>
          <w:szCs w:val="20"/>
          <w:rtl/>
        </w:rPr>
        <w:t xml:space="preserve">הוא קודם כל </w:t>
      </w:r>
      <w:r w:rsidRPr="00F31079">
        <w:rPr>
          <w:rFonts w:ascii="Georgia" w:hAnsi="Georgia"/>
          <w:sz w:val="18"/>
          <w:szCs w:val="20"/>
          <w:rtl/>
        </w:rPr>
        <w:t>תזכורת מתמדת עבור שנינו לחשיבות הנפרדות ולהבדל בין תלות לתלותיות.</w:t>
      </w:r>
    </w:p>
    <w:p w14:paraId="0FD52381" w14:textId="77777777" w:rsidR="00F31079" w:rsidRPr="00F31079" w:rsidRDefault="00F31079" w:rsidP="00F31079">
      <w:pPr>
        <w:spacing w:after="180"/>
        <w:ind w:left="567"/>
        <w:jc w:val="both"/>
        <w:rPr>
          <w:rFonts w:ascii="Georgia" w:hAnsi="Georgia"/>
          <w:sz w:val="18"/>
          <w:szCs w:val="20"/>
          <w:rtl/>
        </w:rPr>
      </w:pPr>
    </w:p>
    <w:p w14:paraId="7671C195" w14:textId="77777777" w:rsidR="007A7916" w:rsidRPr="00F31079" w:rsidRDefault="007A7916" w:rsidP="00F31079">
      <w:pPr>
        <w:spacing w:after="180"/>
        <w:ind w:left="567"/>
        <w:jc w:val="both"/>
        <w:rPr>
          <w:rFonts w:ascii="Georgia" w:hAnsi="Georgia"/>
          <w:b/>
          <w:bCs/>
          <w:sz w:val="18"/>
          <w:szCs w:val="20"/>
          <w:rtl/>
        </w:rPr>
      </w:pPr>
      <w:r w:rsidRPr="00F31079">
        <w:rPr>
          <w:rFonts w:ascii="Georgia" w:hAnsi="Georgia"/>
          <w:b/>
          <w:bCs/>
          <w:sz w:val="18"/>
          <w:szCs w:val="20"/>
          <w:rtl/>
        </w:rPr>
        <w:t>פיטר</w:t>
      </w:r>
    </w:p>
    <w:p w14:paraId="051C778E"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לדעתי</w:t>
      </w:r>
      <w:r w:rsidRPr="00F31079">
        <w:rPr>
          <w:rFonts w:ascii="Georgia" w:hAnsi="Georgia" w:hint="cs"/>
          <w:sz w:val="18"/>
          <w:szCs w:val="20"/>
          <w:rtl/>
        </w:rPr>
        <w:t>,</w:t>
      </w:r>
      <w:r w:rsidRPr="00F31079">
        <w:rPr>
          <w:rFonts w:ascii="Georgia" w:hAnsi="Georgia"/>
          <w:sz w:val="18"/>
          <w:szCs w:val="20"/>
          <w:rtl/>
        </w:rPr>
        <w:t xml:space="preserve"> אחד הדברים החשובים בתהליך המינוי הינו שהאדם יחליט בעצמו מי הוא מעוניין שיהיה התומך שלו. אני מבין את הרצון של אחרים שהתפקיד לא ימולא על ידי אחד ההורים או על ידי אחד מאנשי הטיפול שליוו אותו לאורך השנים, כדי למנוע מעורבות גדולה מדי בחיים העצמאיים. אבל, עבורי</w:t>
      </w:r>
      <w:r w:rsidRPr="00F31079">
        <w:rPr>
          <w:rFonts w:ascii="Georgia" w:hAnsi="Georgia" w:hint="cs"/>
          <w:sz w:val="18"/>
          <w:szCs w:val="20"/>
          <w:rtl/>
        </w:rPr>
        <w:t>,</w:t>
      </w:r>
      <w:r w:rsidRPr="00F31079">
        <w:rPr>
          <w:rFonts w:ascii="Georgia" w:hAnsi="Georgia"/>
          <w:sz w:val="18"/>
          <w:szCs w:val="20"/>
          <w:rtl/>
        </w:rPr>
        <w:t xml:space="preserve"> הדבר לא הפריע כיוון שאנחנו תמיד מדברים הרבה לפני שאנחנו מגיעים להחלטות</w:t>
      </w:r>
      <w:r w:rsidRPr="00F31079">
        <w:rPr>
          <w:rFonts w:ascii="Georgia" w:hAnsi="Georgia" w:hint="cs"/>
          <w:sz w:val="18"/>
          <w:szCs w:val="20"/>
          <w:rtl/>
        </w:rPr>
        <w:t xml:space="preserve"> </w:t>
      </w:r>
      <w:r w:rsidRPr="00F31079">
        <w:rPr>
          <w:rFonts w:ascii="Georgia" w:hAnsi="Georgia" w:hint="eastAsia"/>
          <w:sz w:val="18"/>
          <w:szCs w:val="20"/>
          <w:rtl/>
        </w:rPr>
        <w:t>–</w:t>
      </w:r>
      <w:r w:rsidRPr="00F31079">
        <w:rPr>
          <w:rFonts w:ascii="Georgia" w:hAnsi="Georgia"/>
          <w:sz w:val="18"/>
          <w:szCs w:val="20"/>
          <w:rtl/>
        </w:rPr>
        <w:t xml:space="preserve"> בנושאים שקשורים אל</w:t>
      </w:r>
      <w:r w:rsidRPr="00F31079">
        <w:rPr>
          <w:rFonts w:ascii="Georgia" w:hAnsi="Georgia" w:hint="cs"/>
          <w:sz w:val="18"/>
          <w:szCs w:val="20"/>
          <w:rtl/>
        </w:rPr>
        <w:t>י</w:t>
      </w:r>
      <w:r w:rsidRPr="00F31079">
        <w:rPr>
          <w:rFonts w:ascii="Georgia" w:hAnsi="Georgia"/>
          <w:sz w:val="18"/>
          <w:szCs w:val="20"/>
          <w:rtl/>
        </w:rPr>
        <w:t>י וגם בנושאים שקשורים לשנינו כמשפחה. גם אם לא תמיד אני שותף להחלטות עצמן</w:t>
      </w:r>
      <w:r w:rsidRPr="00F31079">
        <w:rPr>
          <w:rFonts w:ascii="Georgia" w:hAnsi="Georgia" w:hint="cs"/>
          <w:sz w:val="18"/>
          <w:szCs w:val="20"/>
          <w:rtl/>
        </w:rPr>
        <w:t>,</w:t>
      </w:r>
      <w:r w:rsidRPr="00F31079">
        <w:rPr>
          <w:rFonts w:ascii="Georgia" w:hAnsi="Georgia"/>
          <w:sz w:val="18"/>
          <w:szCs w:val="20"/>
          <w:rtl/>
        </w:rPr>
        <w:t xml:space="preserve"> אני שותף להתלבטויות </w:t>
      </w:r>
      <w:proofErr w:type="spellStart"/>
      <w:r w:rsidRPr="00F31079">
        <w:rPr>
          <w:rFonts w:ascii="Georgia" w:hAnsi="Georgia"/>
          <w:sz w:val="18"/>
          <w:szCs w:val="20"/>
          <w:rtl/>
        </w:rPr>
        <w:t>ול"חפירות</w:t>
      </w:r>
      <w:proofErr w:type="spellEnd"/>
      <w:r w:rsidRPr="00F31079">
        <w:rPr>
          <w:rFonts w:ascii="Georgia" w:hAnsi="Georgia"/>
          <w:sz w:val="18"/>
          <w:szCs w:val="20"/>
          <w:rtl/>
        </w:rPr>
        <w:t xml:space="preserve">" המקדימות. </w:t>
      </w:r>
    </w:p>
    <w:p w14:paraId="302330F8"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עבורי, הדגש בבחירת התומך היה לבחור באדם נוכח, זמין ויעיל יותר ממני...</w:t>
      </w:r>
      <w:r w:rsidRPr="00F31079">
        <w:rPr>
          <w:rFonts w:ascii="Georgia" w:hAnsi="Georgia" w:hint="cs"/>
          <w:sz w:val="18"/>
          <w:szCs w:val="20"/>
          <w:rtl/>
        </w:rPr>
        <w:t xml:space="preserve"> </w:t>
      </w:r>
      <w:r w:rsidRPr="00F31079">
        <w:rPr>
          <w:rFonts w:ascii="Georgia" w:hAnsi="Georgia"/>
          <w:sz w:val="18"/>
          <w:szCs w:val="20"/>
          <w:rtl/>
        </w:rPr>
        <w:t xml:space="preserve">שאני יכול לסמוך עליו שלא ינצל את תפקידו וימנע ממני לממש החלטות </w:t>
      </w:r>
      <w:r w:rsidRPr="00F31079">
        <w:rPr>
          <w:rFonts w:ascii="Georgia" w:hAnsi="Georgia"/>
          <w:sz w:val="18"/>
          <w:szCs w:val="20"/>
          <w:u w:val="single"/>
          <w:rtl/>
        </w:rPr>
        <w:t>שהוא</w:t>
      </w:r>
      <w:r w:rsidRPr="00F31079">
        <w:rPr>
          <w:rFonts w:ascii="Georgia" w:hAnsi="Georgia"/>
          <w:sz w:val="18"/>
          <w:szCs w:val="20"/>
          <w:rtl/>
        </w:rPr>
        <w:t xml:space="preserve"> חושב שהן שגויות (זוכרים את משחקי המחשב? כבר מגיעים לזה). אני לא יודע אם, נכון לעכשיו, אני מסוגל להגיע למצב בו אני יכול לסמוך על אדם זר שיפעל לממש את הבחירות שלי בשמי. תהליך כזה של </w:t>
      </w:r>
      <w:r w:rsidRPr="00F31079">
        <w:rPr>
          <w:rFonts w:ascii="Georgia" w:hAnsi="Georgia" w:hint="cs"/>
          <w:sz w:val="18"/>
          <w:szCs w:val="20"/>
          <w:rtl/>
        </w:rPr>
        <w:t xml:space="preserve">בניית אמון דורש </w:t>
      </w:r>
      <w:r w:rsidRPr="00F31079">
        <w:rPr>
          <w:rFonts w:ascii="Georgia" w:hAnsi="Georgia"/>
          <w:sz w:val="18"/>
          <w:szCs w:val="20"/>
          <w:rtl/>
        </w:rPr>
        <w:t>זמן רב, וכמי שנכווה בעבר ובדרך כלל מובן שלא כהלכה אני מעדיף בשלב זה שזו תהיה א</w:t>
      </w:r>
      <w:r w:rsidRPr="00F31079">
        <w:rPr>
          <w:rFonts w:ascii="Georgia" w:hAnsi="Georgia" w:hint="cs"/>
          <w:sz w:val="18"/>
          <w:szCs w:val="20"/>
          <w:rtl/>
        </w:rPr>
        <w:t>י</w:t>
      </w:r>
      <w:r w:rsidRPr="00F31079">
        <w:rPr>
          <w:rFonts w:ascii="Georgia" w:hAnsi="Georgia"/>
          <w:sz w:val="18"/>
          <w:szCs w:val="20"/>
          <w:rtl/>
        </w:rPr>
        <w:t xml:space="preserve">מא שלי. </w:t>
      </w:r>
    </w:p>
    <w:p w14:paraId="511A5E47"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אני רואה את התפקיד של התומך ככזה שפור</w:t>
      </w:r>
      <w:r w:rsidRPr="00F31079">
        <w:rPr>
          <w:rFonts w:ascii="Georgia" w:hAnsi="Georgia" w:hint="cs"/>
          <w:sz w:val="18"/>
          <w:szCs w:val="20"/>
          <w:rtl/>
        </w:rPr>
        <w:t>ס</w:t>
      </w:r>
      <w:r w:rsidRPr="00F31079">
        <w:rPr>
          <w:rFonts w:ascii="Georgia" w:hAnsi="Georgia"/>
          <w:sz w:val="18"/>
          <w:szCs w:val="20"/>
          <w:rtl/>
        </w:rPr>
        <w:t xml:space="preserve"> את הנתונים עבורי. הוא לא צריך להיות האדם שיודע </w:t>
      </w:r>
      <w:proofErr w:type="spellStart"/>
      <w:r w:rsidRPr="00F31079">
        <w:rPr>
          <w:rFonts w:ascii="Georgia" w:hAnsi="Georgia"/>
          <w:sz w:val="18"/>
          <w:szCs w:val="20"/>
          <w:rtl/>
        </w:rPr>
        <w:t>הכל</w:t>
      </w:r>
      <w:proofErr w:type="spellEnd"/>
      <w:r w:rsidRPr="00F31079">
        <w:rPr>
          <w:rFonts w:ascii="Georgia" w:hAnsi="Georgia"/>
          <w:sz w:val="18"/>
          <w:szCs w:val="20"/>
          <w:rtl/>
        </w:rPr>
        <w:t xml:space="preserve"> או מבין בכל, ובטח לא זה שמחליט. יותר מי ש"חוסך לי" "כמעט פוליטיקה" במגע עם גורמים אחרים, ומאפשר לי להתעסק בתוכן במקום להמתין למענה מנציג בטלפון</w:t>
      </w:r>
      <w:r w:rsidRPr="00F31079" w:rsidDel="00842296">
        <w:rPr>
          <w:rFonts w:ascii="Georgia" w:hAnsi="Georgia"/>
          <w:sz w:val="18"/>
          <w:szCs w:val="20"/>
          <w:rtl/>
        </w:rPr>
        <w:t xml:space="preserve"> </w:t>
      </w:r>
      <w:r w:rsidRPr="00F31079">
        <w:rPr>
          <w:rFonts w:ascii="Georgia" w:hAnsi="Georgia"/>
          <w:sz w:val="18"/>
          <w:szCs w:val="20"/>
          <w:rtl/>
        </w:rPr>
        <w:t xml:space="preserve">במשך שלוש שעות ארוכות ומייגעות, שבסופן אני לא זוכר כבר למה התקשרתי. </w:t>
      </w:r>
    </w:p>
    <w:p w14:paraId="7B9FAEDE"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hint="cs"/>
          <w:sz w:val="18"/>
          <w:szCs w:val="20"/>
          <w:rtl/>
        </w:rPr>
        <w:t xml:space="preserve">התומך </w:t>
      </w:r>
      <w:r w:rsidRPr="00F31079">
        <w:rPr>
          <w:rFonts w:ascii="Georgia" w:hAnsi="Georgia"/>
          <w:sz w:val="18"/>
          <w:szCs w:val="20"/>
          <w:rtl/>
        </w:rPr>
        <w:t>יכוון אותי למי אני צריך לפנות וכיצד, במידה וארצה, לדוגמ</w:t>
      </w:r>
      <w:r w:rsidRPr="00F31079">
        <w:rPr>
          <w:rFonts w:ascii="Georgia" w:hAnsi="Georgia" w:hint="cs"/>
          <w:sz w:val="18"/>
          <w:szCs w:val="20"/>
          <w:rtl/>
        </w:rPr>
        <w:t>ה</w:t>
      </w:r>
      <w:r w:rsidRPr="00F31079">
        <w:rPr>
          <w:rFonts w:ascii="Georgia" w:hAnsi="Georgia"/>
          <w:sz w:val="18"/>
          <w:szCs w:val="20"/>
          <w:rtl/>
        </w:rPr>
        <w:t>, להוציא או לבטל כרטיס אשראי, ואף ילווה אותי בתהליך עד שארגיש בטוח לעשות זאת בעצמי. מי שמכיר אותי מספיק טוב ויבין מדוע אותו "משחק מחשב ב</w:t>
      </w:r>
      <w:r w:rsidRPr="00F31079">
        <w:rPr>
          <w:rFonts w:ascii="Georgia" w:hAnsi="Georgia" w:hint="cs"/>
          <w:sz w:val="18"/>
          <w:szCs w:val="20"/>
          <w:rtl/>
        </w:rPr>
        <w:t>-5,000 שקלים</w:t>
      </w:r>
      <w:r w:rsidRPr="00F31079">
        <w:rPr>
          <w:rFonts w:ascii="Georgia" w:hAnsi="Georgia"/>
          <w:sz w:val="18"/>
          <w:szCs w:val="20"/>
          <w:rtl/>
        </w:rPr>
        <w:t>" חשוב עבורי ולא יראה ב</w:t>
      </w:r>
      <w:r w:rsidRPr="00F31079">
        <w:rPr>
          <w:rFonts w:ascii="Georgia" w:hAnsi="Georgia" w:hint="cs"/>
          <w:sz w:val="18"/>
          <w:szCs w:val="20"/>
          <w:rtl/>
        </w:rPr>
        <w:t xml:space="preserve">כך </w:t>
      </w:r>
      <w:r w:rsidRPr="00F31079">
        <w:rPr>
          <w:rFonts w:ascii="Georgia" w:hAnsi="Georgia"/>
          <w:sz w:val="18"/>
          <w:szCs w:val="20"/>
          <w:rtl/>
        </w:rPr>
        <w:t xml:space="preserve">גחמה שתעבור, או שיסביר לי מדוע לדעתו הדבר שאני רוצה לעשות שגוי. </w:t>
      </w:r>
    </w:p>
    <w:p w14:paraId="38047C20" w14:textId="77777777" w:rsidR="007A7916" w:rsidRPr="00F31079" w:rsidRDefault="007A7916" w:rsidP="00F31079">
      <w:pPr>
        <w:spacing w:after="180"/>
        <w:ind w:left="567"/>
        <w:jc w:val="both"/>
        <w:rPr>
          <w:rFonts w:ascii="Georgia" w:hAnsi="Georgia"/>
          <w:sz w:val="18"/>
          <w:szCs w:val="20"/>
          <w:rtl/>
        </w:rPr>
      </w:pPr>
      <w:r w:rsidRPr="00F31079">
        <w:rPr>
          <w:rFonts w:ascii="Georgia" w:hAnsi="Georgia"/>
          <w:sz w:val="18"/>
          <w:szCs w:val="20"/>
          <w:rtl/>
        </w:rPr>
        <w:t xml:space="preserve">מצד שני, אני לא מבקש בהכרח שרק יאפשר לי לטעות ולבזבז את הכסף, אלא </w:t>
      </w:r>
      <w:r w:rsidRPr="00F31079">
        <w:rPr>
          <w:rFonts w:ascii="Georgia" w:hAnsi="Georgia" w:hint="cs"/>
          <w:sz w:val="18"/>
          <w:szCs w:val="20"/>
          <w:rtl/>
        </w:rPr>
        <w:t>ש</w:t>
      </w:r>
      <w:r w:rsidRPr="00F31079">
        <w:rPr>
          <w:rFonts w:ascii="Georgia" w:hAnsi="Georgia"/>
          <w:sz w:val="18"/>
          <w:szCs w:val="20"/>
          <w:rtl/>
        </w:rPr>
        <w:t>ישב איתי אחר כך, ילווה אותי</w:t>
      </w:r>
      <w:r w:rsidRPr="00F31079">
        <w:rPr>
          <w:rFonts w:ascii="Georgia" w:hAnsi="Georgia" w:hint="cs"/>
          <w:sz w:val="18"/>
          <w:szCs w:val="20"/>
          <w:rtl/>
        </w:rPr>
        <w:t>,</w:t>
      </w:r>
      <w:r w:rsidRPr="00F31079">
        <w:rPr>
          <w:rFonts w:ascii="Georgia" w:hAnsi="Georgia"/>
          <w:sz w:val="18"/>
          <w:szCs w:val="20"/>
          <w:rtl/>
        </w:rPr>
        <w:t xml:space="preserve"> ויעזור לי להבין את הטעות שלי ולבנות אסטרטגיה כיצד לחסוך מחדש</w:t>
      </w:r>
      <w:r w:rsidRPr="00F31079">
        <w:rPr>
          <w:rFonts w:ascii="Georgia" w:hAnsi="Georgia" w:hint="cs"/>
          <w:sz w:val="18"/>
          <w:szCs w:val="20"/>
          <w:rtl/>
        </w:rPr>
        <w:t xml:space="preserve"> –</w:t>
      </w:r>
      <w:r w:rsidRPr="00F31079">
        <w:rPr>
          <w:rFonts w:ascii="Georgia" w:hAnsi="Georgia"/>
          <w:sz w:val="18"/>
          <w:szCs w:val="20"/>
          <w:rtl/>
        </w:rPr>
        <w:t xml:space="preserve"> כי מטעויות לומדים. אבל </w:t>
      </w:r>
      <w:r w:rsidRPr="00F31079">
        <w:rPr>
          <w:rFonts w:ascii="Georgia" w:hAnsi="Georgia" w:hint="cs"/>
          <w:sz w:val="18"/>
          <w:szCs w:val="20"/>
          <w:rtl/>
        </w:rPr>
        <w:t xml:space="preserve">אין מה לדאוג, </w:t>
      </w:r>
      <w:r w:rsidRPr="00F31079">
        <w:rPr>
          <w:rFonts w:ascii="Georgia" w:hAnsi="Georgia"/>
          <w:sz w:val="18"/>
          <w:szCs w:val="20"/>
          <w:rtl/>
        </w:rPr>
        <w:t xml:space="preserve">מהשיחות שלי </w:t>
      </w:r>
      <w:r w:rsidRPr="00F31079">
        <w:rPr>
          <w:rFonts w:ascii="Georgia" w:hAnsi="Georgia" w:hint="cs"/>
          <w:sz w:val="18"/>
          <w:szCs w:val="20"/>
          <w:rtl/>
        </w:rPr>
        <w:t>ע</w:t>
      </w:r>
      <w:r w:rsidRPr="00F31079">
        <w:rPr>
          <w:rFonts w:ascii="Georgia" w:hAnsi="Georgia"/>
          <w:sz w:val="18"/>
          <w:szCs w:val="20"/>
          <w:rtl/>
        </w:rPr>
        <w:t>ם א</w:t>
      </w:r>
      <w:r w:rsidRPr="00F31079">
        <w:rPr>
          <w:rFonts w:ascii="Georgia" w:hAnsi="Georgia" w:hint="cs"/>
          <w:sz w:val="18"/>
          <w:szCs w:val="20"/>
          <w:rtl/>
        </w:rPr>
        <w:t>י</w:t>
      </w:r>
      <w:r w:rsidRPr="00F31079">
        <w:rPr>
          <w:rFonts w:ascii="Georgia" w:hAnsi="Georgia"/>
          <w:sz w:val="18"/>
          <w:szCs w:val="20"/>
          <w:rtl/>
        </w:rPr>
        <w:t>מא שלי למדתי "לישון על דברים" לפני שאני מקבל החלטות גדולות. לדוגמ</w:t>
      </w:r>
      <w:r w:rsidRPr="00F31079">
        <w:rPr>
          <w:rFonts w:ascii="Georgia" w:hAnsi="Georgia" w:hint="cs"/>
          <w:sz w:val="18"/>
          <w:szCs w:val="20"/>
          <w:rtl/>
        </w:rPr>
        <w:t>ה</w:t>
      </w:r>
      <w:r w:rsidRPr="00F31079">
        <w:rPr>
          <w:rFonts w:ascii="Georgia" w:hAnsi="Georgia"/>
          <w:sz w:val="18"/>
          <w:szCs w:val="20"/>
          <w:rtl/>
        </w:rPr>
        <w:t xml:space="preserve">, אני אוריד את המשחק בגרסת ניסיון ואשחק בו שבוע, ורק לאחריו אחליט אם לקנות אותו או לא. </w:t>
      </w:r>
    </w:p>
    <w:p w14:paraId="1F1AACAC" w14:textId="77777777" w:rsidR="007A7916" w:rsidRPr="007A7916" w:rsidRDefault="007A7916" w:rsidP="00F31079">
      <w:pPr>
        <w:spacing w:after="180"/>
        <w:ind w:left="567"/>
        <w:jc w:val="both"/>
        <w:rPr>
          <w:rFonts w:ascii="Georgia" w:hAnsi="Georgia"/>
          <w:sz w:val="18"/>
          <w:szCs w:val="20"/>
          <w:rtl/>
        </w:rPr>
      </w:pPr>
      <w:r w:rsidRPr="00F31079">
        <w:rPr>
          <w:rFonts w:ascii="Georgia" w:hAnsi="Georgia"/>
          <w:sz w:val="18"/>
          <w:szCs w:val="20"/>
          <w:rtl/>
        </w:rPr>
        <w:t>חשוב שאותו אדם יהיה זמין ונוכח בחיי גם אם אני לא נעזר בו כתומך בחיי היום</w:t>
      </w:r>
      <w:r w:rsidRPr="00F31079">
        <w:rPr>
          <w:rFonts w:ascii="Georgia" w:hAnsi="Georgia" w:hint="cs"/>
          <w:sz w:val="18"/>
          <w:szCs w:val="20"/>
          <w:rtl/>
        </w:rPr>
        <w:t>-</w:t>
      </w:r>
      <w:r w:rsidRPr="00F31079">
        <w:rPr>
          <w:rFonts w:ascii="Georgia" w:hAnsi="Georgia"/>
          <w:sz w:val="18"/>
          <w:szCs w:val="20"/>
          <w:rtl/>
        </w:rPr>
        <w:t xml:space="preserve">יום. חשוב לי שיכיר אותי ויראה את הדברים שאני עושה ואת השינויים שאני עובר, כדי שברגע שבו אצטרך אותו, הוא ידע לשקף לי את הצדדים שאני לא תמיד רואה. </w:t>
      </w:r>
      <w:r w:rsidRPr="00F31079">
        <w:rPr>
          <w:rFonts w:ascii="Georgia" w:hAnsi="Georgia"/>
          <w:sz w:val="18"/>
          <w:szCs w:val="20"/>
          <w:rtl/>
        </w:rPr>
        <w:lastRenderedPageBreak/>
        <w:t>נוכחות כזאת בחיי תורמת לתחושת הביטחון שלי גם אם אני לא צריך תומך בקבלת החלטות באופן שוטף.</w:t>
      </w:r>
    </w:p>
    <w:p w14:paraId="09F6D2BB" w14:textId="77777777" w:rsidR="00F31079" w:rsidRDefault="00F31079" w:rsidP="00F31079">
      <w:pPr>
        <w:spacing w:line="280" w:lineRule="exact"/>
        <w:jc w:val="both"/>
        <w:rPr>
          <w:rFonts w:ascii="Georgia" w:hAnsi="Georgia"/>
          <w:b/>
          <w:bCs/>
          <w:sz w:val="18"/>
          <w:szCs w:val="20"/>
        </w:rPr>
      </w:pPr>
    </w:p>
    <w:p w14:paraId="5CFF0DD3" w14:textId="77777777" w:rsidR="00F31079" w:rsidRPr="00C838F3" w:rsidRDefault="00F31079" w:rsidP="00F31079">
      <w:pPr>
        <w:spacing w:line="280" w:lineRule="exact"/>
        <w:jc w:val="both"/>
        <w:rPr>
          <w:rFonts w:ascii="Georgia" w:hAnsi="Georgia"/>
          <w:b/>
          <w:bCs/>
          <w:sz w:val="18"/>
          <w:szCs w:val="20"/>
          <w:rtl/>
        </w:rPr>
      </w:pPr>
    </w:p>
    <w:p w14:paraId="5D5EFC2D" w14:textId="483E8EEF"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 xml:space="preserve">על עצמאות ואוטונומיה </w:t>
      </w:r>
    </w:p>
    <w:p w14:paraId="1FFD454F"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דון פרינס-</w:t>
      </w:r>
      <w:proofErr w:type="spellStart"/>
      <w:r w:rsidRPr="007A7916">
        <w:rPr>
          <w:rFonts w:ascii="Georgia" w:hAnsi="Georgia"/>
          <w:sz w:val="18"/>
          <w:szCs w:val="20"/>
          <w:rtl/>
        </w:rPr>
        <w:t>יוז</w:t>
      </w:r>
      <w:proofErr w:type="spellEnd"/>
      <w:r w:rsidRPr="007A7916">
        <w:rPr>
          <w:rFonts w:ascii="Georgia" w:hAnsi="Georgia"/>
          <w:sz w:val="18"/>
          <w:szCs w:val="20"/>
          <w:rtl/>
        </w:rPr>
        <w:t xml:space="preserve"> כתבה בספרה </w:t>
      </w:r>
      <w:r w:rsidRPr="007A7916">
        <w:rPr>
          <w:rFonts w:ascii="Georgia" w:hAnsi="Georgia"/>
          <w:b/>
          <w:bCs/>
          <w:sz w:val="18"/>
          <w:szCs w:val="20"/>
          <w:rtl/>
        </w:rPr>
        <w:t>שירת הגורילות</w:t>
      </w:r>
      <w:r w:rsidRPr="007A7916">
        <w:rPr>
          <w:rFonts w:ascii="Georgia" w:hAnsi="Georgia"/>
          <w:sz w:val="18"/>
          <w:szCs w:val="20"/>
          <w:rtl/>
        </w:rPr>
        <w:t xml:space="preserve">: </w:t>
      </w:r>
    </w:p>
    <w:p w14:paraId="52589DF2" w14:textId="77777777" w:rsidR="007A7916" w:rsidRPr="007A7916" w:rsidRDefault="007A7916" w:rsidP="00F31079">
      <w:pPr>
        <w:spacing w:after="180"/>
        <w:ind w:left="567"/>
        <w:jc w:val="both"/>
        <w:rPr>
          <w:rFonts w:ascii="Georgia" w:hAnsi="Georgia"/>
          <w:noProof/>
          <w:sz w:val="18"/>
          <w:szCs w:val="20"/>
          <w:rtl/>
        </w:rPr>
      </w:pPr>
      <w:r w:rsidRPr="007A7916">
        <w:rPr>
          <w:rFonts w:ascii="Georgia" w:hAnsi="Georgia" w:hint="cs"/>
          <w:sz w:val="18"/>
          <w:szCs w:val="20"/>
          <w:rtl/>
        </w:rPr>
        <w:t>"</w:t>
      </w:r>
      <w:r w:rsidRPr="007A7916">
        <w:rPr>
          <w:rFonts w:ascii="Georgia" w:hAnsi="Georgia"/>
          <w:sz w:val="18"/>
          <w:szCs w:val="20"/>
          <w:rtl/>
        </w:rPr>
        <w:t>אפשר שזה י</w:t>
      </w:r>
      <w:r w:rsidRPr="007A7916">
        <w:rPr>
          <w:rFonts w:ascii="Georgia" w:hAnsi="Georgia" w:hint="cs"/>
          <w:sz w:val="18"/>
          <w:szCs w:val="20"/>
          <w:rtl/>
        </w:rPr>
        <w:t>י</w:t>
      </w:r>
      <w:r w:rsidRPr="007A7916">
        <w:rPr>
          <w:rFonts w:ascii="Georgia" w:hAnsi="Georgia"/>
          <w:sz w:val="18"/>
          <w:szCs w:val="20"/>
          <w:rtl/>
        </w:rPr>
        <w:t>ראה מוזר לאנשים שרגילים להחליט החלטות פעילות, אבל עד לשלב זה חייתי את חיי מבלי להיות מודעת כלל לכך שאני יכולה לבחור מסלול פעולה ולאפשר לבחירה הזאת להזין אותי. החיים היו משהו מעבר לשליטתי"</w:t>
      </w:r>
      <w:r w:rsidRPr="007A7916">
        <w:rPr>
          <w:rFonts w:ascii="Georgia" w:hAnsi="Georgia" w:hint="cs"/>
          <w:sz w:val="18"/>
          <w:szCs w:val="20"/>
          <w:rtl/>
        </w:rPr>
        <w:t xml:space="preserve"> </w:t>
      </w:r>
      <w:r w:rsidRPr="007A7916">
        <w:rPr>
          <w:rFonts w:ascii="Georgia" w:hAnsi="Georgia" w:hint="cs"/>
          <w:noProof/>
          <w:sz w:val="18"/>
          <w:szCs w:val="20"/>
          <w:rtl/>
        </w:rPr>
        <w:t xml:space="preserve">(פרינס-יוז, 2006, 87). </w:t>
      </w:r>
    </w:p>
    <w:p w14:paraId="2CB03A3C" w14:textId="77777777" w:rsidR="007A7916" w:rsidRPr="007A7916" w:rsidRDefault="007A7916" w:rsidP="007A7916">
      <w:pPr>
        <w:spacing w:after="180" w:line="280" w:lineRule="exact"/>
        <w:jc w:val="both"/>
        <w:rPr>
          <w:rFonts w:ascii="Georgia" w:hAnsi="Georgia"/>
          <w:sz w:val="18"/>
          <w:szCs w:val="20"/>
        </w:rPr>
      </w:pPr>
      <w:r w:rsidRPr="007A7916">
        <w:rPr>
          <w:rFonts w:ascii="Georgia" w:hAnsi="Georgia"/>
          <w:sz w:val="18"/>
          <w:szCs w:val="20"/>
          <w:rtl/>
        </w:rPr>
        <w:t>ואכן</w:t>
      </w:r>
      <w:r w:rsidRPr="007A7916">
        <w:rPr>
          <w:rFonts w:ascii="Georgia" w:hAnsi="Georgia" w:hint="cs"/>
          <w:sz w:val="18"/>
          <w:szCs w:val="20"/>
          <w:rtl/>
        </w:rPr>
        <w:t>,</w:t>
      </w:r>
      <w:r w:rsidRPr="007A7916">
        <w:rPr>
          <w:rFonts w:ascii="Georgia" w:hAnsi="Georgia"/>
          <w:sz w:val="18"/>
          <w:szCs w:val="20"/>
          <w:rtl/>
        </w:rPr>
        <w:t xml:space="preserve"> בבסיס הפעולה של קבלת החלטות טמון נושא חשוב אף יותר</w:t>
      </w:r>
      <w:r w:rsidRPr="007A7916">
        <w:rPr>
          <w:rFonts w:ascii="Georgia" w:hAnsi="Georgia" w:hint="cs"/>
          <w:sz w:val="18"/>
          <w:szCs w:val="20"/>
          <w:rtl/>
        </w:rPr>
        <w:t xml:space="preserve">: </w:t>
      </w:r>
      <w:r w:rsidRPr="007A7916">
        <w:rPr>
          <w:rFonts w:ascii="Georgia" w:hAnsi="Georgia"/>
          <w:sz w:val="18"/>
          <w:szCs w:val="20"/>
          <w:rtl/>
        </w:rPr>
        <w:t xml:space="preserve">ההבדל בין עצמאות </w:t>
      </w:r>
      <w:r w:rsidRPr="007A7916">
        <w:rPr>
          <w:rFonts w:ascii="Georgia" w:hAnsi="Georgia" w:hint="cs"/>
          <w:sz w:val="18"/>
          <w:szCs w:val="20"/>
          <w:rtl/>
        </w:rPr>
        <w:t>ל</w:t>
      </w:r>
      <w:r w:rsidRPr="007A7916">
        <w:rPr>
          <w:rFonts w:ascii="Georgia" w:hAnsi="Georgia"/>
          <w:sz w:val="18"/>
          <w:szCs w:val="20"/>
          <w:rtl/>
        </w:rPr>
        <w:t>אוטונומיה.</w:t>
      </w:r>
    </w:p>
    <w:p w14:paraId="7FB6EA28"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אנשים מקבלים החלטות, חלקן נכונות וחלקן שגויות. כאשר הם טועים, הם לומדים מכך, "מחשבים מסלול מחדש" ומפתחים אמונה ביכולתם לתקן את עצמם ולהשפיע על המשך חייהם. בקרב אנשים עם מוגבלויות, בו בזמן שהסביבה מנסה לתרגל פעילויות של </w:t>
      </w:r>
      <w:r w:rsidRPr="007A7916">
        <w:rPr>
          <w:rFonts w:ascii="Georgia" w:hAnsi="Georgia"/>
          <w:sz w:val="18"/>
          <w:szCs w:val="20"/>
          <w:rtl/>
        </w:rPr>
        <w:t>עצמאות,</w:t>
      </w:r>
      <w:r w:rsidRPr="007A7916">
        <w:rPr>
          <w:rFonts w:ascii="Georgia" w:hAnsi="Georgia" w:hint="cs"/>
          <w:sz w:val="18"/>
          <w:szCs w:val="20"/>
          <w:rtl/>
        </w:rPr>
        <w:t xml:space="preserve"> במקביל</w:t>
      </w:r>
      <w:r w:rsidRPr="007A7916">
        <w:rPr>
          <w:rFonts w:ascii="Georgia" w:hAnsi="Georgia"/>
          <w:sz w:val="18"/>
          <w:szCs w:val="20"/>
          <w:rtl/>
        </w:rPr>
        <w:t xml:space="preserve"> </w:t>
      </w:r>
      <w:r w:rsidRPr="007A7916">
        <w:rPr>
          <w:rFonts w:ascii="Georgia" w:hAnsi="Georgia" w:hint="cs"/>
          <w:sz w:val="18"/>
          <w:szCs w:val="20"/>
          <w:rtl/>
        </w:rPr>
        <w:t xml:space="preserve">היא נוטה לערער </w:t>
      </w:r>
      <w:r w:rsidRPr="007A7916">
        <w:rPr>
          <w:rFonts w:ascii="Georgia" w:hAnsi="Georgia"/>
          <w:sz w:val="18"/>
          <w:szCs w:val="20"/>
          <w:rtl/>
        </w:rPr>
        <w:t>על הכשרות הקוגניטיבית של</w:t>
      </w:r>
      <w:r w:rsidRPr="007A7916">
        <w:rPr>
          <w:rFonts w:ascii="Georgia" w:hAnsi="Georgia" w:hint="cs"/>
          <w:sz w:val="18"/>
          <w:szCs w:val="20"/>
          <w:rtl/>
        </w:rPr>
        <w:t>הם</w:t>
      </w:r>
      <w:r w:rsidRPr="007A7916">
        <w:rPr>
          <w:rFonts w:ascii="Georgia" w:hAnsi="Georgia"/>
          <w:sz w:val="18"/>
          <w:szCs w:val="20"/>
          <w:rtl/>
        </w:rPr>
        <w:t xml:space="preserve"> ועל זכות</w:t>
      </w:r>
      <w:r w:rsidRPr="007A7916">
        <w:rPr>
          <w:rFonts w:ascii="Georgia" w:hAnsi="Georgia" w:hint="cs"/>
          <w:sz w:val="18"/>
          <w:szCs w:val="20"/>
          <w:rtl/>
        </w:rPr>
        <w:t>ם</w:t>
      </w:r>
      <w:r w:rsidRPr="007A7916">
        <w:rPr>
          <w:rFonts w:ascii="Georgia" w:hAnsi="Georgia"/>
          <w:sz w:val="18"/>
          <w:szCs w:val="20"/>
          <w:rtl/>
        </w:rPr>
        <w:t xml:space="preserve"> ל</w:t>
      </w:r>
      <w:r w:rsidRPr="007A7916">
        <w:rPr>
          <w:rFonts w:ascii="Georgia" w:hAnsi="Georgia" w:hint="cs"/>
          <w:sz w:val="18"/>
          <w:szCs w:val="20"/>
          <w:rtl/>
        </w:rPr>
        <w:t xml:space="preserve">עשות טעויות </w:t>
      </w:r>
      <w:r w:rsidRPr="007A7916">
        <w:rPr>
          <w:rFonts w:ascii="Georgia" w:hAnsi="Georgia"/>
          <w:sz w:val="18"/>
          <w:szCs w:val="20"/>
          <w:rtl/>
        </w:rPr>
        <w:t xml:space="preserve">וללמוד </w:t>
      </w:r>
      <w:r w:rsidRPr="007A7916">
        <w:rPr>
          <w:rFonts w:ascii="Georgia" w:hAnsi="Georgia" w:hint="cs"/>
          <w:sz w:val="18"/>
          <w:szCs w:val="20"/>
          <w:rtl/>
        </w:rPr>
        <w:t xml:space="preserve">מהן. בכך נמנעת מהם הזכות לבסס תפיסה לפיה הם סוכנים פעילים בעולם, המסוגלים </w:t>
      </w:r>
      <w:r w:rsidRPr="007A7916">
        <w:rPr>
          <w:rFonts w:ascii="Georgia" w:hAnsi="Georgia"/>
          <w:sz w:val="18"/>
          <w:szCs w:val="20"/>
          <w:rtl/>
        </w:rPr>
        <w:t>לבחור, ליזום ולהשפיע על חיי</w:t>
      </w:r>
      <w:r w:rsidRPr="007A7916">
        <w:rPr>
          <w:rFonts w:ascii="Georgia" w:hAnsi="Georgia" w:hint="cs"/>
          <w:sz w:val="18"/>
          <w:szCs w:val="20"/>
          <w:rtl/>
        </w:rPr>
        <w:t>הם</w:t>
      </w:r>
      <w:r w:rsidRPr="007A7916">
        <w:rPr>
          <w:rFonts w:ascii="Georgia" w:hAnsi="Georgia"/>
          <w:sz w:val="18"/>
          <w:szCs w:val="20"/>
          <w:rtl/>
        </w:rPr>
        <w:t xml:space="preserve">. </w:t>
      </w:r>
    </w:p>
    <w:p w14:paraId="274202FC"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sz w:val="18"/>
          <w:szCs w:val="20"/>
          <w:rtl/>
        </w:rPr>
        <w:t xml:space="preserve">מאוטיסטים רבים אפשרות זו נשללת, בין </w:t>
      </w:r>
      <w:r w:rsidRPr="007A7916">
        <w:rPr>
          <w:rFonts w:ascii="Georgia" w:hAnsi="Georgia" w:hint="cs"/>
          <w:sz w:val="18"/>
          <w:szCs w:val="20"/>
          <w:rtl/>
        </w:rPr>
        <w:t>ש</w:t>
      </w:r>
      <w:r w:rsidRPr="007A7916">
        <w:rPr>
          <w:rFonts w:ascii="Georgia" w:hAnsi="Georgia"/>
          <w:sz w:val="18"/>
          <w:szCs w:val="20"/>
          <w:rtl/>
        </w:rPr>
        <w:t xml:space="preserve">במכוון </w:t>
      </w:r>
      <w:r w:rsidRPr="007A7916">
        <w:rPr>
          <w:rFonts w:ascii="Georgia" w:hAnsi="Georgia" w:hint="cs"/>
          <w:sz w:val="18"/>
          <w:szCs w:val="20"/>
          <w:rtl/>
        </w:rPr>
        <w:t xml:space="preserve">בין שלאו, </w:t>
      </w:r>
      <w:r w:rsidRPr="007A7916">
        <w:rPr>
          <w:rFonts w:ascii="Georgia" w:hAnsi="Georgia"/>
          <w:sz w:val="18"/>
          <w:szCs w:val="20"/>
          <w:rtl/>
        </w:rPr>
        <w:t>כבר בילדות</w:t>
      </w:r>
      <w:r w:rsidRPr="007A7916">
        <w:rPr>
          <w:rFonts w:ascii="Georgia" w:hAnsi="Georgia" w:hint="cs"/>
          <w:sz w:val="18"/>
          <w:szCs w:val="20"/>
          <w:rtl/>
        </w:rPr>
        <w:t>,</w:t>
      </w:r>
      <w:r w:rsidRPr="007A7916">
        <w:rPr>
          <w:rFonts w:ascii="Georgia" w:hAnsi="Georgia"/>
          <w:sz w:val="18"/>
          <w:szCs w:val="20"/>
          <w:rtl/>
        </w:rPr>
        <w:t xml:space="preserve"> ו</w:t>
      </w:r>
      <w:r w:rsidRPr="007A7916">
        <w:rPr>
          <w:rFonts w:ascii="Georgia" w:hAnsi="Georgia" w:hint="cs"/>
          <w:sz w:val="18"/>
          <w:szCs w:val="20"/>
          <w:rtl/>
        </w:rPr>
        <w:t>הדבר מחמיר</w:t>
      </w:r>
      <w:r w:rsidRPr="007A7916">
        <w:rPr>
          <w:rFonts w:ascii="Georgia" w:hAnsi="Georgia"/>
          <w:sz w:val="18"/>
          <w:szCs w:val="20"/>
          <w:rtl/>
        </w:rPr>
        <w:t xml:space="preserve"> בבגרות בעת מינוי אפוטרופסות. זה מתחיל ב</w:t>
      </w:r>
      <w:r w:rsidRPr="007A7916">
        <w:rPr>
          <w:rFonts w:ascii="Georgia" w:hAnsi="Georgia" w:hint="cs"/>
          <w:sz w:val="18"/>
          <w:szCs w:val="20"/>
          <w:rtl/>
        </w:rPr>
        <w:t xml:space="preserve">כך </w:t>
      </w:r>
      <w:r w:rsidRPr="007A7916">
        <w:rPr>
          <w:rFonts w:ascii="Georgia" w:hAnsi="Georgia"/>
          <w:sz w:val="18"/>
          <w:szCs w:val="20"/>
          <w:rtl/>
        </w:rPr>
        <w:t>שפעמים רבות לא מאמינים לנו שמשהו כואב או לחלופין נעים לנו, שדבר מסוים משמח אותנו והאחר מעציב אותנו. במקום לתקף את הרגשות והתחושות האותנטיות ש</w:t>
      </w:r>
      <w:r w:rsidRPr="007A7916">
        <w:rPr>
          <w:rFonts w:ascii="Georgia" w:hAnsi="Georgia" w:hint="cs"/>
          <w:sz w:val="18"/>
          <w:szCs w:val="20"/>
          <w:rtl/>
        </w:rPr>
        <w:t>אנו מבטאים</w:t>
      </w:r>
      <w:r w:rsidRPr="007A7916">
        <w:rPr>
          <w:rFonts w:ascii="Georgia" w:hAnsi="Georgia"/>
          <w:sz w:val="18"/>
          <w:szCs w:val="20"/>
          <w:rtl/>
        </w:rPr>
        <w:t xml:space="preserve">, רבים יגידו לנו שאנו טועים </w:t>
      </w:r>
      <w:r w:rsidRPr="007A7916">
        <w:rPr>
          <w:rFonts w:ascii="Georgia" w:hAnsi="Georgia" w:hint="cs"/>
          <w:sz w:val="18"/>
          <w:szCs w:val="20"/>
          <w:rtl/>
        </w:rPr>
        <w:t>ואף יגדילו</w:t>
      </w:r>
      <w:r w:rsidRPr="007A7916">
        <w:rPr>
          <w:rFonts w:ascii="Georgia" w:hAnsi="Georgia"/>
          <w:sz w:val="18"/>
          <w:szCs w:val="20"/>
          <w:rtl/>
        </w:rPr>
        <w:t xml:space="preserve"> ויסבירו לנו מה אנחנו מרגישים באמת. המצב </w:t>
      </w:r>
      <w:r w:rsidRPr="007A7916">
        <w:rPr>
          <w:rFonts w:ascii="Georgia" w:hAnsi="Georgia" w:hint="cs"/>
          <w:sz w:val="18"/>
          <w:szCs w:val="20"/>
          <w:rtl/>
        </w:rPr>
        <w:t xml:space="preserve">אף </w:t>
      </w:r>
      <w:r w:rsidRPr="007A7916">
        <w:rPr>
          <w:rFonts w:ascii="Georgia" w:hAnsi="Georgia"/>
          <w:sz w:val="18"/>
          <w:szCs w:val="20"/>
          <w:rtl/>
        </w:rPr>
        <w:t xml:space="preserve">מחריף </w:t>
      </w:r>
      <w:r w:rsidRPr="007A7916">
        <w:rPr>
          <w:rFonts w:ascii="Georgia" w:hAnsi="Georgia" w:hint="cs"/>
          <w:sz w:val="18"/>
          <w:szCs w:val="20"/>
          <w:rtl/>
        </w:rPr>
        <w:t>בבגרות</w:t>
      </w:r>
      <w:r w:rsidRPr="007A7916">
        <w:rPr>
          <w:rFonts w:ascii="Georgia" w:hAnsi="Georgia"/>
          <w:sz w:val="18"/>
          <w:szCs w:val="20"/>
          <w:rtl/>
        </w:rPr>
        <w:t xml:space="preserve">, כאשר מידת המיסוך הנדרשת על מנת לפעול בעולם החברתי כה גדולה, עד כי רבים מאיתנו מוותרים מראש על האפשרות לשלוט בחיינו ולנווטם בצורה </w:t>
      </w:r>
      <w:r w:rsidRPr="007A7916">
        <w:rPr>
          <w:rFonts w:ascii="Georgia" w:hAnsi="Georgia" w:hint="cs"/>
          <w:sz w:val="18"/>
          <w:szCs w:val="20"/>
          <w:rtl/>
        </w:rPr>
        <w:t>ה</w:t>
      </w:r>
      <w:r w:rsidRPr="007A7916">
        <w:rPr>
          <w:rFonts w:ascii="Georgia" w:hAnsi="Georgia"/>
          <w:sz w:val="18"/>
          <w:szCs w:val="20"/>
          <w:rtl/>
        </w:rPr>
        <w:t>מיטיבה עימנו. כל אדם זקוק, וזכאי, לחופש לבטא את עצמו באופן אותנטי כלפי חוץ, לחוש משמעות לקיומו ושייכות לקבוצה על מנת להרגיש שלם. ברירת האפוטרופסות</w:t>
      </w:r>
      <w:r w:rsidRPr="007A7916">
        <w:rPr>
          <w:rFonts w:ascii="Georgia" w:hAnsi="Georgia" w:hint="cs"/>
          <w:sz w:val="18"/>
          <w:szCs w:val="20"/>
          <w:rtl/>
        </w:rPr>
        <w:t>,</w:t>
      </w:r>
      <w:r w:rsidRPr="007A7916">
        <w:rPr>
          <w:rFonts w:ascii="Georgia" w:hAnsi="Georgia"/>
          <w:sz w:val="18"/>
          <w:szCs w:val="20"/>
          <w:rtl/>
        </w:rPr>
        <w:t xml:space="preserve"> </w:t>
      </w:r>
      <w:proofErr w:type="spellStart"/>
      <w:r w:rsidRPr="007A7916">
        <w:rPr>
          <w:rFonts w:ascii="Georgia" w:hAnsi="Georgia" w:hint="cs"/>
          <w:sz w:val="18"/>
          <w:szCs w:val="20"/>
          <w:rtl/>
        </w:rPr>
        <w:t>שהית</w:t>
      </w:r>
      <w:r w:rsidRPr="007A7916">
        <w:rPr>
          <w:rFonts w:ascii="Georgia" w:hAnsi="Georgia" w:hint="eastAsia"/>
          <w:sz w:val="18"/>
          <w:szCs w:val="20"/>
          <w:rtl/>
        </w:rPr>
        <w:t>ה</w:t>
      </w:r>
      <w:proofErr w:type="spellEnd"/>
      <w:r w:rsidRPr="007A7916">
        <w:rPr>
          <w:rFonts w:ascii="Georgia" w:hAnsi="Georgia" w:hint="cs"/>
          <w:sz w:val="18"/>
          <w:szCs w:val="20"/>
          <w:rtl/>
        </w:rPr>
        <w:t xml:space="preserve"> הברירה האפשרית היחידה,</w:t>
      </w:r>
      <w:r w:rsidRPr="007A7916">
        <w:rPr>
          <w:rFonts w:ascii="Georgia" w:hAnsi="Georgia"/>
          <w:sz w:val="18"/>
          <w:szCs w:val="20"/>
          <w:rtl/>
        </w:rPr>
        <w:t xml:space="preserve"> שללה את האפשרות לביטוי עצמי או לתחושת אותנטיות.</w:t>
      </w:r>
    </w:p>
    <w:p w14:paraId="2A793A2A" w14:textId="77777777" w:rsidR="007A7916" w:rsidRPr="007A7916" w:rsidRDefault="007A7916" w:rsidP="007A7916">
      <w:pPr>
        <w:spacing w:after="180" w:line="280" w:lineRule="exact"/>
        <w:jc w:val="both"/>
        <w:rPr>
          <w:rFonts w:ascii="Georgia" w:hAnsi="Georgia"/>
          <w:sz w:val="18"/>
          <w:szCs w:val="20"/>
        </w:rPr>
      </w:pPr>
      <w:r w:rsidRPr="007A7916">
        <w:rPr>
          <w:rFonts w:ascii="Georgia" w:hAnsi="Georgia"/>
          <w:sz w:val="18"/>
          <w:szCs w:val="20"/>
          <w:rtl/>
        </w:rPr>
        <w:t xml:space="preserve">אנחנו מאמינים כי במקום ללמד אדם לקבל החלטות עצמאיות "נכונות", צריך ללמדו את הדרך לכך. כלומר, ללמדו כיצד להגיע לרגע קבלת ההחלטה, באיזה אופן להוציאה לפועל וכיצד להתמודד עם תוצאותיה ולהכילן, בין </w:t>
      </w:r>
      <w:r w:rsidRPr="007A7916">
        <w:rPr>
          <w:rFonts w:ascii="Georgia" w:hAnsi="Georgia" w:hint="cs"/>
          <w:sz w:val="18"/>
          <w:szCs w:val="20"/>
          <w:rtl/>
        </w:rPr>
        <w:t>ש</w:t>
      </w:r>
      <w:r w:rsidRPr="007A7916">
        <w:rPr>
          <w:rFonts w:ascii="Georgia" w:hAnsi="Georgia"/>
          <w:sz w:val="18"/>
          <w:szCs w:val="20"/>
          <w:rtl/>
        </w:rPr>
        <w:t xml:space="preserve">מדובר בכישלון </w:t>
      </w:r>
      <w:r w:rsidRPr="007A7916">
        <w:rPr>
          <w:rFonts w:ascii="Georgia" w:hAnsi="Georgia" w:hint="cs"/>
          <w:sz w:val="18"/>
          <w:szCs w:val="20"/>
          <w:rtl/>
        </w:rPr>
        <w:t>ובין שמדובר ב</w:t>
      </w:r>
      <w:r w:rsidRPr="007A7916">
        <w:rPr>
          <w:rFonts w:ascii="Georgia" w:hAnsi="Georgia"/>
          <w:sz w:val="18"/>
          <w:szCs w:val="20"/>
          <w:rtl/>
        </w:rPr>
        <w:t xml:space="preserve">הצלחה. כל אחד ואחת מאיתנו יטעה בשלב כזה או אחר בחיים, והמטרה אינה מניעת טעויות אלו. תחושת הסוכנות האמיתית היא האמונה שלנו בעצמנו שגם אם טעינו </w:t>
      </w:r>
      <w:r w:rsidRPr="007A7916">
        <w:rPr>
          <w:rFonts w:ascii="Georgia" w:hAnsi="Georgia" w:hint="cs"/>
          <w:sz w:val="18"/>
          <w:szCs w:val="20"/>
          <w:rtl/>
        </w:rPr>
        <w:t>–</w:t>
      </w:r>
      <w:r w:rsidRPr="007A7916">
        <w:rPr>
          <w:rFonts w:ascii="Georgia" w:hAnsi="Georgia"/>
          <w:sz w:val="18"/>
          <w:szCs w:val="20"/>
          <w:rtl/>
        </w:rPr>
        <w:t xml:space="preserve"> ביכולתנו להתמודד עם </w:t>
      </w:r>
      <w:r w:rsidRPr="007A7916">
        <w:rPr>
          <w:rFonts w:ascii="Georgia" w:hAnsi="Georgia"/>
          <w:sz w:val="18"/>
          <w:szCs w:val="20"/>
          <w:rtl/>
        </w:rPr>
        <w:lastRenderedPageBreak/>
        <w:t>ההשלכות, ללמוד מהטעויות ואף לשפר את מידת היכרותנו עם עצמנו ואת החיבור לסביבה. זו תמצית המשמעות של חוו</w:t>
      </w:r>
      <w:r w:rsidRPr="007A7916">
        <w:rPr>
          <w:rFonts w:ascii="Georgia" w:hAnsi="Georgia" w:hint="cs"/>
          <w:sz w:val="18"/>
          <w:szCs w:val="20"/>
          <w:rtl/>
        </w:rPr>
        <w:t>י</w:t>
      </w:r>
      <w:r w:rsidRPr="007A7916">
        <w:rPr>
          <w:rFonts w:ascii="Georgia" w:hAnsi="Georgia"/>
          <w:sz w:val="18"/>
          <w:szCs w:val="20"/>
          <w:rtl/>
        </w:rPr>
        <w:t>ית אוטונומיה ורווחה אישית.</w:t>
      </w:r>
    </w:p>
    <w:p w14:paraId="07B93514" w14:textId="77777777" w:rsidR="007A7916" w:rsidRPr="007A7916" w:rsidRDefault="007A7916" w:rsidP="007A7916">
      <w:pPr>
        <w:spacing w:after="180" w:line="280" w:lineRule="exact"/>
        <w:jc w:val="both"/>
        <w:rPr>
          <w:rFonts w:ascii="Georgia" w:hAnsi="Georgia"/>
          <w:sz w:val="18"/>
          <w:szCs w:val="20"/>
          <w:rtl/>
        </w:rPr>
      </w:pPr>
      <w:r w:rsidRPr="007A7916">
        <w:rPr>
          <w:rFonts w:ascii="Georgia" w:hAnsi="Georgia" w:hint="cs"/>
          <w:sz w:val="18"/>
          <w:szCs w:val="20"/>
          <w:rtl/>
        </w:rPr>
        <w:t xml:space="preserve">למעשה, אפוטרופסות במהותה מנוגדת לאוטונומיה. אם מקבלים את הטענה כי אוטיסט ראוי לאוטונומיה </w:t>
      </w:r>
      <w:r w:rsidRPr="007A7916">
        <w:rPr>
          <w:rFonts w:ascii="Georgia" w:hAnsi="Georgia"/>
          <w:sz w:val="18"/>
          <w:szCs w:val="20"/>
          <w:rtl/>
        </w:rPr>
        <w:t>–</w:t>
      </w:r>
      <w:r w:rsidRPr="007A7916">
        <w:rPr>
          <w:rFonts w:ascii="Georgia" w:hAnsi="Georgia" w:hint="cs"/>
          <w:sz w:val="18"/>
          <w:szCs w:val="20"/>
          <w:rtl/>
        </w:rPr>
        <w:t xml:space="preserve"> וזאת צריכה להיות הנחת היסוד, שלצערנו נתונה לוויכוח אינטרסנטי </w:t>
      </w:r>
      <w:r w:rsidRPr="007A7916">
        <w:rPr>
          <w:rFonts w:ascii="Georgia" w:hAnsi="Georgia" w:hint="eastAsia"/>
          <w:sz w:val="18"/>
          <w:szCs w:val="20"/>
          <w:rtl/>
        </w:rPr>
        <w:t>–</w:t>
      </w:r>
      <w:r w:rsidRPr="007A7916">
        <w:rPr>
          <w:rFonts w:ascii="Georgia" w:hAnsi="Georgia" w:hint="cs"/>
          <w:sz w:val="18"/>
          <w:szCs w:val="20"/>
          <w:rtl/>
        </w:rPr>
        <w:t xml:space="preserve"> אסור לשלול אותה ממנו בטענה שתוצאות פעולותיו עשויות להיות מזיקות. בחינת התוצאות וההשלכות של הפעולה האישית שייכת לניתוח תועלתני, מעשי, קונקרטי, נתון לפרשנות בנסיבות חברתיות שונות (כפי שמראה הדוגמה של משחק המחשב) </w:t>
      </w:r>
      <w:r w:rsidRPr="007A7916">
        <w:rPr>
          <w:rFonts w:ascii="Georgia" w:hAnsi="Georgia"/>
          <w:sz w:val="18"/>
          <w:szCs w:val="20"/>
          <w:rtl/>
        </w:rPr>
        <w:t>–</w:t>
      </w:r>
      <w:r w:rsidRPr="007A7916">
        <w:rPr>
          <w:rFonts w:ascii="Georgia" w:hAnsi="Georgia" w:hint="cs"/>
          <w:sz w:val="18"/>
          <w:szCs w:val="20"/>
          <w:rtl/>
        </w:rPr>
        <w:t xml:space="preserve"> ניתוח חשוב ונדרש, אך כזה שאינו קשור מבחינה לוגית לערכה המהותי של אוטונומיה. לעומת האפוטרופסות, המבטלת את האוטונומיה כדי להשיג תועלתנות שאינה תמיד מובטחת, קבלת החלטות נתמכת משמרת את האוטונומיה וגם </w:t>
      </w:r>
      <w:r w:rsidRPr="007A7916">
        <w:rPr>
          <w:rFonts w:ascii="Georgia" w:hAnsi="Georgia"/>
          <w:sz w:val="18"/>
          <w:szCs w:val="20"/>
          <w:rtl/>
        </w:rPr>
        <w:t>–</w:t>
      </w:r>
      <w:r w:rsidRPr="007A7916">
        <w:rPr>
          <w:rFonts w:ascii="Georgia" w:hAnsi="Georgia" w:hint="cs"/>
          <w:sz w:val="18"/>
          <w:szCs w:val="20"/>
          <w:rtl/>
        </w:rPr>
        <w:t xml:space="preserve"> כאשר היא מבוצעת כהלכתה </w:t>
      </w:r>
      <w:r w:rsidRPr="007A7916">
        <w:rPr>
          <w:rFonts w:ascii="Georgia" w:hAnsi="Georgia"/>
          <w:sz w:val="18"/>
          <w:szCs w:val="20"/>
          <w:rtl/>
        </w:rPr>
        <w:t>–</w:t>
      </w:r>
      <w:r w:rsidRPr="007A7916">
        <w:rPr>
          <w:rFonts w:ascii="Georgia" w:hAnsi="Georgia" w:hint="cs"/>
          <w:sz w:val="18"/>
          <w:szCs w:val="20"/>
          <w:rtl/>
        </w:rPr>
        <w:t xml:space="preserve"> אינה מפחיתה מהתועלת, כך שלא נשאר ספק בדבר עדיפותה. מה שהיה צריך להוכיח... </w:t>
      </w:r>
    </w:p>
    <w:p w14:paraId="0303939D" w14:textId="77777777" w:rsidR="00F31079" w:rsidRDefault="00F31079" w:rsidP="00F31079">
      <w:pPr>
        <w:spacing w:line="280" w:lineRule="exact"/>
        <w:jc w:val="both"/>
        <w:rPr>
          <w:rFonts w:ascii="Georgia" w:hAnsi="Georgia"/>
          <w:b/>
          <w:bCs/>
          <w:sz w:val="18"/>
          <w:szCs w:val="20"/>
        </w:rPr>
      </w:pPr>
    </w:p>
    <w:p w14:paraId="3B42A974" w14:textId="77777777" w:rsidR="00F31079" w:rsidRPr="00C838F3" w:rsidRDefault="00F31079" w:rsidP="00F31079">
      <w:pPr>
        <w:spacing w:line="280" w:lineRule="exact"/>
        <w:jc w:val="both"/>
        <w:rPr>
          <w:rFonts w:ascii="Georgia" w:hAnsi="Georgia"/>
          <w:b/>
          <w:bCs/>
          <w:sz w:val="18"/>
          <w:szCs w:val="20"/>
          <w:rtl/>
        </w:rPr>
      </w:pPr>
    </w:p>
    <w:p w14:paraId="6735EF3E" w14:textId="22FE5379" w:rsidR="007A7916" w:rsidRPr="00F31079" w:rsidRDefault="007A7916" w:rsidP="00F31079">
      <w:pPr>
        <w:pStyle w:val="KOT4"/>
        <w:spacing w:after="0"/>
        <w:ind w:left="397" w:right="0" w:hanging="397"/>
        <w:rPr>
          <w:rFonts w:cs="Guttman Aharoni"/>
          <w:color w:val="2A8E8C"/>
          <w:sz w:val="28"/>
          <w:szCs w:val="28"/>
          <w:rtl/>
        </w:rPr>
      </w:pPr>
      <w:r w:rsidRPr="00F31079">
        <w:rPr>
          <w:rFonts w:cs="Guttman Aharoni" w:hint="cs"/>
          <w:color w:val="2A8E8C"/>
          <w:sz w:val="28"/>
          <w:szCs w:val="28"/>
          <w:rtl/>
        </w:rPr>
        <w:t xml:space="preserve">אפילוג: אוטונומיה היא כן משחק מחשב! </w:t>
      </w:r>
    </w:p>
    <w:p w14:paraId="1B281975" w14:textId="5B874E06" w:rsidR="007A7916" w:rsidRPr="007A7916" w:rsidRDefault="007A7916" w:rsidP="002B14C3">
      <w:pPr>
        <w:spacing w:after="180" w:line="280" w:lineRule="exact"/>
        <w:jc w:val="both"/>
        <w:rPr>
          <w:rFonts w:ascii="Georgia" w:hAnsi="Georgia"/>
          <w:sz w:val="18"/>
          <w:szCs w:val="20"/>
          <w:rtl/>
        </w:rPr>
      </w:pPr>
      <w:r w:rsidRPr="007A7916">
        <w:rPr>
          <w:rFonts w:ascii="Georgia" w:hAnsi="Georgia"/>
          <w:sz w:val="18"/>
          <w:szCs w:val="20"/>
          <w:rtl/>
        </w:rPr>
        <w:t xml:space="preserve">אוטונומיה ותחושת סוכנות עצמית כרוכות זו בזו. יש האומרים כי ההבדל בין ילד למבוגר הוא "מחיר הצעצועים". במקרה של מבוגרים </w:t>
      </w:r>
      <w:proofErr w:type="spellStart"/>
      <w:r w:rsidRPr="007A7916">
        <w:rPr>
          <w:rFonts w:ascii="Georgia" w:hAnsi="Georgia"/>
          <w:sz w:val="18"/>
          <w:szCs w:val="20"/>
          <w:rtl/>
        </w:rPr>
        <w:t>נוירוטיפיקלים</w:t>
      </w:r>
      <w:proofErr w:type="spellEnd"/>
      <w:r w:rsidRPr="007A7916">
        <w:rPr>
          <w:rFonts w:ascii="Georgia" w:hAnsi="Georgia"/>
          <w:sz w:val="18"/>
          <w:szCs w:val="20"/>
          <w:rtl/>
        </w:rPr>
        <w:t>, החברה אינה מערערת על כשירותם, או זכותם, לקבל החלטה לבזבז כסף על רכישת משחקים במאות אלפי שקלים במסווה של שירות, בטיחות או כל צורך אחר. לדוגמ</w:t>
      </w:r>
      <w:r w:rsidRPr="007A7916">
        <w:rPr>
          <w:rFonts w:ascii="Georgia" w:hAnsi="Georgia" w:hint="cs"/>
          <w:sz w:val="18"/>
          <w:szCs w:val="20"/>
          <w:rtl/>
        </w:rPr>
        <w:t>ה</w:t>
      </w:r>
      <w:r w:rsidRPr="007A7916">
        <w:rPr>
          <w:rFonts w:ascii="Georgia" w:hAnsi="Georgia"/>
          <w:sz w:val="18"/>
          <w:szCs w:val="20"/>
          <w:rtl/>
        </w:rPr>
        <w:t xml:space="preserve">, רכבי </w:t>
      </w:r>
      <w:r w:rsidRPr="007A7916">
        <w:rPr>
          <w:rFonts w:ascii="Georgia" w:hAnsi="Georgia"/>
          <w:sz w:val="18"/>
          <w:szCs w:val="20"/>
        </w:rPr>
        <w:t>SUV</w:t>
      </w:r>
      <w:r w:rsidRPr="007A7916">
        <w:rPr>
          <w:rFonts w:ascii="Georgia" w:hAnsi="Georgia"/>
          <w:sz w:val="18"/>
          <w:szCs w:val="20"/>
          <w:rtl/>
        </w:rPr>
        <w:t xml:space="preserve"> שלא באמת נקנים לנסיעה בשטח ועדיין נחשבים לקנייה מקובלת חברתית, או </w:t>
      </w:r>
      <w:r w:rsidRPr="007A7916">
        <w:rPr>
          <w:rFonts w:ascii="Georgia" w:hAnsi="Georgia" w:hint="cs"/>
          <w:sz w:val="18"/>
          <w:szCs w:val="20"/>
          <w:rtl/>
        </w:rPr>
        <w:t xml:space="preserve">הוצאת </w:t>
      </w:r>
      <w:r w:rsidRPr="007A7916">
        <w:rPr>
          <w:rFonts w:ascii="Georgia" w:hAnsi="Georgia"/>
          <w:sz w:val="18"/>
          <w:szCs w:val="20"/>
          <w:rtl/>
        </w:rPr>
        <w:t>מאות ואלפי שקלים</w:t>
      </w:r>
      <w:r w:rsidRPr="007A7916">
        <w:rPr>
          <w:rFonts w:ascii="Georgia" w:hAnsi="Georgia" w:hint="cs"/>
          <w:sz w:val="18"/>
          <w:szCs w:val="20"/>
          <w:rtl/>
        </w:rPr>
        <w:t xml:space="preserve"> על </w:t>
      </w:r>
      <w:r w:rsidRPr="007A7916">
        <w:rPr>
          <w:rFonts w:ascii="Georgia" w:hAnsi="Georgia"/>
          <w:sz w:val="18"/>
          <w:szCs w:val="20"/>
          <w:rtl/>
        </w:rPr>
        <w:t>מותגי אופנה ש</w:t>
      </w:r>
      <w:r w:rsidRPr="007A7916">
        <w:rPr>
          <w:rFonts w:ascii="Georgia" w:hAnsi="Georgia" w:hint="cs"/>
          <w:sz w:val="18"/>
          <w:szCs w:val="20"/>
          <w:rtl/>
        </w:rPr>
        <w:t xml:space="preserve">נס </w:t>
      </w:r>
      <w:r w:rsidR="002B14C3" w:rsidRPr="00615515">
        <w:rPr>
          <w:rFonts w:ascii="Georgia" w:hAnsi="Georgia" w:hint="eastAsia"/>
          <w:sz w:val="18"/>
          <w:szCs w:val="20"/>
          <w:rtl/>
        </w:rPr>
        <w:t>לֵחָ</w:t>
      </w:r>
      <w:r w:rsidRPr="007A7916">
        <w:rPr>
          <w:rFonts w:ascii="Georgia" w:hAnsi="Georgia" w:hint="cs"/>
          <w:sz w:val="18"/>
          <w:szCs w:val="20"/>
          <w:rtl/>
        </w:rPr>
        <w:t xml:space="preserve">ם </w:t>
      </w:r>
      <w:r w:rsidRPr="007A7916">
        <w:rPr>
          <w:rFonts w:ascii="Georgia" w:hAnsi="Georgia"/>
          <w:sz w:val="18"/>
          <w:szCs w:val="20"/>
          <w:rtl/>
        </w:rPr>
        <w:t>אחרי עונה אחת בלבד</w:t>
      </w:r>
      <w:r w:rsidRPr="007A7916">
        <w:rPr>
          <w:rFonts w:ascii="Georgia" w:hAnsi="Georgia" w:hint="cs"/>
          <w:sz w:val="18"/>
          <w:szCs w:val="20"/>
          <w:rtl/>
        </w:rPr>
        <w:t>.</w:t>
      </w:r>
      <w:r w:rsidRPr="007A7916">
        <w:rPr>
          <w:rFonts w:ascii="Georgia" w:hAnsi="Georgia"/>
          <w:sz w:val="18"/>
          <w:szCs w:val="20"/>
          <w:rtl/>
        </w:rPr>
        <w:t xml:space="preserve"> לא </w:t>
      </w:r>
      <w:r w:rsidRPr="007A7916">
        <w:rPr>
          <w:rFonts w:ascii="Georgia" w:hAnsi="Georgia" w:hint="cs"/>
          <w:sz w:val="18"/>
          <w:szCs w:val="20"/>
          <w:rtl/>
        </w:rPr>
        <w:t xml:space="preserve">זו בלבד </w:t>
      </w:r>
      <w:r w:rsidRPr="007A7916">
        <w:rPr>
          <w:rFonts w:ascii="Georgia" w:hAnsi="Georgia"/>
          <w:sz w:val="18"/>
          <w:szCs w:val="20"/>
          <w:rtl/>
        </w:rPr>
        <w:t>שהחברה לא תערער על רכישת "משחקים" אלה, אלא שהאדם אף ייתפס כ</w:t>
      </w:r>
      <w:r w:rsidRPr="007A7916">
        <w:rPr>
          <w:rFonts w:ascii="Georgia" w:hAnsi="Georgia" w:hint="cs"/>
          <w:sz w:val="18"/>
          <w:szCs w:val="20"/>
          <w:rtl/>
        </w:rPr>
        <w:t xml:space="preserve">מי </w:t>
      </w:r>
      <w:r w:rsidRPr="007A7916">
        <w:rPr>
          <w:rFonts w:ascii="Georgia" w:hAnsi="Georgia"/>
          <w:sz w:val="18"/>
          <w:szCs w:val="20"/>
          <w:rtl/>
        </w:rPr>
        <w:t xml:space="preserve">שהצליח בחייו. יתר על כן, בעוד רכישת "סמלי סטטוס" למיניהם מוצדקת בתפיסה ה"נורמטיבית", למרות שאינה פונקציונלית, משחק מחשב יקר יכול להיות פונקציונלי מאוד עבור אוטיסט שבחן את האפשרויות העומדות בפניו וקיבל החלטה לרכוש אותו. </w:t>
      </w:r>
      <w:r w:rsidRPr="007A7916">
        <w:rPr>
          <w:rFonts w:ascii="Georgia" w:hAnsi="Georgia" w:hint="cs"/>
          <w:sz w:val="18"/>
          <w:szCs w:val="20"/>
          <w:rtl/>
        </w:rPr>
        <w:t xml:space="preserve">הוכח </w:t>
      </w:r>
      <w:r w:rsidRPr="007A7916">
        <w:rPr>
          <w:rFonts w:ascii="Georgia" w:hAnsi="Georgia"/>
          <w:sz w:val="18"/>
          <w:szCs w:val="20"/>
          <w:rtl/>
        </w:rPr>
        <w:t xml:space="preserve">כבר כי תחומי העניין של אוטיסטים יכולים לתרום להנאה, </w:t>
      </w:r>
      <w:r w:rsidRPr="007A7916">
        <w:rPr>
          <w:rFonts w:ascii="Georgia" w:hAnsi="Georgia" w:hint="cs"/>
          <w:sz w:val="18"/>
          <w:szCs w:val="20"/>
          <w:rtl/>
        </w:rPr>
        <w:t>ל</w:t>
      </w:r>
      <w:r w:rsidRPr="007A7916">
        <w:rPr>
          <w:rFonts w:ascii="Georgia" w:hAnsi="Georgia"/>
          <w:sz w:val="18"/>
          <w:szCs w:val="20"/>
          <w:rtl/>
        </w:rPr>
        <w:t xml:space="preserve">מוטיבציה, </w:t>
      </w:r>
      <w:r w:rsidRPr="007A7916">
        <w:rPr>
          <w:rFonts w:ascii="Georgia" w:hAnsi="Georgia" w:hint="cs"/>
          <w:sz w:val="18"/>
          <w:szCs w:val="20"/>
          <w:rtl/>
        </w:rPr>
        <w:t>ל</w:t>
      </w:r>
      <w:r w:rsidRPr="007A7916">
        <w:rPr>
          <w:rFonts w:ascii="Georgia" w:hAnsi="Georgia"/>
          <w:sz w:val="18"/>
          <w:szCs w:val="20"/>
          <w:rtl/>
        </w:rPr>
        <w:t>למידה ו</w:t>
      </w:r>
      <w:r w:rsidRPr="007A7916">
        <w:rPr>
          <w:rFonts w:ascii="Georgia" w:hAnsi="Georgia" w:hint="cs"/>
          <w:sz w:val="18"/>
          <w:szCs w:val="20"/>
          <w:rtl/>
        </w:rPr>
        <w:t>ל</w:t>
      </w:r>
      <w:r w:rsidRPr="007A7916">
        <w:rPr>
          <w:rFonts w:ascii="Georgia" w:hAnsi="Georgia"/>
          <w:sz w:val="18"/>
          <w:szCs w:val="20"/>
          <w:rtl/>
        </w:rPr>
        <w:t>פיתוח מערכות יחסים חיוביות</w:t>
      </w:r>
      <w:r w:rsidR="00BF263B">
        <w:rPr>
          <w:rFonts w:ascii="Georgia" w:hAnsi="Georgia" w:hint="cs"/>
          <w:sz w:val="18"/>
          <w:szCs w:val="20"/>
          <w:rtl/>
        </w:rPr>
        <w:t xml:space="preserve"> (</w:t>
      </w:r>
      <w:r w:rsidRPr="007A7916">
        <w:rPr>
          <w:rFonts w:ascii="Georgia" w:hAnsi="Georgia"/>
          <w:noProof/>
          <w:sz w:val="18"/>
          <w:szCs w:val="20"/>
        </w:rPr>
        <w:t>Wood, 2021</w:t>
      </w:r>
      <w:r w:rsidR="00BF263B">
        <w:rPr>
          <w:rFonts w:ascii="Georgia" w:hAnsi="Georgia" w:hint="cs"/>
          <w:noProof/>
          <w:sz w:val="18"/>
          <w:szCs w:val="20"/>
          <w:rtl/>
        </w:rPr>
        <w:t>)</w:t>
      </w:r>
      <w:r w:rsidRPr="007A7916">
        <w:rPr>
          <w:rFonts w:ascii="Georgia" w:hAnsi="Georgia"/>
          <w:sz w:val="18"/>
          <w:szCs w:val="20"/>
          <w:rtl/>
        </w:rPr>
        <w:t xml:space="preserve">, בפרט </w:t>
      </w:r>
      <w:r w:rsidRPr="007A7916">
        <w:rPr>
          <w:rFonts w:ascii="Georgia" w:hAnsi="Georgia" w:hint="cs"/>
          <w:sz w:val="18"/>
          <w:szCs w:val="20"/>
          <w:rtl/>
        </w:rPr>
        <w:t xml:space="preserve">בסביבה התומכת </w:t>
      </w:r>
      <w:r w:rsidRPr="007A7916">
        <w:rPr>
          <w:rFonts w:ascii="Georgia" w:hAnsi="Georgia"/>
          <w:sz w:val="18"/>
          <w:szCs w:val="20"/>
          <w:rtl/>
        </w:rPr>
        <w:t xml:space="preserve">בתחומים אלה ובזכות הבחירה שיש בידיהם. אז מדוע שתינתן </w:t>
      </w:r>
      <w:r w:rsidRPr="007A7916">
        <w:rPr>
          <w:rFonts w:ascii="Georgia" w:hAnsi="Georgia" w:hint="cs"/>
          <w:sz w:val="18"/>
          <w:szCs w:val="20"/>
          <w:rtl/>
        </w:rPr>
        <w:t>לאחד</w:t>
      </w:r>
      <w:r w:rsidRPr="007A7916">
        <w:rPr>
          <w:rFonts w:ascii="Georgia" w:hAnsi="Georgia"/>
          <w:sz w:val="18"/>
          <w:szCs w:val="20"/>
          <w:rtl/>
        </w:rPr>
        <w:t xml:space="preserve"> הזכות להחליט </w:t>
      </w:r>
      <w:r w:rsidRPr="007A7916">
        <w:rPr>
          <w:rFonts w:ascii="Georgia" w:hAnsi="Georgia" w:hint="cs"/>
          <w:sz w:val="18"/>
          <w:szCs w:val="20"/>
          <w:rtl/>
        </w:rPr>
        <w:t xml:space="preserve">עבור </w:t>
      </w:r>
      <w:r w:rsidRPr="007A7916">
        <w:rPr>
          <w:rFonts w:ascii="Georgia" w:hAnsi="Georgia"/>
          <w:sz w:val="18"/>
          <w:szCs w:val="20"/>
          <w:rtl/>
        </w:rPr>
        <w:t>אחר איזה משחק לגיטימי ואיזה לא? הזכות לקבוע מהי טעות ומהי הצלחה? האם באמת יש לנו זכות לקבוע זאת כחברה?</w:t>
      </w:r>
    </w:p>
    <w:p w14:paraId="571F0E55" w14:textId="77777777" w:rsidR="00F31079" w:rsidRDefault="00F31079" w:rsidP="00F31079">
      <w:pPr>
        <w:spacing w:line="280" w:lineRule="exact"/>
        <w:jc w:val="both"/>
        <w:rPr>
          <w:rFonts w:ascii="Georgia" w:hAnsi="Georgia"/>
          <w:b/>
          <w:bCs/>
          <w:sz w:val="18"/>
          <w:szCs w:val="20"/>
        </w:rPr>
      </w:pPr>
    </w:p>
    <w:p w14:paraId="5D75C2AC" w14:textId="77777777" w:rsidR="00F31079" w:rsidRPr="00C838F3" w:rsidRDefault="00F31079" w:rsidP="00F31079">
      <w:pPr>
        <w:spacing w:line="280" w:lineRule="exact"/>
        <w:jc w:val="both"/>
        <w:rPr>
          <w:rFonts w:ascii="Georgia" w:hAnsi="Georgia"/>
          <w:b/>
          <w:bCs/>
          <w:sz w:val="18"/>
          <w:szCs w:val="20"/>
          <w:rtl/>
        </w:rPr>
      </w:pPr>
    </w:p>
    <w:p w14:paraId="6C65619D" w14:textId="439C334F" w:rsidR="007A7916" w:rsidRPr="00F31079" w:rsidRDefault="007A7916" w:rsidP="00F31079">
      <w:pPr>
        <w:pStyle w:val="KOT4"/>
        <w:spacing w:after="0"/>
        <w:ind w:left="397" w:right="0" w:hanging="397"/>
        <w:rPr>
          <w:rFonts w:cs="Guttman Aharoni"/>
          <w:color w:val="2A8E8C"/>
          <w:sz w:val="28"/>
          <w:szCs w:val="28"/>
        </w:rPr>
      </w:pPr>
      <w:r w:rsidRPr="00F31079">
        <w:rPr>
          <w:rFonts w:cs="Guttman Aharoni" w:hint="cs"/>
          <w:color w:val="2A8E8C"/>
          <w:sz w:val="28"/>
          <w:szCs w:val="28"/>
          <w:rtl/>
        </w:rPr>
        <w:t xml:space="preserve">מקורות </w:t>
      </w:r>
    </w:p>
    <w:p w14:paraId="085EA226" w14:textId="77777777" w:rsidR="007A7916" w:rsidRPr="007A7916" w:rsidRDefault="007A7916" w:rsidP="00F31079">
      <w:pPr>
        <w:spacing w:after="180"/>
        <w:ind w:left="397" w:hanging="397"/>
        <w:jc w:val="both"/>
        <w:rPr>
          <w:rFonts w:ascii="Georgia" w:eastAsia="Calibri" w:hAnsi="Georgia"/>
          <w:noProof/>
          <w:sz w:val="18"/>
          <w:szCs w:val="20"/>
          <w:rtl/>
        </w:rPr>
      </w:pPr>
      <w:r w:rsidRPr="007A7916">
        <w:rPr>
          <w:rFonts w:ascii="Georgia" w:eastAsia="Calibri" w:hAnsi="Georgia" w:hint="eastAsia"/>
          <w:noProof/>
          <w:sz w:val="18"/>
          <w:szCs w:val="20"/>
          <w:rtl/>
        </w:rPr>
        <w:t>זיו</w:t>
      </w:r>
      <w:r w:rsidRPr="007A7916">
        <w:rPr>
          <w:rFonts w:ascii="Georgia" w:eastAsia="Calibri" w:hAnsi="Georgia"/>
          <w:noProof/>
          <w:sz w:val="18"/>
          <w:szCs w:val="20"/>
          <w:rtl/>
        </w:rPr>
        <w:t xml:space="preserve">, </w:t>
      </w:r>
      <w:r w:rsidRPr="007A7916">
        <w:rPr>
          <w:rFonts w:ascii="Georgia" w:eastAsia="Calibri" w:hAnsi="Georgia" w:hint="eastAsia"/>
          <w:noProof/>
          <w:sz w:val="18"/>
          <w:szCs w:val="20"/>
          <w:rtl/>
        </w:rPr>
        <w:t>נ</w:t>
      </w:r>
      <w:r w:rsidRPr="007A7916">
        <w:rPr>
          <w:rFonts w:ascii="Georgia" w:eastAsia="Calibri" w:hAnsi="Georgia"/>
          <w:noProof/>
          <w:sz w:val="18"/>
          <w:szCs w:val="20"/>
          <w:rtl/>
        </w:rPr>
        <w:t xml:space="preserve">', </w:t>
      </w:r>
      <w:r w:rsidRPr="007A7916">
        <w:rPr>
          <w:rFonts w:ascii="Georgia" w:eastAsia="Calibri" w:hAnsi="Georgia" w:hint="eastAsia"/>
          <w:noProof/>
          <w:sz w:val="18"/>
          <w:szCs w:val="20"/>
          <w:rtl/>
        </w:rPr>
        <w:t>מור</w:t>
      </w:r>
      <w:r w:rsidRPr="007A7916">
        <w:rPr>
          <w:rFonts w:ascii="Georgia" w:eastAsia="Calibri" w:hAnsi="Georgia"/>
          <w:noProof/>
          <w:sz w:val="18"/>
          <w:szCs w:val="20"/>
          <w:rtl/>
        </w:rPr>
        <w:t>,</w:t>
      </w:r>
      <w:r w:rsidRPr="007A7916">
        <w:rPr>
          <w:rFonts w:ascii="Georgia" w:eastAsia="Calibri" w:hAnsi="Georgia" w:hint="cs"/>
          <w:noProof/>
          <w:sz w:val="18"/>
          <w:szCs w:val="20"/>
          <w:rtl/>
        </w:rPr>
        <w:t xml:space="preserve"> ש' ואיכנגרין, א' (2016). מבוא: לימודי מוגבלות בעברית </w:t>
      </w:r>
      <w:r w:rsidRPr="007A7916">
        <w:rPr>
          <w:rFonts w:ascii="Georgia" w:hAnsi="Georgia"/>
          <w:sz w:val="18"/>
          <w:szCs w:val="20"/>
          <w:rtl/>
        </w:rPr>
        <w:t>–</w:t>
      </w:r>
      <w:r w:rsidRPr="007A7916">
        <w:rPr>
          <w:rFonts w:ascii="Georgia" w:eastAsia="Calibri" w:hAnsi="Georgia" w:hint="cs"/>
          <w:noProof/>
          <w:sz w:val="18"/>
          <w:szCs w:val="20"/>
          <w:rtl/>
        </w:rPr>
        <w:t xml:space="preserve"> שדה אקדמי בהתהוות. בתוך ש' מור, נ' זיו, א' קנטר, א' איכנגרין ונ' מזרחי (עורכים), </w:t>
      </w:r>
      <w:r w:rsidRPr="007A7916">
        <w:rPr>
          <w:rFonts w:ascii="Georgia" w:eastAsia="Calibri" w:hAnsi="Georgia" w:hint="eastAsia"/>
          <w:b/>
          <w:bCs/>
          <w:noProof/>
          <w:sz w:val="18"/>
          <w:szCs w:val="20"/>
          <w:rtl/>
        </w:rPr>
        <w:t>לימודי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מוגבלות</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מקראה</w:t>
      </w:r>
      <w:r w:rsidRPr="007A7916">
        <w:rPr>
          <w:rFonts w:ascii="Georgia" w:eastAsia="Calibri" w:hAnsi="Georgia" w:hint="cs"/>
          <w:noProof/>
          <w:sz w:val="18"/>
          <w:szCs w:val="20"/>
          <w:rtl/>
        </w:rPr>
        <w:t xml:space="preserve"> (עמ' 11</w:t>
      </w:r>
      <w:r w:rsidRPr="007A7916">
        <w:rPr>
          <w:rFonts w:ascii="Georgia" w:hAnsi="Georgia"/>
          <w:sz w:val="18"/>
          <w:szCs w:val="20"/>
          <w:rtl/>
        </w:rPr>
        <w:t>–</w:t>
      </w:r>
      <w:r w:rsidRPr="007A7916">
        <w:rPr>
          <w:rFonts w:ascii="Georgia" w:eastAsia="Calibri" w:hAnsi="Georgia" w:hint="cs"/>
          <w:noProof/>
          <w:sz w:val="18"/>
          <w:szCs w:val="20"/>
          <w:rtl/>
        </w:rPr>
        <w:t xml:space="preserve">54). </w:t>
      </w:r>
      <w:r w:rsidRPr="007A7916">
        <w:rPr>
          <w:rFonts w:ascii="Georgia" w:eastAsia="Calibri" w:hAnsi="Georgia"/>
          <w:noProof/>
          <w:sz w:val="18"/>
          <w:szCs w:val="20"/>
          <w:rtl/>
        </w:rPr>
        <w:t>מכון ון ליר</w:t>
      </w:r>
      <w:r w:rsidRPr="007A7916">
        <w:rPr>
          <w:rFonts w:ascii="Georgia" w:eastAsia="Calibri" w:hAnsi="Georgia" w:hint="cs"/>
          <w:noProof/>
          <w:sz w:val="18"/>
          <w:szCs w:val="20"/>
          <w:rtl/>
        </w:rPr>
        <w:t xml:space="preserve">; </w:t>
      </w:r>
      <w:r w:rsidRPr="007A7916">
        <w:rPr>
          <w:rFonts w:ascii="Georgia" w:eastAsia="Calibri" w:hAnsi="Georgia"/>
          <w:noProof/>
          <w:sz w:val="18"/>
          <w:szCs w:val="20"/>
          <w:rtl/>
        </w:rPr>
        <w:t>הקיבוץ המאוחד.</w:t>
      </w:r>
    </w:p>
    <w:p w14:paraId="317F44AD" w14:textId="77777777" w:rsidR="007A7916" w:rsidRPr="007A7916" w:rsidRDefault="007A7916" w:rsidP="00F31079">
      <w:pPr>
        <w:spacing w:after="180"/>
        <w:ind w:left="397" w:hanging="397"/>
        <w:jc w:val="both"/>
        <w:rPr>
          <w:rFonts w:ascii="Georgia" w:eastAsia="Calibri" w:hAnsi="Georgia"/>
          <w:noProof/>
          <w:sz w:val="18"/>
          <w:szCs w:val="20"/>
        </w:rPr>
      </w:pPr>
      <w:r w:rsidRPr="007A7916">
        <w:rPr>
          <w:rFonts w:ascii="Georgia" w:eastAsia="Calibri" w:hAnsi="Georgia"/>
          <w:b/>
          <w:bCs/>
          <w:noProof/>
          <w:sz w:val="18"/>
          <w:szCs w:val="20"/>
          <w:rtl/>
        </w:rPr>
        <w:lastRenderedPageBreak/>
        <w:t>חוק הכשרות המשפטית והאפוטרופסות (תיקון מס' 18),</w:t>
      </w:r>
      <w:r w:rsidRPr="007A7916">
        <w:rPr>
          <w:rFonts w:ascii="Georgia" w:eastAsia="Calibri" w:hAnsi="Georgia" w:hint="cs"/>
          <w:b/>
          <w:bCs/>
          <w:noProof/>
          <w:sz w:val="18"/>
          <w:szCs w:val="20"/>
          <w:rtl/>
        </w:rPr>
        <w:t xml:space="preserve"> </w:t>
      </w:r>
      <w:r w:rsidRPr="007A7916">
        <w:rPr>
          <w:rFonts w:ascii="Georgia" w:eastAsia="Calibri" w:hAnsi="Georgia"/>
          <w:b/>
          <w:bCs/>
          <w:noProof/>
          <w:sz w:val="18"/>
          <w:szCs w:val="20"/>
          <w:rtl/>
        </w:rPr>
        <w:t>התשע"ו</w:t>
      </w:r>
      <w:r w:rsidRPr="007A7916">
        <w:rPr>
          <w:rFonts w:ascii="Georgia" w:eastAsia="Calibri" w:hAnsi="Georgia" w:hint="cs"/>
          <w:b/>
          <w:bCs/>
          <w:noProof/>
          <w:sz w:val="18"/>
          <w:szCs w:val="20"/>
          <w:rtl/>
        </w:rPr>
        <w:t>-</w:t>
      </w:r>
      <w:r w:rsidRPr="007A7916">
        <w:rPr>
          <w:rFonts w:ascii="Georgia" w:eastAsia="Calibri" w:hAnsi="Georgia"/>
          <w:b/>
          <w:bCs/>
          <w:noProof/>
          <w:sz w:val="18"/>
          <w:szCs w:val="20"/>
          <w:rtl/>
        </w:rPr>
        <w:t>2016</w:t>
      </w:r>
      <w:r w:rsidRPr="007A7916">
        <w:rPr>
          <w:rFonts w:ascii="Georgia" w:eastAsia="Calibri" w:hAnsi="Georgia"/>
          <w:noProof/>
          <w:sz w:val="18"/>
          <w:szCs w:val="20"/>
          <w:rtl/>
        </w:rPr>
        <w:t xml:space="preserve">. </w:t>
      </w:r>
    </w:p>
    <w:p w14:paraId="7A7A7583" w14:textId="77777777" w:rsidR="007A7916" w:rsidRPr="007A7916" w:rsidRDefault="007A7916" w:rsidP="00F31079">
      <w:pPr>
        <w:spacing w:after="180"/>
        <w:ind w:left="397" w:hanging="397"/>
        <w:jc w:val="both"/>
        <w:rPr>
          <w:rFonts w:ascii="Georgia" w:eastAsia="Calibri" w:hAnsi="Georgia"/>
          <w:noProof/>
          <w:sz w:val="18"/>
          <w:szCs w:val="20"/>
        </w:rPr>
      </w:pPr>
      <w:r w:rsidRPr="007A7916">
        <w:rPr>
          <w:rFonts w:ascii="Georgia" w:eastAsia="Calibri" w:hAnsi="Georgia"/>
          <w:noProof/>
          <w:sz w:val="18"/>
          <w:szCs w:val="20"/>
          <w:rtl/>
        </w:rPr>
        <w:t xml:space="preserve">כנסת ישראל. (2016). </w:t>
      </w:r>
      <w:r w:rsidRPr="007A7916">
        <w:rPr>
          <w:rFonts w:ascii="Georgia" w:eastAsia="Calibri" w:hAnsi="Georgia"/>
          <w:b/>
          <w:bCs/>
          <w:noProof/>
          <w:sz w:val="18"/>
          <w:szCs w:val="20"/>
          <w:rtl/>
        </w:rPr>
        <w:t>הישיבה המאה-עשרים-ואחת של הכנסת העשרים. חוברת כ"ה</w:t>
      </w:r>
      <w:r w:rsidRPr="007A7916">
        <w:rPr>
          <w:rFonts w:ascii="Georgia" w:eastAsia="Calibri" w:hAnsi="Georgia"/>
          <w:noProof/>
          <w:sz w:val="18"/>
          <w:szCs w:val="20"/>
          <w:rtl/>
        </w:rPr>
        <w:t xml:space="preserve">. הכנסת. </w:t>
      </w:r>
    </w:p>
    <w:p w14:paraId="46FB2C88" w14:textId="77777777" w:rsidR="007A7916" w:rsidRPr="007A7916" w:rsidRDefault="007A7916" w:rsidP="00F31079">
      <w:pPr>
        <w:spacing w:after="180"/>
        <w:ind w:left="397" w:hanging="397"/>
        <w:jc w:val="both"/>
        <w:rPr>
          <w:rFonts w:ascii="Georgia" w:hAnsi="Georgia"/>
          <w:sz w:val="18"/>
          <w:szCs w:val="20"/>
        </w:rPr>
      </w:pPr>
      <w:bookmarkStart w:id="0" w:name="_Hlk181860790"/>
      <w:r w:rsidRPr="007A7916">
        <w:rPr>
          <w:rFonts w:ascii="Georgia" w:hAnsi="Georgia"/>
          <w:sz w:val="18"/>
          <w:szCs w:val="20"/>
          <w:rtl/>
        </w:rPr>
        <w:t>פרינס-</w:t>
      </w:r>
      <w:proofErr w:type="spellStart"/>
      <w:r w:rsidRPr="007A7916">
        <w:rPr>
          <w:rFonts w:ascii="Georgia" w:hAnsi="Georgia"/>
          <w:sz w:val="18"/>
          <w:szCs w:val="20"/>
          <w:rtl/>
        </w:rPr>
        <w:t>יוז</w:t>
      </w:r>
      <w:proofErr w:type="spellEnd"/>
      <w:r w:rsidRPr="007A7916">
        <w:rPr>
          <w:rFonts w:ascii="Georgia" w:hAnsi="Georgia"/>
          <w:sz w:val="18"/>
          <w:szCs w:val="20"/>
          <w:rtl/>
        </w:rPr>
        <w:t xml:space="preserve">, ד' (2006). </w:t>
      </w:r>
      <w:r w:rsidRPr="007A7916">
        <w:rPr>
          <w:rFonts w:ascii="Georgia" w:hAnsi="Georgia"/>
          <w:b/>
          <w:bCs/>
          <w:sz w:val="18"/>
          <w:szCs w:val="20"/>
          <w:rtl/>
        </w:rPr>
        <w:t>שירת הגורילות</w:t>
      </w:r>
      <w:r w:rsidRPr="007A7916">
        <w:rPr>
          <w:rFonts w:ascii="Georgia" w:hAnsi="Georgia"/>
          <w:sz w:val="18"/>
          <w:szCs w:val="20"/>
          <w:rtl/>
        </w:rPr>
        <w:t xml:space="preserve"> (ד' לוי</w:t>
      </w:r>
      <w:r w:rsidRPr="007A7916">
        <w:rPr>
          <w:rFonts w:ascii="Georgia" w:hAnsi="Georgia" w:hint="cs"/>
          <w:sz w:val="18"/>
          <w:szCs w:val="20"/>
          <w:rtl/>
        </w:rPr>
        <w:t>, תרגום</w:t>
      </w:r>
      <w:r w:rsidRPr="007A7916">
        <w:rPr>
          <w:rFonts w:ascii="Georgia" w:hAnsi="Georgia"/>
          <w:sz w:val="18"/>
          <w:szCs w:val="20"/>
          <w:rtl/>
        </w:rPr>
        <w:t>)</w:t>
      </w:r>
      <w:r w:rsidRPr="007A7916">
        <w:rPr>
          <w:rFonts w:ascii="Georgia" w:hAnsi="Georgia" w:hint="cs"/>
          <w:sz w:val="18"/>
          <w:szCs w:val="20"/>
          <w:rtl/>
        </w:rPr>
        <w:t>.</w:t>
      </w:r>
      <w:r w:rsidRPr="007A7916">
        <w:rPr>
          <w:rFonts w:ascii="Georgia" w:hAnsi="Georgia"/>
          <w:sz w:val="18"/>
          <w:szCs w:val="20"/>
          <w:rtl/>
        </w:rPr>
        <w:t xml:space="preserve"> כנרת, זמורה-ביתן, דביר.</w:t>
      </w:r>
    </w:p>
    <w:bookmarkEnd w:id="0"/>
    <w:p w14:paraId="2CE846AF" w14:textId="77777777" w:rsidR="007A7916" w:rsidRPr="007A7916" w:rsidRDefault="007A7916" w:rsidP="00F31079">
      <w:pPr>
        <w:spacing w:after="180"/>
        <w:ind w:left="397" w:hanging="397"/>
        <w:jc w:val="both"/>
        <w:rPr>
          <w:rFonts w:ascii="Georgia" w:eastAsia="Calibri" w:hAnsi="Georgia"/>
          <w:noProof/>
          <w:sz w:val="18"/>
          <w:szCs w:val="20"/>
          <w:rtl/>
        </w:rPr>
      </w:pPr>
      <w:r w:rsidRPr="007A7916">
        <w:rPr>
          <w:rFonts w:ascii="Georgia" w:eastAsia="Calibri" w:hAnsi="Georgia" w:hint="cs"/>
          <w:noProof/>
          <w:sz w:val="18"/>
          <w:szCs w:val="20"/>
          <w:rtl/>
        </w:rPr>
        <w:t>קמה, ע'</w:t>
      </w:r>
      <w:r w:rsidRPr="007A7916">
        <w:rPr>
          <w:rFonts w:ascii="Georgia" w:eastAsia="Calibri" w:hAnsi="Georgia"/>
          <w:noProof/>
          <w:sz w:val="18"/>
          <w:szCs w:val="20"/>
          <w:rtl/>
        </w:rPr>
        <w:t xml:space="preserve"> (2003). </w:t>
      </w:r>
      <w:r w:rsidRPr="007A7916">
        <w:rPr>
          <w:rFonts w:ascii="Georgia" w:eastAsia="Calibri" w:hAnsi="Georgia" w:hint="eastAsia"/>
          <w:b/>
          <w:bCs/>
          <w:noProof/>
          <w:sz w:val="18"/>
          <w:szCs w:val="20"/>
          <w:rtl/>
        </w:rPr>
        <w:t>נכי</w:t>
      </w:r>
      <w:r w:rsidRPr="007A7916">
        <w:rPr>
          <w:rFonts w:ascii="Georgia" w:eastAsia="Calibri" w:hAnsi="Georgia"/>
          <w:b/>
          <w:bCs/>
          <w:noProof/>
          <w:sz w:val="18"/>
          <w:szCs w:val="20"/>
          <w:rtl/>
        </w:rPr>
        <w:t xml:space="preserve">-על </w:t>
      </w:r>
      <w:r w:rsidRPr="007A7916">
        <w:rPr>
          <w:rFonts w:ascii="Georgia" w:eastAsia="Calibri" w:hAnsi="Georgia" w:hint="eastAsia"/>
          <w:b/>
          <w:bCs/>
          <w:noProof/>
          <w:sz w:val="18"/>
          <w:szCs w:val="20"/>
          <w:rtl/>
        </w:rPr>
        <w:t>ונכים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מסכנים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דרכי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ההתקבלות</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של</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דימוי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נכים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בקרב</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בעלי</w:t>
      </w:r>
      <w:r w:rsidRPr="007A7916">
        <w:rPr>
          <w:rFonts w:ascii="Georgia" w:eastAsia="Calibri" w:hAnsi="Georgia"/>
          <w:b/>
          <w:bCs/>
          <w:noProof/>
          <w:sz w:val="18"/>
          <w:szCs w:val="20"/>
          <w:rtl/>
        </w:rPr>
        <w:t>-נכויות</w:t>
      </w:r>
      <w:r w:rsidRPr="007A7916">
        <w:rPr>
          <w:rFonts w:ascii="Georgia" w:eastAsia="Calibri" w:hAnsi="Georgia" w:hint="cs"/>
          <w:i/>
          <w:iCs/>
          <w:noProof/>
          <w:sz w:val="18"/>
          <w:szCs w:val="20"/>
          <w:rtl/>
        </w:rPr>
        <w:t>.</w:t>
      </w:r>
      <w:r w:rsidRPr="007A7916">
        <w:rPr>
          <w:rFonts w:ascii="Georgia" w:eastAsia="Calibri" w:hAnsi="Georgia" w:hint="cs"/>
          <w:noProof/>
          <w:sz w:val="18"/>
          <w:szCs w:val="20"/>
          <w:rtl/>
        </w:rPr>
        <w:t xml:space="preserve"> </w:t>
      </w:r>
      <w:r w:rsidRPr="007A7916">
        <w:rPr>
          <w:rFonts w:ascii="Georgia" w:eastAsia="Calibri" w:hAnsi="Georgia" w:hint="cs"/>
          <w:b/>
          <w:bCs/>
          <w:noProof/>
          <w:sz w:val="18"/>
          <w:szCs w:val="20"/>
          <w:rtl/>
        </w:rPr>
        <w:t>פנים: כתב עת לתרבות, חברה וחינוך</w:t>
      </w:r>
      <w:r w:rsidRPr="007A7916">
        <w:rPr>
          <w:rFonts w:ascii="Georgia" w:eastAsia="Calibri" w:hAnsi="Georgia" w:hint="cs"/>
          <w:noProof/>
          <w:sz w:val="18"/>
          <w:szCs w:val="20"/>
          <w:rtl/>
        </w:rPr>
        <w:t xml:space="preserve">, </w:t>
      </w:r>
      <w:r w:rsidRPr="007A7916">
        <w:rPr>
          <w:rFonts w:ascii="Georgia" w:eastAsia="Calibri" w:hAnsi="Georgia" w:hint="cs"/>
          <w:b/>
          <w:bCs/>
          <w:noProof/>
          <w:sz w:val="18"/>
          <w:szCs w:val="20"/>
          <w:rtl/>
        </w:rPr>
        <w:t>26</w:t>
      </w:r>
      <w:r w:rsidRPr="007A7916">
        <w:rPr>
          <w:rFonts w:ascii="Georgia" w:eastAsia="Calibri" w:hAnsi="Georgia" w:hint="cs"/>
          <w:noProof/>
          <w:sz w:val="18"/>
          <w:szCs w:val="20"/>
          <w:rtl/>
        </w:rPr>
        <w:t>, 73</w:t>
      </w:r>
      <w:r w:rsidRPr="007A7916">
        <w:rPr>
          <w:rFonts w:ascii="Georgia" w:eastAsia="Calibri" w:hAnsi="Georgia" w:hint="eastAsia"/>
          <w:noProof/>
          <w:sz w:val="18"/>
          <w:szCs w:val="20"/>
          <w:rtl/>
        </w:rPr>
        <w:t>–</w:t>
      </w:r>
      <w:r w:rsidRPr="007A7916">
        <w:rPr>
          <w:rFonts w:ascii="Georgia" w:eastAsia="Calibri" w:hAnsi="Georgia" w:hint="cs"/>
          <w:noProof/>
          <w:sz w:val="18"/>
          <w:szCs w:val="20"/>
          <w:rtl/>
        </w:rPr>
        <w:t xml:space="preserve">84. </w:t>
      </w:r>
    </w:p>
    <w:p w14:paraId="65EC62EA" w14:textId="77777777" w:rsidR="007A7916" w:rsidRPr="007A7916" w:rsidRDefault="007A7916" w:rsidP="00F31079">
      <w:pPr>
        <w:spacing w:after="180"/>
        <w:ind w:left="397" w:hanging="397"/>
        <w:jc w:val="both"/>
        <w:rPr>
          <w:rFonts w:ascii="Georgia" w:eastAsia="Calibri" w:hAnsi="Georgia"/>
          <w:noProof/>
          <w:sz w:val="18"/>
          <w:szCs w:val="20"/>
          <w:rtl/>
        </w:rPr>
      </w:pPr>
      <w:r w:rsidRPr="007A7916">
        <w:rPr>
          <w:rFonts w:ascii="Georgia" w:eastAsia="Calibri" w:hAnsi="Georgia" w:hint="eastAsia"/>
          <w:noProof/>
          <w:sz w:val="18"/>
          <w:szCs w:val="20"/>
          <w:rtl/>
        </w:rPr>
        <w:t>שנייד</w:t>
      </w:r>
      <w:r w:rsidRPr="007A7916">
        <w:rPr>
          <w:rFonts w:ascii="Georgia" w:eastAsia="Calibri" w:hAnsi="Georgia" w:hint="cs"/>
          <w:noProof/>
          <w:sz w:val="18"/>
          <w:szCs w:val="20"/>
          <w:rtl/>
        </w:rPr>
        <w:t xml:space="preserve">, א' (2018). </w:t>
      </w:r>
      <w:r w:rsidRPr="007A7916">
        <w:rPr>
          <w:rFonts w:ascii="Georgia" w:eastAsia="Calibri" w:hAnsi="Georgia" w:hint="eastAsia"/>
          <w:b/>
          <w:bCs/>
          <w:noProof/>
          <w:sz w:val="18"/>
          <w:szCs w:val="20"/>
          <w:rtl/>
        </w:rPr>
        <w:t>כיצד</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נתפש</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הקונפליקט</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עם</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החברה</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והממסד</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בעיני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חברי</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הקהילה</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האוטיסטית</w:t>
      </w:r>
      <w:r w:rsidRPr="007A7916">
        <w:rPr>
          <w:rFonts w:ascii="Georgia" w:eastAsia="Calibri" w:hAnsi="Georgia"/>
          <w:b/>
          <w:bCs/>
          <w:noProof/>
          <w:sz w:val="18"/>
          <w:szCs w:val="20"/>
          <w:rtl/>
        </w:rPr>
        <w:t xml:space="preserve"> </w:t>
      </w:r>
      <w:r w:rsidRPr="007A7916">
        <w:rPr>
          <w:rFonts w:ascii="Georgia" w:eastAsia="Calibri" w:hAnsi="Georgia" w:hint="eastAsia"/>
          <w:b/>
          <w:bCs/>
          <w:noProof/>
          <w:sz w:val="18"/>
          <w:szCs w:val="20"/>
          <w:rtl/>
        </w:rPr>
        <w:t>בישראל</w:t>
      </w:r>
      <w:r w:rsidRPr="007A7916">
        <w:rPr>
          <w:rFonts w:ascii="Georgia" w:eastAsia="Calibri" w:hAnsi="Georgia"/>
          <w:b/>
          <w:bCs/>
          <w:noProof/>
          <w:sz w:val="18"/>
          <w:szCs w:val="20"/>
          <w:rtl/>
        </w:rPr>
        <w:t>?</w:t>
      </w:r>
      <w:r w:rsidRPr="007A7916">
        <w:rPr>
          <w:rFonts w:ascii="Georgia" w:eastAsia="Calibri" w:hAnsi="Georgia" w:hint="cs"/>
          <w:noProof/>
          <w:sz w:val="18"/>
          <w:szCs w:val="20"/>
          <w:rtl/>
        </w:rPr>
        <w:t xml:space="preserve"> [עבודת לשם קבלת תואר מוסמך]. אוניברסיטת בן-גוריון בנגב. </w:t>
      </w:r>
    </w:p>
    <w:p w14:paraId="695E78C9" w14:textId="77777777" w:rsidR="00F31079" w:rsidRDefault="007A7916" w:rsidP="00F31079">
      <w:pPr>
        <w:bidi w:val="0"/>
        <w:ind w:left="397" w:hanging="397"/>
        <w:jc w:val="both"/>
        <w:rPr>
          <w:rFonts w:ascii="Georgia" w:hAnsi="Georgia"/>
          <w:sz w:val="18"/>
          <w:szCs w:val="20"/>
        </w:rPr>
      </w:pPr>
      <w:r w:rsidRPr="007A7916">
        <w:rPr>
          <w:rFonts w:ascii="Georgia" w:hAnsi="Georgia"/>
          <w:sz w:val="18"/>
          <w:szCs w:val="20"/>
        </w:rPr>
        <w:t xml:space="preserve">Wood, R. (2021). Autism, intense interests and support in school: From wasted efforts to shared understandings. </w:t>
      </w:r>
      <w:r w:rsidRPr="007A7916">
        <w:rPr>
          <w:rFonts w:ascii="Georgia" w:hAnsi="Georgia"/>
          <w:i/>
          <w:iCs/>
          <w:sz w:val="18"/>
          <w:szCs w:val="20"/>
        </w:rPr>
        <w:t>Educational Review</w:t>
      </w:r>
      <w:r w:rsidRPr="007A7916">
        <w:rPr>
          <w:rFonts w:ascii="Georgia" w:hAnsi="Georgia"/>
          <w:sz w:val="18"/>
          <w:szCs w:val="20"/>
        </w:rPr>
        <w:t xml:space="preserve">, </w:t>
      </w:r>
      <w:r w:rsidRPr="007A7916">
        <w:rPr>
          <w:rFonts w:ascii="Georgia" w:hAnsi="Georgia"/>
          <w:i/>
          <w:iCs/>
          <w:sz w:val="18"/>
          <w:szCs w:val="20"/>
        </w:rPr>
        <w:t>73</w:t>
      </w:r>
      <w:r w:rsidRPr="007A7916">
        <w:rPr>
          <w:rFonts w:ascii="Georgia" w:hAnsi="Georgia"/>
          <w:sz w:val="18"/>
          <w:szCs w:val="20"/>
        </w:rPr>
        <w:t>(1), 33</w:t>
      </w:r>
      <w:r w:rsidRPr="007A7916">
        <w:rPr>
          <w:rFonts w:ascii="Georgia" w:hAnsi="Georgia"/>
          <w:sz w:val="18"/>
          <w:szCs w:val="20"/>
          <w:rtl/>
        </w:rPr>
        <w:t>–</w:t>
      </w:r>
      <w:r w:rsidRPr="007A7916">
        <w:rPr>
          <w:rFonts w:ascii="Georgia" w:hAnsi="Georgia"/>
          <w:sz w:val="18"/>
          <w:szCs w:val="20"/>
        </w:rPr>
        <w:t xml:space="preserve">54. </w:t>
      </w:r>
    </w:p>
    <w:p w14:paraId="389BA5D1" w14:textId="6488DCFE" w:rsidR="007A7916" w:rsidRPr="007A7916" w:rsidRDefault="00F31079" w:rsidP="00F31079">
      <w:pPr>
        <w:bidi w:val="0"/>
        <w:spacing w:after="180"/>
        <w:ind w:left="397"/>
        <w:jc w:val="both"/>
        <w:rPr>
          <w:rFonts w:ascii="Georgia" w:hAnsi="Georgia"/>
          <w:color w:val="4F81BD"/>
          <w:sz w:val="18"/>
          <w:szCs w:val="20"/>
        </w:rPr>
      </w:pPr>
      <w:hyperlink w:history="1">
        <w:r w:rsidRPr="00691B15">
          <w:rPr>
            <w:rStyle w:val="Hyperlink"/>
            <w:rFonts w:ascii="Georgia" w:hAnsi="Georgia"/>
            <w:sz w:val="18"/>
            <w:szCs w:val="20"/>
          </w:rPr>
          <w:t>https://doi.org/10.1080/00131911.2019.1566213</w:t>
        </w:r>
      </w:hyperlink>
    </w:p>
    <w:p w14:paraId="4AB73DE1" w14:textId="77777777" w:rsidR="007A7916" w:rsidRPr="007A7916" w:rsidRDefault="007A7916" w:rsidP="007A7916">
      <w:pPr>
        <w:bidi w:val="0"/>
        <w:spacing w:after="180" w:line="280" w:lineRule="exact"/>
        <w:ind w:left="284" w:hanging="284"/>
        <w:jc w:val="both"/>
        <w:rPr>
          <w:rFonts w:ascii="Georgia" w:hAnsi="Georgia"/>
          <w:bCs/>
          <w:sz w:val="18"/>
          <w:szCs w:val="20"/>
        </w:rPr>
      </w:pPr>
    </w:p>
    <w:sectPr w:rsidR="007A7916" w:rsidRPr="007A7916" w:rsidSect="00014D20">
      <w:headerReference w:type="even" r:id="rId9"/>
      <w:headerReference w:type="default" r:id="rId10"/>
      <w:headerReference w:type="first" r:id="rId11"/>
      <w:footerReference w:type="first" r:id="rId12"/>
      <w:pgSz w:w="11906" w:h="16838" w:code="9"/>
      <w:pgMar w:top="3515" w:right="2722" w:bottom="2948" w:left="2722" w:header="2665" w:footer="2665" w:gutter="0"/>
      <w:pgNumType w:start="24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4A9F9" w14:textId="77777777" w:rsidR="002F50BB" w:rsidRDefault="002F50BB">
      <w:pPr>
        <w:spacing w:line="240" w:lineRule="auto"/>
      </w:pPr>
      <w:r>
        <w:separator/>
      </w:r>
    </w:p>
  </w:endnote>
  <w:endnote w:type="continuationSeparator" w:id="0">
    <w:p w14:paraId="3344F250" w14:textId="77777777" w:rsidR="002F50BB" w:rsidRDefault="002F5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05E5" w14:textId="001AB56E" w:rsidR="00014D20" w:rsidRPr="00A17DA2" w:rsidRDefault="00014D20" w:rsidP="00014D20">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721BB8">
      <w:rPr>
        <w:rFonts w:hint="cs"/>
        <w:sz w:val="16"/>
        <w:szCs w:val="16"/>
        <w:rtl/>
      </w:rPr>
      <w:t>פברואר 2025</w:t>
    </w:r>
    <w:r>
      <w:rPr>
        <w:rFonts w:hint="cs"/>
        <w:sz w:val="16"/>
        <w:szCs w:val="16"/>
        <w:rtl/>
      </w:rPr>
      <w:t>: 251-243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F1118" w14:textId="77777777" w:rsidR="002F50BB" w:rsidRDefault="002F50BB" w:rsidP="00A04D35">
      <w:pPr>
        <w:spacing w:before="120" w:after="80"/>
        <w:rPr>
          <w:rFonts w:cs="FrankRuehl"/>
          <w:sz w:val="18"/>
          <w:szCs w:val="18"/>
        </w:rPr>
      </w:pPr>
      <w:r>
        <w:rPr>
          <w:rFonts w:cs="FrankRuehl" w:hint="cs"/>
          <w:sz w:val="18"/>
          <w:szCs w:val="18"/>
          <w:rtl/>
        </w:rPr>
        <w:t>_____________</w:t>
      </w:r>
    </w:p>
  </w:footnote>
  <w:footnote w:type="continuationSeparator" w:id="0">
    <w:p w14:paraId="0B4C07DB" w14:textId="77777777" w:rsidR="002F50BB" w:rsidRDefault="002F50BB">
      <w:r>
        <w:continuationSeparator/>
      </w:r>
    </w:p>
  </w:footnote>
  <w:footnote w:type="continuationNotice" w:id="1">
    <w:p w14:paraId="73C4EB5D" w14:textId="77777777" w:rsidR="002F50BB" w:rsidRDefault="002F50BB">
      <w:pPr>
        <w:rPr>
          <w:rtl/>
        </w:rPr>
      </w:pPr>
    </w:p>
  </w:footnote>
  <w:footnote w:id="2">
    <w:p w14:paraId="7CF11024" w14:textId="77777777" w:rsidR="007A7916" w:rsidRPr="007A7916" w:rsidRDefault="007A7916" w:rsidP="007A7916">
      <w:pPr>
        <w:pStyle w:val="FootnoteText"/>
        <w:keepLines/>
        <w:spacing w:line="200" w:lineRule="exact"/>
        <w:ind w:left="397" w:hanging="397"/>
        <w:jc w:val="both"/>
        <w:rPr>
          <w:rStyle w:val="FootnoteReference"/>
          <w:rFonts w:cs="David"/>
          <w:sz w:val="14"/>
          <w:szCs w:val="16"/>
          <w:vertAlign w:val="baseline"/>
          <w:rtl/>
        </w:rPr>
      </w:pPr>
      <w:r w:rsidRPr="007A7916">
        <w:rPr>
          <w:rStyle w:val="FootnoteReference"/>
          <w:rFonts w:cs="David"/>
          <w:sz w:val="14"/>
          <w:szCs w:val="16"/>
          <w:vertAlign w:val="baseline"/>
        </w:rPr>
        <w:footnoteRef/>
      </w:r>
      <w:r w:rsidRPr="007A7916">
        <w:rPr>
          <w:rStyle w:val="FootnoteReference"/>
          <w:rFonts w:cs="David"/>
          <w:sz w:val="14"/>
          <w:szCs w:val="16"/>
          <w:vertAlign w:val="baseline"/>
        </w:rPr>
        <w:t xml:space="preserve"> </w:t>
      </w:r>
      <w:r w:rsidRPr="007A7916">
        <w:rPr>
          <w:rStyle w:val="FootnoteReference"/>
          <w:rFonts w:cs="David"/>
          <w:sz w:val="14"/>
          <w:szCs w:val="16"/>
          <w:vertAlign w:val="baseline"/>
          <w:rtl/>
        </w:rPr>
        <w:tab/>
        <w:t>אוטיסטית, דוקטורנטית במחלקה לסוציולוגיה ואנתרופולוגיה, אוניברסיטת בן-גוריון בנגב</w:t>
      </w:r>
    </w:p>
  </w:footnote>
  <w:footnote w:id="3">
    <w:p w14:paraId="4705350E" w14:textId="77777777" w:rsidR="007A7916" w:rsidRPr="007A7916" w:rsidRDefault="007A7916" w:rsidP="00014D20">
      <w:pPr>
        <w:pStyle w:val="FootnoteText"/>
        <w:keepLines/>
        <w:spacing w:after="120" w:line="200" w:lineRule="exact"/>
        <w:ind w:left="397" w:hanging="397"/>
        <w:jc w:val="both"/>
        <w:rPr>
          <w:rStyle w:val="FootnoteReference"/>
          <w:rFonts w:cs="David"/>
          <w:sz w:val="14"/>
          <w:szCs w:val="16"/>
          <w:vertAlign w:val="baseline"/>
          <w:rtl/>
        </w:rPr>
      </w:pPr>
      <w:r w:rsidRPr="007A7916">
        <w:rPr>
          <w:rStyle w:val="FootnoteReference"/>
          <w:rFonts w:cs="David"/>
          <w:sz w:val="14"/>
          <w:szCs w:val="16"/>
          <w:vertAlign w:val="baseline"/>
        </w:rPr>
        <w:footnoteRef/>
      </w:r>
      <w:r w:rsidRPr="007A7916">
        <w:rPr>
          <w:rStyle w:val="FootnoteReference"/>
          <w:rFonts w:cs="David"/>
          <w:sz w:val="14"/>
          <w:szCs w:val="16"/>
          <w:vertAlign w:val="baseline"/>
        </w:rPr>
        <w:t xml:space="preserve"> </w:t>
      </w:r>
      <w:r w:rsidRPr="007A7916">
        <w:rPr>
          <w:rStyle w:val="FootnoteReference"/>
          <w:rFonts w:cs="David"/>
          <w:sz w:val="14"/>
          <w:szCs w:val="16"/>
          <w:vertAlign w:val="baseline"/>
          <w:rtl/>
        </w:rPr>
        <w:tab/>
        <w:t>אוטיסט</w:t>
      </w:r>
    </w:p>
  </w:footnote>
  <w:footnote w:id="4">
    <w:p w14:paraId="2DD13D38" w14:textId="77777777" w:rsidR="007A7916" w:rsidRPr="007A7916" w:rsidRDefault="007A7916" w:rsidP="007A7916">
      <w:pPr>
        <w:pStyle w:val="FootnoteText"/>
        <w:keepLines/>
        <w:spacing w:line="200" w:lineRule="exact"/>
        <w:ind w:left="397" w:hanging="397"/>
        <w:jc w:val="both"/>
        <w:rPr>
          <w:rStyle w:val="FootnoteReference"/>
          <w:rFonts w:cs="David"/>
          <w:sz w:val="14"/>
          <w:szCs w:val="16"/>
          <w:vertAlign w:val="baseline"/>
          <w:rtl/>
        </w:rPr>
      </w:pPr>
      <w:r w:rsidRPr="007A7916">
        <w:rPr>
          <w:rStyle w:val="FootnoteReference"/>
          <w:rFonts w:cs="David"/>
          <w:sz w:val="14"/>
          <w:szCs w:val="16"/>
          <w:vertAlign w:val="baseline"/>
        </w:rPr>
        <w:footnoteRef/>
      </w:r>
      <w:r w:rsidRPr="007A7916">
        <w:rPr>
          <w:rStyle w:val="FootnoteReference"/>
          <w:rFonts w:cs="David"/>
          <w:sz w:val="14"/>
          <w:szCs w:val="16"/>
          <w:vertAlign w:val="baseline"/>
          <w:rtl/>
        </w:rPr>
        <w:tab/>
      </w:r>
      <w:r w:rsidRPr="007A7916">
        <w:rPr>
          <w:rStyle w:val="FootnoteReference"/>
          <w:rFonts w:ascii="Georgia" w:hAnsi="Georgia" w:cs="David" w:hint="cs"/>
          <w:sz w:val="14"/>
          <w:szCs w:val="16"/>
          <w:vertAlign w:val="baseline"/>
          <w:rtl/>
        </w:rPr>
        <w:t>אייבליזם (</w:t>
      </w:r>
      <w:r w:rsidRPr="007A7916">
        <w:rPr>
          <w:rStyle w:val="FootnoteReference"/>
          <w:rFonts w:ascii="Georgia" w:hAnsi="Georgia" w:cs="David"/>
          <w:sz w:val="14"/>
          <w:szCs w:val="16"/>
          <w:vertAlign w:val="baseline"/>
        </w:rPr>
        <w:t>Ableism</w:t>
      </w:r>
      <w:r w:rsidRPr="007A7916">
        <w:rPr>
          <w:rStyle w:val="FootnoteReference"/>
          <w:rFonts w:ascii="Georgia" w:hAnsi="Georgia" w:cs="David" w:hint="cs"/>
          <w:sz w:val="14"/>
          <w:szCs w:val="16"/>
          <w:vertAlign w:val="baseline"/>
          <w:rtl/>
        </w:rPr>
        <w:t xml:space="preserve">), ובעברית, יכולתנות: </w:t>
      </w:r>
      <w:r w:rsidRPr="007A7916">
        <w:rPr>
          <w:rStyle w:val="FootnoteReference"/>
          <w:rFonts w:ascii="Georgia" w:hAnsi="Georgia" w:cs="David"/>
          <w:sz w:val="14"/>
          <w:szCs w:val="16"/>
          <w:vertAlign w:val="baseline"/>
          <w:rtl/>
        </w:rPr>
        <w:t>הנטייה לאפיין אנשים על בסיס דעות קדומות, ורמת יכולות ה"תפקוד" המגדירות את הקבוצה החברתית לה אותם אנשים משתייכים. לאורך ההיסטוריה שימשו טענות אייבליסטיות תירוץ להדרה ואף לפגיעה באנשים עם מוגבלויות. המושג נכנס לשימוש בשנות ה-90 של המאה ה-20, כחלק מהמאבק של תנועות הנכים. לקריאה נוספת ראו זיו ואח',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40EC" w14:textId="5985F5F8" w:rsidR="007A7916" w:rsidRPr="00A6479A" w:rsidRDefault="007A7916" w:rsidP="00DA1730">
    <w:pPr>
      <w:pStyle w:val="Heading1"/>
      <w:tabs>
        <w:tab w:val="center" w:pos="4536"/>
        <w:tab w:val="right" w:pos="9072"/>
      </w:tabs>
      <w:rPr>
        <w:rFonts w:ascii="Calibri" w:hAnsi="Calibri" w:cs="David"/>
        <w:b w:val="0"/>
        <w:bCs w:val="0"/>
        <w:color w:val="A6A6A6"/>
        <w:sz w:val="20"/>
        <w:szCs w:val="20"/>
        <w:rtl/>
      </w:rPr>
    </w:pPr>
    <w:r w:rsidRPr="00B01038">
      <w:rPr>
        <w:rFonts w:ascii="Georgia" w:hAnsi="Georgia" w:cs="Georgia"/>
        <w:noProof/>
        <w:sz w:val="24"/>
        <w:szCs w:val="24"/>
      </w:rPr>
      <w:fldChar w:fldCharType="begin"/>
    </w:r>
    <w:r w:rsidRPr="00B01038">
      <w:rPr>
        <w:rFonts w:ascii="Georgia" w:hAnsi="Georgia" w:cs="Georgia"/>
        <w:noProof/>
        <w:sz w:val="24"/>
        <w:szCs w:val="24"/>
      </w:rPr>
      <w:instrText xml:space="preserve"> PAGE   \* MERGEFORMAT </w:instrText>
    </w:r>
    <w:r w:rsidRPr="00B01038">
      <w:rPr>
        <w:rFonts w:ascii="Georgia" w:hAnsi="Georgia" w:cs="Georgia"/>
        <w:noProof/>
        <w:sz w:val="24"/>
        <w:szCs w:val="24"/>
      </w:rPr>
      <w:fldChar w:fldCharType="separate"/>
    </w:r>
    <w:r w:rsidR="002B14C3" w:rsidRPr="002B14C3">
      <w:rPr>
        <w:rFonts w:ascii="Georgia" w:hAnsi="Georgia" w:cs="Georgia"/>
        <w:noProof/>
        <w:sz w:val="24"/>
        <w:szCs w:val="24"/>
        <w:rtl/>
      </w:rPr>
      <w:t>8</w:t>
    </w:r>
    <w:r w:rsidRPr="00B01038">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3131" w14:textId="57BCCE57" w:rsidR="007A7916" w:rsidRPr="00CA633F" w:rsidRDefault="007A7916" w:rsidP="00446E1E">
    <w:pPr>
      <w:pStyle w:val="Heading1"/>
      <w:tabs>
        <w:tab w:val="center" w:pos="4536"/>
        <w:tab w:val="right" w:pos="9072"/>
      </w:tabs>
      <w:jc w:val="right"/>
      <w:rPr>
        <w:rFonts w:ascii="David" w:hAnsi="David" w:cs="David"/>
        <w:b w:val="0"/>
        <w:bCs w:val="0"/>
        <w:noProof/>
        <w:color w:val="A6A6A6"/>
        <w:sz w:val="20"/>
        <w:szCs w:val="20"/>
      </w:rPr>
    </w:pPr>
    <w:r w:rsidRPr="007A7916">
      <w:rPr>
        <w:rFonts w:ascii="David" w:hAnsi="David" w:cs="David"/>
        <w:b w:val="0"/>
        <w:bCs w:val="0"/>
        <w:noProof/>
        <w:sz w:val="18"/>
        <w:szCs w:val="18"/>
        <w:rtl/>
        <w:lang w:val="he-IL"/>
      </w:rPr>
      <w:t>בחירה בתמיכה ותמיכה בבחירה</w:t>
    </w:r>
    <w:r>
      <w:rPr>
        <w:rFonts w:ascii="David" w:hAnsi="David" w:cs="David" w:hint="cs"/>
        <w:b w:val="0"/>
        <w:bCs w:val="0"/>
        <w:noProof/>
        <w:sz w:val="18"/>
        <w:szCs w:val="18"/>
        <w:rtl/>
        <w:lang w:val="he-IL"/>
      </w:rPr>
      <w:t xml:space="preserve"> </w:t>
    </w:r>
    <w:r w:rsidRPr="001403E5">
      <w:rPr>
        <w:rFonts w:ascii="David" w:hAnsi="David" w:cs="David"/>
        <w:b w:val="0"/>
        <w:bCs w:val="0"/>
        <w:noProof/>
        <w:sz w:val="18"/>
        <w:szCs w:val="18"/>
        <w:rtl/>
      </w:rPr>
      <w:t xml:space="preserve"> |  </w:t>
    </w:r>
    <w:r w:rsidRPr="00B01038">
      <w:rPr>
        <w:rFonts w:ascii="Georgia" w:hAnsi="Georgia" w:cs="Georgia"/>
        <w:noProof/>
        <w:sz w:val="24"/>
        <w:szCs w:val="24"/>
      </w:rPr>
      <w:fldChar w:fldCharType="begin"/>
    </w:r>
    <w:r w:rsidRPr="00B01038">
      <w:rPr>
        <w:rFonts w:ascii="Georgia" w:hAnsi="Georgia" w:cs="Georgia"/>
        <w:noProof/>
        <w:sz w:val="24"/>
        <w:szCs w:val="24"/>
      </w:rPr>
      <w:instrText xml:space="preserve"> PAGE   \* MERGEFORMAT </w:instrText>
    </w:r>
    <w:r w:rsidRPr="00B01038">
      <w:rPr>
        <w:rFonts w:ascii="Georgia" w:hAnsi="Georgia" w:cs="Georgia"/>
        <w:noProof/>
        <w:sz w:val="24"/>
        <w:szCs w:val="24"/>
      </w:rPr>
      <w:fldChar w:fldCharType="separate"/>
    </w:r>
    <w:r w:rsidR="002B14C3" w:rsidRPr="002B14C3">
      <w:rPr>
        <w:rFonts w:ascii="Georgia" w:hAnsi="Georgia" w:cs="Georgia"/>
        <w:noProof/>
        <w:sz w:val="24"/>
        <w:szCs w:val="24"/>
        <w:rtl/>
      </w:rPr>
      <w:t>9</w:t>
    </w:r>
    <w:r w:rsidRPr="00B01038">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9AB2" w14:textId="77777777" w:rsidR="007A7916" w:rsidRPr="00CA633F" w:rsidRDefault="007A7916"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B96CA2"/>
    <w:multiLevelType w:val="hybridMultilevel"/>
    <w:tmpl w:val="511C25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709C5B85"/>
    <w:multiLevelType w:val="hybridMultilevel"/>
    <w:tmpl w:val="511C259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7889827">
    <w:abstractNumId w:val="1"/>
  </w:num>
  <w:num w:numId="2" w16cid:durableId="10944014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937"/>
    <w:rsid w:val="00010EE7"/>
    <w:rsid w:val="00014D20"/>
    <w:rsid w:val="000253F6"/>
    <w:rsid w:val="00033575"/>
    <w:rsid w:val="00042A45"/>
    <w:rsid w:val="00046401"/>
    <w:rsid w:val="00053C6F"/>
    <w:rsid w:val="00053FEE"/>
    <w:rsid w:val="000552ED"/>
    <w:rsid w:val="000660A4"/>
    <w:rsid w:val="00071D03"/>
    <w:rsid w:val="000836C0"/>
    <w:rsid w:val="000846F0"/>
    <w:rsid w:val="000878B3"/>
    <w:rsid w:val="000879EC"/>
    <w:rsid w:val="0009099F"/>
    <w:rsid w:val="000A3731"/>
    <w:rsid w:val="000A70D0"/>
    <w:rsid w:val="000A7BCF"/>
    <w:rsid w:val="000C13C4"/>
    <w:rsid w:val="000C236E"/>
    <w:rsid w:val="000C3082"/>
    <w:rsid w:val="000C32F6"/>
    <w:rsid w:val="000E38FA"/>
    <w:rsid w:val="000E730A"/>
    <w:rsid w:val="000F1382"/>
    <w:rsid w:val="000F2D0D"/>
    <w:rsid w:val="000F7FCC"/>
    <w:rsid w:val="00110404"/>
    <w:rsid w:val="00111FEC"/>
    <w:rsid w:val="00126BBB"/>
    <w:rsid w:val="001329D7"/>
    <w:rsid w:val="001403E5"/>
    <w:rsid w:val="00152DDF"/>
    <w:rsid w:val="00160BCD"/>
    <w:rsid w:val="00164AB3"/>
    <w:rsid w:val="00167C83"/>
    <w:rsid w:val="00171AFF"/>
    <w:rsid w:val="0018721E"/>
    <w:rsid w:val="00192386"/>
    <w:rsid w:val="001A0002"/>
    <w:rsid w:val="001B018D"/>
    <w:rsid w:val="001C08A8"/>
    <w:rsid w:val="001C56DC"/>
    <w:rsid w:val="001D2C96"/>
    <w:rsid w:val="001F132C"/>
    <w:rsid w:val="001F2763"/>
    <w:rsid w:val="001F60C4"/>
    <w:rsid w:val="0020379D"/>
    <w:rsid w:val="002044C6"/>
    <w:rsid w:val="00214CB4"/>
    <w:rsid w:val="00215E46"/>
    <w:rsid w:val="00224C6A"/>
    <w:rsid w:val="002267C3"/>
    <w:rsid w:val="00227591"/>
    <w:rsid w:val="00227721"/>
    <w:rsid w:val="00233CB2"/>
    <w:rsid w:val="00234C6B"/>
    <w:rsid w:val="00243FD7"/>
    <w:rsid w:val="002519BC"/>
    <w:rsid w:val="0025640F"/>
    <w:rsid w:val="002574BB"/>
    <w:rsid w:val="00272B00"/>
    <w:rsid w:val="00297BAD"/>
    <w:rsid w:val="002B00EC"/>
    <w:rsid w:val="002B14C3"/>
    <w:rsid w:val="002B401D"/>
    <w:rsid w:val="002C45DF"/>
    <w:rsid w:val="002C4FB7"/>
    <w:rsid w:val="002D1E69"/>
    <w:rsid w:val="002E7282"/>
    <w:rsid w:val="002F0EE3"/>
    <w:rsid w:val="002F50BB"/>
    <w:rsid w:val="00303665"/>
    <w:rsid w:val="003151B1"/>
    <w:rsid w:val="00317DCD"/>
    <w:rsid w:val="0032119F"/>
    <w:rsid w:val="003337CA"/>
    <w:rsid w:val="00336EF9"/>
    <w:rsid w:val="00352F7E"/>
    <w:rsid w:val="00360F01"/>
    <w:rsid w:val="00374196"/>
    <w:rsid w:val="00395EC5"/>
    <w:rsid w:val="003A465D"/>
    <w:rsid w:val="003B537C"/>
    <w:rsid w:val="003B617A"/>
    <w:rsid w:val="003C255E"/>
    <w:rsid w:val="003C3C55"/>
    <w:rsid w:val="003C4EAD"/>
    <w:rsid w:val="003D1152"/>
    <w:rsid w:val="003D16D1"/>
    <w:rsid w:val="003D4AF9"/>
    <w:rsid w:val="00401641"/>
    <w:rsid w:val="0040182C"/>
    <w:rsid w:val="00405788"/>
    <w:rsid w:val="00406778"/>
    <w:rsid w:val="004100FE"/>
    <w:rsid w:val="004112B2"/>
    <w:rsid w:val="00416142"/>
    <w:rsid w:val="004172AC"/>
    <w:rsid w:val="004216E4"/>
    <w:rsid w:val="00424C06"/>
    <w:rsid w:val="00433DFB"/>
    <w:rsid w:val="00446E1E"/>
    <w:rsid w:val="004543DB"/>
    <w:rsid w:val="0045651F"/>
    <w:rsid w:val="00460742"/>
    <w:rsid w:val="004607FE"/>
    <w:rsid w:val="0046227A"/>
    <w:rsid w:val="00463E35"/>
    <w:rsid w:val="0046547D"/>
    <w:rsid w:val="00466666"/>
    <w:rsid w:val="004675BD"/>
    <w:rsid w:val="00471658"/>
    <w:rsid w:val="004735F5"/>
    <w:rsid w:val="004A60E6"/>
    <w:rsid w:val="004A6AA8"/>
    <w:rsid w:val="004A71EC"/>
    <w:rsid w:val="004B1A9A"/>
    <w:rsid w:val="004C47F0"/>
    <w:rsid w:val="004F7796"/>
    <w:rsid w:val="00512B59"/>
    <w:rsid w:val="00514F6D"/>
    <w:rsid w:val="00514FD7"/>
    <w:rsid w:val="00527001"/>
    <w:rsid w:val="005368B8"/>
    <w:rsid w:val="00537276"/>
    <w:rsid w:val="005416E9"/>
    <w:rsid w:val="00542C29"/>
    <w:rsid w:val="00550BEE"/>
    <w:rsid w:val="00555EA0"/>
    <w:rsid w:val="005579CB"/>
    <w:rsid w:val="005619D8"/>
    <w:rsid w:val="0056747C"/>
    <w:rsid w:val="00573FBB"/>
    <w:rsid w:val="00576127"/>
    <w:rsid w:val="00590AF2"/>
    <w:rsid w:val="005918B3"/>
    <w:rsid w:val="0059386B"/>
    <w:rsid w:val="005B2E85"/>
    <w:rsid w:val="005B6002"/>
    <w:rsid w:val="005C02D4"/>
    <w:rsid w:val="005C09E1"/>
    <w:rsid w:val="005C28F7"/>
    <w:rsid w:val="005D5F14"/>
    <w:rsid w:val="005D66AF"/>
    <w:rsid w:val="005F25E5"/>
    <w:rsid w:val="005F385C"/>
    <w:rsid w:val="005F4F9D"/>
    <w:rsid w:val="005F635C"/>
    <w:rsid w:val="00602FED"/>
    <w:rsid w:val="00606992"/>
    <w:rsid w:val="006131D1"/>
    <w:rsid w:val="006154FA"/>
    <w:rsid w:val="00615515"/>
    <w:rsid w:val="00620D10"/>
    <w:rsid w:val="0062321C"/>
    <w:rsid w:val="00625C22"/>
    <w:rsid w:val="006358E3"/>
    <w:rsid w:val="00647292"/>
    <w:rsid w:val="006515FA"/>
    <w:rsid w:val="0065160D"/>
    <w:rsid w:val="00652D7C"/>
    <w:rsid w:val="00652ECA"/>
    <w:rsid w:val="0065797B"/>
    <w:rsid w:val="00657997"/>
    <w:rsid w:val="00663518"/>
    <w:rsid w:val="00671EDF"/>
    <w:rsid w:val="006824DB"/>
    <w:rsid w:val="00683B19"/>
    <w:rsid w:val="00696807"/>
    <w:rsid w:val="006A07E8"/>
    <w:rsid w:val="006A5C0E"/>
    <w:rsid w:val="006A7D59"/>
    <w:rsid w:val="006B39AB"/>
    <w:rsid w:val="006B63C3"/>
    <w:rsid w:val="006C5BE6"/>
    <w:rsid w:val="006D0F89"/>
    <w:rsid w:val="006D270A"/>
    <w:rsid w:val="006E0F39"/>
    <w:rsid w:val="006E3185"/>
    <w:rsid w:val="006F062C"/>
    <w:rsid w:val="00703617"/>
    <w:rsid w:val="00707EC7"/>
    <w:rsid w:val="007178F3"/>
    <w:rsid w:val="00721527"/>
    <w:rsid w:val="00721BB8"/>
    <w:rsid w:val="00723A4F"/>
    <w:rsid w:val="007240DD"/>
    <w:rsid w:val="00733272"/>
    <w:rsid w:val="007377A3"/>
    <w:rsid w:val="0075363F"/>
    <w:rsid w:val="007547EB"/>
    <w:rsid w:val="00761780"/>
    <w:rsid w:val="00764F92"/>
    <w:rsid w:val="007667D8"/>
    <w:rsid w:val="007747C6"/>
    <w:rsid w:val="00776EE2"/>
    <w:rsid w:val="00777FA0"/>
    <w:rsid w:val="00781208"/>
    <w:rsid w:val="00782E0D"/>
    <w:rsid w:val="0078499F"/>
    <w:rsid w:val="00787622"/>
    <w:rsid w:val="007924C2"/>
    <w:rsid w:val="00796021"/>
    <w:rsid w:val="007A6CDA"/>
    <w:rsid w:val="007A7916"/>
    <w:rsid w:val="007B527A"/>
    <w:rsid w:val="007B5724"/>
    <w:rsid w:val="007B7399"/>
    <w:rsid w:val="007C571F"/>
    <w:rsid w:val="007C7168"/>
    <w:rsid w:val="007C726C"/>
    <w:rsid w:val="007D59DF"/>
    <w:rsid w:val="007E4FB7"/>
    <w:rsid w:val="007F29C9"/>
    <w:rsid w:val="007F47F6"/>
    <w:rsid w:val="008073C8"/>
    <w:rsid w:val="008243A6"/>
    <w:rsid w:val="00825DDE"/>
    <w:rsid w:val="00827A5F"/>
    <w:rsid w:val="00831730"/>
    <w:rsid w:val="00837F2F"/>
    <w:rsid w:val="00840D01"/>
    <w:rsid w:val="0084161C"/>
    <w:rsid w:val="00867031"/>
    <w:rsid w:val="0087024E"/>
    <w:rsid w:val="00873B50"/>
    <w:rsid w:val="00875F16"/>
    <w:rsid w:val="00887201"/>
    <w:rsid w:val="008A2C32"/>
    <w:rsid w:val="008A4FAD"/>
    <w:rsid w:val="008A725B"/>
    <w:rsid w:val="008C1E74"/>
    <w:rsid w:val="008D141E"/>
    <w:rsid w:val="008D3F13"/>
    <w:rsid w:val="008D401A"/>
    <w:rsid w:val="008E0BA0"/>
    <w:rsid w:val="008F7821"/>
    <w:rsid w:val="009023FC"/>
    <w:rsid w:val="009041F4"/>
    <w:rsid w:val="0090527F"/>
    <w:rsid w:val="0090645A"/>
    <w:rsid w:val="00913099"/>
    <w:rsid w:val="00916371"/>
    <w:rsid w:val="00921795"/>
    <w:rsid w:val="009465AD"/>
    <w:rsid w:val="009522CA"/>
    <w:rsid w:val="009533A1"/>
    <w:rsid w:val="00956C10"/>
    <w:rsid w:val="009951D5"/>
    <w:rsid w:val="009A755C"/>
    <w:rsid w:val="009B0512"/>
    <w:rsid w:val="009B53E8"/>
    <w:rsid w:val="009C42E2"/>
    <w:rsid w:val="009C4800"/>
    <w:rsid w:val="009C5E89"/>
    <w:rsid w:val="009C7997"/>
    <w:rsid w:val="009D2E1B"/>
    <w:rsid w:val="009D7325"/>
    <w:rsid w:val="009E22E4"/>
    <w:rsid w:val="009E30A1"/>
    <w:rsid w:val="009E3930"/>
    <w:rsid w:val="00A04D35"/>
    <w:rsid w:val="00A17DA2"/>
    <w:rsid w:val="00A20B01"/>
    <w:rsid w:val="00A27C04"/>
    <w:rsid w:val="00A3580A"/>
    <w:rsid w:val="00A36D7F"/>
    <w:rsid w:val="00A41FB6"/>
    <w:rsid w:val="00A5390E"/>
    <w:rsid w:val="00A54AC2"/>
    <w:rsid w:val="00A63C08"/>
    <w:rsid w:val="00A6479A"/>
    <w:rsid w:val="00A73CF4"/>
    <w:rsid w:val="00A910EE"/>
    <w:rsid w:val="00A953FC"/>
    <w:rsid w:val="00A95F73"/>
    <w:rsid w:val="00AA5F05"/>
    <w:rsid w:val="00AB0E31"/>
    <w:rsid w:val="00AC3F0C"/>
    <w:rsid w:val="00AE03A0"/>
    <w:rsid w:val="00AE0A3D"/>
    <w:rsid w:val="00AE31E1"/>
    <w:rsid w:val="00AF7379"/>
    <w:rsid w:val="00B01038"/>
    <w:rsid w:val="00B045C9"/>
    <w:rsid w:val="00B140D3"/>
    <w:rsid w:val="00B14D4B"/>
    <w:rsid w:val="00B23956"/>
    <w:rsid w:val="00B45503"/>
    <w:rsid w:val="00B468E5"/>
    <w:rsid w:val="00B46D6E"/>
    <w:rsid w:val="00B51168"/>
    <w:rsid w:val="00B56F6D"/>
    <w:rsid w:val="00B65652"/>
    <w:rsid w:val="00B65AD4"/>
    <w:rsid w:val="00B81818"/>
    <w:rsid w:val="00B84B3C"/>
    <w:rsid w:val="00B86148"/>
    <w:rsid w:val="00BC1FB3"/>
    <w:rsid w:val="00BC2212"/>
    <w:rsid w:val="00BE0BCA"/>
    <w:rsid w:val="00BF263B"/>
    <w:rsid w:val="00BF5C14"/>
    <w:rsid w:val="00C13406"/>
    <w:rsid w:val="00C2342E"/>
    <w:rsid w:val="00C36CE5"/>
    <w:rsid w:val="00C44CE1"/>
    <w:rsid w:val="00C456EB"/>
    <w:rsid w:val="00C517A2"/>
    <w:rsid w:val="00C60792"/>
    <w:rsid w:val="00C62614"/>
    <w:rsid w:val="00C65584"/>
    <w:rsid w:val="00C7501F"/>
    <w:rsid w:val="00C80617"/>
    <w:rsid w:val="00C838F3"/>
    <w:rsid w:val="00C87990"/>
    <w:rsid w:val="00C93533"/>
    <w:rsid w:val="00CA56D2"/>
    <w:rsid w:val="00CA5B5A"/>
    <w:rsid w:val="00CA633F"/>
    <w:rsid w:val="00CA697D"/>
    <w:rsid w:val="00CA7399"/>
    <w:rsid w:val="00CA7495"/>
    <w:rsid w:val="00CB467F"/>
    <w:rsid w:val="00CD593B"/>
    <w:rsid w:val="00CE250C"/>
    <w:rsid w:val="00CE6B79"/>
    <w:rsid w:val="00CF5FCA"/>
    <w:rsid w:val="00CF7A4A"/>
    <w:rsid w:val="00D07128"/>
    <w:rsid w:val="00D20154"/>
    <w:rsid w:val="00D20DE5"/>
    <w:rsid w:val="00D21D40"/>
    <w:rsid w:val="00D41E35"/>
    <w:rsid w:val="00D46FBE"/>
    <w:rsid w:val="00D614D3"/>
    <w:rsid w:val="00D73C8D"/>
    <w:rsid w:val="00D92080"/>
    <w:rsid w:val="00D9338F"/>
    <w:rsid w:val="00D94E6C"/>
    <w:rsid w:val="00DA1730"/>
    <w:rsid w:val="00DA26AC"/>
    <w:rsid w:val="00DB2F51"/>
    <w:rsid w:val="00DB3EF0"/>
    <w:rsid w:val="00DD08CB"/>
    <w:rsid w:val="00DF1DCF"/>
    <w:rsid w:val="00DF30C9"/>
    <w:rsid w:val="00DF330D"/>
    <w:rsid w:val="00DF34C9"/>
    <w:rsid w:val="00E14513"/>
    <w:rsid w:val="00E1683B"/>
    <w:rsid w:val="00E2538D"/>
    <w:rsid w:val="00E464CA"/>
    <w:rsid w:val="00E563E3"/>
    <w:rsid w:val="00E61D38"/>
    <w:rsid w:val="00E63B78"/>
    <w:rsid w:val="00E94167"/>
    <w:rsid w:val="00E95DB4"/>
    <w:rsid w:val="00EB524C"/>
    <w:rsid w:val="00ED3C01"/>
    <w:rsid w:val="00ED6F02"/>
    <w:rsid w:val="00EF07B4"/>
    <w:rsid w:val="00F01410"/>
    <w:rsid w:val="00F0418C"/>
    <w:rsid w:val="00F10195"/>
    <w:rsid w:val="00F20863"/>
    <w:rsid w:val="00F20E96"/>
    <w:rsid w:val="00F216E0"/>
    <w:rsid w:val="00F22E88"/>
    <w:rsid w:val="00F243ED"/>
    <w:rsid w:val="00F31079"/>
    <w:rsid w:val="00F3107D"/>
    <w:rsid w:val="00F32B2F"/>
    <w:rsid w:val="00F53798"/>
    <w:rsid w:val="00F70364"/>
    <w:rsid w:val="00F76E57"/>
    <w:rsid w:val="00F84B24"/>
    <w:rsid w:val="00F966A8"/>
    <w:rsid w:val="00F97556"/>
    <w:rsid w:val="00FA0917"/>
    <w:rsid w:val="00FB439C"/>
    <w:rsid w:val="00FB4B8A"/>
    <w:rsid w:val="00FD1A0B"/>
    <w:rsid w:val="00FD3DDF"/>
    <w:rsid w:val="00FE23FD"/>
    <w:rsid w:val="00FE2CBF"/>
    <w:rsid w:val="00FE7079"/>
    <w:rsid w:val="00FF009D"/>
    <w:rsid w:val="00FF2934"/>
    <w:rsid w:val="00FF400D"/>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semiHidden/>
    <w:rPr>
      <w:b/>
      <w:bCs/>
    </w:rPr>
  </w:style>
  <w:style w:type="paragraph" w:styleId="CommentText">
    <w:name w:val="annotation text"/>
    <w:basedOn w:val="Normal"/>
    <w:link w:val="CommentTextChar"/>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semiHidden/>
    <w:unhideWhenUsed/>
    <w:rsid w:val="00E95DB4"/>
    <w:rPr>
      <w:sz w:val="16"/>
      <w:szCs w:val="16"/>
    </w:rPr>
  </w:style>
  <w:style w:type="character" w:customStyle="1" w:styleId="CommentTextChar">
    <w:name w:val="Comment Text Char"/>
    <w:link w:val="CommentText"/>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customStyle="1" w:styleId="open-review-paragrid-8">
    <w:name w:val="open-review-para grid-8"/>
    <w:basedOn w:val="Normal"/>
    <w:rsid w:val="00542C29"/>
    <w:pPr>
      <w:bidi w:val="0"/>
      <w:spacing w:before="100" w:beforeAutospacing="1" w:after="100" w:afterAutospacing="1" w:line="240" w:lineRule="auto"/>
    </w:pPr>
    <w:rPr>
      <w:rFonts w:cs="Times New Roman"/>
    </w:rPr>
  </w:style>
  <w:style w:type="paragraph" w:styleId="DocumentMap">
    <w:name w:val="Document Map"/>
    <w:basedOn w:val="Normal"/>
    <w:link w:val="DocumentMapChar"/>
    <w:semiHidden/>
    <w:rsid w:val="00542C29"/>
    <w:pPr>
      <w:shd w:val="clear" w:color="auto" w:fill="000080"/>
      <w:spacing w:line="240" w:lineRule="auto"/>
    </w:pPr>
    <w:rPr>
      <w:rFonts w:ascii="Tahoma" w:hAnsi="Tahoma" w:cs="Tahoma"/>
      <w:sz w:val="20"/>
      <w:szCs w:val="20"/>
    </w:rPr>
  </w:style>
  <w:style w:type="character" w:customStyle="1" w:styleId="DocumentMapChar">
    <w:name w:val="Document Map Char"/>
    <w:link w:val="DocumentMap"/>
    <w:semiHidden/>
    <w:rsid w:val="00542C29"/>
    <w:rPr>
      <w:rFonts w:ascii="Tahoma" w:hAnsi="Tahoma" w:cs="Tahoma"/>
      <w:shd w:val="clear" w:color="auto" w:fill="000080"/>
      <w:lang w:val="en-US" w:eastAsia="en-US"/>
    </w:rPr>
  </w:style>
  <w:style w:type="character" w:customStyle="1" w:styleId="UnresolvedMention10">
    <w:name w:val="Unresolved Mention1"/>
    <w:uiPriority w:val="99"/>
    <w:semiHidden/>
    <w:unhideWhenUsed/>
    <w:rsid w:val="00542C29"/>
    <w:rPr>
      <w:color w:val="605E5C"/>
      <w:shd w:val="clear" w:color="auto" w:fill="E1DFDD"/>
    </w:rPr>
  </w:style>
  <w:style w:type="paragraph" w:styleId="Revision">
    <w:name w:val="Revision"/>
    <w:hidden/>
    <w:uiPriority w:val="99"/>
    <w:semiHidden/>
    <w:rsid w:val="00542C29"/>
    <w:rPr>
      <w:sz w:val="24"/>
      <w:szCs w:val="24"/>
      <w:lang w:val="en-US" w:eastAsia="en-US"/>
    </w:rPr>
  </w:style>
  <w:style w:type="character" w:customStyle="1" w:styleId="UnresolvedMention2">
    <w:name w:val="Unresolved Mention2"/>
    <w:uiPriority w:val="99"/>
    <w:semiHidden/>
    <w:unhideWhenUsed/>
    <w:rsid w:val="00542C29"/>
    <w:rPr>
      <w:color w:val="605E5C"/>
      <w:shd w:val="clear" w:color="auto" w:fill="E1DFDD"/>
    </w:rPr>
  </w:style>
  <w:style w:type="character" w:customStyle="1" w:styleId="UnresolvedMention3">
    <w:name w:val="Unresolved Mention3"/>
    <w:uiPriority w:val="99"/>
    <w:semiHidden/>
    <w:unhideWhenUsed/>
    <w:rsid w:val="00F31079"/>
    <w:rPr>
      <w:color w:val="605E5C"/>
      <w:shd w:val="clear" w:color="auto" w:fill="E1DFDD"/>
    </w:rPr>
  </w:style>
  <w:style w:type="character" w:customStyle="1" w:styleId="hatama">
    <w:name w:val="hatama"/>
    <w:basedOn w:val="DefaultParagraphFont"/>
    <w:rsid w:val="002B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709783-2D0D-4DDD-B78B-75E57A2E0996}"/>
</file>

<file path=customXml/itemProps2.xml><?xml version="1.0" encoding="utf-8"?>
<ds:datastoreItem xmlns:ds="http://schemas.openxmlformats.org/officeDocument/2006/customXml" ds:itemID="{64A81FDD-06E2-42E1-89BE-613D9243D4E7}"/>
</file>

<file path=customXml/itemProps3.xml><?xml version="1.0" encoding="utf-8"?>
<ds:datastoreItem xmlns:ds="http://schemas.openxmlformats.org/officeDocument/2006/customXml" ds:itemID="{545A072C-050A-456E-BEBA-FB7EE791F559}"/>
</file>

<file path=docProps/app.xml><?xml version="1.0" encoding="utf-8"?>
<Properties xmlns="http://schemas.openxmlformats.org/officeDocument/2006/extended-properties" xmlns:vt="http://schemas.openxmlformats.org/officeDocument/2006/docPropsVTypes">
  <Template>Normal.dotm</Template>
  <TotalTime>14</TotalTime>
  <Pages>9</Pages>
  <Words>2520</Words>
  <Characters>14365</Characters>
  <Application>Microsoft Office Word</Application>
  <DocSecurity>0</DocSecurity>
  <Lines>119</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בחירה בתמיכה ותמיכה בבחירה</vt:lpstr>
      <vt:lpstr>הורים כשדרת החוסן של החברה הישראלית</vt:lpstr>
    </vt:vector>
  </TitlesOfParts>
  <Company>Onit Computer Services Ltd</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בחירה בתמיכה ותמיכה בבחירה</dc:title>
  <dc:creator>Mordechai Frankel</dc:creator>
  <cp:lastModifiedBy>שולמית פרנקל</cp:lastModifiedBy>
  <cp:revision>6</cp:revision>
  <cp:lastPrinted>2025-01-01T07:59:00Z</cp:lastPrinted>
  <dcterms:created xsi:type="dcterms:W3CDTF">2025-01-01T07:26:00Z</dcterms:created>
  <dcterms:modified xsi:type="dcterms:W3CDTF">2025-02-10T06:43:00Z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