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AE83" w14:textId="77777777" w:rsidR="00FE3BEB" w:rsidRPr="00FE3BEB" w:rsidRDefault="00FE3BEB" w:rsidP="00FE3BEB">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FE3BEB">
        <w:rPr>
          <w:rFonts w:ascii="Tahoma" w:hAnsi="Tahoma" w:cs="Guttman Aharoni" w:hint="cs"/>
          <w:b/>
          <w:bCs/>
          <w:color w:val="2A8E8C"/>
          <w:sz w:val="36"/>
          <w:szCs w:val="36"/>
          <w:rtl/>
        </w:rPr>
        <w:t>דבר העורך היוצא</w:t>
      </w:r>
    </w:p>
    <w:p w14:paraId="5A40A4EA" w14:textId="77777777" w:rsidR="00FE3BEB" w:rsidRPr="00FE3BEB" w:rsidRDefault="00FE3BEB" w:rsidP="005927EB">
      <w:pPr>
        <w:spacing w:after="180" w:line="280" w:lineRule="exact"/>
        <w:jc w:val="both"/>
        <w:rPr>
          <w:rFonts w:ascii="Georgia" w:hAnsi="Georgia"/>
          <w:sz w:val="18"/>
          <w:szCs w:val="20"/>
          <w:rtl/>
        </w:rPr>
      </w:pPr>
      <w:r w:rsidRPr="00FE3BEB">
        <w:rPr>
          <w:rFonts w:ascii="Georgia" w:hAnsi="Georgia"/>
          <w:sz w:val="18"/>
          <w:szCs w:val="20"/>
          <w:rtl/>
        </w:rPr>
        <w:t xml:space="preserve">ב-31 לדצמבר 2024 סיימתי את תפקידי כעורך הראשי של כתב העת </w:t>
      </w:r>
      <w:r w:rsidRPr="00FE3BEB">
        <w:rPr>
          <w:rFonts w:ascii="Georgia" w:hAnsi="Georgia"/>
          <w:b/>
          <w:bCs/>
          <w:sz w:val="18"/>
          <w:szCs w:val="20"/>
          <w:rtl/>
        </w:rPr>
        <w:t>ביטחון סוציאלי</w:t>
      </w:r>
      <w:r w:rsidRPr="00FE3BEB">
        <w:rPr>
          <w:rFonts w:ascii="Georgia" w:hAnsi="Georgia"/>
          <w:sz w:val="18"/>
          <w:szCs w:val="20"/>
          <w:rtl/>
        </w:rPr>
        <w:t>. נכנסתי לתפקידי ביום 12.12.2018, ומאז חלפו להן לא פחות מ</w:t>
      </w:r>
      <w:r w:rsidR="005927EB">
        <w:rPr>
          <w:rFonts w:ascii="Georgia" w:hAnsi="Georgia" w:hint="cs"/>
          <w:sz w:val="18"/>
          <w:szCs w:val="20"/>
          <w:rtl/>
        </w:rPr>
        <w:t>שש</w:t>
      </w:r>
      <w:r w:rsidRPr="00FE3BEB">
        <w:rPr>
          <w:rFonts w:ascii="Georgia" w:hAnsi="Georgia"/>
          <w:sz w:val="18"/>
          <w:szCs w:val="20"/>
          <w:rtl/>
        </w:rPr>
        <w:t xml:space="preserve"> שנים. החלפתי בשעתו את פרופ' יונתן אנסון, שעשה עבודה מצוינת כעורך הקודם והעביר לידי את כתב העת באופן מקצועי וחברי. וכעת, בתורי, בימים הקרובים אעביר את שרביט העריכה למחליפי </w:t>
      </w:r>
      <w:r w:rsidRPr="00FE3BEB">
        <w:rPr>
          <w:rFonts w:ascii="Georgia" w:hAnsi="Georgia" w:hint="cs"/>
          <w:sz w:val="18"/>
          <w:szCs w:val="20"/>
          <w:rtl/>
        </w:rPr>
        <w:t>פרופ' ניסים (נסי) כהן, מאוניברסיטת חיפה</w:t>
      </w:r>
      <w:r w:rsidRPr="00FE3BEB">
        <w:rPr>
          <w:rFonts w:ascii="Georgia" w:hAnsi="Georgia"/>
          <w:sz w:val="18"/>
          <w:szCs w:val="20"/>
          <w:rtl/>
        </w:rPr>
        <w:t>.</w:t>
      </w:r>
    </w:p>
    <w:p w14:paraId="7D03903A" w14:textId="77777777" w:rsidR="00FE3BEB" w:rsidRPr="00FE3BEB" w:rsidRDefault="00FE3BEB" w:rsidP="00FE3BEB">
      <w:pPr>
        <w:spacing w:after="180" w:line="280" w:lineRule="exact"/>
        <w:jc w:val="both"/>
        <w:rPr>
          <w:rFonts w:ascii="Georgia" w:hAnsi="Georgia"/>
          <w:sz w:val="18"/>
          <w:szCs w:val="20"/>
          <w:rtl/>
        </w:rPr>
      </w:pPr>
      <w:r w:rsidRPr="00FE3BEB">
        <w:rPr>
          <w:rFonts w:ascii="Georgia" w:hAnsi="Georgia"/>
          <w:sz w:val="18"/>
          <w:szCs w:val="20"/>
          <w:rtl/>
        </w:rPr>
        <w:t xml:space="preserve">לכל מי שמכיר אותי לא אחדש בכך שאציין שהיה זה עבורי מרגש במיוחד לקבל את תפקיד עורך כתב העת. אבי זכרונו לברכה, חתן פרס ישראל לחקר העבודה הסוציאלית, פרופ' אברהם דורון, היה חבר מערכת כתב העת פחות או יותר מאז </w:t>
      </w:r>
      <w:proofErr w:type="spellStart"/>
      <w:r w:rsidRPr="00FE3BEB">
        <w:rPr>
          <w:rFonts w:ascii="Georgia" w:hAnsi="Georgia"/>
          <w:sz w:val="18"/>
          <w:szCs w:val="20"/>
          <w:rtl/>
        </w:rPr>
        <w:t>היווסדו</w:t>
      </w:r>
      <w:proofErr w:type="spellEnd"/>
      <w:r w:rsidRPr="00FE3BEB">
        <w:rPr>
          <w:rFonts w:ascii="Georgia" w:hAnsi="Georgia"/>
          <w:sz w:val="18"/>
          <w:szCs w:val="20"/>
          <w:rtl/>
        </w:rPr>
        <w:t xml:space="preserve"> והיה אחד מאלה שפתחו את דלתות המוסד לביטוח לאומי עם תחילת פעילותו בשנות ה-50 של המאה הקודמת. כאשר נבחרתי לתפקיד, אבי עדיין היה חבר מערכת – והגם שהיה מא</w:t>
      </w:r>
      <w:r w:rsidRPr="00FE3BEB">
        <w:rPr>
          <w:rFonts w:ascii="Georgia" w:hAnsi="Georgia" w:hint="cs"/>
          <w:sz w:val="18"/>
          <w:szCs w:val="20"/>
          <w:rtl/>
        </w:rPr>
        <w:t>ו</w:t>
      </w:r>
      <w:r w:rsidRPr="00FE3BEB">
        <w:rPr>
          <w:rFonts w:ascii="Georgia" w:hAnsi="Georgia"/>
          <w:sz w:val="18"/>
          <w:szCs w:val="20"/>
          <w:rtl/>
        </w:rPr>
        <w:t xml:space="preserve">ד שמח וגאה על כך שנבחרתי לתפקיד, הוא בחר לסיים את חברותו במערכת עם היבחרותי וזאת כדי למנוע טענות של ניגוד עניינים או משוא פנים. עם זאת, ברור שבנסיבות אלה נכנסתי לתפקיד עם התרגשות אישית ותחושת אחריות רבה. יתרה מכך, כמי שינק את תחומי המדיניות החברתית והביטחון הסוציאלי עוד מילדות – תמיד ידעתי את החשיבות הרבה שיש לכתב העת </w:t>
      </w:r>
      <w:r w:rsidRPr="00FE3BEB">
        <w:rPr>
          <w:rFonts w:ascii="Georgia" w:hAnsi="Georgia"/>
          <w:b/>
          <w:bCs/>
          <w:sz w:val="18"/>
          <w:szCs w:val="20"/>
          <w:rtl/>
        </w:rPr>
        <w:t>ביטחון סוציאלי</w:t>
      </w:r>
      <w:r w:rsidRPr="00FE3BEB">
        <w:rPr>
          <w:rFonts w:ascii="Georgia" w:hAnsi="Georgia"/>
          <w:sz w:val="18"/>
          <w:szCs w:val="20"/>
          <w:rtl/>
        </w:rPr>
        <w:t xml:space="preserve"> ככלי לקידום המחקר ולהפצת הידע בתחום. מעולם לא היה לי ספק שמאז הקמתו, </w:t>
      </w:r>
      <w:r w:rsidRPr="00FE3BEB">
        <w:rPr>
          <w:rFonts w:ascii="Georgia" w:hAnsi="Georgia"/>
          <w:b/>
          <w:bCs/>
          <w:sz w:val="18"/>
          <w:szCs w:val="20"/>
          <w:rtl/>
        </w:rPr>
        <w:t>ביטחון סוציא</w:t>
      </w:r>
      <w:r w:rsidRPr="00FE3BEB">
        <w:rPr>
          <w:rFonts w:ascii="Georgia" w:hAnsi="Georgia" w:hint="cs"/>
          <w:b/>
          <w:bCs/>
          <w:sz w:val="18"/>
          <w:szCs w:val="20"/>
          <w:rtl/>
        </w:rPr>
        <w:t>לי</w:t>
      </w:r>
      <w:r w:rsidRPr="00FE3BEB">
        <w:rPr>
          <w:rFonts w:ascii="Georgia" w:hAnsi="Georgia"/>
          <w:sz w:val="18"/>
          <w:szCs w:val="20"/>
        </w:rPr>
        <w:t xml:space="preserve"> </w:t>
      </w:r>
      <w:r w:rsidRPr="00FE3BEB">
        <w:rPr>
          <w:rFonts w:ascii="Georgia" w:hAnsi="Georgia"/>
          <w:sz w:val="18"/>
          <w:szCs w:val="20"/>
          <w:rtl/>
        </w:rPr>
        <w:t xml:space="preserve">היה – </w:t>
      </w:r>
      <w:r w:rsidRPr="00FE3BEB">
        <w:rPr>
          <w:rFonts w:ascii="Georgia" w:hAnsi="Georgia" w:hint="cs"/>
          <w:sz w:val="18"/>
          <w:szCs w:val="20"/>
          <w:rtl/>
        </w:rPr>
        <w:t>ועודנו</w:t>
      </w:r>
      <w:r w:rsidRPr="00FE3BEB">
        <w:rPr>
          <w:rFonts w:ascii="Georgia" w:hAnsi="Georgia"/>
          <w:sz w:val="18"/>
          <w:szCs w:val="20"/>
          <w:rtl/>
        </w:rPr>
        <w:t xml:space="preserve"> - כתב העת המחקרי המוביל בישראל בתחומו. ואכן, לא היה יום אחד בשש שנים האחרונות שלא הרגשתי תחושת סיפוק ואחריות מהתפקיד, תחושות שהתגברו עד מא</w:t>
      </w:r>
      <w:r w:rsidRPr="00FE3BEB">
        <w:rPr>
          <w:rFonts w:ascii="Georgia" w:hAnsi="Georgia" w:hint="cs"/>
          <w:sz w:val="18"/>
          <w:szCs w:val="20"/>
          <w:rtl/>
        </w:rPr>
        <w:t>ו</w:t>
      </w:r>
      <w:r w:rsidRPr="00FE3BEB">
        <w:rPr>
          <w:rFonts w:ascii="Georgia" w:hAnsi="Georgia"/>
          <w:sz w:val="18"/>
          <w:szCs w:val="20"/>
          <w:rtl/>
        </w:rPr>
        <w:t>ד לאחר פטירתו של אבי בשנת 202</w:t>
      </w:r>
      <w:r w:rsidRPr="00FE3BEB">
        <w:rPr>
          <w:rFonts w:ascii="Georgia" w:hAnsi="Georgia" w:hint="cs"/>
          <w:sz w:val="18"/>
          <w:szCs w:val="20"/>
          <w:rtl/>
        </w:rPr>
        <w:t>1</w:t>
      </w:r>
      <w:r w:rsidRPr="00FE3BEB">
        <w:rPr>
          <w:rFonts w:ascii="Georgia" w:hAnsi="Georgia"/>
          <w:sz w:val="18"/>
          <w:szCs w:val="20"/>
          <w:rtl/>
        </w:rPr>
        <w:t>.</w:t>
      </w:r>
    </w:p>
    <w:p w14:paraId="0CC0FE81" w14:textId="77777777" w:rsidR="00FE3BEB" w:rsidRPr="00FE3BEB" w:rsidRDefault="00FE3BEB" w:rsidP="005927EB">
      <w:pPr>
        <w:spacing w:after="180" w:line="280" w:lineRule="exact"/>
        <w:jc w:val="both"/>
        <w:rPr>
          <w:rFonts w:ascii="Georgia" w:hAnsi="Georgia"/>
          <w:sz w:val="18"/>
          <w:szCs w:val="20"/>
          <w:rtl/>
        </w:rPr>
      </w:pPr>
      <w:r w:rsidRPr="00FE3BEB">
        <w:rPr>
          <w:rFonts w:ascii="Georgia" w:hAnsi="Georgia"/>
          <w:sz w:val="18"/>
          <w:szCs w:val="20"/>
          <w:rtl/>
        </w:rPr>
        <w:t xml:space="preserve">במשך שש שנות כהונתי כעורך ראשי, ניסיתי כמיטב יכולתי לשמר ולקדם את מעמדו המדעי והמקצועי של כתב העת וזאת באמצעות שימור הליכי השיפוט המשמעותיים, ובאמצעות </w:t>
      </w:r>
      <w:r w:rsidRPr="00DC4AAB">
        <w:rPr>
          <w:rFonts w:ascii="Georgia" w:hAnsi="Georgia"/>
          <w:spacing w:val="-2"/>
          <w:sz w:val="18"/>
          <w:szCs w:val="20"/>
          <w:rtl/>
        </w:rPr>
        <w:t>ה</w:t>
      </w:r>
      <w:r w:rsidRPr="00DC4AAB">
        <w:rPr>
          <w:rFonts w:ascii="Georgia" w:hAnsi="Georgia" w:hint="cs"/>
          <w:spacing w:val="-2"/>
          <w:sz w:val="18"/>
          <w:szCs w:val="20"/>
          <w:rtl/>
        </w:rPr>
        <w:t>י</w:t>
      </w:r>
      <w:r w:rsidRPr="00DC4AAB">
        <w:rPr>
          <w:rFonts w:ascii="Georgia" w:hAnsi="Georgia"/>
          <w:spacing w:val="-2"/>
          <w:sz w:val="18"/>
          <w:szCs w:val="20"/>
          <w:rtl/>
        </w:rPr>
        <w:t xml:space="preserve">עזרות במיטב החוקרות והחוקרים המובילים בישראל. עדות למעמדו וחשיבותו של כתב העת </w:t>
      </w:r>
      <w:proofErr w:type="spellStart"/>
      <w:r w:rsidRPr="00DC4AAB">
        <w:rPr>
          <w:rFonts w:ascii="Georgia" w:hAnsi="Georgia"/>
          <w:spacing w:val="-2"/>
          <w:sz w:val="18"/>
          <w:szCs w:val="20"/>
          <w:rtl/>
        </w:rPr>
        <w:t>היתה</w:t>
      </w:r>
      <w:proofErr w:type="spellEnd"/>
      <w:r w:rsidRPr="00DC4AAB">
        <w:rPr>
          <w:rFonts w:ascii="Georgia" w:hAnsi="Georgia"/>
          <w:spacing w:val="-2"/>
          <w:sz w:val="18"/>
          <w:szCs w:val="20"/>
          <w:rtl/>
        </w:rPr>
        <w:t xml:space="preserve"> לטעמי העובדה שלאורך כל השנים היקף ההגשות לכתב העת נותר גבוה, והיקף הסינון והדחייה של המאמרים נותר ברמה שהבטיחה כי מאמרים שאינם רלבנטיים לתחום או מאמרים שרמתם המדעית אינה </w:t>
      </w:r>
      <w:r w:rsidRPr="00DC4AAB">
        <w:rPr>
          <w:rFonts w:ascii="Georgia" w:hAnsi="Georgia" w:hint="cs"/>
          <w:spacing w:val="-2"/>
          <w:sz w:val="18"/>
          <w:szCs w:val="20"/>
          <w:rtl/>
        </w:rPr>
        <w:t>עומדת ב</w:t>
      </w:r>
      <w:r w:rsidRPr="00DC4AAB">
        <w:rPr>
          <w:rFonts w:ascii="Georgia" w:hAnsi="Georgia"/>
          <w:spacing w:val="-2"/>
          <w:sz w:val="18"/>
          <w:szCs w:val="20"/>
          <w:rtl/>
        </w:rPr>
        <w:t xml:space="preserve">סטנדרטים האקדמיים המקובלים – לא יתפרסמו. יתרה מכך, קצב </w:t>
      </w:r>
      <w:r w:rsidRPr="00DC4AAB">
        <w:rPr>
          <w:rFonts w:ascii="Georgia" w:hAnsi="Georgia" w:hint="cs"/>
          <w:spacing w:val="-2"/>
          <w:sz w:val="18"/>
          <w:szCs w:val="20"/>
          <w:rtl/>
        </w:rPr>
        <w:t xml:space="preserve">הטיפול </w:t>
      </w:r>
      <w:r w:rsidRPr="00DC4AAB">
        <w:rPr>
          <w:rFonts w:ascii="Georgia" w:hAnsi="Georgia"/>
          <w:spacing w:val="-2"/>
          <w:sz w:val="18"/>
          <w:szCs w:val="20"/>
          <w:rtl/>
        </w:rPr>
        <w:t>ואיכות הטיפול בהגשות היו ונותרו ברמה גבוהה ומהירה יחסית.</w:t>
      </w:r>
    </w:p>
    <w:p w14:paraId="62F05109" w14:textId="77777777" w:rsidR="00FE3BEB" w:rsidRPr="00FE3BEB" w:rsidRDefault="00FE3BEB" w:rsidP="005927EB">
      <w:pPr>
        <w:spacing w:after="180" w:line="280" w:lineRule="exact"/>
        <w:jc w:val="both"/>
        <w:rPr>
          <w:rFonts w:ascii="Georgia" w:hAnsi="Georgia"/>
          <w:sz w:val="18"/>
          <w:szCs w:val="20"/>
        </w:rPr>
      </w:pPr>
      <w:r w:rsidRPr="00FE3BEB">
        <w:rPr>
          <w:rFonts w:ascii="Georgia" w:hAnsi="Georgia"/>
          <w:sz w:val="18"/>
          <w:szCs w:val="20"/>
          <w:rtl/>
        </w:rPr>
        <w:t xml:space="preserve">יש לזכור כי שש השנים האחרונות היו מטלטלות, החל </w:t>
      </w:r>
      <w:r w:rsidRPr="00FE3BEB">
        <w:rPr>
          <w:rFonts w:ascii="Georgia" w:hAnsi="Georgia" w:hint="cs"/>
          <w:sz w:val="18"/>
          <w:szCs w:val="20"/>
          <w:rtl/>
        </w:rPr>
        <w:t>ב</w:t>
      </w:r>
      <w:r w:rsidRPr="00FE3BEB">
        <w:rPr>
          <w:rFonts w:ascii="Georgia" w:hAnsi="Georgia"/>
          <w:sz w:val="18"/>
          <w:szCs w:val="20"/>
          <w:rtl/>
        </w:rPr>
        <w:t xml:space="preserve">שנות הקורונה, דרך שנת הניסיון </w:t>
      </w:r>
      <w:r w:rsidRPr="00FE3BEB">
        <w:rPr>
          <w:rFonts w:ascii="Georgia" w:hAnsi="Georgia" w:hint="cs"/>
          <w:sz w:val="18"/>
          <w:szCs w:val="20"/>
          <w:rtl/>
        </w:rPr>
        <w:t>להפיכה החוקתית</w:t>
      </w:r>
      <w:r w:rsidRPr="00FE3BEB">
        <w:rPr>
          <w:rFonts w:ascii="Georgia" w:hAnsi="Georgia"/>
          <w:sz w:val="18"/>
          <w:szCs w:val="20"/>
          <w:rtl/>
        </w:rPr>
        <w:t xml:space="preserve">, וכלה בתקופת המלחמה מאז 7 </w:t>
      </w:r>
      <w:r w:rsidRPr="00FE3BEB">
        <w:rPr>
          <w:rFonts w:ascii="Georgia" w:hAnsi="Georgia" w:hint="cs"/>
          <w:sz w:val="18"/>
          <w:szCs w:val="20"/>
          <w:rtl/>
        </w:rPr>
        <w:t>ב</w:t>
      </w:r>
      <w:r w:rsidRPr="00FE3BEB">
        <w:rPr>
          <w:rFonts w:ascii="Georgia" w:hAnsi="Georgia"/>
          <w:sz w:val="18"/>
          <w:szCs w:val="20"/>
          <w:rtl/>
        </w:rPr>
        <w:t xml:space="preserve">אוקטובר הנורא. על אף כל האירועים הקשים הללו והאילוצים שנכרכו בהם, </w:t>
      </w:r>
      <w:r w:rsidRPr="00FE3BEB">
        <w:rPr>
          <w:rFonts w:ascii="Georgia" w:hAnsi="Georgia"/>
          <w:b/>
          <w:bCs/>
          <w:sz w:val="18"/>
          <w:szCs w:val="20"/>
          <w:rtl/>
        </w:rPr>
        <w:t>ביטחון סוציאלי</w:t>
      </w:r>
      <w:r w:rsidRPr="00FE3BEB">
        <w:rPr>
          <w:rFonts w:ascii="Georgia" w:hAnsi="Georgia"/>
          <w:sz w:val="18"/>
          <w:szCs w:val="20"/>
        </w:rPr>
        <w:t xml:space="preserve"> </w:t>
      </w:r>
      <w:r w:rsidRPr="00FE3BEB">
        <w:rPr>
          <w:rFonts w:ascii="Georgia" w:hAnsi="Georgia"/>
          <w:sz w:val="18"/>
          <w:szCs w:val="20"/>
          <w:rtl/>
        </w:rPr>
        <w:t xml:space="preserve">הצליח להמשיך ולהוציא לאור מדי </w:t>
      </w:r>
      <w:r w:rsidRPr="00FE3BEB">
        <w:rPr>
          <w:rFonts w:ascii="Georgia" w:hAnsi="Georgia"/>
          <w:sz w:val="18"/>
          <w:szCs w:val="20"/>
          <w:rtl/>
        </w:rPr>
        <w:lastRenderedPageBreak/>
        <w:t>שנה לפחות שלושה גיליונות מדעיים מקצו</w:t>
      </w:r>
      <w:r w:rsidR="005927EB">
        <w:rPr>
          <w:rFonts w:ascii="Georgia" w:hAnsi="Georgia"/>
          <w:sz w:val="18"/>
          <w:szCs w:val="20"/>
          <w:rtl/>
        </w:rPr>
        <w:t>עיים ולהבטיח בצורה יציבה ואמינה</w:t>
      </w:r>
      <w:r w:rsidRPr="00FE3BEB">
        <w:rPr>
          <w:rFonts w:ascii="Georgia" w:hAnsi="Georgia"/>
          <w:sz w:val="18"/>
          <w:szCs w:val="20"/>
          <w:rtl/>
        </w:rPr>
        <w:t xml:space="preserve"> את הקבלה, השיפוט והפרסום של מחקרים חדשניים וחשובים בתחומו.</w:t>
      </w:r>
    </w:p>
    <w:p w14:paraId="3861AC9F" w14:textId="77777777" w:rsidR="00FE3BEB" w:rsidRPr="00FE3BEB" w:rsidRDefault="005927EB" w:rsidP="00FE3BEB">
      <w:pPr>
        <w:spacing w:after="180" w:line="280" w:lineRule="exact"/>
        <w:jc w:val="both"/>
        <w:rPr>
          <w:rFonts w:ascii="Georgia" w:hAnsi="Georgia"/>
          <w:sz w:val="18"/>
          <w:szCs w:val="20"/>
          <w:rtl/>
        </w:rPr>
      </w:pPr>
      <w:r>
        <w:rPr>
          <w:rFonts w:ascii="Georgia" w:hAnsi="Georgia"/>
          <w:sz w:val="18"/>
          <w:szCs w:val="20"/>
          <w:rtl/>
        </w:rPr>
        <w:t>בנוסף, במהלך כהונתי</w:t>
      </w:r>
      <w:r w:rsidR="00FE3BEB" w:rsidRPr="00FE3BEB">
        <w:rPr>
          <w:rFonts w:ascii="Georgia" w:hAnsi="Georgia"/>
          <w:sz w:val="18"/>
          <w:szCs w:val="20"/>
          <w:rtl/>
        </w:rPr>
        <w:t xml:space="preserve"> שמחתי לתמוך ולאפשר הוצאתם לאור של </w:t>
      </w:r>
      <w:r w:rsidR="00FE3BEB" w:rsidRPr="00FE3BEB">
        <w:rPr>
          <w:rFonts w:ascii="Georgia" w:hAnsi="Georgia" w:hint="cs"/>
          <w:sz w:val="18"/>
          <w:szCs w:val="20"/>
          <w:rtl/>
        </w:rPr>
        <w:t>כמה</w:t>
      </w:r>
      <w:r w:rsidR="00FE3BEB" w:rsidRPr="00FE3BEB">
        <w:rPr>
          <w:rFonts w:ascii="Georgia" w:hAnsi="Georgia"/>
          <w:sz w:val="18"/>
          <w:szCs w:val="20"/>
          <w:rtl/>
        </w:rPr>
        <w:t xml:space="preserve"> </w:t>
      </w:r>
      <w:r w:rsidR="00FE3BEB" w:rsidRPr="00FE3BEB">
        <w:rPr>
          <w:rFonts w:ascii="Georgia" w:hAnsi="Georgia"/>
          <w:b/>
          <w:bCs/>
          <w:sz w:val="18"/>
          <w:szCs w:val="20"/>
          <w:rtl/>
        </w:rPr>
        <w:t>גיליונות נושא</w:t>
      </w:r>
      <w:r w:rsidR="00FE3BEB" w:rsidRPr="00FE3BEB">
        <w:rPr>
          <w:rFonts w:ascii="Georgia" w:hAnsi="Georgia" w:hint="cs"/>
          <w:b/>
          <w:bCs/>
          <w:sz w:val="18"/>
          <w:szCs w:val="20"/>
          <w:rtl/>
        </w:rPr>
        <w:t xml:space="preserve"> </w:t>
      </w:r>
      <w:r w:rsidR="00FE3BEB" w:rsidRPr="00FE3BEB">
        <w:rPr>
          <w:rFonts w:ascii="Georgia" w:hAnsi="Georgia"/>
          <w:b/>
          <w:bCs/>
          <w:sz w:val="18"/>
          <w:szCs w:val="20"/>
          <w:rtl/>
        </w:rPr>
        <w:t>–</w:t>
      </w:r>
      <w:r w:rsidR="00FE3BEB" w:rsidRPr="00FE3BEB">
        <w:rPr>
          <w:rFonts w:ascii="Georgia" w:hAnsi="Georgia"/>
          <w:sz w:val="18"/>
          <w:szCs w:val="20"/>
          <w:rtl/>
        </w:rPr>
        <w:t xml:space="preserve"> </w:t>
      </w:r>
      <w:r w:rsidR="00FE3BEB" w:rsidRPr="00FE3BEB">
        <w:rPr>
          <w:rFonts w:ascii="Georgia" w:hAnsi="Georgia" w:hint="cs"/>
          <w:sz w:val="18"/>
          <w:szCs w:val="20"/>
          <w:rtl/>
        </w:rPr>
        <w:t xml:space="preserve">גיליונות </w:t>
      </w:r>
      <w:r w:rsidR="00FE3BEB" w:rsidRPr="00FE3BEB">
        <w:rPr>
          <w:rFonts w:ascii="Georgia" w:hAnsi="Georgia"/>
          <w:sz w:val="18"/>
          <w:szCs w:val="20"/>
          <w:rtl/>
        </w:rPr>
        <w:t xml:space="preserve">מיוחדים </w:t>
      </w:r>
      <w:r w:rsidR="00FE3BEB" w:rsidRPr="00FE3BEB">
        <w:rPr>
          <w:rFonts w:ascii="Georgia" w:hAnsi="Georgia" w:hint="cs"/>
          <w:sz w:val="18"/>
          <w:szCs w:val="20"/>
          <w:rtl/>
        </w:rPr>
        <w:t>בנו</w:t>
      </w:r>
      <w:r w:rsidR="00FE3BEB" w:rsidRPr="00FE3BEB">
        <w:rPr>
          <w:rFonts w:ascii="Georgia" w:hAnsi="Georgia"/>
          <w:sz w:val="18"/>
          <w:szCs w:val="20"/>
          <w:rtl/>
        </w:rPr>
        <w:t xml:space="preserve">שאים חשובים ומהותיים. אציין לדוגמא את הגיליונות בנושא </w:t>
      </w:r>
      <w:r w:rsidR="00FE3BEB" w:rsidRPr="00FE3BEB">
        <w:rPr>
          <w:rFonts w:ascii="Georgia" w:hAnsi="Georgia" w:hint="cs"/>
          <w:sz w:val="18"/>
          <w:szCs w:val="20"/>
          <w:rtl/>
        </w:rPr>
        <w:t>כשרות משפטית ומדינת הרווחה הישראלית: מבט על מוגבלות וזקנה (בעריכתם של הילה רימון-</w:t>
      </w:r>
      <w:proofErr w:type="spellStart"/>
      <w:r w:rsidR="00FE3BEB" w:rsidRPr="00FE3BEB">
        <w:rPr>
          <w:rFonts w:ascii="Georgia" w:hAnsi="Georgia" w:hint="cs"/>
          <w:sz w:val="18"/>
          <w:szCs w:val="20"/>
          <w:rtl/>
        </w:rPr>
        <w:t>גרינשפן</w:t>
      </w:r>
      <w:proofErr w:type="spellEnd"/>
      <w:r w:rsidR="00FE3BEB" w:rsidRPr="00FE3BEB">
        <w:rPr>
          <w:rFonts w:ascii="Georgia" w:hAnsi="Georgia" w:hint="cs"/>
          <w:sz w:val="18"/>
          <w:szCs w:val="20"/>
          <w:rtl/>
        </w:rPr>
        <w:t xml:space="preserve"> ופרופ' רוני </w:t>
      </w:r>
      <w:proofErr w:type="spellStart"/>
      <w:r w:rsidR="00FE3BEB" w:rsidRPr="00FE3BEB">
        <w:rPr>
          <w:rFonts w:ascii="Georgia" w:hAnsi="Georgia" w:hint="cs"/>
          <w:sz w:val="18"/>
          <w:szCs w:val="20"/>
          <w:rtl/>
        </w:rPr>
        <w:t>הולר</w:t>
      </w:r>
      <w:proofErr w:type="spellEnd"/>
      <w:r w:rsidR="00FE3BEB" w:rsidRPr="00FE3BEB">
        <w:rPr>
          <w:rFonts w:ascii="Georgia" w:hAnsi="Georgia" w:hint="cs"/>
          <w:sz w:val="18"/>
          <w:szCs w:val="20"/>
          <w:rtl/>
        </w:rPr>
        <w:t xml:space="preserve">); </w:t>
      </w:r>
      <w:r w:rsidR="00FE3BEB" w:rsidRPr="00FE3BEB">
        <w:rPr>
          <w:rFonts w:ascii="Georgia" w:hAnsi="Georgia"/>
          <w:sz w:val="18"/>
          <w:szCs w:val="20"/>
          <w:rtl/>
        </w:rPr>
        <w:t xml:space="preserve">הקורונה והשפעותיה על החברה האזרחית בישראל (בעריכתו של פרופ' הלל שמיד); </w:t>
      </w:r>
      <w:proofErr w:type="spellStart"/>
      <w:r w:rsidR="00FE3BEB" w:rsidRPr="00FE3BEB">
        <w:rPr>
          <w:rFonts w:ascii="Georgia" w:hAnsi="Georgia"/>
          <w:sz w:val="18"/>
          <w:szCs w:val="20"/>
          <w:rtl/>
        </w:rPr>
        <w:t>גילנות</w:t>
      </w:r>
      <w:proofErr w:type="spellEnd"/>
      <w:r w:rsidR="00FE3BEB" w:rsidRPr="00FE3BEB">
        <w:rPr>
          <w:rFonts w:ascii="Georgia" w:hAnsi="Georgia"/>
          <w:sz w:val="18"/>
          <w:szCs w:val="20"/>
          <w:rtl/>
        </w:rPr>
        <w:t xml:space="preserve"> בתקופת הקורונה (בעריכתם של פרופ' אסתר הרצוג ופרופ' יוסי </w:t>
      </w:r>
      <w:proofErr w:type="spellStart"/>
      <w:r w:rsidR="00FE3BEB" w:rsidRPr="00FE3BEB">
        <w:rPr>
          <w:rFonts w:ascii="Georgia" w:hAnsi="Georgia"/>
          <w:sz w:val="18"/>
          <w:szCs w:val="20"/>
          <w:rtl/>
        </w:rPr>
        <w:t>כורזים-קורושי</w:t>
      </w:r>
      <w:proofErr w:type="spellEnd"/>
      <w:r w:rsidR="00FE3BEB" w:rsidRPr="00FE3BEB">
        <w:rPr>
          <w:rFonts w:ascii="Georgia" w:hAnsi="Georgia"/>
          <w:sz w:val="18"/>
          <w:szCs w:val="20"/>
          <w:rtl/>
        </w:rPr>
        <w:t>); תוכנית חיסכון לכל ילד:</w:t>
      </w:r>
      <w:r w:rsidR="00FE3BEB" w:rsidRPr="00FE3BEB">
        <w:rPr>
          <w:rFonts w:ascii="Georgia" w:hAnsi="Georgia"/>
          <w:sz w:val="18"/>
          <w:szCs w:val="20"/>
        </w:rPr>
        <w:t xml:space="preserve"> </w:t>
      </w:r>
      <w:r w:rsidR="00FE3BEB" w:rsidRPr="00FE3BEB">
        <w:rPr>
          <w:rFonts w:ascii="Georgia" w:hAnsi="Georgia"/>
          <w:sz w:val="18"/>
          <w:szCs w:val="20"/>
          <w:rtl/>
        </w:rPr>
        <w:t xml:space="preserve">הערכת מצב ומבט לעתיד (בעריכתם של ד"ר תהילה רפאלי ופרופ' אבישי </w:t>
      </w:r>
      <w:proofErr w:type="spellStart"/>
      <w:r w:rsidR="00FE3BEB" w:rsidRPr="00FE3BEB">
        <w:rPr>
          <w:rFonts w:ascii="Georgia" w:hAnsi="Georgia"/>
          <w:sz w:val="18"/>
          <w:szCs w:val="20"/>
          <w:rtl/>
        </w:rPr>
        <w:t>בניש</w:t>
      </w:r>
      <w:proofErr w:type="spellEnd"/>
      <w:r w:rsidR="00FE3BEB" w:rsidRPr="00FE3BEB">
        <w:rPr>
          <w:rFonts w:ascii="Georgia" w:hAnsi="Georgia"/>
          <w:sz w:val="18"/>
          <w:szCs w:val="20"/>
          <w:rtl/>
        </w:rPr>
        <w:t xml:space="preserve">); ומיצוי זכויות ומערכת הביטחון הסוציאלי בישראל (בעריכתם של פרופ' רוני </w:t>
      </w:r>
      <w:proofErr w:type="spellStart"/>
      <w:r w:rsidR="00FE3BEB" w:rsidRPr="00FE3BEB">
        <w:rPr>
          <w:rFonts w:ascii="Georgia" w:hAnsi="Georgia"/>
          <w:sz w:val="18"/>
          <w:szCs w:val="20"/>
          <w:rtl/>
        </w:rPr>
        <w:t>הולר</w:t>
      </w:r>
      <w:proofErr w:type="spellEnd"/>
      <w:r w:rsidR="00FE3BEB" w:rsidRPr="00FE3BEB">
        <w:rPr>
          <w:rFonts w:ascii="Georgia" w:hAnsi="Georgia"/>
          <w:sz w:val="18"/>
          <w:szCs w:val="20"/>
          <w:rtl/>
        </w:rPr>
        <w:t xml:space="preserve">, פרופ' אבישי </w:t>
      </w:r>
      <w:proofErr w:type="spellStart"/>
      <w:r w:rsidR="00FE3BEB" w:rsidRPr="00FE3BEB">
        <w:rPr>
          <w:rFonts w:ascii="Georgia" w:hAnsi="Georgia"/>
          <w:sz w:val="18"/>
          <w:szCs w:val="20"/>
          <w:rtl/>
        </w:rPr>
        <w:t>בניש</w:t>
      </w:r>
      <w:proofErr w:type="spellEnd"/>
      <w:r w:rsidR="00FE3BEB" w:rsidRPr="00FE3BEB">
        <w:rPr>
          <w:rFonts w:ascii="Georgia" w:hAnsi="Georgia"/>
          <w:sz w:val="18"/>
          <w:szCs w:val="20"/>
          <w:rtl/>
        </w:rPr>
        <w:t>, פרופ' ג'וני גל וד"ר נועם תרשיש).</w:t>
      </w:r>
    </w:p>
    <w:p w14:paraId="16282E40" w14:textId="77777777" w:rsidR="00FE3BEB" w:rsidRPr="00FE3BEB" w:rsidRDefault="005927EB" w:rsidP="005927EB">
      <w:pPr>
        <w:spacing w:after="180" w:line="280" w:lineRule="exact"/>
        <w:jc w:val="both"/>
        <w:rPr>
          <w:rFonts w:ascii="Georgia" w:hAnsi="Georgia"/>
          <w:sz w:val="18"/>
          <w:szCs w:val="20"/>
        </w:rPr>
      </w:pPr>
      <w:r>
        <w:rPr>
          <w:rFonts w:ascii="Georgia" w:hAnsi="Georgia"/>
          <w:sz w:val="18"/>
          <w:szCs w:val="20"/>
          <w:rtl/>
        </w:rPr>
        <w:t>אני גם שמח שיחד עם המערכת</w:t>
      </w:r>
      <w:r w:rsidR="00FE3BEB" w:rsidRPr="00FE3BEB">
        <w:rPr>
          <w:rFonts w:ascii="Georgia" w:hAnsi="Georgia"/>
          <w:sz w:val="18"/>
          <w:szCs w:val="20"/>
          <w:rtl/>
        </w:rPr>
        <w:t xml:space="preserve"> ביצענו </w:t>
      </w:r>
      <w:r w:rsidR="00FE3BEB" w:rsidRPr="00FE3BEB">
        <w:rPr>
          <w:rFonts w:ascii="Georgia" w:hAnsi="Georgia" w:hint="cs"/>
          <w:sz w:val="18"/>
          <w:szCs w:val="20"/>
          <w:rtl/>
        </w:rPr>
        <w:t>כמה</w:t>
      </w:r>
      <w:r w:rsidR="00FE3BEB" w:rsidRPr="00FE3BEB">
        <w:rPr>
          <w:rFonts w:ascii="Georgia" w:hAnsi="Georgia"/>
          <w:sz w:val="18"/>
          <w:szCs w:val="20"/>
          <w:rtl/>
        </w:rPr>
        <w:t xml:space="preserve"> שינויים חשובים, שאציין את חלקם: הוספנו את האפשרות להגיש לכתב עת מאמרים בפורמט של מאמרי דעה – מאמרים קצרים, לא אמפיריים, המאפשרים הצגת דעה/עמדה מקורית ואקטואלית. בעקבות חידוש זה הוגשו ואף התפרסמו מספר מאמרי דעה חשובים ומקוריים כדוגמת מאמרן של פרופ' אורית נוטמן-שוורץ ופרופ' רחל דקל, בנושא הרחבת מנעד ההתערבויות בשכול עקב אירועי השבת השחורה ומלחמת חרבות ברזל; או כדוגמת מאמרו של אלכסנדר מושקוביץ, בנושא מיצוי זכויות חברתיות במגזר החרדי. גיבשנו בצורה מסודרת הנחיות להגשת הצעות לגיליונות נושא, אשר כפי שתואר לעיל אפשרו את הוצאתם לאור של גיליונות </w:t>
      </w:r>
      <w:r>
        <w:rPr>
          <w:rFonts w:ascii="Georgia" w:hAnsi="Georgia" w:hint="cs"/>
          <w:sz w:val="18"/>
          <w:szCs w:val="20"/>
          <w:rtl/>
        </w:rPr>
        <w:t>אלה</w:t>
      </w:r>
      <w:r w:rsidR="00FE3BEB" w:rsidRPr="00FE3BEB">
        <w:rPr>
          <w:rFonts w:ascii="Georgia" w:hAnsi="Georgia"/>
          <w:sz w:val="18"/>
          <w:szCs w:val="20"/>
          <w:rtl/>
        </w:rPr>
        <w:t>. ולבסוף, הסדרנו את שמו הפורמלי של כתב העת באנגלית ל-</w:t>
      </w:r>
      <w:r w:rsidR="00FE3BEB" w:rsidRPr="00FE3BEB">
        <w:rPr>
          <w:rFonts w:ascii="Georgia" w:hAnsi="Georgia"/>
          <w:sz w:val="18"/>
          <w:szCs w:val="20"/>
        </w:rPr>
        <w:t>The Israel Journal of Social Policy</w:t>
      </w:r>
      <w:r>
        <w:rPr>
          <w:rFonts w:ascii="Georgia" w:hAnsi="Georgia" w:hint="cs"/>
          <w:sz w:val="18"/>
          <w:szCs w:val="20"/>
          <w:rtl/>
        </w:rPr>
        <w:t>.</w:t>
      </w:r>
    </w:p>
    <w:p w14:paraId="1E83029A" w14:textId="77777777" w:rsidR="00FE3BEB" w:rsidRPr="00FE3BEB" w:rsidRDefault="00FE3BEB" w:rsidP="00FE3BEB">
      <w:pPr>
        <w:spacing w:after="180" w:line="280" w:lineRule="exact"/>
        <w:jc w:val="both"/>
        <w:rPr>
          <w:rFonts w:ascii="Georgia" w:hAnsi="Georgia"/>
          <w:sz w:val="18"/>
          <w:szCs w:val="20"/>
          <w:rtl/>
        </w:rPr>
      </w:pPr>
      <w:r w:rsidRPr="00FE3BEB">
        <w:rPr>
          <w:rFonts w:ascii="Georgia" w:hAnsi="Georgia"/>
          <w:sz w:val="18"/>
          <w:szCs w:val="20"/>
          <w:rtl/>
        </w:rPr>
        <w:t xml:space="preserve">כמובן שכל הפעילות העשירה והמגוונת הזו לא </w:t>
      </w:r>
      <w:proofErr w:type="spellStart"/>
      <w:r w:rsidRPr="00FE3BEB">
        <w:rPr>
          <w:rFonts w:ascii="Georgia" w:hAnsi="Georgia"/>
          <w:sz w:val="18"/>
          <w:szCs w:val="20"/>
          <w:rtl/>
        </w:rPr>
        <w:t>היתה</w:t>
      </w:r>
      <w:proofErr w:type="spellEnd"/>
      <w:r w:rsidRPr="00FE3BEB">
        <w:rPr>
          <w:rFonts w:ascii="Georgia" w:hAnsi="Georgia"/>
          <w:sz w:val="18"/>
          <w:szCs w:val="20"/>
          <w:rtl/>
        </w:rPr>
        <w:t xml:space="preserve"> צולחת ללא העזרה והתמיכה של רבים וטובים, שלכולם אני חב תודה. בראש ובראשונה תודה </w:t>
      </w:r>
      <w:r w:rsidRPr="00FE3BEB">
        <w:rPr>
          <w:rFonts w:ascii="Georgia" w:hAnsi="Georgia" w:hint="cs"/>
          <w:sz w:val="18"/>
          <w:szCs w:val="20"/>
          <w:rtl/>
        </w:rPr>
        <w:t>ל</w:t>
      </w:r>
      <w:r w:rsidRPr="00FE3BEB">
        <w:rPr>
          <w:rFonts w:ascii="Georgia" w:hAnsi="Georgia"/>
          <w:sz w:val="18"/>
          <w:szCs w:val="20"/>
          <w:rtl/>
        </w:rPr>
        <w:t>מיה עורב-הטל</w:t>
      </w:r>
      <w:r w:rsidRPr="00FE3BEB">
        <w:rPr>
          <w:rFonts w:ascii="Georgia" w:hAnsi="Georgia" w:hint="cs"/>
          <w:sz w:val="18"/>
          <w:szCs w:val="20"/>
          <w:rtl/>
        </w:rPr>
        <w:t>, מרכזת המערכת.</w:t>
      </w:r>
      <w:r w:rsidRPr="00FE3BEB">
        <w:rPr>
          <w:rFonts w:ascii="Georgia" w:hAnsi="Georgia"/>
          <w:sz w:val="18"/>
          <w:szCs w:val="20"/>
          <w:rtl/>
        </w:rPr>
        <w:t xml:space="preserve"> האמת שניתנת לה</w:t>
      </w:r>
      <w:r w:rsidRPr="00FE3BEB">
        <w:rPr>
          <w:rFonts w:ascii="Georgia" w:hAnsi="Georgia" w:hint="cs"/>
          <w:sz w:val="18"/>
          <w:szCs w:val="20"/>
          <w:rtl/>
        </w:rPr>
        <w:t>י</w:t>
      </w:r>
      <w:r w:rsidRPr="00FE3BEB">
        <w:rPr>
          <w:rFonts w:ascii="Georgia" w:hAnsi="Georgia"/>
          <w:sz w:val="18"/>
          <w:szCs w:val="20"/>
          <w:rtl/>
        </w:rPr>
        <w:t>אמר</w:t>
      </w:r>
      <w:r w:rsidRPr="00FE3BEB">
        <w:rPr>
          <w:rFonts w:ascii="Georgia" w:hAnsi="Georgia" w:hint="cs"/>
          <w:sz w:val="18"/>
          <w:szCs w:val="20"/>
          <w:rtl/>
        </w:rPr>
        <w:t xml:space="preserve"> היא</w:t>
      </w:r>
      <w:r w:rsidRPr="00FE3BEB">
        <w:rPr>
          <w:rFonts w:ascii="Georgia" w:hAnsi="Georgia"/>
          <w:sz w:val="18"/>
          <w:szCs w:val="20"/>
          <w:rtl/>
        </w:rPr>
        <w:t xml:space="preserve"> שמאז שאני זוכר את </w:t>
      </w:r>
      <w:r w:rsidRPr="00FE3BEB">
        <w:rPr>
          <w:rFonts w:ascii="Georgia" w:hAnsi="Georgia"/>
          <w:b/>
          <w:bCs/>
          <w:sz w:val="18"/>
          <w:szCs w:val="20"/>
          <w:rtl/>
        </w:rPr>
        <w:t>ביטחון סוציאלי</w:t>
      </w:r>
      <w:r w:rsidRPr="00FE3BEB">
        <w:rPr>
          <w:rFonts w:ascii="Georgia" w:hAnsi="Georgia"/>
          <w:sz w:val="18"/>
          <w:szCs w:val="20"/>
        </w:rPr>
        <w:t xml:space="preserve"> </w:t>
      </w:r>
      <w:r w:rsidRPr="00FE3BEB">
        <w:rPr>
          <w:rFonts w:ascii="Georgia" w:hAnsi="Georgia"/>
          <w:sz w:val="18"/>
          <w:szCs w:val="20"/>
          <w:rtl/>
        </w:rPr>
        <w:t xml:space="preserve">אני זוכר את מיה. עבודתה המקצועית, היסודית והחרוצה, היא זו שאפשרה לי לבצע את תפקידי בצורה כה מוצלחת. אינני יכול לתאר את כתב העת או את עבודתי כעורך, בלעדיה. אין לי מילים להביע את מלוא תודתי והערכתי, </w:t>
      </w:r>
      <w:r w:rsidRPr="00FE3BEB">
        <w:rPr>
          <w:rFonts w:ascii="Georgia" w:hAnsi="Georgia" w:hint="cs"/>
          <w:sz w:val="18"/>
          <w:szCs w:val="20"/>
          <w:rtl/>
        </w:rPr>
        <w:t>ו</w:t>
      </w:r>
      <w:r w:rsidRPr="00FE3BEB">
        <w:rPr>
          <w:rFonts w:ascii="Georgia" w:hAnsi="Georgia"/>
          <w:sz w:val="18"/>
          <w:szCs w:val="20"/>
          <w:rtl/>
        </w:rPr>
        <w:t>אין לי אלא לקוות כי מיה תמשיך בעבודתה המסורה ככל שרק הדבר יתאפשר.</w:t>
      </w:r>
    </w:p>
    <w:p w14:paraId="23078E03" w14:textId="77777777" w:rsidR="00FE3BEB" w:rsidRPr="00FE3BEB" w:rsidRDefault="00FE3BEB" w:rsidP="005927EB">
      <w:pPr>
        <w:spacing w:after="180" w:line="280" w:lineRule="exact"/>
        <w:jc w:val="both"/>
        <w:rPr>
          <w:rFonts w:ascii="Georgia" w:hAnsi="Georgia"/>
          <w:sz w:val="18"/>
          <w:szCs w:val="20"/>
          <w:rtl/>
        </w:rPr>
      </w:pPr>
      <w:r w:rsidRPr="00FE3BEB">
        <w:rPr>
          <w:rFonts w:ascii="Georgia" w:hAnsi="Georgia"/>
          <w:sz w:val="18"/>
          <w:szCs w:val="20"/>
          <w:rtl/>
        </w:rPr>
        <w:t>תודה גם לחברי/</w:t>
      </w:r>
      <w:proofErr w:type="spellStart"/>
      <w:r w:rsidRPr="00FE3BEB">
        <w:rPr>
          <w:rFonts w:ascii="Georgia" w:hAnsi="Georgia"/>
          <w:sz w:val="18"/>
          <w:szCs w:val="20"/>
          <w:rtl/>
        </w:rPr>
        <w:t>ות</w:t>
      </w:r>
      <w:proofErr w:type="spellEnd"/>
      <w:r w:rsidRPr="00FE3BEB">
        <w:rPr>
          <w:rFonts w:ascii="Georgia" w:hAnsi="Georgia"/>
          <w:sz w:val="18"/>
          <w:szCs w:val="20"/>
          <w:rtl/>
        </w:rPr>
        <w:t xml:space="preserve"> המערכת היקרים. מערכת כתב העת היוותה לאורך כל הדרך </w:t>
      </w:r>
      <w:r w:rsidRPr="00FE3BEB">
        <w:rPr>
          <w:rFonts w:ascii="Georgia" w:hAnsi="Georgia" w:hint="cs"/>
          <w:sz w:val="18"/>
          <w:szCs w:val="20"/>
          <w:rtl/>
        </w:rPr>
        <w:t xml:space="preserve">את </w:t>
      </w:r>
      <w:r w:rsidRPr="00FE3BEB">
        <w:rPr>
          <w:rFonts w:ascii="Georgia" w:hAnsi="Georgia"/>
          <w:sz w:val="18"/>
          <w:szCs w:val="20"/>
          <w:rtl/>
        </w:rPr>
        <w:t>קבוצת התמיכה המשמעותית שלי. בהרבה צ</w:t>
      </w:r>
      <w:r w:rsidRPr="00FE3BEB">
        <w:rPr>
          <w:rFonts w:ascii="Georgia" w:hAnsi="Georgia" w:hint="cs"/>
          <w:sz w:val="18"/>
          <w:szCs w:val="20"/>
          <w:rtl/>
        </w:rPr>
        <w:t>ו</w:t>
      </w:r>
      <w:r w:rsidRPr="00FE3BEB">
        <w:rPr>
          <w:rFonts w:ascii="Georgia" w:hAnsi="Georgia"/>
          <w:sz w:val="18"/>
          <w:szCs w:val="20"/>
          <w:rtl/>
        </w:rPr>
        <w:t xml:space="preserve">מתי החלטה, ובהרבה מקרי התלבטויות ואתגרים, קבוצה זו תמיד </w:t>
      </w:r>
      <w:proofErr w:type="spellStart"/>
      <w:r w:rsidRPr="00FE3BEB">
        <w:rPr>
          <w:rFonts w:ascii="Georgia" w:hAnsi="Georgia"/>
          <w:sz w:val="18"/>
          <w:szCs w:val="20"/>
          <w:rtl/>
        </w:rPr>
        <w:t>היתה</w:t>
      </w:r>
      <w:proofErr w:type="spellEnd"/>
      <w:r w:rsidRPr="00FE3BEB">
        <w:rPr>
          <w:rFonts w:ascii="Georgia" w:hAnsi="Georgia"/>
          <w:sz w:val="18"/>
          <w:szCs w:val="20"/>
          <w:rtl/>
        </w:rPr>
        <w:t xml:space="preserve"> לצידי וסייעה לי לנווט את ספינת כתב העת בצורה בטוחה ומקצועית. לצד המערכת חשוב לי גם להזכיר ולהודות למי שהיו אחראים על סקירות הספרים (ד"ר גיא פלדמן ולאחריו ד"ר עינת לביא), ועל סקירת החקיקה והפסיקה החברתית (פרופ' אבישי </w:t>
      </w:r>
      <w:proofErr w:type="spellStart"/>
      <w:r w:rsidRPr="00FE3BEB">
        <w:rPr>
          <w:rFonts w:ascii="Georgia" w:hAnsi="Georgia"/>
          <w:sz w:val="18"/>
          <w:szCs w:val="20"/>
          <w:rtl/>
        </w:rPr>
        <w:t>בניש</w:t>
      </w:r>
      <w:proofErr w:type="spellEnd"/>
      <w:r w:rsidRPr="00FE3BEB">
        <w:rPr>
          <w:rFonts w:ascii="Georgia" w:hAnsi="Georgia"/>
          <w:sz w:val="18"/>
          <w:szCs w:val="20"/>
          <w:rtl/>
        </w:rPr>
        <w:t xml:space="preserve"> ולאחריו ד"ר מיכל סגל). </w:t>
      </w:r>
    </w:p>
    <w:p w14:paraId="73DFC82D" w14:textId="77777777" w:rsidR="00FE3BEB" w:rsidRPr="00FE3BEB" w:rsidRDefault="00FE3BEB" w:rsidP="00FE3BEB">
      <w:pPr>
        <w:spacing w:after="180" w:line="280" w:lineRule="exact"/>
        <w:jc w:val="both"/>
        <w:rPr>
          <w:rFonts w:ascii="Georgia" w:hAnsi="Georgia"/>
          <w:sz w:val="18"/>
          <w:szCs w:val="20"/>
          <w:rtl/>
        </w:rPr>
      </w:pPr>
      <w:r w:rsidRPr="00FE3BEB">
        <w:rPr>
          <w:rFonts w:ascii="Georgia" w:hAnsi="Georgia"/>
          <w:sz w:val="18"/>
          <w:szCs w:val="20"/>
          <w:rtl/>
        </w:rPr>
        <w:lastRenderedPageBreak/>
        <w:t xml:space="preserve">תודה להנהלת המוסד לביטוח לאומי על התמיכה, המימון וההכרה בחשיבות כתב העת </w:t>
      </w:r>
      <w:r w:rsidRPr="00FE3BEB">
        <w:rPr>
          <w:rFonts w:ascii="Georgia" w:hAnsi="Georgia"/>
          <w:b/>
          <w:bCs/>
          <w:sz w:val="18"/>
          <w:szCs w:val="20"/>
          <w:rtl/>
        </w:rPr>
        <w:t>ביטחון סוציאלי</w:t>
      </w:r>
      <w:r w:rsidRPr="00FE3BEB">
        <w:rPr>
          <w:rFonts w:ascii="Georgia" w:hAnsi="Georgia"/>
          <w:sz w:val="18"/>
          <w:szCs w:val="20"/>
        </w:rPr>
        <w:t xml:space="preserve"> </w:t>
      </w:r>
      <w:r w:rsidRPr="00FE3BEB">
        <w:rPr>
          <w:rFonts w:ascii="Georgia" w:hAnsi="Georgia"/>
          <w:sz w:val="18"/>
          <w:szCs w:val="20"/>
          <w:rtl/>
        </w:rPr>
        <w:t xml:space="preserve">ותרומתו לשדה המחקר והעשייה בתחום המדיניות החברתית והביטחון הסוציאלי. כאשר נכנסתי לתפקידי מאיר שפיגלר שימש כמנכ"ל, ובישיבות המערכת שנעשו בלשכתו במהלך כהונתו הוא תמיד הביע עניין ותמיכה בפעילות כתב העת. לצידו, סמנכ"לי המחקר והתכנון – בתחילה, ד"ר דניאל גוטליב, ולאחריו ניצה </w:t>
      </w:r>
      <w:proofErr w:type="spellStart"/>
      <w:r w:rsidRPr="00FE3BEB">
        <w:rPr>
          <w:rFonts w:ascii="Georgia" w:hAnsi="Georgia"/>
          <w:sz w:val="18"/>
          <w:szCs w:val="20"/>
          <w:rtl/>
        </w:rPr>
        <w:t>קסיר</w:t>
      </w:r>
      <w:proofErr w:type="spellEnd"/>
      <w:r w:rsidRPr="00FE3BEB">
        <w:rPr>
          <w:rFonts w:ascii="Georgia" w:hAnsi="Georgia"/>
          <w:sz w:val="18"/>
          <w:szCs w:val="20"/>
          <w:rtl/>
        </w:rPr>
        <w:t xml:space="preserve"> – היוו את עמודי התווך של כתב העת ותמיד היו לצידי בנקודות של לבטים או צורך בתמיכה, ועל כך התודה.</w:t>
      </w:r>
    </w:p>
    <w:p w14:paraId="6B0F644D" w14:textId="77777777" w:rsidR="00FE3BEB" w:rsidRPr="00FE3BEB" w:rsidRDefault="00FE3BEB" w:rsidP="00FE3BEB">
      <w:pPr>
        <w:spacing w:after="180" w:line="280" w:lineRule="exact"/>
        <w:jc w:val="both"/>
        <w:rPr>
          <w:rFonts w:ascii="Georgia" w:hAnsi="Georgia"/>
          <w:sz w:val="18"/>
          <w:szCs w:val="20"/>
          <w:rtl/>
        </w:rPr>
      </w:pPr>
      <w:r w:rsidRPr="00FE3BEB">
        <w:rPr>
          <w:rFonts w:ascii="Georgia" w:hAnsi="Georgia"/>
          <w:sz w:val="18"/>
          <w:szCs w:val="20"/>
          <w:rtl/>
        </w:rPr>
        <w:t xml:space="preserve">כמובן שאני חב תודה לעוד רבים וטובים: לעורכות הלשוניות המקצועיות (שבמהלך כהונתי לקחו חלק בהליך חוה רימון ונירית </w:t>
      </w:r>
      <w:proofErr w:type="spellStart"/>
      <w:r w:rsidRPr="00FE3BEB">
        <w:rPr>
          <w:rFonts w:ascii="Georgia" w:hAnsi="Georgia"/>
          <w:sz w:val="18"/>
          <w:szCs w:val="20"/>
          <w:rtl/>
        </w:rPr>
        <w:t>איטינגון</w:t>
      </w:r>
      <w:proofErr w:type="spellEnd"/>
      <w:r w:rsidRPr="00FE3BEB">
        <w:rPr>
          <w:rFonts w:ascii="Georgia" w:hAnsi="Georgia"/>
          <w:sz w:val="18"/>
          <w:szCs w:val="20"/>
          <w:rtl/>
        </w:rPr>
        <w:t>) שדאגו לשמירת הרמה הלשונית של כתב העת; למעצב הגרפי מרדכי פרנקל שהבטיח חזות נאה ומקצועית; לשופטות ולשופטים החיצוניים שקראו, העריכו ושפטו באופן מקצועי את המאמרים; לבסוף – כמובן – למחברים ולמחברות שביצעו את המחקרים ובחרו לפרסם את ממצאיהם בכתב העת.</w:t>
      </w:r>
    </w:p>
    <w:p w14:paraId="4887C4D9" w14:textId="77777777" w:rsidR="00FE3BEB" w:rsidRPr="00FE3BEB" w:rsidRDefault="00FE3BEB" w:rsidP="00FE3BEB">
      <w:pPr>
        <w:spacing w:after="180" w:line="280" w:lineRule="exact"/>
        <w:jc w:val="both"/>
        <w:rPr>
          <w:rFonts w:ascii="Georgia" w:hAnsi="Georgia"/>
          <w:spacing w:val="-2"/>
          <w:sz w:val="18"/>
          <w:szCs w:val="20"/>
          <w:rtl/>
        </w:rPr>
      </w:pPr>
      <w:r w:rsidRPr="00FE3BEB">
        <w:rPr>
          <w:rFonts w:ascii="Georgia" w:hAnsi="Georgia"/>
          <w:spacing w:val="-2"/>
          <w:sz w:val="18"/>
          <w:szCs w:val="20"/>
          <w:rtl/>
        </w:rPr>
        <w:t>אסיים באיחולי הצלחה</w:t>
      </w:r>
      <w:r w:rsidRPr="00FE3BEB">
        <w:rPr>
          <w:rFonts w:ascii="Georgia" w:hAnsi="Georgia" w:hint="cs"/>
          <w:spacing w:val="-2"/>
          <w:sz w:val="18"/>
          <w:szCs w:val="20"/>
          <w:rtl/>
        </w:rPr>
        <w:t xml:space="preserve"> לפרופ' ניסים כהן ו</w:t>
      </w:r>
      <w:r w:rsidRPr="00FE3BEB">
        <w:rPr>
          <w:rFonts w:ascii="Georgia" w:hAnsi="Georgia"/>
          <w:spacing w:val="-2"/>
          <w:sz w:val="18"/>
          <w:szCs w:val="20"/>
          <w:rtl/>
        </w:rPr>
        <w:t xml:space="preserve">לכל מי שימלא את </w:t>
      </w:r>
      <w:r w:rsidRPr="00FE3BEB">
        <w:rPr>
          <w:rFonts w:ascii="Georgia" w:hAnsi="Georgia" w:hint="cs"/>
          <w:spacing w:val="-2"/>
          <w:sz w:val="18"/>
          <w:szCs w:val="20"/>
          <w:rtl/>
        </w:rPr>
        <w:t>ה</w:t>
      </w:r>
      <w:r w:rsidRPr="00FE3BEB">
        <w:rPr>
          <w:rFonts w:ascii="Georgia" w:hAnsi="Georgia"/>
          <w:spacing w:val="-2"/>
          <w:sz w:val="18"/>
          <w:szCs w:val="20"/>
          <w:rtl/>
        </w:rPr>
        <w:t xml:space="preserve">תפקיד בעתיד, וכמובן בתפילה לחזרתם בשלום של כל </w:t>
      </w:r>
      <w:r w:rsidRPr="00FE3BEB">
        <w:rPr>
          <w:rFonts w:ascii="Georgia" w:hAnsi="Georgia" w:hint="cs"/>
          <w:spacing w:val="-2"/>
          <w:sz w:val="18"/>
          <w:szCs w:val="20"/>
          <w:rtl/>
        </w:rPr>
        <w:t>החטופים והחטופות</w:t>
      </w:r>
      <w:r w:rsidRPr="00FE3BEB">
        <w:rPr>
          <w:rFonts w:ascii="Georgia" w:hAnsi="Georgia"/>
          <w:spacing w:val="-2"/>
          <w:sz w:val="18"/>
          <w:szCs w:val="20"/>
          <w:rtl/>
        </w:rPr>
        <w:t>, להחלמתם של כל הפצועים/</w:t>
      </w:r>
      <w:proofErr w:type="spellStart"/>
      <w:r w:rsidRPr="00FE3BEB">
        <w:rPr>
          <w:rFonts w:ascii="Georgia" w:hAnsi="Georgia"/>
          <w:spacing w:val="-2"/>
          <w:sz w:val="18"/>
          <w:szCs w:val="20"/>
          <w:rtl/>
        </w:rPr>
        <w:t>ות</w:t>
      </w:r>
      <w:proofErr w:type="spellEnd"/>
      <w:r w:rsidRPr="00FE3BEB">
        <w:rPr>
          <w:rFonts w:ascii="Georgia" w:hAnsi="Georgia"/>
          <w:spacing w:val="-2"/>
          <w:sz w:val="18"/>
          <w:szCs w:val="20"/>
          <w:rtl/>
        </w:rPr>
        <w:t>, לשלומם של כל אנשי/</w:t>
      </w:r>
      <w:r w:rsidRPr="00FE3BEB">
        <w:rPr>
          <w:rFonts w:ascii="Georgia" w:hAnsi="Georgia" w:hint="cs"/>
          <w:spacing w:val="-2"/>
          <w:sz w:val="18"/>
          <w:szCs w:val="20"/>
          <w:rtl/>
        </w:rPr>
        <w:t>נש</w:t>
      </w:r>
      <w:r w:rsidRPr="00FE3BEB">
        <w:rPr>
          <w:rFonts w:ascii="Georgia" w:hAnsi="Georgia"/>
          <w:spacing w:val="-2"/>
          <w:sz w:val="18"/>
          <w:szCs w:val="20"/>
          <w:rtl/>
        </w:rPr>
        <w:t>ות כוחות הביטחון</w:t>
      </w:r>
      <w:r w:rsidR="005927EB">
        <w:rPr>
          <w:rFonts w:ascii="Georgia" w:hAnsi="Georgia" w:hint="cs"/>
          <w:spacing w:val="-2"/>
          <w:sz w:val="18"/>
          <w:szCs w:val="20"/>
          <w:rtl/>
        </w:rPr>
        <w:t>,</w:t>
      </w:r>
      <w:r w:rsidRPr="00FE3BEB">
        <w:rPr>
          <w:rFonts w:ascii="Georgia" w:hAnsi="Georgia"/>
          <w:spacing w:val="-2"/>
          <w:sz w:val="18"/>
          <w:szCs w:val="20"/>
          <w:rtl/>
        </w:rPr>
        <w:t xml:space="preserve"> הרווחה והבריאות, ולסיומה המהיר של המלחמה.</w:t>
      </w:r>
    </w:p>
    <w:p w14:paraId="1B97A1CF" w14:textId="77777777" w:rsidR="00FE3BEB" w:rsidRPr="00FE3BEB" w:rsidRDefault="00FE3BEB" w:rsidP="00FE3BEB">
      <w:pPr>
        <w:spacing w:after="180" w:line="280" w:lineRule="exact"/>
        <w:jc w:val="both"/>
        <w:rPr>
          <w:rFonts w:ascii="Georgia" w:hAnsi="Georgia"/>
          <w:sz w:val="18"/>
          <w:szCs w:val="20"/>
          <w:rtl/>
        </w:rPr>
      </w:pPr>
    </w:p>
    <w:p w14:paraId="23274809" w14:textId="77777777" w:rsidR="00FE3BEB" w:rsidRPr="00FE3BEB" w:rsidRDefault="00FE3BEB" w:rsidP="00FE3BEB">
      <w:pPr>
        <w:spacing w:after="180" w:line="280" w:lineRule="exact"/>
        <w:jc w:val="right"/>
        <w:rPr>
          <w:rFonts w:ascii="Georgia" w:hAnsi="Georgia"/>
          <w:sz w:val="18"/>
          <w:szCs w:val="20"/>
          <w:rtl/>
        </w:rPr>
      </w:pPr>
      <w:r w:rsidRPr="00FE3BEB">
        <w:rPr>
          <w:rFonts w:ascii="Georgia" w:hAnsi="Georgia"/>
          <w:sz w:val="18"/>
          <w:szCs w:val="20"/>
          <w:rtl/>
        </w:rPr>
        <w:t xml:space="preserve">פרופ' ישראל </w:t>
      </w:r>
      <w:r w:rsidR="005927EB">
        <w:rPr>
          <w:rFonts w:ascii="Georgia" w:hAnsi="Georgia" w:hint="cs"/>
          <w:sz w:val="18"/>
          <w:szCs w:val="20"/>
          <w:rtl/>
        </w:rPr>
        <w:t>(</w:t>
      </w:r>
      <w:r w:rsidRPr="00FE3BEB">
        <w:rPr>
          <w:rFonts w:ascii="Georgia" w:hAnsi="Georgia"/>
          <w:sz w:val="18"/>
          <w:szCs w:val="20"/>
          <w:rtl/>
        </w:rPr>
        <w:t>איסי</w:t>
      </w:r>
      <w:r w:rsidR="005927EB">
        <w:rPr>
          <w:rFonts w:ascii="Georgia" w:hAnsi="Georgia" w:hint="cs"/>
          <w:sz w:val="18"/>
          <w:szCs w:val="20"/>
          <w:rtl/>
        </w:rPr>
        <w:t>)</w:t>
      </w:r>
      <w:r w:rsidRPr="00FE3BEB">
        <w:rPr>
          <w:rFonts w:ascii="Georgia" w:hAnsi="Georgia"/>
          <w:sz w:val="18"/>
          <w:szCs w:val="20"/>
          <w:rtl/>
        </w:rPr>
        <w:t xml:space="preserve"> דורון</w:t>
      </w:r>
    </w:p>
    <w:p w14:paraId="35033FD6" w14:textId="77777777" w:rsidR="00FE3BEB" w:rsidRPr="00FE3BEB" w:rsidRDefault="005927EB" w:rsidP="005927EB">
      <w:pPr>
        <w:spacing w:after="180" w:line="280" w:lineRule="exact"/>
        <w:jc w:val="right"/>
        <w:rPr>
          <w:rFonts w:ascii="Georgia" w:hAnsi="Georgia"/>
          <w:sz w:val="18"/>
          <w:szCs w:val="20"/>
          <w:rtl/>
        </w:rPr>
      </w:pPr>
      <w:r>
        <w:rPr>
          <w:rFonts w:ascii="Georgia" w:hAnsi="Georgia" w:hint="cs"/>
          <w:sz w:val="18"/>
          <w:szCs w:val="20"/>
          <w:rtl/>
        </w:rPr>
        <w:t>עורך ראשי לשעבר</w:t>
      </w:r>
    </w:p>
    <w:sectPr w:rsidR="00FE3BEB" w:rsidRPr="00FE3BEB" w:rsidSect="008D39E3">
      <w:headerReference w:type="even" r:id="rId8"/>
      <w:headerReference w:type="default" r:id="rId9"/>
      <w:footerReference w:type="even" r:id="rId10"/>
      <w:footerReference w:type="default" r:id="rId11"/>
      <w:headerReference w:type="first" r:id="rId12"/>
      <w:footerReference w:type="first" r:id="rId13"/>
      <w:pgSz w:w="11906" w:h="16838" w:code="9"/>
      <w:pgMar w:top="3515" w:right="2722" w:bottom="2948" w:left="2722" w:header="2665" w:footer="2665"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1DD8" w14:textId="77777777" w:rsidR="002313B1" w:rsidRDefault="002313B1">
      <w:pPr>
        <w:spacing w:line="240" w:lineRule="auto"/>
      </w:pPr>
      <w:r>
        <w:separator/>
      </w:r>
    </w:p>
  </w:endnote>
  <w:endnote w:type="continuationSeparator" w:id="0">
    <w:p w14:paraId="78EB9CE8" w14:textId="77777777" w:rsidR="002313B1" w:rsidRDefault="00231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B6A4" w14:textId="77777777" w:rsidR="00784156" w:rsidRDefault="0078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C54F" w14:textId="77777777" w:rsidR="00784156" w:rsidRDefault="0078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0A63" w14:textId="77777777" w:rsidR="00784156" w:rsidRDefault="0078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B47A8" w14:textId="77777777" w:rsidR="002313B1" w:rsidRDefault="002313B1" w:rsidP="00A04D35">
      <w:pPr>
        <w:spacing w:before="120" w:after="80"/>
        <w:rPr>
          <w:rFonts w:cs="FrankRuehl"/>
          <w:sz w:val="18"/>
          <w:szCs w:val="18"/>
        </w:rPr>
      </w:pPr>
      <w:r>
        <w:rPr>
          <w:rFonts w:cs="FrankRuehl" w:hint="cs"/>
          <w:sz w:val="18"/>
          <w:szCs w:val="18"/>
          <w:rtl/>
        </w:rPr>
        <w:t>_____________</w:t>
      </w:r>
    </w:p>
  </w:footnote>
  <w:footnote w:type="continuationSeparator" w:id="0">
    <w:p w14:paraId="6326E00E" w14:textId="77777777" w:rsidR="002313B1" w:rsidRDefault="002313B1">
      <w:r>
        <w:continuationSeparator/>
      </w:r>
    </w:p>
  </w:footnote>
  <w:footnote w:type="continuationNotice" w:id="1">
    <w:p w14:paraId="57BD39BF" w14:textId="77777777" w:rsidR="002313B1" w:rsidRDefault="002313B1">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4B29" w14:textId="3346A65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5927EB" w:rsidRPr="005927EB">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574315">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9C29" w14:textId="08795F38" w:rsidR="007667D8" w:rsidRPr="00CA633F" w:rsidRDefault="0066024D" w:rsidP="00446E1E">
    <w:pPr>
      <w:pStyle w:val="Heading1"/>
      <w:tabs>
        <w:tab w:val="center" w:pos="4536"/>
        <w:tab w:val="right" w:pos="9072"/>
      </w:tabs>
      <w:jc w:val="right"/>
      <w:rPr>
        <w:rFonts w:ascii="David" w:hAnsi="David" w:cs="David"/>
        <w:b w:val="0"/>
        <w:bCs w:val="0"/>
        <w:noProof/>
        <w:color w:val="A6A6A6"/>
        <w:sz w:val="20"/>
        <w:szCs w:val="20"/>
      </w:rPr>
    </w:pPr>
    <w:r>
      <w:rPr>
        <w:rFonts w:ascii="David" w:hAnsi="David" w:cs="David" w:hint="cs"/>
        <w:b w:val="0"/>
        <w:bCs w:val="0"/>
        <w:noProof/>
        <w:sz w:val="18"/>
        <w:szCs w:val="18"/>
        <w:rtl/>
      </w:rPr>
      <w:t>דבר העורך</w:t>
    </w:r>
    <w:r w:rsidR="00FE3BEB">
      <w:rPr>
        <w:rFonts w:ascii="David" w:hAnsi="David" w:cs="David" w:hint="cs"/>
        <w:b w:val="0"/>
        <w:bCs w:val="0"/>
        <w:noProof/>
        <w:sz w:val="18"/>
        <w:szCs w:val="18"/>
        <w:rtl/>
      </w:rPr>
      <w:t xml:space="preserve"> היוצא</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5927EB" w:rsidRPr="005927EB">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0364" w14:textId="3868E80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724737">
    <w:abstractNumId w:val="14"/>
  </w:num>
  <w:num w:numId="2" w16cid:durableId="1603146068">
    <w:abstractNumId w:val="18"/>
  </w:num>
  <w:num w:numId="3" w16cid:durableId="27264708">
    <w:abstractNumId w:val="26"/>
  </w:num>
  <w:num w:numId="4" w16cid:durableId="283653765">
    <w:abstractNumId w:val="23"/>
  </w:num>
  <w:num w:numId="5" w16cid:durableId="679508090">
    <w:abstractNumId w:val="8"/>
  </w:num>
  <w:num w:numId="6" w16cid:durableId="1297249651">
    <w:abstractNumId w:val="22"/>
  </w:num>
  <w:num w:numId="7" w16cid:durableId="797454587">
    <w:abstractNumId w:val="15"/>
  </w:num>
  <w:num w:numId="8" w16cid:durableId="2018262670">
    <w:abstractNumId w:val="0"/>
  </w:num>
  <w:num w:numId="9" w16cid:durableId="2056391430">
    <w:abstractNumId w:val="7"/>
  </w:num>
  <w:num w:numId="10" w16cid:durableId="131410998">
    <w:abstractNumId w:val="25"/>
  </w:num>
  <w:num w:numId="11" w16cid:durableId="1312909075">
    <w:abstractNumId w:val="24"/>
  </w:num>
  <w:num w:numId="12" w16cid:durableId="176389408">
    <w:abstractNumId w:val="19"/>
  </w:num>
  <w:num w:numId="13" w16cid:durableId="754590404">
    <w:abstractNumId w:val="11"/>
  </w:num>
  <w:num w:numId="14" w16cid:durableId="1693603672">
    <w:abstractNumId w:val="6"/>
  </w:num>
  <w:num w:numId="15" w16cid:durableId="1468431792">
    <w:abstractNumId w:val="10"/>
  </w:num>
  <w:num w:numId="16" w16cid:durableId="1159615288">
    <w:abstractNumId w:val="3"/>
  </w:num>
  <w:num w:numId="17" w16cid:durableId="843129181">
    <w:abstractNumId w:val="27"/>
  </w:num>
  <w:num w:numId="18" w16cid:durableId="1633319045">
    <w:abstractNumId w:val="21"/>
  </w:num>
  <w:num w:numId="19" w16cid:durableId="2037735837">
    <w:abstractNumId w:val="9"/>
  </w:num>
  <w:num w:numId="20" w16cid:durableId="652878247">
    <w:abstractNumId w:val="2"/>
  </w:num>
  <w:num w:numId="21" w16cid:durableId="607129269">
    <w:abstractNumId w:val="1"/>
  </w:num>
  <w:num w:numId="22" w16cid:durableId="1171334477">
    <w:abstractNumId w:val="5"/>
  </w:num>
  <w:num w:numId="23" w16cid:durableId="95255799">
    <w:abstractNumId w:val="17"/>
  </w:num>
  <w:num w:numId="24" w16cid:durableId="1767069329">
    <w:abstractNumId w:val="13"/>
  </w:num>
  <w:num w:numId="25" w16cid:durableId="534346639">
    <w:abstractNumId w:val="16"/>
  </w:num>
  <w:num w:numId="26" w16cid:durableId="205801109">
    <w:abstractNumId w:val="4"/>
  </w:num>
  <w:num w:numId="27" w16cid:durableId="1081684148">
    <w:abstractNumId w:val="12"/>
  </w:num>
  <w:num w:numId="28" w16cid:durableId="919296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8677C"/>
    <w:rsid w:val="0018721E"/>
    <w:rsid w:val="00192386"/>
    <w:rsid w:val="001A0002"/>
    <w:rsid w:val="001B018D"/>
    <w:rsid w:val="001C56DC"/>
    <w:rsid w:val="001D2C96"/>
    <w:rsid w:val="001F2763"/>
    <w:rsid w:val="001F60C4"/>
    <w:rsid w:val="002044C6"/>
    <w:rsid w:val="00215E46"/>
    <w:rsid w:val="00224C6A"/>
    <w:rsid w:val="00227591"/>
    <w:rsid w:val="002313B1"/>
    <w:rsid w:val="00233CB2"/>
    <w:rsid w:val="00234C6B"/>
    <w:rsid w:val="00243FD7"/>
    <w:rsid w:val="002519BC"/>
    <w:rsid w:val="002574BB"/>
    <w:rsid w:val="00272B00"/>
    <w:rsid w:val="00297BAD"/>
    <w:rsid w:val="00297EE5"/>
    <w:rsid w:val="002B00EC"/>
    <w:rsid w:val="002B401D"/>
    <w:rsid w:val="002C45DF"/>
    <w:rsid w:val="002C4FB7"/>
    <w:rsid w:val="002D1E69"/>
    <w:rsid w:val="002E7282"/>
    <w:rsid w:val="002F0EE3"/>
    <w:rsid w:val="002F6052"/>
    <w:rsid w:val="00303665"/>
    <w:rsid w:val="00304645"/>
    <w:rsid w:val="003151B1"/>
    <w:rsid w:val="00317DCD"/>
    <w:rsid w:val="0032119F"/>
    <w:rsid w:val="003337CA"/>
    <w:rsid w:val="00336EF9"/>
    <w:rsid w:val="00337D11"/>
    <w:rsid w:val="00356F2F"/>
    <w:rsid w:val="00360F01"/>
    <w:rsid w:val="00367BE6"/>
    <w:rsid w:val="00374196"/>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4E36"/>
    <w:rsid w:val="00555EA0"/>
    <w:rsid w:val="005579CB"/>
    <w:rsid w:val="005619D8"/>
    <w:rsid w:val="00573FBB"/>
    <w:rsid w:val="00574315"/>
    <w:rsid w:val="005758F7"/>
    <w:rsid w:val="00576127"/>
    <w:rsid w:val="00590289"/>
    <w:rsid w:val="00590AF2"/>
    <w:rsid w:val="005918B3"/>
    <w:rsid w:val="005927EB"/>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6024D"/>
    <w:rsid w:val="00671EDF"/>
    <w:rsid w:val="006824DB"/>
    <w:rsid w:val="00683B19"/>
    <w:rsid w:val="006A01DD"/>
    <w:rsid w:val="006A07E8"/>
    <w:rsid w:val="006A40CE"/>
    <w:rsid w:val="006A5C0E"/>
    <w:rsid w:val="006B39AB"/>
    <w:rsid w:val="006B63C3"/>
    <w:rsid w:val="006C5BE6"/>
    <w:rsid w:val="006D0F89"/>
    <w:rsid w:val="006D270A"/>
    <w:rsid w:val="006E0F39"/>
    <w:rsid w:val="006E3185"/>
    <w:rsid w:val="006F062C"/>
    <w:rsid w:val="00703617"/>
    <w:rsid w:val="00707EC7"/>
    <w:rsid w:val="00710FA3"/>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84156"/>
    <w:rsid w:val="007924C2"/>
    <w:rsid w:val="00796021"/>
    <w:rsid w:val="007A6CDA"/>
    <w:rsid w:val="007B5724"/>
    <w:rsid w:val="007B7399"/>
    <w:rsid w:val="007C7168"/>
    <w:rsid w:val="007C726C"/>
    <w:rsid w:val="007D3104"/>
    <w:rsid w:val="007D59DF"/>
    <w:rsid w:val="007E4FB7"/>
    <w:rsid w:val="007F29C9"/>
    <w:rsid w:val="007F47F6"/>
    <w:rsid w:val="008243A6"/>
    <w:rsid w:val="00827A5F"/>
    <w:rsid w:val="00831730"/>
    <w:rsid w:val="00837F2F"/>
    <w:rsid w:val="00840D01"/>
    <w:rsid w:val="0084161C"/>
    <w:rsid w:val="00867031"/>
    <w:rsid w:val="008A4FAD"/>
    <w:rsid w:val="008A725B"/>
    <w:rsid w:val="008C1E74"/>
    <w:rsid w:val="008C2664"/>
    <w:rsid w:val="008D141E"/>
    <w:rsid w:val="008D39E3"/>
    <w:rsid w:val="008D3F13"/>
    <w:rsid w:val="008D401A"/>
    <w:rsid w:val="008F5B45"/>
    <w:rsid w:val="008F7821"/>
    <w:rsid w:val="009023FC"/>
    <w:rsid w:val="009041F4"/>
    <w:rsid w:val="0090527F"/>
    <w:rsid w:val="00905F54"/>
    <w:rsid w:val="0090645A"/>
    <w:rsid w:val="00913099"/>
    <w:rsid w:val="00916371"/>
    <w:rsid w:val="00921795"/>
    <w:rsid w:val="009465AD"/>
    <w:rsid w:val="009522CA"/>
    <w:rsid w:val="009533A1"/>
    <w:rsid w:val="00956C10"/>
    <w:rsid w:val="00973B70"/>
    <w:rsid w:val="009951D5"/>
    <w:rsid w:val="009B0512"/>
    <w:rsid w:val="009B3368"/>
    <w:rsid w:val="009B53E8"/>
    <w:rsid w:val="009C42E2"/>
    <w:rsid w:val="009C4800"/>
    <w:rsid w:val="009C5E89"/>
    <w:rsid w:val="009D7325"/>
    <w:rsid w:val="009E30A1"/>
    <w:rsid w:val="009E3930"/>
    <w:rsid w:val="00A04D35"/>
    <w:rsid w:val="00A17DA2"/>
    <w:rsid w:val="00A20B01"/>
    <w:rsid w:val="00A27C04"/>
    <w:rsid w:val="00A36D7F"/>
    <w:rsid w:val="00A41FB6"/>
    <w:rsid w:val="00A424AC"/>
    <w:rsid w:val="00A54061"/>
    <w:rsid w:val="00A63C08"/>
    <w:rsid w:val="00A6479A"/>
    <w:rsid w:val="00A73CF4"/>
    <w:rsid w:val="00A839CF"/>
    <w:rsid w:val="00A910EE"/>
    <w:rsid w:val="00A953FC"/>
    <w:rsid w:val="00A95F73"/>
    <w:rsid w:val="00AA04DA"/>
    <w:rsid w:val="00AB0E31"/>
    <w:rsid w:val="00AC3F0C"/>
    <w:rsid w:val="00AE03A0"/>
    <w:rsid w:val="00AE0A3D"/>
    <w:rsid w:val="00AE31E1"/>
    <w:rsid w:val="00AF7379"/>
    <w:rsid w:val="00B045C9"/>
    <w:rsid w:val="00B23956"/>
    <w:rsid w:val="00B468E5"/>
    <w:rsid w:val="00B51168"/>
    <w:rsid w:val="00B56F6D"/>
    <w:rsid w:val="00B65652"/>
    <w:rsid w:val="00B8139B"/>
    <w:rsid w:val="00B81818"/>
    <w:rsid w:val="00B86148"/>
    <w:rsid w:val="00BC1FB3"/>
    <w:rsid w:val="00BE0BCA"/>
    <w:rsid w:val="00BF5C14"/>
    <w:rsid w:val="00C13406"/>
    <w:rsid w:val="00C167BE"/>
    <w:rsid w:val="00C2342E"/>
    <w:rsid w:val="00C36CE5"/>
    <w:rsid w:val="00C372BB"/>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315D3"/>
    <w:rsid w:val="00D614D3"/>
    <w:rsid w:val="00D6358F"/>
    <w:rsid w:val="00D73C8D"/>
    <w:rsid w:val="00D80581"/>
    <w:rsid w:val="00D92080"/>
    <w:rsid w:val="00D9338F"/>
    <w:rsid w:val="00D94E6C"/>
    <w:rsid w:val="00DA1730"/>
    <w:rsid w:val="00DA26AC"/>
    <w:rsid w:val="00DB2F51"/>
    <w:rsid w:val="00DB3EF0"/>
    <w:rsid w:val="00DC4AAB"/>
    <w:rsid w:val="00DD08CB"/>
    <w:rsid w:val="00DF1DCF"/>
    <w:rsid w:val="00DF30C9"/>
    <w:rsid w:val="00DF330D"/>
    <w:rsid w:val="00DF34C9"/>
    <w:rsid w:val="00E14513"/>
    <w:rsid w:val="00E1683B"/>
    <w:rsid w:val="00E2538D"/>
    <w:rsid w:val="00E464CA"/>
    <w:rsid w:val="00E61D38"/>
    <w:rsid w:val="00E63B78"/>
    <w:rsid w:val="00E85393"/>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3BEB"/>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CD48F"/>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D315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AA2849-1C01-454E-88FD-F72A43DC4E04}"/>
</file>

<file path=customXml/itemProps2.xml><?xml version="1.0" encoding="utf-8"?>
<ds:datastoreItem xmlns:ds="http://schemas.openxmlformats.org/officeDocument/2006/customXml" ds:itemID="{19E2EDAB-1F6C-4B29-B683-5F6BBA73BFA1}"/>
</file>

<file path=customXml/itemProps3.xml><?xml version="1.0" encoding="utf-8"?>
<ds:datastoreItem xmlns:ds="http://schemas.openxmlformats.org/officeDocument/2006/customXml" ds:itemID="{80052BF4-3F81-46D5-AFBB-D3E0833E4ED8}"/>
</file>

<file path=docProps/app.xml><?xml version="1.0" encoding="utf-8"?>
<Properties xmlns="http://schemas.openxmlformats.org/officeDocument/2006/extended-properties" xmlns:vt="http://schemas.openxmlformats.org/officeDocument/2006/docPropsVTypes">
  <Template>Normal.dotm</Template>
  <TotalTime>11</TotalTime>
  <Pages>3</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דבר העורך היוצא</vt:lpstr>
      <vt:lpstr>דבר העורך היוצא</vt:lpstr>
    </vt:vector>
  </TitlesOfParts>
  <Company>Onit Computer Services Ltd</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 היוצא</dc:title>
  <dc:creator>Mordechai Frankel</dc:creator>
  <cp:lastModifiedBy>שולמית פרנקל</cp:lastModifiedBy>
  <cp:revision>5</cp:revision>
  <cp:lastPrinted>2022-07-03T18:20:00Z</cp:lastPrinted>
  <dcterms:created xsi:type="dcterms:W3CDTF">2025-04-30T06:14:00Z</dcterms:created>
  <dcterms:modified xsi:type="dcterms:W3CDTF">2025-05-02T05:22:00Z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