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47C4E" w14:textId="77777777" w:rsidR="00DF5037" w:rsidRPr="00DF5037" w:rsidRDefault="00DF5037" w:rsidP="00DF5037">
      <w:pPr>
        <w:pStyle w:val="NAME"/>
        <w:pBdr>
          <w:bottom w:val="none" w:sz="0" w:space="0" w:color="auto"/>
        </w:pBdr>
        <w:spacing w:before="1080" w:after="300" w:line="360" w:lineRule="atLeast"/>
        <w:jc w:val="left"/>
        <w:rPr>
          <w:rFonts w:ascii="Tahoma" w:hAnsi="Tahoma" w:cs="Guttman Aharoni"/>
          <w:b/>
          <w:bCs/>
          <w:color w:val="00B0F0"/>
          <w:sz w:val="36"/>
          <w:szCs w:val="36"/>
          <w:rtl/>
        </w:rPr>
      </w:pPr>
      <w:r w:rsidRPr="00DF5037">
        <w:rPr>
          <w:rFonts w:ascii="Tahoma" w:hAnsi="Tahoma" w:cs="Guttman Aharoni"/>
          <w:b/>
          <w:bCs/>
          <w:color w:val="00B0F0"/>
          <w:sz w:val="36"/>
          <w:szCs w:val="36"/>
          <w:rtl/>
        </w:rPr>
        <w:t>דבר העורך</w:t>
      </w:r>
    </w:p>
    <w:p w14:paraId="3DA1BAE4" w14:textId="64749C18" w:rsidR="00DF5037" w:rsidRPr="00DF5037" w:rsidRDefault="00DF5037" w:rsidP="00DF5037">
      <w:pPr>
        <w:spacing w:after="180" w:line="280" w:lineRule="exact"/>
        <w:jc w:val="both"/>
        <w:rPr>
          <w:sz w:val="18"/>
          <w:szCs w:val="20"/>
          <w:rtl/>
        </w:rPr>
      </w:pPr>
      <w:r w:rsidRPr="00DF5037">
        <w:rPr>
          <w:rFonts w:hint="cs"/>
          <w:sz w:val="18"/>
          <w:szCs w:val="20"/>
          <w:rtl/>
        </w:rPr>
        <w:t>מילים אלה נכתב</w:t>
      </w:r>
      <w:r w:rsidR="008333FC">
        <w:rPr>
          <w:rFonts w:hint="cs"/>
          <w:sz w:val="18"/>
          <w:szCs w:val="20"/>
          <w:rtl/>
        </w:rPr>
        <w:t>ו</w:t>
      </w:r>
      <w:r w:rsidRPr="00DF5037">
        <w:rPr>
          <w:rFonts w:hint="cs"/>
          <w:sz w:val="18"/>
          <w:szCs w:val="20"/>
          <w:rtl/>
        </w:rPr>
        <w:t xml:space="preserve"> בשעה שברחבי הארץ עדיין נשמעו אזעקות, טילים נופלים, ומבצע "שומר החומות" </w:t>
      </w:r>
      <w:r w:rsidR="008333FC">
        <w:rPr>
          <w:rFonts w:hint="cs"/>
          <w:sz w:val="18"/>
          <w:szCs w:val="20"/>
          <w:rtl/>
        </w:rPr>
        <w:t>עדיין היה</w:t>
      </w:r>
      <w:r w:rsidRPr="00DF5037">
        <w:rPr>
          <w:rFonts w:hint="cs"/>
          <w:sz w:val="18"/>
          <w:szCs w:val="20"/>
          <w:rtl/>
        </w:rPr>
        <w:t xml:space="preserve"> בעיצומו. לצד המערכה הצבאית אל מול התקפות החמאס מעזה, </w:t>
      </w:r>
      <w:r w:rsidR="008333FC">
        <w:rPr>
          <w:rFonts w:hint="cs"/>
          <w:sz w:val="18"/>
          <w:szCs w:val="20"/>
          <w:rtl/>
        </w:rPr>
        <w:t>ה</w:t>
      </w:r>
      <w:r w:rsidRPr="00DF5037">
        <w:rPr>
          <w:rFonts w:hint="cs"/>
          <w:sz w:val="18"/>
          <w:szCs w:val="20"/>
          <w:rtl/>
        </w:rPr>
        <w:t>תנהל</w:t>
      </w:r>
      <w:r w:rsidR="008333FC">
        <w:rPr>
          <w:rFonts w:hint="cs"/>
          <w:sz w:val="18"/>
          <w:szCs w:val="20"/>
          <w:rtl/>
        </w:rPr>
        <w:t>ה</w:t>
      </w:r>
      <w:r w:rsidRPr="00DF5037">
        <w:rPr>
          <w:rFonts w:hint="cs"/>
          <w:sz w:val="18"/>
          <w:szCs w:val="20"/>
          <w:rtl/>
        </w:rPr>
        <w:t xml:space="preserve"> במדינה מערכה חברתית נוספת: התפרצות גל אלים של גזענות, שנאה ומתח בין יהודים וערבים, לא רק בערים מעורבות (כגון לוד או עכו), אלא כמעט בכל המרחב הציבורי הישראלי.</w:t>
      </w:r>
    </w:p>
    <w:p w14:paraId="008B8EA7" w14:textId="68953ACE" w:rsidR="00DF5037" w:rsidRPr="00DF5037" w:rsidRDefault="00DF5037" w:rsidP="00DF5037">
      <w:pPr>
        <w:spacing w:after="180" w:line="280" w:lineRule="exact"/>
        <w:jc w:val="both"/>
        <w:rPr>
          <w:sz w:val="18"/>
          <w:szCs w:val="20"/>
          <w:rtl/>
        </w:rPr>
      </w:pPr>
      <w:r w:rsidRPr="00DF5037">
        <w:rPr>
          <w:rFonts w:hint="cs"/>
          <w:sz w:val="18"/>
          <w:szCs w:val="20"/>
          <w:rtl/>
        </w:rPr>
        <w:t>בזמן הקצר שעבר מאז פרוץ המאורעות האחרונים כבר נכתבו לא מעט דברים המנסים להסביר ולתאר את הסיבות שהביאו להתרחשותם. ברור שבשנים הקרובות ייערכו מחקרים רבים שינסו אף הם להבין טוב יותר, ובפרספקטיבה רחבה יותר, את אשר התרחש. אולם, בהקשר זה, נדמה שאין חולק כי למדיניות החברתית בישראל היה, יש, ויהיה תפקיד חשוב בנושא.</w:t>
      </w:r>
    </w:p>
    <w:p w14:paraId="04EC5DA2" w14:textId="3FFDD4DE" w:rsidR="00DF5037" w:rsidRPr="00DF5037" w:rsidRDefault="00DF5037" w:rsidP="00DF5037">
      <w:pPr>
        <w:spacing w:after="180" w:line="280" w:lineRule="exact"/>
        <w:jc w:val="both"/>
        <w:rPr>
          <w:sz w:val="18"/>
          <w:szCs w:val="20"/>
          <w:rtl/>
        </w:rPr>
      </w:pPr>
      <w:r w:rsidRPr="00DF5037">
        <w:rPr>
          <w:rFonts w:hint="cs"/>
          <w:sz w:val="18"/>
          <w:szCs w:val="20"/>
          <w:rtl/>
        </w:rPr>
        <w:t>האמרה הידועה "אין עשן ללא אש" נכונה להבנת ה</w:t>
      </w:r>
      <w:r w:rsidR="008333FC">
        <w:rPr>
          <w:rFonts w:hint="cs"/>
          <w:sz w:val="18"/>
          <w:szCs w:val="20"/>
          <w:rtl/>
        </w:rPr>
        <w:t>דברים</w:t>
      </w:r>
      <w:r w:rsidRPr="00DF5037">
        <w:rPr>
          <w:rFonts w:hint="cs"/>
          <w:sz w:val="18"/>
          <w:szCs w:val="20"/>
          <w:rtl/>
        </w:rPr>
        <w:t xml:space="preserve">. אלימות ושנאה אינן מתפרצות בפתאומיות, בבחינת יש מאין. הן תוצר של תהליכים ממושכים שיוצרים משקעים ותשתית שעליה הדברים נבנים </w:t>
      </w:r>
      <w:r w:rsidRPr="00DF5037">
        <w:rPr>
          <w:sz w:val="18"/>
          <w:szCs w:val="20"/>
          <w:rtl/>
        </w:rPr>
        <w:t>–</w:t>
      </w:r>
      <w:r w:rsidRPr="00DF5037">
        <w:rPr>
          <w:rFonts w:hint="cs"/>
          <w:sz w:val="18"/>
          <w:szCs w:val="20"/>
          <w:rtl/>
        </w:rPr>
        <w:t xml:space="preserve"> ובסוף גם מתפרצים. היכולת להבין תהליכים חברתיים ממושכים שכאלה, להמשיג אותם, לנבא אותם, ובסופו של יום גם להתמודד איתם ולמנוע אותם </w:t>
      </w:r>
      <w:r w:rsidRPr="00DF5037">
        <w:rPr>
          <w:sz w:val="18"/>
          <w:szCs w:val="20"/>
          <w:rtl/>
        </w:rPr>
        <w:t>–</w:t>
      </w:r>
      <w:r w:rsidRPr="00DF5037">
        <w:rPr>
          <w:rFonts w:hint="cs"/>
          <w:sz w:val="18"/>
          <w:szCs w:val="20"/>
          <w:rtl/>
        </w:rPr>
        <w:t xml:space="preserve"> מצויה בליבה של תחום המדיניות החברתית.</w:t>
      </w:r>
    </w:p>
    <w:p w14:paraId="7AD0D5D5" w14:textId="77777777" w:rsidR="00DF5037" w:rsidRPr="00DF5037" w:rsidRDefault="00DF5037" w:rsidP="00DF5037">
      <w:pPr>
        <w:spacing w:after="180" w:line="280" w:lineRule="exact"/>
        <w:jc w:val="both"/>
        <w:rPr>
          <w:sz w:val="18"/>
          <w:szCs w:val="20"/>
          <w:rtl/>
        </w:rPr>
      </w:pPr>
      <w:r w:rsidRPr="00DF5037">
        <w:rPr>
          <w:rFonts w:hint="cs"/>
          <w:sz w:val="18"/>
          <w:szCs w:val="20"/>
          <w:rtl/>
        </w:rPr>
        <w:t>אולם, כפי שאפשר לראות גם במאמרים ובמחקרים המוצגים בגיליון זה, תהליכים חברתיים הם עניין מורכב. לא תמיד יש נתונים מלאים על אודותיהם; לא תמיד יש מודלים המסבירים אותם; ולא תמיד דפוסי ההתערבות הולמים או יעילים. עם זאת, בנייה של תשתית ידע מדעית, והעמקת יכולת ההבנה של התהליכים החברתיים הללו, הן תנאי הכרחי ליצירת המדיניות החברתית האמורה להתמודד עימם, ולשיפורה. ולכן, לצד פעילויות חברתיות רבות, גם למחקר ולידע יש תפקיד חשוב ומשמעותי לא רק בחשיפת הנסיבות שהביאו למציאות של היום, אלא גם בעיצוב המדיניות החברתית העתידית שתמנע ככל האפשר את הישנותה של ההתפרצות האלימה והקשה של הימים האחרונים.</w:t>
      </w:r>
    </w:p>
    <w:p w14:paraId="38A84ABE" w14:textId="77777777" w:rsidR="00DF5037" w:rsidRPr="00DF5037" w:rsidRDefault="00DF5037" w:rsidP="00DF5037">
      <w:pPr>
        <w:spacing w:after="180" w:line="280" w:lineRule="exact"/>
        <w:jc w:val="both"/>
        <w:rPr>
          <w:sz w:val="18"/>
          <w:szCs w:val="20"/>
          <w:rtl/>
        </w:rPr>
      </w:pPr>
      <w:r w:rsidRPr="00DF5037">
        <w:rPr>
          <w:rFonts w:hint="cs"/>
          <w:sz w:val="18"/>
          <w:szCs w:val="20"/>
          <w:rtl/>
        </w:rPr>
        <w:t>על רקע מציאות מורכבת זו, ה</w:t>
      </w:r>
      <w:r w:rsidRPr="00DF5037">
        <w:rPr>
          <w:sz w:val="18"/>
          <w:szCs w:val="20"/>
          <w:rtl/>
        </w:rPr>
        <w:t xml:space="preserve">גיליון </w:t>
      </w:r>
      <w:r w:rsidRPr="00DF5037">
        <w:rPr>
          <w:rFonts w:hint="cs"/>
          <w:sz w:val="18"/>
          <w:szCs w:val="20"/>
          <w:rtl/>
        </w:rPr>
        <w:t>הנוכחי</w:t>
      </w:r>
      <w:r w:rsidRPr="00DF5037">
        <w:rPr>
          <w:sz w:val="18"/>
          <w:szCs w:val="20"/>
          <w:rtl/>
        </w:rPr>
        <w:t xml:space="preserve"> ממשיך </w:t>
      </w:r>
      <w:r w:rsidRPr="00DF5037">
        <w:rPr>
          <w:rFonts w:hint="cs"/>
          <w:sz w:val="18"/>
          <w:szCs w:val="20"/>
          <w:rtl/>
        </w:rPr>
        <w:t>ב</w:t>
      </w:r>
      <w:r w:rsidRPr="00DF5037">
        <w:rPr>
          <w:sz w:val="18"/>
          <w:szCs w:val="20"/>
          <w:rtl/>
        </w:rPr>
        <w:t xml:space="preserve">מסורת </w:t>
      </w:r>
      <w:r w:rsidRPr="00DF5037">
        <w:rPr>
          <w:rFonts w:hint="cs"/>
          <w:sz w:val="18"/>
          <w:szCs w:val="20"/>
          <w:rtl/>
        </w:rPr>
        <w:t>ה</w:t>
      </w:r>
      <w:r w:rsidRPr="00DF5037">
        <w:rPr>
          <w:sz w:val="18"/>
          <w:szCs w:val="20"/>
          <w:rtl/>
        </w:rPr>
        <w:t>שילוב של מגוון מאמרים</w:t>
      </w:r>
      <w:r w:rsidRPr="00DF5037">
        <w:rPr>
          <w:rFonts w:hint="cs"/>
          <w:sz w:val="18"/>
          <w:szCs w:val="20"/>
          <w:rtl/>
        </w:rPr>
        <w:t xml:space="preserve">. הוא </w:t>
      </w:r>
      <w:r w:rsidRPr="00DF5037">
        <w:rPr>
          <w:sz w:val="18"/>
          <w:szCs w:val="20"/>
          <w:rtl/>
        </w:rPr>
        <w:t xml:space="preserve">כולל מאמר מתורגם, המבוסס על מאמר שכבר התפרסם בזירה אקדמית בחו"ל; מאמר דעה, המציג זווית מבט אישית בסוגיה חברתית </w:t>
      </w:r>
      <w:r w:rsidRPr="00DF5037">
        <w:rPr>
          <w:rFonts w:hint="cs"/>
          <w:sz w:val="18"/>
          <w:szCs w:val="20"/>
          <w:rtl/>
        </w:rPr>
        <w:t>חשובה</w:t>
      </w:r>
      <w:r w:rsidRPr="00DF5037">
        <w:rPr>
          <w:sz w:val="18"/>
          <w:szCs w:val="20"/>
          <w:rtl/>
        </w:rPr>
        <w:t>; וארבעה מאמרים מחקריים מקוריים.</w:t>
      </w:r>
      <w:r w:rsidRPr="00DF5037">
        <w:rPr>
          <w:rFonts w:hint="cs"/>
          <w:sz w:val="18"/>
          <w:szCs w:val="20"/>
          <w:rtl/>
        </w:rPr>
        <w:t xml:space="preserve"> כל </w:t>
      </w:r>
      <w:r w:rsidRPr="00DF5037">
        <w:rPr>
          <w:rFonts w:hint="cs"/>
          <w:sz w:val="18"/>
          <w:szCs w:val="20"/>
          <w:rtl/>
        </w:rPr>
        <w:lastRenderedPageBreak/>
        <w:t>אחד ממאמרים אלה, הגם שאינו עוסק במישרין במשבר הנוכחי, תורם בעקיפין להבנת חשיבותה של המדיניות החברתית בכל הנוגע ליכולת להתמודד ולמנוע משברים עתידיים שכאלה. נציג אם כך להלן את מכלול המאמרים של גיליון זה:</w:t>
      </w:r>
    </w:p>
    <w:p w14:paraId="2B482714" w14:textId="1D732F1F" w:rsidR="00DF5037" w:rsidRPr="00DF5037" w:rsidRDefault="00DF5037" w:rsidP="00DF5037">
      <w:pPr>
        <w:spacing w:after="180" w:line="280" w:lineRule="exact"/>
        <w:jc w:val="both"/>
        <w:rPr>
          <w:sz w:val="18"/>
          <w:szCs w:val="20"/>
          <w:rtl/>
        </w:rPr>
      </w:pPr>
      <w:r w:rsidRPr="00DF5037">
        <w:rPr>
          <w:sz w:val="18"/>
          <w:szCs w:val="20"/>
          <w:rtl/>
        </w:rPr>
        <w:t xml:space="preserve">מאמר הדעה </w:t>
      </w:r>
      <w:r w:rsidRPr="00DF5037">
        <w:rPr>
          <w:rFonts w:hint="cs"/>
          <w:sz w:val="18"/>
          <w:szCs w:val="20"/>
          <w:rtl/>
        </w:rPr>
        <w:t>ב</w:t>
      </w:r>
      <w:r w:rsidRPr="00DF5037">
        <w:rPr>
          <w:sz w:val="18"/>
          <w:szCs w:val="20"/>
          <w:rtl/>
        </w:rPr>
        <w:t>גיליון</w:t>
      </w:r>
      <w:r w:rsidRPr="00DF5037">
        <w:rPr>
          <w:rFonts w:hint="cs"/>
          <w:sz w:val="18"/>
          <w:szCs w:val="20"/>
          <w:rtl/>
        </w:rPr>
        <w:t xml:space="preserve"> זה, מאת </w:t>
      </w:r>
      <w:r w:rsidRPr="00DF5037">
        <w:rPr>
          <w:rFonts w:hint="cs"/>
          <w:b/>
          <w:bCs/>
          <w:sz w:val="18"/>
          <w:szCs w:val="20"/>
          <w:rtl/>
        </w:rPr>
        <w:t xml:space="preserve">יעקב </w:t>
      </w:r>
      <w:proofErr w:type="spellStart"/>
      <w:r w:rsidRPr="00DF5037">
        <w:rPr>
          <w:rFonts w:hint="cs"/>
          <w:b/>
          <w:bCs/>
          <w:sz w:val="18"/>
          <w:szCs w:val="20"/>
          <w:rtl/>
        </w:rPr>
        <w:t>טייכמ</w:t>
      </w:r>
      <w:r w:rsidR="002042D5">
        <w:rPr>
          <w:rFonts w:hint="cs"/>
          <w:b/>
          <w:bCs/>
          <w:sz w:val="18"/>
          <w:szCs w:val="20"/>
          <w:rtl/>
        </w:rPr>
        <w:t>א</w:t>
      </w:r>
      <w:r w:rsidRPr="00DF5037">
        <w:rPr>
          <w:rFonts w:hint="cs"/>
          <w:b/>
          <w:bCs/>
          <w:sz w:val="18"/>
          <w:szCs w:val="20"/>
          <w:rtl/>
        </w:rPr>
        <w:t>ן</w:t>
      </w:r>
      <w:proofErr w:type="spellEnd"/>
      <w:r w:rsidRPr="00DF5037">
        <w:rPr>
          <w:rFonts w:hint="cs"/>
          <w:sz w:val="18"/>
          <w:szCs w:val="20"/>
          <w:rtl/>
        </w:rPr>
        <w:t>,</w:t>
      </w:r>
      <w:r w:rsidRPr="00DF5037">
        <w:rPr>
          <w:sz w:val="18"/>
          <w:szCs w:val="20"/>
          <w:rtl/>
        </w:rPr>
        <w:t xml:space="preserve"> </w:t>
      </w:r>
      <w:r w:rsidRPr="00DF5037">
        <w:rPr>
          <w:rFonts w:hint="cs"/>
          <w:sz w:val="18"/>
          <w:szCs w:val="20"/>
          <w:rtl/>
        </w:rPr>
        <w:t>דן</w:t>
      </w:r>
      <w:r w:rsidRPr="00DF5037">
        <w:rPr>
          <w:sz w:val="18"/>
          <w:szCs w:val="20"/>
          <w:rtl/>
        </w:rPr>
        <w:t xml:space="preserve"> בתפקידה של התקשורת בתפיסת המסוכנות של המאובחנים כחולי נפש. במאמר מוצגת זווית מבט חשובה אשר מבקשת להאיר את הכישלון של התקשורת ב</w:t>
      </w:r>
      <w:r w:rsidRPr="00DF5037">
        <w:rPr>
          <w:rFonts w:hint="cs"/>
          <w:sz w:val="18"/>
          <w:szCs w:val="20"/>
          <w:rtl/>
        </w:rPr>
        <w:t xml:space="preserve">הצגת </w:t>
      </w:r>
      <w:r w:rsidRPr="00DF5037">
        <w:rPr>
          <w:sz w:val="18"/>
          <w:szCs w:val="20"/>
          <w:rtl/>
        </w:rPr>
        <w:t>המורכבות של תחום מחלות הנפש. בהקשר זה</w:t>
      </w:r>
      <w:r w:rsidRPr="00DF5037">
        <w:rPr>
          <w:rFonts w:hint="cs"/>
          <w:sz w:val="18"/>
          <w:szCs w:val="20"/>
          <w:rtl/>
        </w:rPr>
        <w:t>,</w:t>
      </w:r>
      <w:r w:rsidRPr="00DF5037">
        <w:rPr>
          <w:sz w:val="18"/>
          <w:szCs w:val="20"/>
          <w:rtl/>
        </w:rPr>
        <w:t xml:space="preserve"> לא </w:t>
      </w:r>
      <w:r w:rsidRPr="00DF5037">
        <w:rPr>
          <w:rFonts w:hint="cs"/>
          <w:sz w:val="18"/>
          <w:szCs w:val="20"/>
          <w:rtl/>
        </w:rPr>
        <w:t xml:space="preserve">זו בלבד </w:t>
      </w:r>
      <w:r w:rsidRPr="00DF5037">
        <w:rPr>
          <w:sz w:val="18"/>
          <w:szCs w:val="20"/>
          <w:rtl/>
        </w:rPr>
        <w:t xml:space="preserve">שהתקשורת חוטאת בהצגה סטראוטיפית </w:t>
      </w:r>
      <w:proofErr w:type="spellStart"/>
      <w:r w:rsidRPr="00DF5037">
        <w:rPr>
          <w:sz w:val="18"/>
          <w:szCs w:val="20"/>
          <w:rtl/>
        </w:rPr>
        <w:t>וסטיגמטית</w:t>
      </w:r>
      <w:proofErr w:type="spellEnd"/>
      <w:r w:rsidRPr="00DF5037">
        <w:rPr>
          <w:sz w:val="18"/>
          <w:szCs w:val="20"/>
          <w:rtl/>
        </w:rPr>
        <w:t xml:space="preserve"> של חולי נפש, </w:t>
      </w:r>
      <w:r w:rsidRPr="00DF5037">
        <w:rPr>
          <w:rFonts w:hint="cs"/>
          <w:sz w:val="18"/>
          <w:szCs w:val="20"/>
          <w:rtl/>
        </w:rPr>
        <w:t xml:space="preserve">היא </w:t>
      </w:r>
      <w:r w:rsidRPr="00DF5037">
        <w:rPr>
          <w:sz w:val="18"/>
          <w:szCs w:val="20"/>
          <w:rtl/>
        </w:rPr>
        <w:t>אף תורמת להפצת מסר שגוי ופוגעני באשר למסוכנות החברתית של המאובחנים כחולי נפש.</w:t>
      </w:r>
      <w:r w:rsidRPr="00DF5037">
        <w:rPr>
          <w:rFonts w:hint="cs"/>
          <w:sz w:val="18"/>
          <w:szCs w:val="20"/>
          <w:rtl/>
        </w:rPr>
        <w:t xml:space="preserve"> מסר שגוי זה </w:t>
      </w:r>
      <w:r w:rsidRPr="00DF5037">
        <w:rPr>
          <w:sz w:val="18"/>
          <w:szCs w:val="20"/>
          <w:rtl/>
        </w:rPr>
        <w:t>מגביר את ה</w:t>
      </w:r>
      <w:r w:rsidRPr="00DF5037">
        <w:rPr>
          <w:rFonts w:hint="cs"/>
          <w:sz w:val="18"/>
          <w:szCs w:val="20"/>
          <w:rtl/>
        </w:rPr>
        <w:t>ה</w:t>
      </w:r>
      <w:r w:rsidRPr="00DF5037">
        <w:rPr>
          <w:sz w:val="18"/>
          <w:szCs w:val="20"/>
          <w:rtl/>
        </w:rPr>
        <w:t>פליה והקיפוח של אוכלוסייה זו</w:t>
      </w:r>
      <w:r w:rsidR="002042D5">
        <w:rPr>
          <w:rFonts w:hint="cs"/>
          <w:sz w:val="18"/>
          <w:szCs w:val="20"/>
          <w:rtl/>
        </w:rPr>
        <w:t>,</w:t>
      </w:r>
      <w:r w:rsidRPr="00DF5037">
        <w:rPr>
          <w:sz w:val="18"/>
          <w:szCs w:val="20"/>
          <w:rtl/>
        </w:rPr>
        <w:t xml:space="preserve"> ומונע ממנה </w:t>
      </w:r>
      <w:r w:rsidRPr="00DF5037">
        <w:rPr>
          <w:rFonts w:hint="cs"/>
          <w:sz w:val="18"/>
          <w:szCs w:val="20"/>
          <w:rtl/>
        </w:rPr>
        <w:t xml:space="preserve">את היכולת </w:t>
      </w:r>
      <w:r w:rsidRPr="00DF5037">
        <w:rPr>
          <w:sz w:val="18"/>
          <w:szCs w:val="20"/>
          <w:rtl/>
        </w:rPr>
        <w:t>להשתתף השתתפות מלאה בכל תחומי החיים</w:t>
      </w:r>
      <w:r w:rsidRPr="00DF5037">
        <w:rPr>
          <w:rFonts w:hint="cs"/>
          <w:sz w:val="18"/>
          <w:szCs w:val="20"/>
          <w:rtl/>
        </w:rPr>
        <w:t xml:space="preserve">. </w:t>
      </w:r>
    </w:p>
    <w:p w14:paraId="0A0FEBC2" w14:textId="0D7C7F6A" w:rsidR="00DF5037" w:rsidRPr="00DF5037" w:rsidRDefault="00DF5037" w:rsidP="00197C00">
      <w:pPr>
        <w:spacing w:after="180" w:line="280" w:lineRule="exact"/>
        <w:jc w:val="both"/>
        <w:rPr>
          <w:sz w:val="18"/>
          <w:szCs w:val="20"/>
          <w:rtl/>
        </w:rPr>
      </w:pPr>
      <w:r w:rsidRPr="00DF5037">
        <w:rPr>
          <w:rFonts w:hint="cs"/>
          <w:sz w:val="18"/>
          <w:szCs w:val="20"/>
          <w:rtl/>
        </w:rPr>
        <w:t>במובנים רבים, הטענה הממוקדת של מאמר דעה זה משתלבת באופן עצוב באירועים שמדינת ישראל מתמודדת עימם בחזית הפנים במועד כתיבת דברים אלה. האלימות, השנאה, הגזענות וחוסר האמון שהתפר</w:t>
      </w:r>
      <w:r w:rsidR="00197C00">
        <w:rPr>
          <w:rFonts w:hint="cs"/>
          <w:sz w:val="18"/>
          <w:szCs w:val="20"/>
          <w:rtl/>
        </w:rPr>
        <w:t>צו</w:t>
      </w:r>
      <w:r w:rsidRPr="00DF5037">
        <w:rPr>
          <w:rFonts w:hint="cs"/>
          <w:sz w:val="18"/>
          <w:szCs w:val="20"/>
          <w:rtl/>
        </w:rPr>
        <w:t xml:space="preserve"> בין יהודים לערבים במהלך מבצע "שומר החומות" היו תוצר של דעות קדומות וסטראוטיפים, בין השאר. גם במקרה זה לתקשורת תפקיד חשוב: מחד גיסא העצמה של אותן סטיגמות חברתיות המערערות את המרקם של החברה הישראלית, ומאידך גיסא </w:t>
      </w:r>
      <w:r w:rsidRPr="00DF5037">
        <w:rPr>
          <w:sz w:val="18"/>
          <w:szCs w:val="20"/>
          <w:rtl/>
        </w:rPr>
        <w:t>–</w:t>
      </w:r>
      <w:r w:rsidRPr="00DF5037">
        <w:rPr>
          <w:rFonts w:hint="cs"/>
          <w:sz w:val="18"/>
          <w:szCs w:val="20"/>
          <w:rtl/>
        </w:rPr>
        <w:t xml:space="preserve"> שבירתן. ולכן, מאמר דעה זה חשוב לא רק בהקשרו הצר, המתמקד באנשים המאובחנים כחולי נפש, אלא בהקשרים חברתיים רחבים הרבה יותר.</w:t>
      </w:r>
    </w:p>
    <w:p w14:paraId="1FD41B83" w14:textId="77777777" w:rsidR="00DF5037" w:rsidRPr="00DF5037" w:rsidRDefault="00DF5037" w:rsidP="00DF5037">
      <w:pPr>
        <w:spacing w:after="180" w:line="280" w:lineRule="exact"/>
        <w:jc w:val="both"/>
        <w:rPr>
          <w:sz w:val="18"/>
          <w:szCs w:val="20"/>
          <w:rtl/>
        </w:rPr>
      </w:pPr>
      <w:r w:rsidRPr="00DF5037">
        <w:rPr>
          <w:rFonts w:hint="cs"/>
          <w:sz w:val="18"/>
          <w:szCs w:val="20"/>
          <w:rtl/>
        </w:rPr>
        <w:t xml:space="preserve">המאמר המחקרי הפותח גיליון זה הוא מאמרם של </w:t>
      </w:r>
      <w:r w:rsidRPr="00DF5037">
        <w:rPr>
          <w:rFonts w:hint="cs"/>
          <w:b/>
          <w:bCs/>
          <w:sz w:val="18"/>
          <w:szCs w:val="20"/>
          <w:rtl/>
        </w:rPr>
        <w:t xml:space="preserve">נסר אבו </w:t>
      </w:r>
      <w:proofErr w:type="spellStart"/>
      <w:r w:rsidRPr="00DF5037">
        <w:rPr>
          <w:rFonts w:hint="cs"/>
          <w:b/>
          <w:bCs/>
          <w:sz w:val="18"/>
          <w:szCs w:val="20"/>
          <w:rtl/>
        </w:rPr>
        <w:t>סריחאן</w:t>
      </w:r>
      <w:proofErr w:type="spellEnd"/>
      <w:r w:rsidRPr="00DF5037">
        <w:rPr>
          <w:rFonts w:hint="cs"/>
          <w:b/>
          <w:bCs/>
          <w:sz w:val="18"/>
          <w:szCs w:val="20"/>
          <w:rtl/>
        </w:rPr>
        <w:t xml:space="preserve"> ויונתן אנסון</w:t>
      </w:r>
      <w:r w:rsidRPr="00DF5037">
        <w:rPr>
          <w:rFonts w:hint="cs"/>
          <w:sz w:val="18"/>
          <w:szCs w:val="20"/>
          <w:rtl/>
        </w:rPr>
        <w:t>, הדן ב</w:t>
      </w:r>
      <w:r w:rsidRPr="00DF5037">
        <w:rPr>
          <w:sz w:val="18"/>
          <w:szCs w:val="20"/>
          <w:rtl/>
        </w:rPr>
        <w:t>ירידת הפריון בחברה הבדואית בנגב במאה ה-21</w:t>
      </w:r>
      <w:r w:rsidRPr="00DF5037">
        <w:rPr>
          <w:rFonts w:hint="cs"/>
          <w:sz w:val="18"/>
          <w:szCs w:val="20"/>
          <w:rtl/>
        </w:rPr>
        <w:t>. המאמר נכתב על רקע העובדה ש</w:t>
      </w:r>
      <w:r w:rsidRPr="00DF5037">
        <w:rPr>
          <w:sz w:val="18"/>
          <w:szCs w:val="20"/>
          <w:rtl/>
        </w:rPr>
        <w:t xml:space="preserve">בסוף המאה ה-20 הפריון בחברה הבדואית, יותר מ-10 ילדים לאישה, היה </w:t>
      </w:r>
      <w:r w:rsidRPr="00DF5037">
        <w:rPr>
          <w:rFonts w:hint="cs"/>
          <w:sz w:val="18"/>
          <w:szCs w:val="20"/>
          <w:rtl/>
        </w:rPr>
        <w:t>מ</w:t>
      </w:r>
      <w:r w:rsidRPr="00DF5037">
        <w:rPr>
          <w:sz w:val="18"/>
          <w:szCs w:val="20"/>
          <w:rtl/>
        </w:rPr>
        <w:t>הגבוהים בתולדות האנושות</w:t>
      </w:r>
      <w:r w:rsidRPr="00DF5037">
        <w:rPr>
          <w:rFonts w:hint="cs"/>
          <w:sz w:val="18"/>
          <w:szCs w:val="20"/>
          <w:rtl/>
        </w:rPr>
        <w:t xml:space="preserve">, ואילו </w:t>
      </w:r>
      <w:r w:rsidRPr="00DF5037">
        <w:rPr>
          <w:sz w:val="18"/>
          <w:szCs w:val="20"/>
          <w:rtl/>
        </w:rPr>
        <w:t>בעשור הראשון למאה זו ירד הפריון בכמעט 50%</w:t>
      </w:r>
      <w:r w:rsidRPr="00DF5037">
        <w:rPr>
          <w:rFonts w:hint="cs"/>
          <w:sz w:val="18"/>
          <w:szCs w:val="20"/>
          <w:rtl/>
        </w:rPr>
        <w:t xml:space="preserve">, </w:t>
      </w:r>
      <w:r w:rsidRPr="00DF5037">
        <w:rPr>
          <w:sz w:val="18"/>
          <w:szCs w:val="20"/>
          <w:rtl/>
        </w:rPr>
        <w:t xml:space="preserve">ומאז התייצב. מטרת </w:t>
      </w:r>
      <w:r w:rsidRPr="00DF5037">
        <w:rPr>
          <w:rFonts w:hint="cs"/>
          <w:sz w:val="18"/>
          <w:szCs w:val="20"/>
          <w:rtl/>
        </w:rPr>
        <w:t>ה</w:t>
      </w:r>
      <w:r w:rsidRPr="00DF5037">
        <w:rPr>
          <w:sz w:val="18"/>
          <w:szCs w:val="20"/>
          <w:rtl/>
        </w:rPr>
        <w:t xml:space="preserve">מאמר </w:t>
      </w:r>
      <w:r w:rsidRPr="00DF5037">
        <w:rPr>
          <w:rFonts w:hint="cs"/>
          <w:sz w:val="18"/>
          <w:szCs w:val="20"/>
          <w:rtl/>
        </w:rPr>
        <w:t>הייתה</w:t>
      </w:r>
      <w:r w:rsidRPr="00DF5037">
        <w:rPr>
          <w:sz w:val="18"/>
          <w:szCs w:val="20"/>
          <w:rtl/>
        </w:rPr>
        <w:t xml:space="preserve"> לבחון את</w:t>
      </w:r>
      <w:r w:rsidRPr="00DF5037">
        <w:rPr>
          <w:rFonts w:hint="cs"/>
          <w:sz w:val="18"/>
          <w:szCs w:val="20"/>
          <w:rtl/>
        </w:rPr>
        <w:t xml:space="preserve"> מה שהמחברים מכנים "</w:t>
      </w:r>
      <w:r w:rsidRPr="00DF5037">
        <w:rPr>
          <w:sz w:val="18"/>
          <w:szCs w:val="20"/>
          <w:rtl/>
        </w:rPr>
        <w:t>מהפכת הרבייה</w:t>
      </w:r>
      <w:r w:rsidRPr="00DF5037">
        <w:rPr>
          <w:rFonts w:hint="cs"/>
          <w:sz w:val="18"/>
          <w:szCs w:val="20"/>
          <w:rtl/>
        </w:rPr>
        <w:t>",</w:t>
      </w:r>
      <w:r w:rsidRPr="00DF5037">
        <w:rPr>
          <w:sz w:val="18"/>
          <w:szCs w:val="20"/>
          <w:rtl/>
        </w:rPr>
        <w:t xml:space="preserve"> וכיצד</w:t>
      </w:r>
      <w:r w:rsidRPr="00DF5037">
        <w:rPr>
          <w:rFonts w:hint="cs"/>
          <w:sz w:val="18"/>
          <w:szCs w:val="20"/>
          <w:rtl/>
        </w:rPr>
        <w:t xml:space="preserve"> היא</w:t>
      </w:r>
      <w:r w:rsidRPr="00DF5037">
        <w:rPr>
          <w:sz w:val="18"/>
          <w:szCs w:val="20"/>
          <w:rtl/>
        </w:rPr>
        <w:t xml:space="preserve"> קשורה לתמורות חברתיות</w:t>
      </w:r>
      <w:r w:rsidRPr="00DF5037">
        <w:rPr>
          <w:rFonts w:hint="cs"/>
          <w:sz w:val="18"/>
          <w:szCs w:val="20"/>
          <w:rtl/>
        </w:rPr>
        <w:t xml:space="preserve"> רחבות יותר</w:t>
      </w:r>
      <w:r w:rsidRPr="00DF5037">
        <w:rPr>
          <w:sz w:val="18"/>
          <w:szCs w:val="20"/>
          <w:rtl/>
        </w:rPr>
        <w:t xml:space="preserve"> בחברה</w:t>
      </w:r>
      <w:r w:rsidRPr="00DF5037">
        <w:rPr>
          <w:rFonts w:hint="cs"/>
          <w:sz w:val="18"/>
          <w:szCs w:val="20"/>
          <w:rtl/>
        </w:rPr>
        <w:t xml:space="preserve"> הבדואית</w:t>
      </w:r>
      <w:r w:rsidRPr="00DF5037">
        <w:rPr>
          <w:sz w:val="18"/>
          <w:szCs w:val="20"/>
          <w:rtl/>
        </w:rPr>
        <w:t xml:space="preserve">: העלייה ברמת החיים, בהשכלה וביציאה לעבודה, בייחוד </w:t>
      </w:r>
      <w:r w:rsidRPr="00DF5037">
        <w:rPr>
          <w:rFonts w:hint="cs"/>
          <w:sz w:val="18"/>
          <w:szCs w:val="20"/>
          <w:rtl/>
        </w:rPr>
        <w:t>בקרב</w:t>
      </w:r>
      <w:r w:rsidRPr="00DF5037">
        <w:rPr>
          <w:sz w:val="18"/>
          <w:szCs w:val="20"/>
          <w:rtl/>
        </w:rPr>
        <w:t xml:space="preserve"> נשים; המעבר להתיישבות עירונית לצד המשך החיים בכפרים ה</w:t>
      </w:r>
      <w:r w:rsidRPr="00DF5037">
        <w:rPr>
          <w:rFonts w:hint="cs"/>
          <w:sz w:val="18"/>
          <w:szCs w:val="20"/>
          <w:rtl/>
        </w:rPr>
        <w:t>בלתי-</w:t>
      </w:r>
      <w:r w:rsidRPr="00DF5037">
        <w:rPr>
          <w:sz w:val="18"/>
          <w:szCs w:val="20"/>
          <w:rtl/>
        </w:rPr>
        <w:t>מוכרים</w:t>
      </w:r>
      <w:r w:rsidRPr="00DF5037">
        <w:rPr>
          <w:rFonts w:hint="cs"/>
          <w:sz w:val="18"/>
          <w:szCs w:val="20"/>
          <w:rtl/>
        </w:rPr>
        <w:t>,</w:t>
      </w:r>
      <w:r w:rsidRPr="00DF5037">
        <w:rPr>
          <w:sz w:val="18"/>
          <w:szCs w:val="20"/>
          <w:rtl/>
        </w:rPr>
        <w:t xml:space="preserve"> והחדירה של שאיפות ואורחות חיים חדשים, אך גם המציאות בשולי החברה הישראלית והעימותים המתמשכים עם מוסדות המדינה היהודית. </w:t>
      </w:r>
    </w:p>
    <w:p w14:paraId="2730469C" w14:textId="77777777" w:rsidR="00DF5037" w:rsidRPr="00DF5037" w:rsidRDefault="00DF5037" w:rsidP="00DF5037">
      <w:pPr>
        <w:spacing w:after="180" w:line="280" w:lineRule="exact"/>
        <w:jc w:val="both"/>
        <w:rPr>
          <w:sz w:val="18"/>
          <w:szCs w:val="20"/>
        </w:rPr>
      </w:pPr>
      <w:r w:rsidRPr="00DF5037">
        <w:rPr>
          <w:rFonts w:hint="cs"/>
          <w:sz w:val="18"/>
          <w:szCs w:val="20"/>
          <w:rtl/>
        </w:rPr>
        <w:t xml:space="preserve">מאמר זה, הכולל לא רק פירוט נתונים דמוגרפיים שונים, אלא גם סקירה של ההתפתחויות ההיסטוריות של החברה הבדואית בישראל, נעשה רלבנטי מאוד על רקע הימים הנוכחיים. במקרים לא מעטים צעירים מכפרים בדואיים בדרום הארץ חסמו צמתים, שברו רמזורים, יידו אבנים וניסו לפגוע בכלי רכב של יהודים. דווקא על רקע זה, ניכר היה כי ההתייחסות התקשורתית והפוליטית אל האוכלוסייה הערבית בכלל, והבדואית בפרט, וציורה כמעין קבוצה אחידה וחד-ממדית, חוטאים למציאות. החברה הבדואית בישראל </w:t>
      </w:r>
      <w:r w:rsidRPr="00DF5037">
        <w:rPr>
          <w:sz w:val="18"/>
          <w:szCs w:val="20"/>
          <w:rtl/>
        </w:rPr>
        <w:t>–</w:t>
      </w:r>
      <w:r w:rsidRPr="00DF5037">
        <w:rPr>
          <w:rFonts w:hint="cs"/>
          <w:sz w:val="18"/>
          <w:szCs w:val="20"/>
          <w:rtl/>
        </w:rPr>
        <w:t xml:space="preserve"> כפי שהיא משתקפת גם ממחקרם של </w:t>
      </w:r>
      <w:r w:rsidRPr="00DF5037">
        <w:rPr>
          <w:rFonts w:hint="cs"/>
          <w:b/>
          <w:bCs/>
          <w:sz w:val="18"/>
          <w:szCs w:val="20"/>
          <w:rtl/>
        </w:rPr>
        <w:t xml:space="preserve">נסר אבו </w:t>
      </w:r>
      <w:proofErr w:type="spellStart"/>
      <w:r w:rsidRPr="00DF5037">
        <w:rPr>
          <w:rFonts w:hint="cs"/>
          <w:b/>
          <w:bCs/>
          <w:sz w:val="18"/>
          <w:szCs w:val="20"/>
          <w:rtl/>
        </w:rPr>
        <w:t>סריחאן</w:t>
      </w:r>
      <w:proofErr w:type="spellEnd"/>
      <w:r w:rsidRPr="00DF5037">
        <w:rPr>
          <w:rFonts w:hint="cs"/>
          <w:b/>
          <w:bCs/>
          <w:sz w:val="18"/>
          <w:szCs w:val="20"/>
          <w:rtl/>
        </w:rPr>
        <w:t xml:space="preserve"> ויונתן אנסון</w:t>
      </w:r>
      <w:r w:rsidRPr="00DF5037">
        <w:rPr>
          <w:rFonts w:hint="cs"/>
          <w:sz w:val="18"/>
          <w:szCs w:val="20"/>
          <w:rtl/>
        </w:rPr>
        <w:t xml:space="preserve"> </w:t>
      </w:r>
      <w:r w:rsidRPr="00DF5037">
        <w:rPr>
          <w:sz w:val="18"/>
          <w:szCs w:val="20"/>
          <w:rtl/>
        </w:rPr>
        <w:t>–</w:t>
      </w:r>
      <w:r w:rsidRPr="00DF5037">
        <w:rPr>
          <w:rFonts w:hint="cs"/>
          <w:sz w:val="18"/>
          <w:szCs w:val="20"/>
          <w:rtl/>
        </w:rPr>
        <w:t xml:space="preserve"> לא זו בלבד שהיא הטרוגנית, אלא שהיא גם דינמית:</w:t>
      </w:r>
      <w:r w:rsidRPr="00DF5037">
        <w:rPr>
          <w:rFonts w:hint="cs"/>
          <w:sz w:val="18"/>
          <w:szCs w:val="20"/>
        </w:rPr>
        <w:t xml:space="preserve"> </w:t>
      </w:r>
      <w:r w:rsidRPr="00DF5037">
        <w:rPr>
          <w:rFonts w:hint="cs"/>
          <w:sz w:val="18"/>
          <w:szCs w:val="20"/>
          <w:rtl/>
        </w:rPr>
        <w:t xml:space="preserve">הוא חווה תהליכים חברתיים מורכבים ומגוונים שהופכים אותה </w:t>
      </w:r>
      <w:r w:rsidRPr="00DF5037">
        <w:rPr>
          <w:rFonts w:hint="cs"/>
          <w:sz w:val="18"/>
          <w:szCs w:val="20"/>
          <w:rtl/>
        </w:rPr>
        <w:lastRenderedPageBreak/>
        <w:t xml:space="preserve">לחברה שיש בה תתי-קבוצות מגוונות. יתרה מכך, ובלי </w:t>
      </w:r>
      <w:proofErr w:type="spellStart"/>
      <w:r w:rsidRPr="00DF5037">
        <w:rPr>
          <w:rFonts w:hint="cs"/>
          <w:sz w:val="18"/>
          <w:szCs w:val="20"/>
          <w:rtl/>
        </w:rPr>
        <w:t>לחטוא</w:t>
      </w:r>
      <w:proofErr w:type="spellEnd"/>
      <w:r w:rsidRPr="00DF5037">
        <w:rPr>
          <w:rFonts w:hint="cs"/>
          <w:sz w:val="18"/>
          <w:szCs w:val="20"/>
          <w:rtl/>
        </w:rPr>
        <w:t xml:space="preserve"> באופטימיות יתר, אפשר לזהות בחברה הבדואית תהליכים חיוביים של עלייה ברמת חיים, עלייה ברמת התעסוקה וההשכלה, ורצון </w:t>
      </w:r>
      <w:r w:rsidRPr="00DF5037">
        <w:rPr>
          <w:sz w:val="18"/>
          <w:szCs w:val="20"/>
          <w:rtl/>
        </w:rPr>
        <w:t>–</w:t>
      </w:r>
      <w:r w:rsidRPr="00DF5037">
        <w:rPr>
          <w:rFonts w:hint="cs"/>
          <w:sz w:val="18"/>
          <w:szCs w:val="20"/>
          <w:rtl/>
        </w:rPr>
        <w:t xml:space="preserve"> לפחות של קבוצה גדלה והולכת </w:t>
      </w:r>
      <w:r w:rsidRPr="00DF5037">
        <w:rPr>
          <w:sz w:val="18"/>
          <w:szCs w:val="20"/>
          <w:rtl/>
        </w:rPr>
        <w:t>–</w:t>
      </w:r>
      <w:r w:rsidRPr="00DF5037">
        <w:rPr>
          <w:rFonts w:hint="cs"/>
          <w:sz w:val="18"/>
          <w:szCs w:val="20"/>
          <w:rtl/>
        </w:rPr>
        <w:t xml:space="preserve"> לאמץ את דפוסי התרבות והמחיה של החברה הישראלית, המערבית באופייה. יש לקוות אפוא כי בעתיד המציאות תשקף דווקא את השונות בקרב אוכלוסייה ייחודית זו, ולא את תפיסתה כהומוגנית. </w:t>
      </w:r>
    </w:p>
    <w:p w14:paraId="0211963C" w14:textId="689EC960" w:rsidR="00DF5037" w:rsidRPr="00DF5037" w:rsidRDefault="00DF5037" w:rsidP="00DF5037">
      <w:pPr>
        <w:spacing w:after="180" w:line="280" w:lineRule="exact"/>
        <w:jc w:val="both"/>
        <w:rPr>
          <w:sz w:val="18"/>
          <w:szCs w:val="20"/>
          <w:rtl/>
        </w:rPr>
      </w:pPr>
      <w:r w:rsidRPr="00DF5037">
        <w:rPr>
          <w:rFonts w:hint="cs"/>
          <w:sz w:val="18"/>
          <w:szCs w:val="20"/>
          <w:rtl/>
        </w:rPr>
        <w:t xml:space="preserve">המאמר הבא, שכתבו </w:t>
      </w:r>
      <w:r w:rsidRPr="00DF5037">
        <w:rPr>
          <w:rFonts w:hint="cs"/>
          <w:b/>
          <w:bCs/>
          <w:sz w:val="18"/>
          <w:szCs w:val="20"/>
          <w:rtl/>
        </w:rPr>
        <w:t xml:space="preserve">אלה ברנד לוי, מיכל </w:t>
      </w:r>
      <w:proofErr w:type="spellStart"/>
      <w:r w:rsidRPr="00DF5037">
        <w:rPr>
          <w:rFonts w:hint="cs"/>
          <w:b/>
          <w:bCs/>
          <w:sz w:val="18"/>
          <w:szCs w:val="20"/>
          <w:rtl/>
        </w:rPr>
        <w:t>קרומר</w:t>
      </w:r>
      <w:proofErr w:type="spellEnd"/>
      <w:r w:rsidRPr="00DF5037">
        <w:rPr>
          <w:rFonts w:hint="cs"/>
          <w:b/>
          <w:bCs/>
          <w:sz w:val="18"/>
          <w:szCs w:val="20"/>
          <w:rtl/>
        </w:rPr>
        <w:t xml:space="preserve"> נבו ומיקי מלול</w:t>
      </w:r>
      <w:r w:rsidRPr="00DF5037">
        <w:rPr>
          <w:rFonts w:hint="cs"/>
          <w:sz w:val="18"/>
          <w:szCs w:val="20"/>
          <w:rtl/>
        </w:rPr>
        <w:t>, מתמקד אף הוא בתת-אוכלוסייה ייחודית בהקשר של עוני ותעסוקה, ודן בדפוסי התעסוקה בקרב מקבלי שירותים החיים בעוני במחלקות לשירותים חברתיים. המאמר ביקש ל</w:t>
      </w:r>
      <w:r w:rsidRPr="00DF5037">
        <w:rPr>
          <w:sz w:val="18"/>
          <w:szCs w:val="20"/>
          <w:rtl/>
        </w:rPr>
        <w:t xml:space="preserve">ספק נתונים ראשוניים </w:t>
      </w:r>
      <w:r w:rsidRPr="00DF5037">
        <w:rPr>
          <w:rFonts w:hint="cs"/>
          <w:sz w:val="18"/>
          <w:szCs w:val="20"/>
          <w:rtl/>
        </w:rPr>
        <w:t xml:space="preserve">על </w:t>
      </w:r>
      <w:r w:rsidRPr="00DF5037">
        <w:rPr>
          <w:sz w:val="18"/>
          <w:szCs w:val="20"/>
          <w:rtl/>
        </w:rPr>
        <w:t>מצבם התעסוקתי</w:t>
      </w:r>
      <w:r w:rsidRPr="00DF5037">
        <w:rPr>
          <w:rFonts w:hint="cs"/>
          <w:sz w:val="18"/>
          <w:szCs w:val="20"/>
          <w:rtl/>
        </w:rPr>
        <w:t xml:space="preserve"> של אנשים בעוני המשתמשים בשירות המחלקות לשירותים חברתיים</w:t>
      </w:r>
      <w:r w:rsidRPr="00DF5037">
        <w:rPr>
          <w:sz w:val="18"/>
          <w:szCs w:val="20"/>
          <w:rtl/>
        </w:rPr>
        <w:t xml:space="preserve">, </w:t>
      </w:r>
      <w:r w:rsidRPr="00DF5037">
        <w:rPr>
          <w:rFonts w:hint="cs"/>
          <w:sz w:val="18"/>
          <w:szCs w:val="20"/>
          <w:rtl/>
        </w:rPr>
        <w:t xml:space="preserve">לעמוד על </w:t>
      </w:r>
      <w:r w:rsidRPr="00DF5037">
        <w:rPr>
          <w:sz w:val="18"/>
          <w:szCs w:val="20"/>
          <w:rtl/>
        </w:rPr>
        <w:t xml:space="preserve">המשתנים המשפיעים על דפוסי </w:t>
      </w:r>
      <w:r w:rsidRPr="00DF5037">
        <w:rPr>
          <w:rFonts w:hint="cs"/>
          <w:sz w:val="18"/>
          <w:szCs w:val="20"/>
          <w:rtl/>
        </w:rPr>
        <w:t>ה</w:t>
      </w:r>
      <w:r w:rsidRPr="00DF5037">
        <w:rPr>
          <w:sz w:val="18"/>
          <w:szCs w:val="20"/>
          <w:rtl/>
        </w:rPr>
        <w:t>תעסוק</w:t>
      </w:r>
      <w:r w:rsidRPr="00DF5037">
        <w:rPr>
          <w:rFonts w:hint="cs"/>
          <w:sz w:val="18"/>
          <w:szCs w:val="20"/>
          <w:rtl/>
        </w:rPr>
        <w:t>ה שלהם,</w:t>
      </w:r>
      <w:r w:rsidRPr="00DF5037">
        <w:rPr>
          <w:sz w:val="18"/>
          <w:szCs w:val="20"/>
          <w:rtl/>
        </w:rPr>
        <w:t xml:space="preserve"> </w:t>
      </w:r>
      <w:r w:rsidRPr="00DF5037">
        <w:rPr>
          <w:rFonts w:hint="cs"/>
          <w:sz w:val="18"/>
          <w:szCs w:val="20"/>
          <w:rtl/>
        </w:rPr>
        <w:t xml:space="preserve">ולהציג את ההסברים שהם נותנים </w:t>
      </w:r>
      <w:r w:rsidRPr="00DF5037">
        <w:rPr>
          <w:sz w:val="18"/>
          <w:szCs w:val="20"/>
          <w:rtl/>
        </w:rPr>
        <w:t>למצבם התעסוקתי</w:t>
      </w:r>
      <w:r w:rsidRPr="00DF5037">
        <w:rPr>
          <w:rFonts w:hint="cs"/>
          <w:sz w:val="18"/>
          <w:szCs w:val="20"/>
          <w:rtl/>
        </w:rPr>
        <w:t>. זהו מחקר משולב, כמותני ואיכותני, שכלל</w:t>
      </w:r>
      <w:r w:rsidRPr="00DF5037">
        <w:rPr>
          <w:sz w:val="18"/>
          <w:szCs w:val="20"/>
          <w:rtl/>
        </w:rPr>
        <w:t xml:space="preserve"> </w:t>
      </w:r>
      <w:r w:rsidRPr="00DF5037">
        <w:rPr>
          <w:rFonts w:hint="cs"/>
          <w:sz w:val="18"/>
          <w:szCs w:val="20"/>
          <w:rtl/>
        </w:rPr>
        <w:t>166</w:t>
      </w:r>
      <w:r w:rsidRPr="00DF5037">
        <w:rPr>
          <w:sz w:val="18"/>
          <w:szCs w:val="20"/>
          <w:rtl/>
        </w:rPr>
        <w:t xml:space="preserve"> מקבלי שירות של המחלקות לשירותים חברתיים </w:t>
      </w:r>
      <w:r w:rsidRPr="00DF5037">
        <w:rPr>
          <w:rFonts w:hint="cs"/>
          <w:sz w:val="18"/>
          <w:szCs w:val="20"/>
          <w:rtl/>
        </w:rPr>
        <w:t>ה</w:t>
      </w:r>
      <w:r w:rsidRPr="00DF5037">
        <w:rPr>
          <w:sz w:val="18"/>
          <w:szCs w:val="20"/>
          <w:rtl/>
        </w:rPr>
        <w:t>חיים בעוני</w:t>
      </w:r>
      <w:r w:rsidRPr="00DF5037">
        <w:rPr>
          <w:rFonts w:hint="cs"/>
          <w:sz w:val="18"/>
          <w:szCs w:val="20"/>
          <w:rtl/>
        </w:rPr>
        <w:t xml:space="preserve">, בשתי נקודות זמן שונות. הממצאים </w:t>
      </w:r>
      <w:proofErr w:type="spellStart"/>
      <w:r w:rsidRPr="00DF5037">
        <w:rPr>
          <w:rFonts w:hint="cs"/>
          <w:sz w:val="18"/>
          <w:szCs w:val="20"/>
          <w:rtl/>
        </w:rPr>
        <w:t>הכמותניים</w:t>
      </w:r>
      <w:proofErr w:type="spellEnd"/>
      <w:r w:rsidRPr="00DF5037">
        <w:rPr>
          <w:rFonts w:hint="cs"/>
          <w:sz w:val="18"/>
          <w:szCs w:val="20"/>
          <w:rtl/>
        </w:rPr>
        <w:t xml:space="preserve"> הראו כי יותר מ-40% מקרב המשתתפים עבדו בשתי נקודות הזמן, כשליש לא עבדו כלל, וכרבע נעו בין עבודה לאי עבודה. הממצאים האיכותניים הראו כי ה</w:t>
      </w:r>
      <w:r w:rsidRPr="00DF5037">
        <w:rPr>
          <w:sz w:val="18"/>
          <w:szCs w:val="20"/>
          <w:rtl/>
        </w:rPr>
        <w:t>שיקולי</w:t>
      </w:r>
      <w:r w:rsidRPr="00DF5037">
        <w:rPr>
          <w:rFonts w:hint="cs"/>
          <w:sz w:val="18"/>
          <w:szCs w:val="20"/>
          <w:rtl/>
        </w:rPr>
        <w:t>ם</w:t>
      </w:r>
      <w:r w:rsidRPr="00DF5037">
        <w:rPr>
          <w:sz w:val="18"/>
          <w:szCs w:val="20"/>
          <w:rtl/>
        </w:rPr>
        <w:t xml:space="preserve"> </w:t>
      </w:r>
      <w:r w:rsidRPr="00DF5037">
        <w:rPr>
          <w:rFonts w:hint="cs"/>
          <w:sz w:val="18"/>
          <w:szCs w:val="20"/>
          <w:rtl/>
        </w:rPr>
        <w:t>הממלאים תפקיד בהחלטה על תעסוקה אינם</w:t>
      </w:r>
      <w:r w:rsidRPr="00DF5037">
        <w:rPr>
          <w:sz w:val="18"/>
          <w:szCs w:val="20"/>
          <w:rtl/>
        </w:rPr>
        <w:t xml:space="preserve"> כלכליים</w:t>
      </w:r>
      <w:r w:rsidRPr="00DF5037">
        <w:rPr>
          <w:rFonts w:hint="cs"/>
          <w:sz w:val="18"/>
          <w:szCs w:val="20"/>
          <w:rtl/>
        </w:rPr>
        <w:t xml:space="preserve"> בלבד, ו</w:t>
      </w:r>
      <w:r w:rsidRPr="00DF5037">
        <w:rPr>
          <w:sz w:val="18"/>
          <w:szCs w:val="20"/>
          <w:rtl/>
        </w:rPr>
        <w:t xml:space="preserve">כי </w:t>
      </w:r>
      <w:r w:rsidRPr="00DF5037">
        <w:rPr>
          <w:rFonts w:hint="cs"/>
          <w:sz w:val="18"/>
          <w:szCs w:val="20"/>
          <w:rtl/>
        </w:rPr>
        <w:t>ה</w:t>
      </w:r>
      <w:r w:rsidRPr="00DF5037">
        <w:rPr>
          <w:sz w:val="18"/>
          <w:szCs w:val="20"/>
          <w:rtl/>
        </w:rPr>
        <w:t>העדפ</w:t>
      </w:r>
      <w:r w:rsidRPr="00DF5037">
        <w:rPr>
          <w:rFonts w:hint="cs"/>
          <w:sz w:val="18"/>
          <w:szCs w:val="20"/>
          <w:rtl/>
        </w:rPr>
        <w:t>ה</w:t>
      </w:r>
      <w:r w:rsidRPr="00DF5037">
        <w:rPr>
          <w:sz w:val="18"/>
          <w:szCs w:val="20"/>
          <w:rtl/>
        </w:rPr>
        <w:t xml:space="preserve"> התעסוקתית של המשתתפים היא תוצר של מערכת שיקולים הוליסטית</w:t>
      </w:r>
      <w:r w:rsidRPr="00DF5037">
        <w:rPr>
          <w:rFonts w:hint="cs"/>
          <w:sz w:val="18"/>
          <w:szCs w:val="20"/>
          <w:rtl/>
        </w:rPr>
        <w:t xml:space="preserve">. כן הם </w:t>
      </w:r>
      <w:r w:rsidRPr="00DF5037">
        <w:rPr>
          <w:sz w:val="18"/>
          <w:szCs w:val="20"/>
          <w:rtl/>
        </w:rPr>
        <w:t>מלמדים כי</w:t>
      </w:r>
      <w:r w:rsidRPr="00DF5037">
        <w:rPr>
          <w:rFonts w:hint="cs"/>
          <w:sz w:val="18"/>
          <w:szCs w:val="20"/>
          <w:rtl/>
        </w:rPr>
        <w:t xml:space="preserve"> משתתפים רבים חשו </w:t>
      </w:r>
      <w:r w:rsidRPr="00DF5037">
        <w:rPr>
          <w:sz w:val="18"/>
          <w:szCs w:val="20"/>
          <w:rtl/>
        </w:rPr>
        <w:t>לכוד</w:t>
      </w:r>
      <w:r w:rsidRPr="00DF5037">
        <w:rPr>
          <w:rFonts w:hint="cs"/>
          <w:sz w:val="18"/>
          <w:szCs w:val="20"/>
          <w:rtl/>
        </w:rPr>
        <w:t>ים</w:t>
      </w:r>
      <w:r w:rsidRPr="00DF5037">
        <w:rPr>
          <w:sz w:val="18"/>
          <w:szCs w:val="20"/>
          <w:rtl/>
        </w:rPr>
        <w:t xml:space="preserve"> בעבודות במשרה חלקית</w:t>
      </w:r>
      <w:r w:rsidRPr="00DF5037">
        <w:rPr>
          <w:rFonts w:hint="cs"/>
          <w:sz w:val="18"/>
          <w:szCs w:val="20"/>
          <w:rtl/>
        </w:rPr>
        <w:t>,</w:t>
      </w:r>
      <w:r w:rsidRPr="00DF5037">
        <w:rPr>
          <w:sz w:val="18"/>
          <w:szCs w:val="20"/>
          <w:rtl/>
        </w:rPr>
        <w:t xml:space="preserve"> באין </w:t>
      </w:r>
      <w:r w:rsidRPr="00DF5037">
        <w:rPr>
          <w:rFonts w:hint="cs"/>
          <w:sz w:val="18"/>
          <w:szCs w:val="20"/>
          <w:rtl/>
        </w:rPr>
        <w:t xml:space="preserve">להם </w:t>
      </w:r>
      <w:r w:rsidRPr="00DF5037">
        <w:rPr>
          <w:sz w:val="18"/>
          <w:szCs w:val="20"/>
          <w:rtl/>
        </w:rPr>
        <w:t>אלטרנטיבה טובה יותר</w:t>
      </w:r>
      <w:r w:rsidRPr="00DF5037">
        <w:rPr>
          <w:rFonts w:hint="cs"/>
          <w:sz w:val="18"/>
          <w:szCs w:val="20"/>
          <w:rtl/>
        </w:rPr>
        <w:t>. הממצאים המעניינים של מחקר זה מדגישים את העובדה כי ככל שהדבר נוגע ל</w:t>
      </w:r>
      <w:r w:rsidRPr="00DF5037">
        <w:rPr>
          <w:sz w:val="18"/>
          <w:szCs w:val="20"/>
          <w:rtl/>
        </w:rPr>
        <w:t xml:space="preserve">אנשים </w:t>
      </w:r>
      <w:r w:rsidRPr="00DF5037">
        <w:rPr>
          <w:rFonts w:hint="cs"/>
          <w:sz w:val="18"/>
          <w:szCs w:val="20"/>
          <w:rtl/>
        </w:rPr>
        <w:t>ה</w:t>
      </w:r>
      <w:r w:rsidRPr="00DF5037">
        <w:rPr>
          <w:sz w:val="18"/>
          <w:szCs w:val="20"/>
          <w:rtl/>
        </w:rPr>
        <w:t>חיים בעוני</w:t>
      </w:r>
      <w:r w:rsidRPr="00DF5037">
        <w:rPr>
          <w:rFonts w:hint="cs"/>
          <w:sz w:val="18"/>
          <w:szCs w:val="20"/>
          <w:rtl/>
        </w:rPr>
        <w:t xml:space="preserve"> ופונים למחלקות לשירותים חברתיים, הרי אין</w:t>
      </w:r>
      <w:r w:rsidRPr="00DF5037">
        <w:rPr>
          <w:sz w:val="18"/>
          <w:szCs w:val="20"/>
          <w:rtl/>
        </w:rPr>
        <w:t xml:space="preserve"> מדובר בקבוצה אחת</w:t>
      </w:r>
      <w:r w:rsidRPr="00DF5037">
        <w:rPr>
          <w:rFonts w:hint="cs"/>
          <w:sz w:val="18"/>
          <w:szCs w:val="20"/>
          <w:rtl/>
        </w:rPr>
        <w:t>,</w:t>
      </w:r>
      <w:r w:rsidRPr="00DF5037">
        <w:rPr>
          <w:sz w:val="18"/>
          <w:szCs w:val="20"/>
          <w:rtl/>
        </w:rPr>
        <w:t xml:space="preserve"> אלא</w:t>
      </w:r>
      <w:r w:rsidRPr="00DF5037">
        <w:rPr>
          <w:rFonts w:hint="cs"/>
          <w:sz w:val="18"/>
          <w:szCs w:val="20"/>
          <w:rtl/>
        </w:rPr>
        <w:t xml:space="preserve"> למעשה</w:t>
      </w:r>
      <w:r w:rsidRPr="00DF5037">
        <w:rPr>
          <w:sz w:val="18"/>
          <w:szCs w:val="20"/>
          <w:rtl/>
        </w:rPr>
        <w:t xml:space="preserve"> בשלוש תת-קבוצות בעלות מאפיינים שונים</w:t>
      </w:r>
      <w:r w:rsidRPr="00DF5037">
        <w:rPr>
          <w:rFonts w:hint="cs"/>
          <w:sz w:val="18"/>
          <w:szCs w:val="20"/>
          <w:rtl/>
        </w:rPr>
        <w:t>:</w:t>
      </w:r>
      <w:r w:rsidRPr="00DF5037">
        <w:rPr>
          <w:sz w:val="18"/>
          <w:szCs w:val="20"/>
          <w:rtl/>
        </w:rPr>
        <w:t xml:space="preserve"> אנשים </w:t>
      </w:r>
      <w:r w:rsidRPr="00DF5037">
        <w:rPr>
          <w:rFonts w:hint="cs"/>
          <w:sz w:val="18"/>
          <w:szCs w:val="20"/>
          <w:rtl/>
        </w:rPr>
        <w:t>ה</w:t>
      </w:r>
      <w:r w:rsidRPr="00DF5037">
        <w:rPr>
          <w:sz w:val="18"/>
          <w:szCs w:val="20"/>
          <w:rtl/>
        </w:rPr>
        <w:t xml:space="preserve">עובדים מרבית </w:t>
      </w:r>
      <w:r w:rsidRPr="00DF5037">
        <w:rPr>
          <w:rFonts w:hint="cs"/>
          <w:sz w:val="18"/>
          <w:szCs w:val="20"/>
          <w:rtl/>
        </w:rPr>
        <w:t xml:space="preserve">הזמן </w:t>
      </w:r>
      <w:r w:rsidRPr="00DF5037">
        <w:rPr>
          <w:sz w:val="18"/>
          <w:szCs w:val="20"/>
          <w:rtl/>
        </w:rPr>
        <w:t>או כל הזמן</w:t>
      </w:r>
      <w:r w:rsidRPr="00DF5037">
        <w:rPr>
          <w:rFonts w:hint="cs"/>
          <w:sz w:val="18"/>
          <w:szCs w:val="20"/>
          <w:rtl/>
        </w:rPr>
        <w:t>,</w:t>
      </w:r>
      <w:r w:rsidRPr="00DF5037">
        <w:rPr>
          <w:sz w:val="18"/>
          <w:szCs w:val="20"/>
          <w:rtl/>
        </w:rPr>
        <w:t xml:space="preserve"> אנשים </w:t>
      </w:r>
      <w:r w:rsidRPr="00DF5037">
        <w:rPr>
          <w:rFonts w:hint="cs"/>
          <w:sz w:val="18"/>
          <w:szCs w:val="20"/>
          <w:rtl/>
        </w:rPr>
        <w:t>ה</w:t>
      </w:r>
      <w:r w:rsidRPr="00DF5037">
        <w:rPr>
          <w:sz w:val="18"/>
          <w:szCs w:val="20"/>
          <w:rtl/>
        </w:rPr>
        <w:t>נעים בין עבודה לאבטלה</w:t>
      </w:r>
      <w:r w:rsidRPr="00DF5037">
        <w:rPr>
          <w:rFonts w:hint="cs"/>
          <w:sz w:val="18"/>
          <w:szCs w:val="20"/>
          <w:rtl/>
        </w:rPr>
        <w:t>,</w:t>
      </w:r>
      <w:r w:rsidRPr="00DF5037">
        <w:rPr>
          <w:sz w:val="18"/>
          <w:szCs w:val="20"/>
          <w:rtl/>
        </w:rPr>
        <w:t xml:space="preserve"> ואנשים שאינם עובדים מרבית הזמן. </w:t>
      </w:r>
      <w:r w:rsidRPr="00DF5037">
        <w:rPr>
          <w:rFonts w:hint="cs"/>
          <w:sz w:val="18"/>
          <w:szCs w:val="20"/>
          <w:rtl/>
        </w:rPr>
        <w:t xml:space="preserve">לפיכך, כדי </w:t>
      </w:r>
      <w:r w:rsidRPr="00DF5037">
        <w:rPr>
          <w:sz w:val="18"/>
          <w:szCs w:val="20"/>
          <w:rtl/>
        </w:rPr>
        <w:t xml:space="preserve">לשפר את המצב התעסוקתי של אנשים </w:t>
      </w:r>
      <w:r w:rsidRPr="00DF5037">
        <w:rPr>
          <w:rFonts w:hint="cs"/>
          <w:sz w:val="18"/>
          <w:szCs w:val="20"/>
          <w:rtl/>
        </w:rPr>
        <w:t xml:space="preserve">החיים </w:t>
      </w:r>
      <w:r w:rsidRPr="00DF5037">
        <w:rPr>
          <w:sz w:val="18"/>
          <w:szCs w:val="20"/>
          <w:rtl/>
        </w:rPr>
        <w:t>בעוני הפונים למחלקות לשירותים חברתיים</w:t>
      </w:r>
      <w:r w:rsidR="006840D2">
        <w:rPr>
          <w:rFonts w:hint="cs"/>
          <w:sz w:val="18"/>
          <w:szCs w:val="20"/>
          <w:rtl/>
        </w:rPr>
        <w:t>,</w:t>
      </w:r>
      <w:r w:rsidRPr="00DF5037">
        <w:rPr>
          <w:rFonts w:hint="cs"/>
          <w:sz w:val="18"/>
          <w:szCs w:val="20"/>
          <w:rtl/>
        </w:rPr>
        <w:t xml:space="preserve"> אי אפשר לנקוט מדיניות של "</w:t>
      </w:r>
      <w:r w:rsidRPr="00DF5037">
        <w:rPr>
          <w:sz w:val="18"/>
          <w:szCs w:val="20"/>
        </w:rPr>
        <w:t>one size fits all</w:t>
      </w:r>
      <w:r w:rsidRPr="00DF5037">
        <w:rPr>
          <w:rFonts w:hint="cs"/>
          <w:sz w:val="18"/>
          <w:szCs w:val="20"/>
          <w:rtl/>
        </w:rPr>
        <w:t>", ו</w:t>
      </w:r>
      <w:r w:rsidRPr="00DF5037">
        <w:rPr>
          <w:sz w:val="18"/>
          <w:szCs w:val="20"/>
          <w:rtl/>
        </w:rPr>
        <w:t>יש לדייק את המענים הניתנים לכל אחת מתת-הקבוצות.</w:t>
      </w:r>
    </w:p>
    <w:p w14:paraId="77BD1AD0" w14:textId="77777777" w:rsidR="00DF5037" w:rsidRPr="00DF5037" w:rsidRDefault="00DF5037" w:rsidP="00DF5037">
      <w:pPr>
        <w:spacing w:after="180" w:line="280" w:lineRule="exact"/>
        <w:jc w:val="both"/>
        <w:rPr>
          <w:sz w:val="18"/>
          <w:szCs w:val="20"/>
          <w:rtl/>
        </w:rPr>
      </w:pPr>
      <w:r w:rsidRPr="00DF5037">
        <w:rPr>
          <w:rFonts w:hint="cs"/>
          <w:sz w:val="18"/>
          <w:szCs w:val="20"/>
          <w:rtl/>
        </w:rPr>
        <w:t xml:space="preserve">גם כאן, לטעמי, יש הקשר חברתי רלבנטי מאוד למציאות הפנים-ישראלית המורכבת של ימי מבצע "שומר החומות". ההתייחסות להתפרצות האלימות במקומות שונים בארץ הייתה לא פעם אחידה, כאילו בכל המקומות הבסיס להתפרצות השנאה היה זהה, וכאילו הפתרון לה אמור להיות זהה. ממצאי מחקרם של </w:t>
      </w:r>
      <w:r w:rsidRPr="00DF5037">
        <w:rPr>
          <w:rFonts w:hint="cs"/>
          <w:b/>
          <w:bCs/>
          <w:sz w:val="18"/>
          <w:szCs w:val="20"/>
          <w:rtl/>
        </w:rPr>
        <w:t xml:space="preserve">אלה ברנד לוי, מיכל </w:t>
      </w:r>
      <w:proofErr w:type="spellStart"/>
      <w:r w:rsidRPr="00DF5037">
        <w:rPr>
          <w:rFonts w:hint="cs"/>
          <w:b/>
          <w:bCs/>
          <w:sz w:val="18"/>
          <w:szCs w:val="20"/>
          <w:rtl/>
        </w:rPr>
        <w:t>קרומר</w:t>
      </w:r>
      <w:proofErr w:type="spellEnd"/>
      <w:r w:rsidRPr="00DF5037">
        <w:rPr>
          <w:rFonts w:hint="cs"/>
          <w:b/>
          <w:bCs/>
          <w:sz w:val="18"/>
          <w:szCs w:val="20"/>
          <w:rtl/>
        </w:rPr>
        <w:t xml:space="preserve"> נבו, ומיקי מלול</w:t>
      </w:r>
      <w:r w:rsidRPr="00DF5037">
        <w:rPr>
          <w:rFonts w:hint="cs"/>
          <w:sz w:val="18"/>
          <w:szCs w:val="20"/>
          <w:rtl/>
        </w:rPr>
        <w:t xml:space="preserve"> מזהירים אותנו מפני האשליה של פתרון יחיד ואחיד לבעיה חברתית שהיא ככל הנראה מורכבת, ומחייבת דווקא הבנה של ההבדלים, הדקויות והשונות שבין אנשים ומקומות, כדי להיות מסוגלים לתפור פתרונות מדויקים ונכונים יותר.</w:t>
      </w:r>
    </w:p>
    <w:p w14:paraId="2CBAA569" w14:textId="77777777" w:rsidR="00DF5037" w:rsidRPr="00DF5037" w:rsidRDefault="00DF5037" w:rsidP="00DF5037">
      <w:pPr>
        <w:spacing w:after="180" w:line="280" w:lineRule="exact"/>
        <w:jc w:val="both"/>
        <w:rPr>
          <w:sz w:val="18"/>
          <w:szCs w:val="20"/>
          <w:rtl/>
        </w:rPr>
      </w:pPr>
      <w:r w:rsidRPr="00DF5037">
        <w:rPr>
          <w:rFonts w:hint="cs"/>
          <w:sz w:val="18"/>
          <w:szCs w:val="20"/>
          <w:rtl/>
        </w:rPr>
        <w:t xml:space="preserve">במעבר חד לאוכלוסיית מחקר שונה לחלוטין, מאמרה של </w:t>
      </w:r>
      <w:proofErr w:type="spellStart"/>
      <w:r w:rsidRPr="00DF5037">
        <w:rPr>
          <w:rFonts w:hint="cs"/>
          <w:b/>
          <w:bCs/>
          <w:sz w:val="18"/>
          <w:szCs w:val="20"/>
          <w:rtl/>
        </w:rPr>
        <w:t>מרוה</w:t>
      </w:r>
      <w:proofErr w:type="spellEnd"/>
      <w:r w:rsidRPr="00DF5037">
        <w:rPr>
          <w:rFonts w:hint="cs"/>
          <w:b/>
          <w:bCs/>
          <w:sz w:val="18"/>
          <w:szCs w:val="20"/>
          <w:rtl/>
        </w:rPr>
        <w:t xml:space="preserve"> איש-עם</w:t>
      </w:r>
      <w:r w:rsidRPr="00DF5037">
        <w:rPr>
          <w:rFonts w:hint="cs"/>
          <w:sz w:val="18"/>
          <w:szCs w:val="20"/>
          <w:rtl/>
        </w:rPr>
        <w:t xml:space="preserve"> דן ב</w:t>
      </w:r>
      <w:r w:rsidRPr="00DF5037">
        <w:rPr>
          <w:sz w:val="18"/>
          <w:szCs w:val="20"/>
          <w:rtl/>
        </w:rPr>
        <w:t>קצבת ילד נכה: מעמדם המשפטי של הורים לילדות ו</w:t>
      </w:r>
      <w:r w:rsidRPr="00DF5037">
        <w:rPr>
          <w:rFonts w:hint="cs"/>
          <w:sz w:val="18"/>
          <w:szCs w:val="20"/>
          <w:rtl/>
        </w:rPr>
        <w:t>ל</w:t>
      </w:r>
      <w:r w:rsidRPr="00DF5037">
        <w:rPr>
          <w:sz w:val="18"/>
          <w:szCs w:val="20"/>
          <w:rtl/>
        </w:rPr>
        <w:t>ילדים עם מוגבלות</w:t>
      </w:r>
      <w:r w:rsidRPr="00DF5037">
        <w:rPr>
          <w:rFonts w:hint="cs"/>
          <w:sz w:val="18"/>
          <w:szCs w:val="20"/>
          <w:rtl/>
        </w:rPr>
        <w:t>,</w:t>
      </w:r>
      <w:r w:rsidRPr="00DF5037">
        <w:rPr>
          <w:sz w:val="18"/>
          <w:szCs w:val="20"/>
          <w:rtl/>
        </w:rPr>
        <w:t xml:space="preserve"> וקריאה ביקורתית בתקנות הביטוח הלאומי</w:t>
      </w:r>
      <w:r w:rsidRPr="00DF5037">
        <w:rPr>
          <w:rFonts w:hint="cs"/>
          <w:sz w:val="18"/>
          <w:szCs w:val="20"/>
          <w:rtl/>
        </w:rPr>
        <w:t>. המאמר מציע נקודת מבט משפטית-סוציאלית חדשה על מעמדם של הורים לילדות ולילדים עם מוגבלות, באמצעות קריאה ביקורתית בכמה הוראות מרכזיות ב</w:t>
      </w:r>
      <w:r w:rsidRPr="00DF5037">
        <w:rPr>
          <w:sz w:val="18"/>
          <w:szCs w:val="20"/>
          <w:rtl/>
        </w:rPr>
        <w:t>תקנות הביטוח הלאומי (ילד נכה), תש"ע</w:t>
      </w:r>
      <w:r w:rsidRPr="00DF5037">
        <w:rPr>
          <w:rFonts w:hint="cs"/>
          <w:sz w:val="18"/>
          <w:szCs w:val="20"/>
          <w:rtl/>
        </w:rPr>
        <w:t>-</w:t>
      </w:r>
      <w:r w:rsidRPr="00DF5037">
        <w:rPr>
          <w:sz w:val="18"/>
          <w:szCs w:val="20"/>
          <w:rtl/>
        </w:rPr>
        <w:t>2010</w:t>
      </w:r>
      <w:r w:rsidRPr="00DF5037">
        <w:rPr>
          <w:rFonts w:hint="cs"/>
          <w:sz w:val="18"/>
          <w:szCs w:val="20"/>
          <w:rtl/>
        </w:rPr>
        <w:t xml:space="preserve">, שהן אחד מהמקורות הסטטוטוריים העיקריים </w:t>
      </w:r>
      <w:r w:rsidRPr="00DF5037">
        <w:rPr>
          <w:rFonts w:hint="cs"/>
          <w:sz w:val="18"/>
          <w:szCs w:val="20"/>
          <w:rtl/>
        </w:rPr>
        <w:lastRenderedPageBreak/>
        <w:t xml:space="preserve">להכרה בזכות לתמיכה כלכלית במשפחות שלהן ילדים עם מוגבלות, ובאמצעות בחינת פסקי דין הנוגעים למועד ההגשה של התביעה לגמלה. המאמר מתמקד בבחינת החסר המשפטי בנוגע להורים לילדות ולילדים עם מוגבלות, ובדרישה למלאו. </w:t>
      </w:r>
    </w:p>
    <w:p w14:paraId="0F6883B1" w14:textId="77777777" w:rsidR="00DF5037" w:rsidRPr="00DF5037" w:rsidRDefault="00DF5037" w:rsidP="00DF5037">
      <w:pPr>
        <w:spacing w:after="180" w:line="280" w:lineRule="exact"/>
        <w:jc w:val="both"/>
        <w:rPr>
          <w:sz w:val="18"/>
          <w:szCs w:val="20"/>
          <w:rtl/>
        </w:rPr>
      </w:pPr>
      <w:r w:rsidRPr="00DF5037">
        <w:rPr>
          <w:rFonts w:hint="cs"/>
          <w:sz w:val="18"/>
          <w:szCs w:val="20"/>
          <w:rtl/>
        </w:rPr>
        <w:t xml:space="preserve">המאמר טוען כי </w:t>
      </w:r>
      <w:r w:rsidRPr="00DF5037">
        <w:rPr>
          <w:sz w:val="18"/>
          <w:szCs w:val="20"/>
          <w:rtl/>
        </w:rPr>
        <w:t>תפי</w:t>
      </w:r>
      <w:r w:rsidRPr="00DF5037">
        <w:rPr>
          <w:rFonts w:hint="cs"/>
          <w:sz w:val="18"/>
          <w:szCs w:val="20"/>
          <w:rtl/>
        </w:rPr>
        <w:t>ס</w:t>
      </w:r>
      <w:r w:rsidRPr="00DF5037">
        <w:rPr>
          <w:sz w:val="18"/>
          <w:szCs w:val="20"/>
          <w:rtl/>
        </w:rPr>
        <w:t xml:space="preserve">ות מסורתיות של </w:t>
      </w:r>
      <w:r w:rsidRPr="00DF5037">
        <w:rPr>
          <w:rFonts w:hint="cs"/>
          <w:sz w:val="18"/>
          <w:szCs w:val="20"/>
          <w:rtl/>
        </w:rPr>
        <w:t>ה</w:t>
      </w:r>
      <w:r w:rsidRPr="00DF5037">
        <w:rPr>
          <w:sz w:val="18"/>
          <w:szCs w:val="20"/>
          <w:rtl/>
        </w:rPr>
        <w:t xml:space="preserve">מוגבלות כנעוצה באדם השונה, והגישה הפתולוגית למוגבלות, </w:t>
      </w:r>
      <w:r w:rsidRPr="00DF5037">
        <w:rPr>
          <w:rFonts w:hint="cs"/>
          <w:sz w:val="18"/>
          <w:szCs w:val="20"/>
          <w:rtl/>
        </w:rPr>
        <w:t>יצרו</w:t>
      </w:r>
      <w:r w:rsidRPr="00DF5037">
        <w:rPr>
          <w:sz w:val="18"/>
          <w:szCs w:val="20"/>
          <w:rtl/>
        </w:rPr>
        <w:t xml:space="preserve"> </w:t>
      </w:r>
      <w:r w:rsidRPr="00DF5037">
        <w:rPr>
          <w:rFonts w:hint="cs"/>
          <w:sz w:val="18"/>
          <w:szCs w:val="20"/>
          <w:rtl/>
        </w:rPr>
        <w:t>עמדה חברתית ומשפטית המכונה "</w:t>
      </w:r>
      <w:r w:rsidRPr="00DF5037">
        <w:rPr>
          <w:sz w:val="18"/>
          <w:szCs w:val="20"/>
          <w:rtl/>
        </w:rPr>
        <w:t>תפי</w:t>
      </w:r>
      <w:r w:rsidRPr="00DF5037">
        <w:rPr>
          <w:rFonts w:hint="cs"/>
          <w:sz w:val="18"/>
          <w:szCs w:val="20"/>
          <w:rtl/>
        </w:rPr>
        <w:t>ס</w:t>
      </w:r>
      <w:r w:rsidRPr="00DF5037">
        <w:rPr>
          <w:sz w:val="18"/>
          <w:szCs w:val="20"/>
          <w:rtl/>
        </w:rPr>
        <w:t>ה אינסטרומנטלית</w:t>
      </w:r>
      <w:r w:rsidRPr="00DF5037">
        <w:rPr>
          <w:rFonts w:hint="cs"/>
          <w:sz w:val="18"/>
          <w:szCs w:val="20"/>
          <w:rtl/>
        </w:rPr>
        <w:t>"</w:t>
      </w:r>
      <w:r w:rsidRPr="00DF5037">
        <w:rPr>
          <w:sz w:val="18"/>
          <w:szCs w:val="20"/>
          <w:rtl/>
        </w:rPr>
        <w:t xml:space="preserve"> של ההורים</w:t>
      </w:r>
      <w:r w:rsidRPr="00DF5037">
        <w:rPr>
          <w:rFonts w:hint="cs"/>
          <w:sz w:val="18"/>
          <w:szCs w:val="20"/>
          <w:rtl/>
        </w:rPr>
        <w:t xml:space="preserve">. תפיסה זאת רואה בהורים </w:t>
      </w:r>
      <w:r w:rsidRPr="00DF5037">
        <w:rPr>
          <w:sz w:val="18"/>
          <w:szCs w:val="20"/>
          <w:rtl/>
        </w:rPr>
        <w:t>מתווכי</w:t>
      </w:r>
      <w:r w:rsidRPr="00DF5037">
        <w:rPr>
          <w:rFonts w:hint="cs"/>
          <w:sz w:val="18"/>
          <w:szCs w:val="20"/>
          <w:rtl/>
        </w:rPr>
        <w:t>ם של</w:t>
      </w:r>
      <w:r w:rsidRPr="00DF5037">
        <w:rPr>
          <w:sz w:val="18"/>
          <w:szCs w:val="20"/>
          <w:rtl/>
        </w:rPr>
        <w:t xml:space="preserve"> זכויות הילדים</w:t>
      </w:r>
      <w:r w:rsidRPr="00DF5037">
        <w:rPr>
          <w:rFonts w:hint="cs"/>
          <w:sz w:val="18"/>
          <w:szCs w:val="20"/>
          <w:rtl/>
        </w:rPr>
        <w:t>,</w:t>
      </w:r>
      <w:r w:rsidRPr="00DF5037">
        <w:rPr>
          <w:sz w:val="18"/>
          <w:szCs w:val="20"/>
          <w:rtl/>
        </w:rPr>
        <w:t xml:space="preserve"> ולא בעלי זכויות כשלעצמם</w:t>
      </w:r>
      <w:r w:rsidRPr="00DF5037">
        <w:rPr>
          <w:rFonts w:hint="cs"/>
          <w:sz w:val="18"/>
          <w:szCs w:val="20"/>
          <w:rtl/>
        </w:rPr>
        <w:t>, והיא עדיין משתקפת ומתקבעת באמצעות תקנות הביטוח הלאומי</w:t>
      </w:r>
      <w:r w:rsidRPr="00DF5037">
        <w:rPr>
          <w:sz w:val="18"/>
          <w:szCs w:val="20"/>
          <w:rtl/>
        </w:rPr>
        <w:t>.</w:t>
      </w:r>
      <w:r w:rsidRPr="00DF5037">
        <w:rPr>
          <w:rFonts w:hint="cs"/>
          <w:sz w:val="18"/>
          <w:szCs w:val="20"/>
          <w:rtl/>
        </w:rPr>
        <w:t xml:space="preserve"> המאמר מנכיח את מיקומם האינסטרומנטלי של ההורים כאמצעי בידי המדינה למימוש זכויות ילדיהם</w:t>
      </w:r>
      <w:r w:rsidRPr="00DF5037">
        <w:rPr>
          <w:sz w:val="18"/>
          <w:szCs w:val="20"/>
          <w:rtl/>
        </w:rPr>
        <w:t xml:space="preserve"> </w:t>
      </w:r>
      <w:r w:rsidRPr="00DF5037">
        <w:rPr>
          <w:rFonts w:hint="cs"/>
          <w:sz w:val="18"/>
          <w:szCs w:val="20"/>
          <w:rtl/>
        </w:rPr>
        <w:t>וכמי ש</w:t>
      </w:r>
      <w:r w:rsidRPr="00DF5037">
        <w:rPr>
          <w:sz w:val="18"/>
          <w:szCs w:val="20"/>
          <w:rtl/>
        </w:rPr>
        <w:t>אינם בעלי זכויות כשלעצמם</w:t>
      </w:r>
      <w:r w:rsidRPr="00DF5037">
        <w:rPr>
          <w:rFonts w:hint="cs"/>
          <w:sz w:val="18"/>
          <w:szCs w:val="20"/>
          <w:rtl/>
        </w:rPr>
        <w:t>, ומעמיד</w:t>
      </w:r>
      <w:r w:rsidRPr="00DF5037">
        <w:rPr>
          <w:sz w:val="18"/>
          <w:szCs w:val="20"/>
          <w:rtl/>
        </w:rPr>
        <w:t xml:space="preserve"> בפני המשפט דרישה להתאמות </w:t>
      </w:r>
      <w:r w:rsidRPr="00DF5037">
        <w:rPr>
          <w:rFonts w:hint="cs"/>
          <w:sz w:val="18"/>
          <w:szCs w:val="20"/>
          <w:rtl/>
        </w:rPr>
        <w:t>ולשינויים בהיבטים רגולטוריים, פסיקתיים ופרשניים</w:t>
      </w:r>
      <w:r w:rsidRPr="00DF5037">
        <w:rPr>
          <w:sz w:val="18"/>
          <w:szCs w:val="20"/>
          <w:rtl/>
        </w:rPr>
        <w:t xml:space="preserve">, </w:t>
      </w:r>
      <w:r w:rsidRPr="00DF5037">
        <w:rPr>
          <w:rFonts w:hint="cs"/>
          <w:sz w:val="18"/>
          <w:szCs w:val="20"/>
          <w:rtl/>
        </w:rPr>
        <w:t xml:space="preserve">ולניסוח </w:t>
      </w:r>
      <w:r w:rsidRPr="00DF5037">
        <w:rPr>
          <w:sz w:val="18"/>
          <w:szCs w:val="20"/>
          <w:rtl/>
        </w:rPr>
        <w:t xml:space="preserve">מערך חדש </w:t>
      </w:r>
      <w:r w:rsidRPr="00DF5037">
        <w:rPr>
          <w:rFonts w:hint="cs"/>
          <w:sz w:val="18"/>
          <w:szCs w:val="20"/>
          <w:rtl/>
        </w:rPr>
        <w:t xml:space="preserve">של </w:t>
      </w:r>
      <w:r w:rsidRPr="00DF5037">
        <w:rPr>
          <w:sz w:val="18"/>
          <w:szCs w:val="20"/>
          <w:rtl/>
        </w:rPr>
        <w:t>קריטריונים והגדרות שיאפשר</w:t>
      </w:r>
      <w:r w:rsidRPr="00DF5037">
        <w:rPr>
          <w:rFonts w:hint="cs"/>
          <w:sz w:val="18"/>
          <w:szCs w:val="20"/>
          <w:rtl/>
        </w:rPr>
        <w:t>ו</w:t>
      </w:r>
      <w:r w:rsidRPr="00DF5037">
        <w:rPr>
          <w:sz w:val="18"/>
          <w:szCs w:val="20"/>
          <w:rtl/>
        </w:rPr>
        <w:t xml:space="preserve"> להכיר בהורות </w:t>
      </w:r>
      <w:r w:rsidRPr="00DF5037">
        <w:rPr>
          <w:rFonts w:hint="cs"/>
          <w:sz w:val="18"/>
          <w:szCs w:val="20"/>
          <w:rtl/>
        </w:rPr>
        <w:t>לילדות ולילדים עם מוגבלות</w:t>
      </w:r>
      <w:r w:rsidRPr="00DF5037">
        <w:rPr>
          <w:sz w:val="18"/>
          <w:szCs w:val="20"/>
          <w:rtl/>
        </w:rPr>
        <w:t xml:space="preserve"> </w:t>
      </w:r>
      <w:r w:rsidRPr="00DF5037">
        <w:rPr>
          <w:rFonts w:hint="cs"/>
          <w:sz w:val="18"/>
          <w:szCs w:val="20"/>
          <w:rtl/>
        </w:rPr>
        <w:t xml:space="preserve">כמשמעות משפטית-סוציאלית ואזרחית, </w:t>
      </w:r>
      <w:r w:rsidRPr="00DF5037">
        <w:rPr>
          <w:sz w:val="18"/>
          <w:szCs w:val="20"/>
          <w:rtl/>
        </w:rPr>
        <w:t xml:space="preserve">על היבטיה השונים. </w:t>
      </w:r>
    </w:p>
    <w:p w14:paraId="3790C8E9" w14:textId="77777777" w:rsidR="00DF5037" w:rsidRPr="00DF5037" w:rsidRDefault="00DF5037" w:rsidP="00DF5037">
      <w:pPr>
        <w:spacing w:after="180" w:line="280" w:lineRule="exact"/>
        <w:jc w:val="both"/>
        <w:rPr>
          <w:sz w:val="18"/>
          <w:szCs w:val="20"/>
          <w:rtl/>
        </w:rPr>
      </w:pPr>
      <w:r w:rsidRPr="00DF5037">
        <w:rPr>
          <w:rFonts w:hint="cs"/>
          <w:sz w:val="18"/>
          <w:szCs w:val="20"/>
          <w:rtl/>
        </w:rPr>
        <w:t>לא בנקל אפשר לחבר את האמור במאמר זה לנסיבות הימים האחרונים. דווקא כמשפטן, בעקבות המאמר מתעוררות בי שאלות באשר למקום ולמשמעות של החוקים, התקנות ונקודת המוצא המשפטית-סוציאלית בכל הנוגע לעיצוב יחסי הערבים והיהודים בחברה הישראלית. ייתכן שגם בהקשר זה, ראייה ביקורתית עשויה להצביע על האופן שבו החוק והמשפט תרמו להבניה חברתית שהעצימה את המתחים שבין יהודים לערבים, במקום לשמש כלי ממתן ומחבר בין הקבוצות בחברה הישראלית.</w:t>
      </w:r>
    </w:p>
    <w:p w14:paraId="4878618B" w14:textId="5D16B0B6" w:rsidR="00DF5037" w:rsidRPr="00DF5037" w:rsidRDefault="00DF5037" w:rsidP="00DF5037">
      <w:pPr>
        <w:spacing w:after="180" w:line="280" w:lineRule="exact"/>
        <w:jc w:val="both"/>
        <w:rPr>
          <w:sz w:val="18"/>
          <w:szCs w:val="20"/>
          <w:rtl/>
        </w:rPr>
      </w:pPr>
      <w:r w:rsidRPr="00DF5037">
        <w:rPr>
          <w:rFonts w:hint="cs"/>
          <w:sz w:val="18"/>
          <w:szCs w:val="20"/>
          <w:rtl/>
        </w:rPr>
        <w:t xml:space="preserve">המאמר של </w:t>
      </w:r>
      <w:r w:rsidRPr="00DF5037">
        <w:rPr>
          <w:rFonts w:hint="cs"/>
          <w:b/>
          <w:bCs/>
          <w:sz w:val="18"/>
          <w:szCs w:val="20"/>
          <w:rtl/>
        </w:rPr>
        <w:t xml:space="preserve">ליאת </w:t>
      </w:r>
      <w:proofErr w:type="spellStart"/>
      <w:r w:rsidRPr="00DF5037">
        <w:rPr>
          <w:rFonts w:hint="cs"/>
          <w:b/>
          <w:bCs/>
          <w:sz w:val="18"/>
          <w:szCs w:val="20"/>
          <w:rtl/>
        </w:rPr>
        <w:t>קוליק</w:t>
      </w:r>
      <w:proofErr w:type="spellEnd"/>
      <w:r w:rsidRPr="00DF5037">
        <w:rPr>
          <w:rFonts w:hint="cs"/>
          <w:b/>
          <w:bCs/>
          <w:sz w:val="18"/>
          <w:szCs w:val="20"/>
          <w:rtl/>
        </w:rPr>
        <w:t>, רונית בר וליאורה ארנון</w:t>
      </w:r>
      <w:r w:rsidRPr="00DF5037">
        <w:rPr>
          <w:rFonts w:hint="cs"/>
          <w:sz w:val="18"/>
          <w:szCs w:val="20"/>
          <w:rtl/>
        </w:rPr>
        <w:t>, "</w:t>
      </w:r>
      <w:r w:rsidRPr="00DF5037">
        <w:rPr>
          <w:sz w:val="18"/>
          <w:szCs w:val="20"/>
          <w:rtl/>
        </w:rPr>
        <w:t>התנדבות פנים רבות לה: חוויית ההתנדבות בגל הראשון של מגפת הקורונה בראי דפוסי ההתנדבות</w:t>
      </w:r>
      <w:r w:rsidRPr="00DF5037">
        <w:rPr>
          <w:rFonts w:hint="cs"/>
          <w:sz w:val="18"/>
          <w:szCs w:val="20"/>
          <w:rtl/>
        </w:rPr>
        <w:t>", מעביר אותנו לזירה מדיניות שונה, ולמשבר עכשווי. מדהים למדי לראות באיזו מהירות ירד משבר הקורונה מהכותרות של הציבוריות הישראלית, על רקע מבצע "מגן החומות"</w:t>
      </w:r>
      <w:r w:rsidRPr="00DF5037">
        <w:rPr>
          <w:rFonts w:hint="cs"/>
          <w:sz w:val="18"/>
          <w:szCs w:val="20"/>
        </w:rPr>
        <w:t xml:space="preserve"> </w:t>
      </w:r>
      <w:r w:rsidRPr="00DF5037">
        <w:rPr>
          <w:rFonts w:hint="cs"/>
          <w:sz w:val="18"/>
          <w:szCs w:val="20"/>
          <w:rtl/>
        </w:rPr>
        <w:t>ועל רקע המשבר והאלימות שבין יהודים וערבים. אך דווקא כדי שלא נשכח, וכדי שנדע להיות מוכנים טוב יותר לקראת המשברים העתידיים, מחקר זה הוא חשוב ורלבנטי. מטרת המחקר היית</w:t>
      </w:r>
      <w:r w:rsidRPr="00DF5037">
        <w:rPr>
          <w:rFonts w:hint="eastAsia"/>
          <w:sz w:val="18"/>
          <w:szCs w:val="20"/>
          <w:rtl/>
        </w:rPr>
        <w:t>ה</w:t>
      </w:r>
      <w:r w:rsidRPr="00DF5037">
        <w:rPr>
          <w:rFonts w:hint="cs"/>
          <w:sz w:val="18"/>
          <w:szCs w:val="20"/>
          <w:rtl/>
        </w:rPr>
        <w:t xml:space="preserve"> לבחון הבדלים בחוויי</w:t>
      </w:r>
      <w:r w:rsidRPr="00DF5037">
        <w:rPr>
          <w:rFonts w:hint="eastAsia"/>
          <w:sz w:val="18"/>
          <w:szCs w:val="20"/>
          <w:rtl/>
        </w:rPr>
        <w:t>ת</w:t>
      </w:r>
      <w:r w:rsidRPr="00DF5037">
        <w:rPr>
          <w:rFonts w:hint="cs"/>
          <w:sz w:val="18"/>
          <w:szCs w:val="20"/>
          <w:rtl/>
        </w:rPr>
        <w:t xml:space="preserve"> ההתנדבות במגפת הקורונה על פי שלושה דפוסי התנדבות: התנדבות מסורתית, המתקיימת בעיקר פנים אל פנים; התנדבות וירטואלית, המתקיימת באמצעים דיגיטליי</w:t>
      </w:r>
      <w:r w:rsidRPr="00DF5037">
        <w:rPr>
          <w:rFonts w:hint="eastAsia"/>
          <w:sz w:val="18"/>
          <w:szCs w:val="20"/>
          <w:rtl/>
        </w:rPr>
        <w:t>ם</w:t>
      </w:r>
      <w:r w:rsidRPr="00DF5037">
        <w:rPr>
          <w:rFonts w:hint="cs"/>
          <w:sz w:val="18"/>
          <w:szCs w:val="20"/>
          <w:rtl/>
        </w:rPr>
        <w:t>; והתנדבות היברידית, המשלבת התנדבות וירטואלית והתנדבות מסורתית. המחקר, שאימץ שיטת מחקר משולבת, כלל 657</w:t>
      </w:r>
      <w:r w:rsidRPr="00DF5037">
        <w:rPr>
          <w:sz w:val="18"/>
          <w:szCs w:val="20"/>
          <w:rtl/>
        </w:rPr>
        <w:t xml:space="preserve"> </w:t>
      </w:r>
      <w:r w:rsidRPr="00DF5037">
        <w:rPr>
          <w:rFonts w:hint="cs"/>
          <w:sz w:val="18"/>
          <w:szCs w:val="20"/>
          <w:rtl/>
        </w:rPr>
        <w:t xml:space="preserve">מתנדבים </w:t>
      </w:r>
      <w:r w:rsidRPr="00DF5037">
        <w:rPr>
          <w:rFonts w:hint="eastAsia"/>
          <w:sz w:val="18"/>
          <w:szCs w:val="20"/>
          <w:rtl/>
        </w:rPr>
        <w:t>שנדגמו</w:t>
      </w:r>
      <w:r w:rsidRPr="00DF5037">
        <w:rPr>
          <w:sz w:val="18"/>
          <w:szCs w:val="20"/>
          <w:rtl/>
        </w:rPr>
        <w:t xml:space="preserve"> </w:t>
      </w:r>
      <w:r w:rsidRPr="00DF5037">
        <w:rPr>
          <w:rFonts w:hint="eastAsia"/>
          <w:sz w:val="18"/>
          <w:szCs w:val="20"/>
          <w:rtl/>
        </w:rPr>
        <w:t>מכלל</w:t>
      </w:r>
      <w:r w:rsidRPr="00DF5037">
        <w:rPr>
          <w:sz w:val="18"/>
          <w:szCs w:val="20"/>
          <w:rtl/>
        </w:rPr>
        <w:t xml:space="preserve"> </w:t>
      </w:r>
      <w:r w:rsidRPr="00DF5037">
        <w:rPr>
          <w:rFonts w:hint="cs"/>
          <w:sz w:val="18"/>
          <w:szCs w:val="20"/>
          <w:rtl/>
        </w:rPr>
        <w:t xml:space="preserve">אוכלוסיית המתנדבים </w:t>
      </w:r>
      <w:r w:rsidRPr="00DF5037">
        <w:rPr>
          <w:rFonts w:hint="eastAsia"/>
          <w:sz w:val="18"/>
          <w:szCs w:val="20"/>
          <w:rtl/>
        </w:rPr>
        <w:t>בגל</w:t>
      </w:r>
      <w:r w:rsidRPr="00DF5037">
        <w:rPr>
          <w:sz w:val="18"/>
          <w:szCs w:val="20"/>
          <w:rtl/>
        </w:rPr>
        <w:t xml:space="preserve"> הראשון של </w:t>
      </w:r>
      <w:r w:rsidRPr="00DF5037">
        <w:rPr>
          <w:rFonts w:hint="eastAsia"/>
          <w:sz w:val="18"/>
          <w:szCs w:val="20"/>
          <w:rtl/>
        </w:rPr>
        <w:t>מגפת</w:t>
      </w:r>
      <w:r w:rsidRPr="00DF5037">
        <w:rPr>
          <w:sz w:val="18"/>
          <w:szCs w:val="20"/>
          <w:rtl/>
        </w:rPr>
        <w:t xml:space="preserve"> הקורונה, </w:t>
      </w:r>
      <w:r w:rsidRPr="00DF5037">
        <w:rPr>
          <w:rFonts w:hint="eastAsia"/>
          <w:sz w:val="18"/>
          <w:szCs w:val="20"/>
          <w:rtl/>
        </w:rPr>
        <w:t>וחוויית</w:t>
      </w:r>
      <w:r w:rsidRPr="00DF5037">
        <w:rPr>
          <w:sz w:val="18"/>
          <w:szCs w:val="20"/>
          <w:rtl/>
        </w:rPr>
        <w:t xml:space="preserve"> ההתנדבות נבחנה </w:t>
      </w:r>
      <w:r w:rsidRPr="00DF5037">
        <w:rPr>
          <w:rFonts w:hint="eastAsia"/>
          <w:sz w:val="18"/>
          <w:szCs w:val="20"/>
          <w:rtl/>
        </w:rPr>
        <w:t>בארבעה</w:t>
      </w:r>
      <w:r w:rsidRPr="00DF5037">
        <w:rPr>
          <w:sz w:val="18"/>
          <w:szCs w:val="20"/>
          <w:rtl/>
        </w:rPr>
        <w:t xml:space="preserve"> </w:t>
      </w:r>
      <w:r w:rsidRPr="00DF5037">
        <w:rPr>
          <w:rFonts w:hint="eastAsia"/>
          <w:sz w:val="18"/>
          <w:szCs w:val="20"/>
          <w:rtl/>
        </w:rPr>
        <w:t>היבטים</w:t>
      </w:r>
      <w:r w:rsidRPr="00DF5037">
        <w:rPr>
          <w:sz w:val="18"/>
          <w:szCs w:val="20"/>
          <w:rtl/>
        </w:rPr>
        <w:t xml:space="preserve">: </w:t>
      </w:r>
      <w:r w:rsidRPr="00DF5037">
        <w:rPr>
          <w:rFonts w:hint="eastAsia"/>
          <w:sz w:val="18"/>
          <w:szCs w:val="20"/>
          <w:rtl/>
        </w:rPr>
        <w:t>המוטיבציוני</w:t>
      </w:r>
      <w:r w:rsidRPr="00DF5037">
        <w:rPr>
          <w:sz w:val="18"/>
          <w:szCs w:val="20"/>
          <w:rtl/>
        </w:rPr>
        <w:t xml:space="preserve">, </w:t>
      </w:r>
      <w:r w:rsidRPr="00DF5037">
        <w:rPr>
          <w:rFonts w:hint="eastAsia"/>
          <w:sz w:val="18"/>
          <w:szCs w:val="20"/>
          <w:rtl/>
        </w:rPr>
        <w:t>האפקטיבי</w:t>
      </w:r>
      <w:r w:rsidRPr="00DF5037">
        <w:rPr>
          <w:sz w:val="18"/>
          <w:szCs w:val="20"/>
          <w:rtl/>
        </w:rPr>
        <w:t xml:space="preserve">, הקוגניטיבי </w:t>
      </w:r>
      <w:r w:rsidRPr="00DF5037">
        <w:rPr>
          <w:rFonts w:hint="eastAsia"/>
          <w:sz w:val="18"/>
          <w:szCs w:val="20"/>
          <w:rtl/>
        </w:rPr>
        <w:t>וההתנהגותי</w:t>
      </w:r>
      <w:r w:rsidRPr="00DF5037">
        <w:rPr>
          <w:sz w:val="18"/>
          <w:szCs w:val="20"/>
          <w:rtl/>
        </w:rPr>
        <w:t xml:space="preserve">. </w:t>
      </w:r>
      <w:r w:rsidRPr="00DF5037">
        <w:rPr>
          <w:rFonts w:hint="cs"/>
          <w:sz w:val="18"/>
          <w:szCs w:val="20"/>
          <w:rtl/>
        </w:rPr>
        <w:t xml:space="preserve">ממצאי המחקר העלו כי </w:t>
      </w:r>
      <w:r w:rsidRPr="00DF5037">
        <w:rPr>
          <w:sz w:val="18"/>
          <w:szCs w:val="20"/>
          <w:rtl/>
        </w:rPr>
        <w:t>בהיבטים מסו</w:t>
      </w:r>
      <w:r w:rsidRPr="00DF5037">
        <w:rPr>
          <w:rFonts w:hint="eastAsia"/>
          <w:sz w:val="18"/>
          <w:szCs w:val="20"/>
          <w:rtl/>
        </w:rPr>
        <w:t>ימים</w:t>
      </w:r>
      <w:r w:rsidRPr="00DF5037">
        <w:rPr>
          <w:sz w:val="18"/>
          <w:szCs w:val="20"/>
          <w:rtl/>
        </w:rPr>
        <w:t xml:space="preserve"> </w:t>
      </w:r>
      <w:r w:rsidRPr="00DF5037">
        <w:rPr>
          <w:rFonts w:hint="eastAsia"/>
          <w:sz w:val="18"/>
          <w:szCs w:val="20"/>
          <w:rtl/>
        </w:rPr>
        <w:t>חוויית</w:t>
      </w:r>
      <w:r w:rsidRPr="00DF5037">
        <w:rPr>
          <w:sz w:val="18"/>
          <w:szCs w:val="20"/>
          <w:rtl/>
        </w:rPr>
        <w:t xml:space="preserve"> ההתנדבות </w:t>
      </w:r>
      <w:r w:rsidRPr="00DF5037">
        <w:rPr>
          <w:rFonts w:hint="cs"/>
          <w:sz w:val="18"/>
          <w:szCs w:val="20"/>
          <w:rtl/>
        </w:rPr>
        <w:t xml:space="preserve">ההיברידית הייתה </w:t>
      </w:r>
      <w:r w:rsidRPr="00DF5037">
        <w:rPr>
          <w:sz w:val="18"/>
          <w:szCs w:val="20"/>
          <w:rtl/>
        </w:rPr>
        <w:t xml:space="preserve">חיובית </w:t>
      </w:r>
      <w:r w:rsidRPr="00DF5037">
        <w:rPr>
          <w:rFonts w:hint="eastAsia"/>
          <w:sz w:val="18"/>
          <w:szCs w:val="20"/>
          <w:rtl/>
        </w:rPr>
        <w:t>יותר</w:t>
      </w:r>
      <w:r w:rsidRPr="00DF5037">
        <w:rPr>
          <w:sz w:val="18"/>
          <w:szCs w:val="20"/>
          <w:rtl/>
        </w:rPr>
        <w:t xml:space="preserve"> </w:t>
      </w:r>
      <w:r w:rsidRPr="00DF5037">
        <w:rPr>
          <w:rFonts w:hint="cs"/>
          <w:sz w:val="18"/>
          <w:szCs w:val="20"/>
          <w:rtl/>
        </w:rPr>
        <w:t>מחווייתם של המתנדבים האחרים.</w:t>
      </w:r>
      <w:r w:rsidRPr="00DF5037">
        <w:rPr>
          <w:sz w:val="18"/>
          <w:szCs w:val="20"/>
          <w:rtl/>
        </w:rPr>
        <w:t xml:space="preserve"> </w:t>
      </w:r>
      <w:r w:rsidRPr="00DF5037">
        <w:rPr>
          <w:rFonts w:hint="eastAsia"/>
          <w:sz w:val="18"/>
          <w:szCs w:val="20"/>
          <w:rtl/>
        </w:rPr>
        <w:t>הם</w:t>
      </w:r>
      <w:r w:rsidRPr="00DF5037">
        <w:rPr>
          <w:sz w:val="18"/>
          <w:szCs w:val="20"/>
          <w:rtl/>
        </w:rPr>
        <w:t xml:space="preserve"> </w:t>
      </w:r>
      <w:r w:rsidRPr="00DF5037">
        <w:rPr>
          <w:rFonts w:hint="cs"/>
          <w:sz w:val="18"/>
          <w:szCs w:val="20"/>
          <w:rtl/>
        </w:rPr>
        <w:t xml:space="preserve">היו </w:t>
      </w:r>
      <w:r w:rsidRPr="00DF5037">
        <w:rPr>
          <w:rFonts w:hint="eastAsia"/>
          <w:sz w:val="18"/>
          <w:szCs w:val="20"/>
          <w:rtl/>
        </w:rPr>
        <w:t>מונעים</w:t>
      </w:r>
      <w:r w:rsidRPr="00DF5037">
        <w:rPr>
          <w:sz w:val="18"/>
          <w:szCs w:val="20"/>
          <w:rtl/>
        </w:rPr>
        <w:t xml:space="preserve"> </w:t>
      </w:r>
      <w:r w:rsidRPr="00DF5037">
        <w:rPr>
          <w:rFonts w:hint="eastAsia"/>
          <w:sz w:val="18"/>
          <w:szCs w:val="20"/>
          <w:rtl/>
        </w:rPr>
        <w:t>מתוך</w:t>
      </w:r>
      <w:r w:rsidRPr="00DF5037">
        <w:rPr>
          <w:sz w:val="18"/>
          <w:szCs w:val="20"/>
          <w:rtl/>
        </w:rPr>
        <w:t xml:space="preserve"> </w:t>
      </w:r>
      <w:r w:rsidRPr="00DF5037">
        <w:rPr>
          <w:rFonts w:hint="eastAsia"/>
          <w:sz w:val="18"/>
          <w:szCs w:val="20"/>
          <w:rtl/>
        </w:rPr>
        <w:t>סולידריות</w:t>
      </w:r>
      <w:r w:rsidRPr="00DF5037">
        <w:rPr>
          <w:sz w:val="18"/>
          <w:szCs w:val="20"/>
          <w:rtl/>
        </w:rPr>
        <w:t xml:space="preserve"> חברתית יותר מאחרים, </w:t>
      </w:r>
      <w:r w:rsidRPr="00DF5037">
        <w:rPr>
          <w:rFonts w:hint="eastAsia"/>
          <w:sz w:val="18"/>
          <w:szCs w:val="20"/>
          <w:rtl/>
        </w:rPr>
        <w:t>תחושת</w:t>
      </w:r>
      <w:r w:rsidRPr="00DF5037">
        <w:rPr>
          <w:sz w:val="18"/>
          <w:szCs w:val="20"/>
          <w:rtl/>
        </w:rPr>
        <w:t xml:space="preserve"> התרומה שלהם </w:t>
      </w:r>
      <w:r w:rsidRPr="00DF5037">
        <w:rPr>
          <w:rFonts w:hint="eastAsia"/>
          <w:sz w:val="18"/>
          <w:szCs w:val="20"/>
          <w:rtl/>
        </w:rPr>
        <w:t>לקהילה</w:t>
      </w:r>
      <w:r w:rsidRPr="00DF5037">
        <w:rPr>
          <w:sz w:val="18"/>
          <w:szCs w:val="20"/>
          <w:rtl/>
        </w:rPr>
        <w:t xml:space="preserve"> </w:t>
      </w:r>
      <w:r w:rsidRPr="00DF5037">
        <w:rPr>
          <w:rFonts w:hint="eastAsia"/>
          <w:sz w:val="18"/>
          <w:szCs w:val="20"/>
          <w:rtl/>
        </w:rPr>
        <w:t>ה</w:t>
      </w:r>
      <w:r w:rsidRPr="00DF5037">
        <w:rPr>
          <w:rFonts w:hint="cs"/>
          <w:sz w:val="18"/>
          <w:szCs w:val="20"/>
          <w:rtl/>
        </w:rPr>
        <w:t>ייתה חזקה</w:t>
      </w:r>
      <w:r w:rsidRPr="00DF5037">
        <w:rPr>
          <w:sz w:val="18"/>
          <w:szCs w:val="20"/>
          <w:rtl/>
        </w:rPr>
        <w:t xml:space="preserve"> </w:t>
      </w:r>
      <w:r w:rsidRPr="00DF5037">
        <w:rPr>
          <w:rFonts w:hint="eastAsia"/>
          <w:sz w:val="18"/>
          <w:szCs w:val="20"/>
          <w:rtl/>
        </w:rPr>
        <w:t>יותר</w:t>
      </w:r>
      <w:r w:rsidRPr="00DF5037">
        <w:rPr>
          <w:rFonts w:hint="cs"/>
          <w:sz w:val="18"/>
          <w:szCs w:val="20"/>
          <w:rtl/>
        </w:rPr>
        <w:t>,</w:t>
      </w:r>
      <w:r w:rsidRPr="00DF5037">
        <w:rPr>
          <w:sz w:val="18"/>
          <w:szCs w:val="20"/>
          <w:rtl/>
        </w:rPr>
        <w:t xml:space="preserve"> והם </w:t>
      </w:r>
      <w:r w:rsidRPr="00DF5037">
        <w:rPr>
          <w:rFonts w:hint="cs"/>
          <w:sz w:val="18"/>
          <w:szCs w:val="20"/>
          <w:rtl/>
        </w:rPr>
        <w:t>גילו</w:t>
      </w:r>
      <w:r w:rsidRPr="00DF5037">
        <w:rPr>
          <w:sz w:val="18"/>
          <w:szCs w:val="20"/>
          <w:rtl/>
        </w:rPr>
        <w:t xml:space="preserve"> מחויבות רבה יותר </w:t>
      </w:r>
      <w:r w:rsidRPr="00DF5037">
        <w:rPr>
          <w:rFonts w:hint="eastAsia"/>
          <w:sz w:val="18"/>
          <w:szCs w:val="20"/>
          <w:rtl/>
        </w:rPr>
        <w:t>להתנדבות</w:t>
      </w:r>
      <w:r w:rsidRPr="00DF5037">
        <w:rPr>
          <w:rFonts w:hint="cs"/>
          <w:sz w:val="18"/>
          <w:szCs w:val="20"/>
          <w:rtl/>
        </w:rPr>
        <w:t>. עם זאת,</w:t>
      </w:r>
      <w:r w:rsidRPr="00DF5037">
        <w:rPr>
          <w:sz w:val="18"/>
          <w:szCs w:val="20"/>
          <w:rtl/>
        </w:rPr>
        <w:t xml:space="preserve"> </w:t>
      </w:r>
      <w:r w:rsidRPr="00DF5037">
        <w:rPr>
          <w:rFonts w:hint="eastAsia"/>
          <w:sz w:val="18"/>
          <w:szCs w:val="20"/>
          <w:rtl/>
        </w:rPr>
        <w:t>שביעות</w:t>
      </w:r>
      <w:r w:rsidRPr="00DF5037">
        <w:rPr>
          <w:sz w:val="18"/>
          <w:szCs w:val="20"/>
          <w:rtl/>
        </w:rPr>
        <w:t xml:space="preserve"> </w:t>
      </w:r>
      <w:r w:rsidRPr="00DF5037">
        <w:rPr>
          <w:rFonts w:hint="eastAsia"/>
          <w:sz w:val="18"/>
          <w:szCs w:val="20"/>
          <w:rtl/>
        </w:rPr>
        <w:t>הרצון</w:t>
      </w:r>
      <w:r w:rsidRPr="00DF5037">
        <w:rPr>
          <w:sz w:val="18"/>
          <w:szCs w:val="20"/>
          <w:rtl/>
        </w:rPr>
        <w:t xml:space="preserve"> </w:t>
      </w:r>
      <w:r w:rsidRPr="00DF5037">
        <w:rPr>
          <w:rFonts w:hint="eastAsia"/>
          <w:sz w:val="18"/>
          <w:szCs w:val="20"/>
          <w:rtl/>
        </w:rPr>
        <w:t>שלהם</w:t>
      </w:r>
      <w:r w:rsidRPr="00DF5037">
        <w:rPr>
          <w:sz w:val="18"/>
          <w:szCs w:val="20"/>
          <w:rtl/>
        </w:rPr>
        <w:t xml:space="preserve"> </w:t>
      </w:r>
      <w:r w:rsidRPr="00DF5037">
        <w:rPr>
          <w:rFonts w:hint="eastAsia"/>
          <w:sz w:val="18"/>
          <w:szCs w:val="20"/>
          <w:rtl/>
        </w:rPr>
        <w:t>מהליווי</w:t>
      </w:r>
      <w:r w:rsidRPr="00DF5037">
        <w:rPr>
          <w:sz w:val="18"/>
          <w:szCs w:val="20"/>
          <w:rtl/>
        </w:rPr>
        <w:t xml:space="preserve"> </w:t>
      </w:r>
      <w:r w:rsidRPr="00DF5037">
        <w:rPr>
          <w:rFonts w:hint="eastAsia"/>
          <w:sz w:val="18"/>
          <w:szCs w:val="20"/>
          <w:rtl/>
        </w:rPr>
        <w:t>המקצועי</w:t>
      </w:r>
      <w:r w:rsidRPr="00DF5037">
        <w:rPr>
          <w:sz w:val="18"/>
          <w:szCs w:val="20"/>
          <w:rtl/>
        </w:rPr>
        <w:t xml:space="preserve"> </w:t>
      </w:r>
      <w:r w:rsidR="006E2F93">
        <w:rPr>
          <w:rFonts w:hint="cs"/>
          <w:sz w:val="18"/>
          <w:szCs w:val="20"/>
          <w:rtl/>
        </w:rPr>
        <w:t xml:space="preserve">שקיבלו </w:t>
      </w:r>
      <w:r w:rsidRPr="00DF5037">
        <w:rPr>
          <w:rFonts w:hint="eastAsia"/>
          <w:sz w:val="18"/>
          <w:szCs w:val="20"/>
          <w:rtl/>
        </w:rPr>
        <w:t>בהתנדבות</w:t>
      </w:r>
      <w:r w:rsidRPr="00DF5037">
        <w:rPr>
          <w:sz w:val="18"/>
          <w:szCs w:val="20"/>
          <w:rtl/>
        </w:rPr>
        <w:t xml:space="preserve"> </w:t>
      </w:r>
      <w:r w:rsidRPr="00DF5037">
        <w:rPr>
          <w:rFonts w:hint="cs"/>
          <w:sz w:val="18"/>
          <w:szCs w:val="20"/>
          <w:rtl/>
        </w:rPr>
        <w:t xml:space="preserve">הייתה </w:t>
      </w:r>
      <w:r w:rsidRPr="00DF5037">
        <w:rPr>
          <w:sz w:val="18"/>
          <w:szCs w:val="20"/>
          <w:rtl/>
        </w:rPr>
        <w:t>נמוכה מזו של האחרים</w:t>
      </w:r>
      <w:r w:rsidRPr="00DF5037">
        <w:rPr>
          <w:rFonts w:hint="cs"/>
          <w:sz w:val="18"/>
          <w:szCs w:val="20"/>
          <w:rtl/>
        </w:rPr>
        <w:t>,</w:t>
      </w:r>
      <w:r w:rsidRPr="00DF5037">
        <w:rPr>
          <w:sz w:val="18"/>
          <w:szCs w:val="20"/>
          <w:rtl/>
        </w:rPr>
        <w:t xml:space="preserve"> וה</w:t>
      </w:r>
      <w:r w:rsidRPr="00DF5037">
        <w:rPr>
          <w:rFonts w:hint="eastAsia"/>
          <w:sz w:val="18"/>
          <w:szCs w:val="20"/>
          <w:rtl/>
        </w:rPr>
        <w:t>אָפֶקט</w:t>
      </w:r>
      <w:r w:rsidRPr="00DF5037">
        <w:rPr>
          <w:sz w:val="18"/>
          <w:szCs w:val="20"/>
          <w:rtl/>
        </w:rPr>
        <w:t xml:space="preserve"> השלילי שהם חוו בהתנדבות</w:t>
      </w:r>
      <w:r w:rsidRPr="00DF5037">
        <w:rPr>
          <w:rFonts w:hint="cs"/>
          <w:sz w:val="18"/>
          <w:szCs w:val="20"/>
          <w:rtl/>
        </w:rPr>
        <w:t xml:space="preserve"> היה</w:t>
      </w:r>
      <w:r w:rsidRPr="00DF5037">
        <w:rPr>
          <w:sz w:val="18"/>
          <w:szCs w:val="20"/>
          <w:rtl/>
        </w:rPr>
        <w:t xml:space="preserve"> </w:t>
      </w:r>
      <w:r w:rsidRPr="00DF5037">
        <w:rPr>
          <w:rFonts w:hint="eastAsia"/>
          <w:sz w:val="18"/>
          <w:szCs w:val="20"/>
          <w:rtl/>
        </w:rPr>
        <w:t>גבוה</w:t>
      </w:r>
      <w:r w:rsidRPr="00DF5037">
        <w:rPr>
          <w:sz w:val="18"/>
          <w:szCs w:val="20"/>
          <w:rtl/>
        </w:rPr>
        <w:t xml:space="preserve"> </w:t>
      </w:r>
      <w:r w:rsidRPr="00DF5037">
        <w:rPr>
          <w:rFonts w:hint="eastAsia"/>
          <w:sz w:val="18"/>
          <w:szCs w:val="20"/>
          <w:rtl/>
        </w:rPr>
        <w:t>יחסית</w:t>
      </w:r>
      <w:r w:rsidRPr="00DF5037">
        <w:rPr>
          <w:sz w:val="18"/>
          <w:szCs w:val="20"/>
          <w:rtl/>
        </w:rPr>
        <w:t xml:space="preserve">. </w:t>
      </w:r>
    </w:p>
    <w:p w14:paraId="4D42F59A" w14:textId="77777777" w:rsidR="00DF5037" w:rsidRPr="00DF5037" w:rsidRDefault="00DF5037" w:rsidP="00DF5037">
      <w:pPr>
        <w:spacing w:after="180" w:line="280" w:lineRule="exact"/>
        <w:jc w:val="both"/>
        <w:rPr>
          <w:sz w:val="18"/>
          <w:szCs w:val="20"/>
          <w:rtl/>
        </w:rPr>
      </w:pPr>
      <w:r w:rsidRPr="00DF5037">
        <w:rPr>
          <w:rFonts w:hint="cs"/>
          <w:sz w:val="18"/>
          <w:szCs w:val="20"/>
          <w:rtl/>
        </w:rPr>
        <w:lastRenderedPageBreak/>
        <w:t>ממצאים חשובים אלה, שעלו אומנם על רקע משבר הקורונה, רלבנטיים מאוד גם למשבר הנוכחי. כך לדוגמה, אחת ההמלצות החשובות של החוקרות נוגעת</w:t>
      </w:r>
      <w:r w:rsidRPr="00DF5037">
        <w:rPr>
          <w:sz w:val="18"/>
          <w:szCs w:val="20"/>
          <w:rtl/>
        </w:rPr>
        <w:t xml:space="preserve"> </w:t>
      </w:r>
      <w:r w:rsidRPr="00DF5037">
        <w:rPr>
          <w:rFonts w:hint="eastAsia"/>
          <w:sz w:val="18"/>
          <w:szCs w:val="20"/>
          <w:rtl/>
        </w:rPr>
        <w:t>לאנשי</w:t>
      </w:r>
      <w:r w:rsidRPr="00DF5037">
        <w:rPr>
          <w:sz w:val="18"/>
          <w:szCs w:val="20"/>
          <w:rtl/>
        </w:rPr>
        <w:t xml:space="preserve"> </w:t>
      </w:r>
      <w:r w:rsidRPr="00DF5037">
        <w:rPr>
          <w:rFonts w:hint="eastAsia"/>
          <w:sz w:val="18"/>
          <w:szCs w:val="20"/>
          <w:rtl/>
        </w:rPr>
        <w:t>מקצוע</w:t>
      </w:r>
      <w:r w:rsidRPr="00DF5037">
        <w:rPr>
          <w:sz w:val="18"/>
          <w:szCs w:val="20"/>
          <w:rtl/>
        </w:rPr>
        <w:t xml:space="preserve"> </w:t>
      </w:r>
      <w:r w:rsidRPr="00DF5037">
        <w:rPr>
          <w:rFonts w:hint="eastAsia"/>
          <w:sz w:val="18"/>
          <w:szCs w:val="20"/>
          <w:rtl/>
        </w:rPr>
        <w:t>המגייסים</w:t>
      </w:r>
      <w:r w:rsidRPr="00DF5037">
        <w:rPr>
          <w:sz w:val="18"/>
          <w:szCs w:val="20"/>
          <w:rtl/>
        </w:rPr>
        <w:t xml:space="preserve"> </w:t>
      </w:r>
      <w:r w:rsidRPr="00DF5037">
        <w:rPr>
          <w:rFonts w:hint="eastAsia"/>
          <w:sz w:val="18"/>
          <w:szCs w:val="20"/>
          <w:rtl/>
        </w:rPr>
        <w:t>ומפעילים</w:t>
      </w:r>
      <w:r w:rsidRPr="00DF5037">
        <w:rPr>
          <w:sz w:val="18"/>
          <w:szCs w:val="20"/>
          <w:rtl/>
        </w:rPr>
        <w:t xml:space="preserve"> </w:t>
      </w:r>
      <w:r w:rsidRPr="00DF5037">
        <w:rPr>
          <w:rFonts w:hint="eastAsia"/>
          <w:sz w:val="18"/>
          <w:szCs w:val="20"/>
          <w:rtl/>
        </w:rPr>
        <w:t>מתנדבים</w:t>
      </w:r>
      <w:r w:rsidRPr="00DF5037">
        <w:rPr>
          <w:rFonts w:hint="cs"/>
          <w:sz w:val="18"/>
          <w:szCs w:val="20"/>
          <w:rtl/>
        </w:rPr>
        <w:t xml:space="preserve">, ומפנה את </w:t>
      </w:r>
      <w:r w:rsidRPr="00DF5037">
        <w:rPr>
          <w:rFonts w:hint="eastAsia"/>
          <w:sz w:val="18"/>
          <w:szCs w:val="20"/>
          <w:rtl/>
        </w:rPr>
        <w:t>תשומת</w:t>
      </w:r>
      <w:r w:rsidRPr="00DF5037">
        <w:rPr>
          <w:sz w:val="18"/>
          <w:szCs w:val="20"/>
          <w:rtl/>
        </w:rPr>
        <w:t xml:space="preserve"> </w:t>
      </w:r>
      <w:r w:rsidRPr="00DF5037">
        <w:rPr>
          <w:rFonts w:hint="eastAsia"/>
          <w:sz w:val="18"/>
          <w:szCs w:val="20"/>
          <w:rtl/>
        </w:rPr>
        <w:t>הלב</w:t>
      </w:r>
      <w:r w:rsidRPr="00DF5037">
        <w:rPr>
          <w:sz w:val="18"/>
          <w:szCs w:val="20"/>
          <w:rtl/>
        </w:rPr>
        <w:t xml:space="preserve"> </w:t>
      </w:r>
      <w:r w:rsidRPr="00DF5037">
        <w:rPr>
          <w:rFonts w:hint="eastAsia"/>
          <w:sz w:val="18"/>
          <w:szCs w:val="20"/>
          <w:rtl/>
        </w:rPr>
        <w:t>ל</w:t>
      </w:r>
      <w:r w:rsidRPr="00DF5037">
        <w:rPr>
          <w:rFonts w:hint="cs"/>
          <w:sz w:val="18"/>
          <w:szCs w:val="20"/>
          <w:rtl/>
        </w:rPr>
        <w:t>צורך ל</w:t>
      </w:r>
      <w:r w:rsidRPr="00DF5037">
        <w:rPr>
          <w:rFonts w:hint="eastAsia"/>
          <w:sz w:val="18"/>
          <w:szCs w:val="20"/>
          <w:rtl/>
        </w:rPr>
        <w:t>העצ</w:t>
      </w:r>
      <w:r w:rsidRPr="00DF5037">
        <w:rPr>
          <w:rFonts w:hint="cs"/>
          <w:sz w:val="18"/>
          <w:szCs w:val="20"/>
          <w:rtl/>
        </w:rPr>
        <w:t>ים את</w:t>
      </w:r>
      <w:r w:rsidRPr="00DF5037">
        <w:rPr>
          <w:sz w:val="18"/>
          <w:szCs w:val="20"/>
          <w:rtl/>
        </w:rPr>
        <w:t xml:space="preserve"> המתנדבים</w:t>
      </w:r>
      <w:r w:rsidRPr="00DF5037">
        <w:rPr>
          <w:rFonts w:hint="cs"/>
          <w:sz w:val="18"/>
          <w:szCs w:val="20"/>
          <w:rtl/>
        </w:rPr>
        <w:t xml:space="preserve">. הללו </w:t>
      </w:r>
      <w:r w:rsidRPr="00DF5037">
        <w:rPr>
          <w:rFonts w:hint="eastAsia"/>
          <w:sz w:val="18"/>
          <w:szCs w:val="20"/>
          <w:rtl/>
        </w:rPr>
        <w:t>מהווים</w:t>
      </w:r>
      <w:r w:rsidRPr="00DF5037">
        <w:rPr>
          <w:sz w:val="18"/>
          <w:szCs w:val="20"/>
          <w:rtl/>
        </w:rPr>
        <w:t xml:space="preserve"> משאב יקר ערך בעת שגרה, </w:t>
      </w:r>
      <w:r w:rsidRPr="00DF5037">
        <w:rPr>
          <w:rFonts w:hint="cs"/>
          <w:sz w:val="18"/>
          <w:szCs w:val="20"/>
          <w:rtl/>
        </w:rPr>
        <w:t>לא כל שכן</w:t>
      </w:r>
      <w:r w:rsidRPr="00DF5037">
        <w:rPr>
          <w:sz w:val="18"/>
          <w:szCs w:val="20"/>
          <w:rtl/>
        </w:rPr>
        <w:t xml:space="preserve"> בעת </w:t>
      </w:r>
      <w:r w:rsidRPr="00DF5037">
        <w:rPr>
          <w:rFonts w:hint="eastAsia"/>
          <w:sz w:val="18"/>
          <w:szCs w:val="20"/>
          <w:rtl/>
        </w:rPr>
        <w:t>משבר</w:t>
      </w:r>
      <w:r w:rsidRPr="00DF5037">
        <w:rPr>
          <w:sz w:val="18"/>
          <w:szCs w:val="20"/>
          <w:rtl/>
        </w:rPr>
        <w:t>.</w:t>
      </w:r>
      <w:r w:rsidRPr="00DF5037">
        <w:rPr>
          <w:rFonts w:hint="cs"/>
          <w:sz w:val="18"/>
          <w:szCs w:val="20"/>
          <w:rtl/>
        </w:rPr>
        <w:t xml:space="preserve"> המלצה זו זכתה לחיזוק </w:t>
      </w:r>
      <w:r w:rsidRPr="00DF5037">
        <w:rPr>
          <w:sz w:val="18"/>
          <w:szCs w:val="20"/>
          <w:rtl/>
        </w:rPr>
        <w:t>–</w:t>
      </w:r>
      <w:r w:rsidRPr="00DF5037">
        <w:rPr>
          <w:rFonts w:hint="cs"/>
          <w:sz w:val="18"/>
          <w:szCs w:val="20"/>
          <w:rtl/>
        </w:rPr>
        <w:t xml:space="preserve"> ראשוני ועדיין לא אמפירי </w:t>
      </w:r>
      <w:r w:rsidRPr="00DF5037">
        <w:rPr>
          <w:sz w:val="18"/>
          <w:szCs w:val="20"/>
          <w:rtl/>
        </w:rPr>
        <w:t>–</w:t>
      </w:r>
      <w:r w:rsidRPr="00DF5037">
        <w:rPr>
          <w:rFonts w:hint="cs"/>
          <w:sz w:val="18"/>
          <w:szCs w:val="20"/>
          <w:rtl/>
        </w:rPr>
        <w:t xml:space="preserve"> גם במשבר הנוכחי:</w:t>
      </w:r>
      <w:r w:rsidRPr="00DF5037">
        <w:rPr>
          <w:rFonts w:hint="cs"/>
          <w:sz w:val="18"/>
          <w:szCs w:val="20"/>
        </w:rPr>
        <w:t xml:space="preserve"> </w:t>
      </w:r>
      <w:r w:rsidRPr="00DF5037">
        <w:rPr>
          <w:rFonts w:hint="cs"/>
          <w:sz w:val="18"/>
          <w:szCs w:val="20"/>
          <w:rtl/>
        </w:rPr>
        <w:t xml:space="preserve">בלא מעט קהילות מקומיות קטנות היו אלה מתנדבים אשר נמצאו בחזית הניסיון להתמודד עם המציאות הקשה, בין שברמה של החזרת תחושת הביטחון האישי, ובין שברמה של חידוש וחיזוק הקשרים בין יהודים לערבים על רקע משבר האמון הקשה שנוצר. אם וככל שרוצים להבטיח כי מתנדבים אלה אכן יצליחו במשימתם הקשה, אכן יש צורך להבין את חשיבותם ולדאוג להקנות להם את הכלים והיכולות למלא היטב את תפקידם. </w:t>
      </w:r>
    </w:p>
    <w:p w14:paraId="1CD4E233" w14:textId="73D3B19D" w:rsidR="00DF5037" w:rsidRPr="00DF5037" w:rsidRDefault="00DF5037" w:rsidP="00597955">
      <w:pPr>
        <w:spacing w:after="180" w:line="280" w:lineRule="exact"/>
        <w:jc w:val="both"/>
        <w:rPr>
          <w:sz w:val="18"/>
          <w:szCs w:val="20"/>
          <w:rtl/>
        </w:rPr>
      </w:pPr>
      <w:r w:rsidRPr="00DF5037">
        <w:rPr>
          <w:rFonts w:hint="cs"/>
          <w:sz w:val="18"/>
          <w:szCs w:val="20"/>
          <w:rtl/>
        </w:rPr>
        <w:t xml:space="preserve">יש הטוענים כי ההתבססות על שירותי מתנדבים יש בה למעשה סוג מסוים של הפרטה, וזאת בשל העברת האחריות מהמגזר הציבורי לידיים פרטיות </w:t>
      </w:r>
      <w:r w:rsidRPr="00DF5037">
        <w:rPr>
          <w:sz w:val="18"/>
          <w:szCs w:val="20"/>
          <w:rtl/>
        </w:rPr>
        <w:t>–</w:t>
      </w:r>
      <w:r w:rsidRPr="00DF5037">
        <w:rPr>
          <w:rFonts w:hint="cs"/>
          <w:sz w:val="18"/>
          <w:szCs w:val="20"/>
        </w:rPr>
        <w:t xml:space="preserve"> </w:t>
      </w:r>
      <w:r w:rsidRPr="00DF5037">
        <w:rPr>
          <w:rFonts w:hint="cs"/>
          <w:sz w:val="18"/>
          <w:szCs w:val="20"/>
          <w:rtl/>
        </w:rPr>
        <w:t xml:space="preserve">ידיהם של המתנדבים. ברוח דברים זו, מאמרם של </w:t>
      </w:r>
      <w:r w:rsidRPr="00DF5037">
        <w:rPr>
          <w:rFonts w:hint="cs"/>
          <w:b/>
          <w:bCs/>
          <w:sz w:val="18"/>
          <w:szCs w:val="20"/>
          <w:rtl/>
        </w:rPr>
        <w:t xml:space="preserve">ברוך לוי ועמוס זהבי </w:t>
      </w:r>
      <w:r w:rsidRPr="00DF5037">
        <w:rPr>
          <w:rFonts w:hint="cs"/>
          <w:sz w:val="18"/>
          <w:szCs w:val="20"/>
          <w:rtl/>
        </w:rPr>
        <w:t>דן ב</w:t>
      </w:r>
      <w:r w:rsidR="00597955">
        <w:rPr>
          <w:rFonts w:hint="cs"/>
          <w:sz w:val="18"/>
          <w:szCs w:val="20"/>
          <w:rtl/>
        </w:rPr>
        <w:t xml:space="preserve">עמדת </w:t>
      </w:r>
      <w:r w:rsidRPr="00DF5037">
        <w:rPr>
          <w:rFonts w:hint="cs"/>
          <w:sz w:val="18"/>
          <w:szCs w:val="20"/>
          <w:rtl/>
        </w:rPr>
        <w:t xml:space="preserve">הציבור בישראל </w:t>
      </w:r>
      <w:r w:rsidR="00597955">
        <w:rPr>
          <w:rFonts w:hint="cs"/>
          <w:sz w:val="18"/>
          <w:szCs w:val="20"/>
          <w:rtl/>
        </w:rPr>
        <w:t xml:space="preserve">כלפי </w:t>
      </w:r>
      <w:r w:rsidRPr="00DF5037">
        <w:rPr>
          <w:rFonts w:hint="cs"/>
          <w:sz w:val="18"/>
          <w:szCs w:val="20"/>
          <w:rtl/>
        </w:rPr>
        <w:t xml:space="preserve">הפרטת שירותים חברתיים ותשתיות ממשלתיות. הפרטה היא תופעה מורכבת המלווה את השיח הכלכלי-חברתי בישראל ובעולם זה שנים. </w:t>
      </w:r>
      <w:r w:rsidRPr="00DF5037">
        <w:rPr>
          <w:sz w:val="18"/>
          <w:szCs w:val="20"/>
          <w:rtl/>
        </w:rPr>
        <w:t>על אף חשיבות</w:t>
      </w:r>
      <w:r w:rsidRPr="00DF5037">
        <w:rPr>
          <w:rFonts w:hint="cs"/>
          <w:sz w:val="18"/>
          <w:szCs w:val="20"/>
          <w:rtl/>
        </w:rPr>
        <w:t>ו של ה</w:t>
      </w:r>
      <w:r w:rsidRPr="00DF5037">
        <w:rPr>
          <w:sz w:val="18"/>
          <w:szCs w:val="20"/>
          <w:rtl/>
        </w:rPr>
        <w:t>דיון</w:t>
      </w:r>
      <w:r w:rsidRPr="00DF5037">
        <w:rPr>
          <w:rFonts w:hint="cs"/>
          <w:sz w:val="18"/>
          <w:szCs w:val="20"/>
          <w:rtl/>
        </w:rPr>
        <w:t xml:space="preserve"> ה</w:t>
      </w:r>
      <w:r w:rsidRPr="00DF5037">
        <w:rPr>
          <w:sz w:val="18"/>
          <w:szCs w:val="20"/>
          <w:rtl/>
        </w:rPr>
        <w:t>ציבורי ו</w:t>
      </w:r>
      <w:r w:rsidRPr="00DF5037">
        <w:rPr>
          <w:rFonts w:hint="cs"/>
          <w:sz w:val="18"/>
          <w:szCs w:val="20"/>
          <w:rtl/>
        </w:rPr>
        <w:t>ה</w:t>
      </w:r>
      <w:r w:rsidRPr="00DF5037">
        <w:rPr>
          <w:sz w:val="18"/>
          <w:szCs w:val="20"/>
          <w:rtl/>
        </w:rPr>
        <w:t xml:space="preserve">מקצועי </w:t>
      </w:r>
      <w:r w:rsidRPr="00DF5037">
        <w:rPr>
          <w:rFonts w:hint="cs"/>
          <w:sz w:val="18"/>
          <w:szCs w:val="20"/>
          <w:rtl/>
        </w:rPr>
        <w:t>בדבר</w:t>
      </w:r>
      <w:r w:rsidRPr="00DF5037">
        <w:rPr>
          <w:sz w:val="18"/>
          <w:szCs w:val="20"/>
          <w:rtl/>
        </w:rPr>
        <w:t xml:space="preserve"> הפרטת נכסים ושירותים על</w:t>
      </w:r>
      <w:r w:rsidRPr="00DF5037">
        <w:rPr>
          <w:rFonts w:hint="cs"/>
          <w:sz w:val="18"/>
          <w:szCs w:val="20"/>
          <w:rtl/>
        </w:rPr>
        <w:t xml:space="preserve"> </w:t>
      </w:r>
      <w:r w:rsidRPr="00DF5037">
        <w:rPr>
          <w:sz w:val="18"/>
          <w:szCs w:val="20"/>
          <w:rtl/>
        </w:rPr>
        <w:t xml:space="preserve">ידי המדינה, המחקר בישראל עוסק </w:t>
      </w:r>
      <w:r w:rsidRPr="00DF5037">
        <w:rPr>
          <w:rFonts w:hint="cs"/>
          <w:sz w:val="18"/>
          <w:szCs w:val="20"/>
          <w:rtl/>
        </w:rPr>
        <w:t xml:space="preserve">מעט </w:t>
      </w:r>
      <w:r w:rsidRPr="00DF5037">
        <w:rPr>
          <w:sz w:val="18"/>
          <w:szCs w:val="20"/>
          <w:rtl/>
        </w:rPr>
        <w:t>יחסית בתחושות</w:t>
      </w:r>
      <w:r w:rsidRPr="00DF5037">
        <w:rPr>
          <w:rFonts w:hint="cs"/>
          <w:sz w:val="18"/>
          <w:szCs w:val="20"/>
          <w:rtl/>
        </w:rPr>
        <w:t xml:space="preserve">יהם </w:t>
      </w:r>
      <w:r w:rsidRPr="00DF5037">
        <w:rPr>
          <w:sz w:val="18"/>
          <w:szCs w:val="20"/>
          <w:rtl/>
        </w:rPr>
        <w:t>ו</w:t>
      </w:r>
      <w:r w:rsidRPr="00DF5037">
        <w:rPr>
          <w:rFonts w:hint="cs"/>
          <w:sz w:val="18"/>
          <w:szCs w:val="20"/>
          <w:rtl/>
        </w:rPr>
        <w:t>ב</w:t>
      </w:r>
      <w:r w:rsidRPr="00DF5037">
        <w:rPr>
          <w:sz w:val="18"/>
          <w:szCs w:val="20"/>
          <w:rtl/>
        </w:rPr>
        <w:t>עמדות</w:t>
      </w:r>
      <w:r w:rsidRPr="00DF5037">
        <w:rPr>
          <w:rFonts w:hint="cs"/>
          <w:sz w:val="18"/>
          <w:szCs w:val="20"/>
          <w:rtl/>
        </w:rPr>
        <w:t>יהם של</w:t>
      </w:r>
      <w:r w:rsidRPr="00DF5037">
        <w:rPr>
          <w:sz w:val="18"/>
          <w:szCs w:val="20"/>
          <w:rtl/>
        </w:rPr>
        <w:t xml:space="preserve"> האזרחים כלפי </w:t>
      </w:r>
      <w:proofErr w:type="spellStart"/>
      <w:r w:rsidRPr="00DF5037">
        <w:rPr>
          <w:sz w:val="18"/>
          <w:szCs w:val="20"/>
          <w:rtl/>
        </w:rPr>
        <w:t>הסוגיה</w:t>
      </w:r>
      <w:proofErr w:type="spellEnd"/>
      <w:r w:rsidRPr="00DF5037">
        <w:rPr>
          <w:sz w:val="18"/>
          <w:szCs w:val="20"/>
          <w:rtl/>
        </w:rPr>
        <w:t>.</w:t>
      </w:r>
      <w:r w:rsidRPr="00DF5037">
        <w:rPr>
          <w:rFonts w:hint="cs"/>
          <w:sz w:val="18"/>
          <w:szCs w:val="20"/>
          <w:rtl/>
        </w:rPr>
        <w:t xml:space="preserve"> על רקע מצב דברים זה, </w:t>
      </w:r>
      <w:r w:rsidRPr="00DF5037">
        <w:rPr>
          <w:sz w:val="18"/>
          <w:szCs w:val="20"/>
          <w:rtl/>
        </w:rPr>
        <w:t xml:space="preserve">מטרת </w:t>
      </w:r>
      <w:r w:rsidRPr="00DF5037">
        <w:rPr>
          <w:rFonts w:hint="cs"/>
          <w:sz w:val="18"/>
          <w:szCs w:val="20"/>
          <w:rtl/>
        </w:rPr>
        <w:t>ה</w:t>
      </w:r>
      <w:r w:rsidRPr="00DF5037">
        <w:rPr>
          <w:sz w:val="18"/>
          <w:szCs w:val="20"/>
          <w:rtl/>
        </w:rPr>
        <w:t>מחקר</w:t>
      </w:r>
      <w:r w:rsidRPr="00DF5037">
        <w:rPr>
          <w:rFonts w:hint="cs"/>
          <w:sz w:val="18"/>
          <w:szCs w:val="20"/>
          <w:rtl/>
        </w:rPr>
        <w:t xml:space="preserve">, שהתבסס על סקר בקרב מדגם מייצג של אוכלוסיית ישראל, הייתה </w:t>
      </w:r>
      <w:r w:rsidRPr="00DF5037">
        <w:rPr>
          <w:sz w:val="18"/>
          <w:szCs w:val="20"/>
          <w:rtl/>
        </w:rPr>
        <w:t xml:space="preserve">לבחון את עמדות הציבור בישראל כלפי הפרטת תשתיות </w:t>
      </w:r>
      <w:r w:rsidRPr="00DF5037">
        <w:rPr>
          <w:rFonts w:hint="cs"/>
          <w:sz w:val="18"/>
          <w:szCs w:val="20"/>
          <w:rtl/>
        </w:rPr>
        <w:t xml:space="preserve">ממשלתיות </w:t>
      </w:r>
      <w:r w:rsidRPr="00DF5037">
        <w:rPr>
          <w:sz w:val="18"/>
          <w:szCs w:val="20"/>
          <w:rtl/>
        </w:rPr>
        <w:t>ושירותים חברתיים</w:t>
      </w:r>
      <w:r w:rsidRPr="00DF5037">
        <w:rPr>
          <w:rFonts w:hint="cs"/>
          <w:sz w:val="18"/>
          <w:szCs w:val="20"/>
          <w:rtl/>
        </w:rPr>
        <w:t xml:space="preserve">, ולזהות </w:t>
      </w:r>
      <w:r w:rsidRPr="00DF5037">
        <w:rPr>
          <w:sz w:val="18"/>
          <w:szCs w:val="20"/>
          <w:rtl/>
        </w:rPr>
        <w:t>קשרים אפשריים בין משתנים</w:t>
      </w:r>
      <w:r w:rsidRPr="00DF5037">
        <w:rPr>
          <w:rFonts w:hint="cs"/>
          <w:sz w:val="18"/>
          <w:szCs w:val="20"/>
          <w:rtl/>
        </w:rPr>
        <w:t xml:space="preserve"> מסבירים</w:t>
      </w:r>
      <w:r w:rsidRPr="00DF5037">
        <w:rPr>
          <w:sz w:val="18"/>
          <w:szCs w:val="20"/>
          <w:rtl/>
        </w:rPr>
        <w:t xml:space="preserve"> שונים ל</w:t>
      </w:r>
      <w:r w:rsidRPr="00DF5037">
        <w:rPr>
          <w:rFonts w:hint="cs"/>
          <w:sz w:val="18"/>
          <w:szCs w:val="20"/>
          <w:rtl/>
        </w:rPr>
        <w:t xml:space="preserve">בין </w:t>
      </w:r>
      <w:r w:rsidRPr="00DF5037">
        <w:rPr>
          <w:sz w:val="18"/>
          <w:szCs w:val="20"/>
          <w:rtl/>
        </w:rPr>
        <w:t>עמדות הציבור כלפי הפרטה</w:t>
      </w:r>
      <w:r w:rsidRPr="00DF5037">
        <w:rPr>
          <w:rFonts w:hint="cs"/>
          <w:sz w:val="18"/>
          <w:szCs w:val="20"/>
          <w:rtl/>
        </w:rPr>
        <w:t xml:space="preserve"> </w:t>
      </w:r>
      <w:r w:rsidRPr="00DF5037">
        <w:rPr>
          <w:sz w:val="18"/>
          <w:szCs w:val="20"/>
          <w:rtl/>
        </w:rPr>
        <w:t>–</w:t>
      </w:r>
      <w:r w:rsidRPr="00DF5037">
        <w:rPr>
          <w:rFonts w:hint="cs"/>
          <w:sz w:val="18"/>
          <w:szCs w:val="20"/>
          <w:rtl/>
        </w:rPr>
        <w:t xml:space="preserve"> הן כמושג כללי הן בתחומי מדיניות ספציפיים</w:t>
      </w:r>
      <w:r w:rsidRPr="00DF5037">
        <w:rPr>
          <w:sz w:val="18"/>
          <w:szCs w:val="20"/>
          <w:rtl/>
        </w:rPr>
        <w:t>.</w:t>
      </w:r>
    </w:p>
    <w:p w14:paraId="2DF67C6B" w14:textId="77777777" w:rsidR="00DF5037" w:rsidRPr="00DF5037" w:rsidRDefault="00DF5037" w:rsidP="00DF5037">
      <w:pPr>
        <w:spacing w:after="180" w:line="280" w:lineRule="exact"/>
        <w:jc w:val="both"/>
        <w:rPr>
          <w:sz w:val="18"/>
          <w:szCs w:val="20"/>
          <w:rtl/>
        </w:rPr>
      </w:pPr>
      <w:r w:rsidRPr="00DF5037">
        <w:rPr>
          <w:rFonts w:hint="cs"/>
          <w:sz w:val="18"/>
          <w:szCs w:val="20"/>
          <w:rtl/>
        </w:rPr>
        <w:t xml:space="preserve">לפי ממצאי המחקר, </w:t>
      </w:r>
      <w:r w:rsidRPr="00DF5037">
        <w:rPr>
          <w:sz w:val="18"/>
          <w:szCs w:val="20"/>
          <w:rtl/>
        </w:rPr>
        <w:t xml:space="preserve">עמדות הציבור כלפי הפרטה משתנות בצורה ניכרת בהתאם לתחום </w:t>
      </w:r>
      <w:r w:rsidRPr="00DF5037">
        <w:rPr>
          <w:rFonts w:hint="cs"/>
          <w:sz w:val="18"/>
          <w:szCs w:val="20"/>
          <w:rtl/>
        </w:rPr>
        <w:t>המדיניות</w:t>
      </w:r>
      <w:r w:rsidRPr="00DF5037">
        <w:rPr>
          <w:sz w:val="18"/>
          <w:szCs w:val="20"/>
          <w:rtl/>
        </w:rPr>
        <w:t xml:space="preserve">. עוד עולה כי הציבור מגלה עמדה מרוככת יותר כלפי מה שהוגדר כ"הפרטה חלקית". ממצאים אלה מצביעים על כך כי למושג "הפרטה" עשויות להיות משמעויות שונות. העמימות האופפת </w:t>
      </w:r>
      <w:r w:rsidRPr="00DF5037">
        <w:rPr>
          <w:rFonts w:hint="cs"/>
          <w:sz w:val="18"/>
          <w:szCs w:val="20"/>
          <w:rtl/>
        </w:rPr>
        <w:t>את ה</w:t>
      </w:r>
      <w:r w:rsidRPr="00DF5037">
        <w:rPr>
          <w:sz w:val="18"/>
          <w:szCs w:val="20"/>
          <w:rtl/>
        </w:rPr>
        <w:t xml:space="preserve">מושג </w:t>
      </w:r>
      <w:r w:rsidRPr="00DF5037">
        <w:rPr>
          <w:rFonts w:hint="cs"/>
          <w:sz w:val="18"/>
          <w:szCs w:val="20"/>
          <w:rtl/>
        </w:rPr>
        <w:t>עשויה להקשות</w:t>
      </w:r>
      <w:r w:rsidRPr="00DF5037">
        <w:rPr>
          <w:sz w:val="18"/>
          <w:szCs w:val="20"/>
          <w:rtl/>
        </w:rPr>
        <w:t xml:space="preserve"> על הערכת מדויקת של עמדות הציבור בנוגע אליו</w:t>
      </w:r>
      <w:r w:rsidRPr="00DF5037">
        <w:rPr>
          <w:rFonts w:hint="cs"/>
          <w:sz w:val="18"/>
          <w:szCs w:val="20"/>
          <w:rtl/>
        </w:rPr>
        <w:t>,</w:t>
      </w:r>
      <w:r w:rsidRPr="00DF5037">
        <w:rPr>
          <w:sz w:val="18"/>
          <w:szCs w:val="20"/>
          <w:rtl/>
        </w:rPr>
        <w:t xml:space="preserve"> </w:t>
      </w:r>
      <w:r w:rsidRPr="00DF5037">
        <w:rPr>
          <w:rFonts w:hint="cs"/>
          <w:sz w:val="18"/>
          <w:szCs w:val="20"/>
          <w:rtl/>
        </w:rPr>
        <w:t xml:space="preserve">ומבליטה את הצורך בהגדרה מדויקת של מושאי ההפרטה, כוונותיה והיקפה. עוד עולה מהמחקר כי </w:t>
      </w:r>
      <w:r w:rsidRPr="00DF5037">
        <w:rPr>
          <w:sz w:val="18"/>
          <w:szCs w:val="20"/>
          <w:rtl/>
        </w:rPr>
        <w:t>רמ</w:t>
      </w:r>
      <w:r w:rsidRPr="00DF5037">
        <w:rPr>
          <w:rFonts w:hint="cs"/>
          <w:sz w:val="18"/>
          <w:szCs w:val="20"/>
          <w:rtl/>
        </w:rPr>
        <w:t>ו</w:t>
      </w:r>
      <w:r w:rsidRPr="00DF5037">
        <w:rPr>
          <w:sz w:val="18"/>
          <w:szCs w:val="20"/>
          <w:rtl/>
        </w:rPr>
        <w:t>ת ההכנסה</w:t>
      </w:r>
      <w:r w:rsidRPr="00DF5037">
        <w:rPr>
          <w:rFonts w:hint="cs"/>
          <w:sz w:val="18"/>
          <w:szCs w:val="20"/>
          <w:rtl/>
        </w:rPr>
        <w:t xml:space="preserve"> וההשכלה</w:t>
      </w:r>
      <w:r w:rsidRPr="00DF5037">
        <w:rPr>
          <w:sz w:val="18"/>
          <w:szCs w:val="20"/>
          <w:rtl/>
        </w:rPr>
        <w:t xml:space="preserve"> </w:t>
      </w:r>
      <w:r w:rsidRPr="00DF5037">
        <w:rPr>
          <w:rFonts w:hint="cs"/>
          <w:sz w:val="18"/>
          <w:szCs w:val="20"/>
          <w:rtl/>
        </w:rPr>
        <w:t xml:space="preserve">משפיעות על עמדת הפרט כלפי הפרטה פחות מהשתייכות אתנית </w:t>
      </w:r>
      <w:r w:rsidRPr="00DF5037">
        <w:rPr>
          <w:sz w:val="18"/>
          <w:szCs w:val="20"/>
          <w:rtl/>
        </w:rPr>
        <w:t>ו</w:t>
      </w:r>
      <w:r w:rsidRPr="00DF5037">
        <w:rPr>
          <w:rFonts w:hint="cs"/>
          <w:sz w:val="18"/>
          <w:szCs w:val="20"/>
          <w:rtl/>
        </w:rPr>
        <w:t>מ</w:t>
      </w:r>
      <w:r w:rsidRPr="00DF5037">
        <w:rPr>
          <w:sz w:val="18"/>
          <w:szCs w:val="20"/>
          <w:rtl/>
        </w:rPr>
        <w:t xml:space="preserve">רמת דתיות. </w:t>
      </w:r>
      <w:r w:rsidRPr="00DF5037">
        <w:rPr>
          <w:rFonts w:hint="cs"/>
          <w:sz w:val="18"/>
          <w:szCs w:val="20"/>
          <w:rtl/>
        </w:rPr>
        <w:t xml:space="preserve">כמו כן, העמדה כלפי </w:t>
      </w:r>
      <w:r w:rsidRPr="00DF5037">
        <w:rPr>
          <w:sz w:val="18"/>
          <w:szCs w:val="20"/>
          <w:rtl/>
        </w:rPr>
        <w:t xml:space="preserve">הפרטה תואמת במידה רבה את מערכת האמונות של הפרט כלפי המערכת הכלכלית, כגון מיקומו על </w:t>
      </w:r>
      <w:r w:rsidRPr="00DF5037">
        <w:rPr>
          <w:rFonts w:hint="cs"/>
          <w:sz w:val="18"/>
          <w:szCs w:val="20"/>
          <w:rtl/>
        </w:rPr>
        <w:t>ה</w:t>
      </w:r>
      <w:r w:rsidRPr="00DF5037">
        <w:rPr>
          <w:sz w:val="18"/>
          <w:szCs w:val="20"/>
          <w:rtl/>
        </w:rPr>
        <w:t xml:space="preserve">רצף </w:t>
      </w:r>
      <w:r w:rsidRPr="00DF5037">
        <w:rPr>
          <w:rFonts w:hint="cs"/>
          <w:sz w:val="18"/>
          <w:szCs w:val="20"/>
          <w:rtl/>
        </w:rPr>
        <w:t>ה</w:t>
      </w:r>
      <w:r w:rsidRPr="00DF5037">
        <w:rPr>
          <w:sz w:val="18"/>
          <w:szCs w:val="20"/>
          <w:rtl/>
        </w:rPr>
        <w:t>אידיאולוגי שבין סוציאליזם לקפיטליזם.</w:t>
      </w:r>
    </w:p>
    <w:p w14:paraId="640FF00F" w14:textId="77777777" w:rsidR="00DF5037" w:rsidRPr="00DF5037" w:rsidRDefault="00DF5037" w:rsidP="00DF5037">
      <w:pPr>
        <w:spacing w:after="180" w:line="280" w:lineRule="exact"/>
        <w:jc w:val="both"/>
        <w:rPr>
          <w:sz w:val="18"/>
          <w:szCs w:val="20"/>
          <w:rtl/>
        </w:rPr>
      </w:pPr>
      <w:r w:rsidRPr="00DF5037">
        <w:rPr>
          <w:rFonts w:hint="cs"/>
          <w:sz w:val="18"/>
          <w:szCs w:val="20"/>
          <w:rtl/>
        </w:rPr>
        <w:t>ממצאי המחקר מעוררים שאלות מעניינות בדבר המצב המורכב בימים שמילים אלה נכתבות בהם. לדוגמה, האם יש קשר בין הליכי ההפרטה שעוברים על החברה הישראלית לבין העלייה במתחים בין יהודים לערבים?</w:t>
      </w:r>
      <w:r w:rsidRPr="00DF5037">
        <w:rPr>
          <w:rFonts w:hint="cs"/>
          <w:sz w:val="18"/>
          <w:szCs w:val="20"/>
        </w:rPr>
        <w:t xml:space="preserve"> </w:t>
      </w:r>
      <w:r w:rsidRPr="00DF5037">
        <w:rPr>
          <w:rFonts w:hint="cs"/>
          <w:sz w:val="18"/>
          <w:szCs w:val="20"/>
          <w:rtl/>
        </w:rPr>
        <w:t xml:space="preserve">האם לנסיגתה של המדינה ולכניסתם של ארגונים פרטיים, הפועלים לא פעם למטרות רווח, יש משמעות בכל הנוגע ליכולת לגשר על פערים סוציו-כלכליים? ואולי הפתרון למצוקות העבר וההווה שהולידו את אירועי הימים האחרונים מצוי </w:t>
      </w:r>
      <w:r w:rsidRPr="00DF5037">
        <w:rPr>
          <w:rFonts w:hint="cs"/>
          <w:sz w:val="18"/>
          <w:szCs w:val="20"/>
          <w:rtl/>
        </w:rPr>
        <w:lastRenderedPageBreak/>
        <w:t>דווקא בחיזוקם של גופים פרטיים, המעוגנים בקהילתם או מבוססים על תפיסות כלכליות ורציונליות? יהיו התשובות אשר יהיו, ברור שממצאי המחקר שבנדון, בשילוב עם המשבר הנוכחי, מחייבים את המשך המחקר וההבנה של הליכי ההפרטה בישראל.</w:t>
      </w:r>
    </w:p>
    <w:p w14:paraId="52794B76" w14:textId="77777777" w:rsidR="00DF5037" w:rsidRPr="00DF5037" w:rsidRDefault="00DF5037" w:rsidP="00DF5037">
      <w:pPr>
        <w:spacing w:after="180" w:line="280" w:lineRule="exact"/>
        <w:jc w:val="both"/>
        <w:rPr>
          <w:sz w:val="18"/>
          <w:szCs w:val="20"/>
          <w:rtl/>
        </w:rPr>
      </w:pPr>
      <w:r w:rsidRPr="00DF5037">
        <w:rPr>
          <w:rFonts w:hint="cs"/>
          <w:sz w:val="18"/>
          <w:szCs w:val="20"/>
          <w:rtl/>
        </w:rPr>
        <w:t xml:space="preserve">חותם את הגיליון מאמרן של </w:t>
      </w:r>
      <w:r w:rsidRPr="00DF5037">
        <w:rPr>
          <w:rFonts w:hint="cs"/>
          <w:b/>
          <w:bCs/>
          <w:sz w:val="18"/>
          <w:szCs w:val="20"/>
          <w:rtl/>
        </w:rPr>
        <w:t>מילנה יערי</w:t>
      </w:r>
      <w:r w:rsidRPr="00DF5037">
        <w:rPr>
          <w:rFonts w:hint="cs"/>
          <w:sz w:val="18"/>
          <w:szCs w:val="20"/>
          <w:rtl/>
        </w:rPr>
        <w:t>,</w:t>
      </w:r>
      <w:r w:rsidRPr="00DF5037">
        <w:rPr>
          <w:rFonts w:hint="cs"/>
          <w:b/>
          <w:bCs/>
          <w:sz w:val="18"/>
          <w:szCs w:val="20"/>
          <w:rtl/>
        </w:rPr>
        <w:t xml:space="preserve"> עידית </w:t>
      </w:r>
      <w:proofErr w:type="spellStart"/>
      <w:r w:rsidRPr="00DF5037">
        <w:rPr>
          <w:rFonts w:hint="cs"/>
          <w:b/>
          <w:bCs/>
          <w:sz w:val="18"/>
          <w:szCs w:val="20"/>
          <w:rtl/>
        </w:rPr>
        <w:t>בליט</w:t>
      </w:r>
      <w:proofErr w:type="spellEnd"/>
      <w:r w:rsidRPr="00DF5037">
        <w:rPr>
          <w:rFonts w:hint="cs"/>
          <w:b/>
          <w:bCs/>
          <w:sz w:val="18"/>
          <w:szCs w:val="20"/>
          <w:rtl/>
        </w:rPr>
        <w:t>-כהן וריקי סויה</w:t>
      </w:r>
      <w:r w:rsidRPr="00DF5037">
        <w:rPr>
          <w:rFonts w:hint="cs"/>
          <w:sz w:val="18"/>
          <w:szCs w:val="20"/>
          <w:rtl/>
        </w:rPr>
        <w:t xml:space="preserve"> בנושא "תרבות ארגונית היברידית: המקרה של עסקים חברתיים". מאמר זה פורסם במקור באנגלית, וכעת מובא בגרסה עברית. המאמר דן באחד התחומים החדשים יחסית בעולם הרווחה: עסקים חברתיים. מדובר במגזר הכולל עסקים המתאפיינים בפעילות שאפשר לכנותה כ"היברידית": פעילות חברתית המעוגנת במסגרת עסקית ולמטרות רווח. במטרה להעמיק את ההבנה באשר לאופן שבו עסקים חברתיים מקיימים את המשימה ההיברידית שלהם ומנהלים את המתח בין שיקולי רווח לרווחה, המאמר הנוכחי בוחן את</w:t>
      </w:r>
      <w:r w:rsidRPr="00DF5037">
        <w:rPr>
          <w:sz w:val="18"/>
          <w:szCs w:val="20"/>
        </w:rPr>
        <w:t xml:space="preserve"> </w:t>
      </w:r>
      <w:r w:rsidRPr="00DF5037">
        <w:rPr>
          <w:rFonts w:hint="cs"/>
          <w:sz w:val="18"/>
          <w:szCs w:val="20"/>
          <w:rtl/>
        </w:rPr>
        <w:t xml:space="preserve">הארגונים על בסיס תיאוריות ומודלים מתחום התרבות הארגונית. המאמר סוקר ממצאי מחקר המצביעים על מאפיינים ייחודיים של תרבות ארגונית בארגוני </w:t>
      </w:r>
      <w:r w:rsidRPr="00DF5037">
        <w:rPr>
          <w:sz w:val="18"/>
          <w:szCs w:val="20"/>
        </w:rPr>
        <w:t>WISE</w:t>
      </w:r>
      <w:r w:rsidRPr="00DF5037">
        <w:rPr>
          <w:rFonts w:hint="cs"/>
          <w:sz w:val="18"/>
          <w:szCs w:val="20"/>
          <w:rtl/>
        </w:rPr>
        <w:t xml:space="preserve"> (</w:t>
      </w:r>
      <w:r w:rsidRPr="00DF5037">
        <w:rPr>
          <w:sz w:val="18"/>
          <w:szCs w:val="20"/>
        </w:rPr>
        <w:t>Work Integration Social Enterprises</w:t>
      </w:r>
      <w:r w:rsidRPr="00DF5037">
        <w:rPr>
          <w:rFonts w:hint="cs"/>
          <w:sz w:val="18"/>
          <w:szCs w:val="20"/>
          <w:rtl/>
        </w:rPr>
        <w:t>),</w:t>
      </w:r>
      <w:r w:rsidRPr="00DF5037">
        <w:rPr>
          <w:sz w:val="18"/>
          <w:szCs w:val="20"/>
          <w:rtl/>
        </w:rPr>
        <w:t xml:space="preserve"> </w:t>
      </w:r>
      <w:r w:rsidRPr="00DF5037">
        <w:rPr>
          <w:rFonts w:hint="cs"/>
          <w:sz w:val="18"/>
          <w:szCs w:val="20"/>
          <w:rtl/>
        </w:rPr>
        <w:t xml:space="preserve">ועל שני מודלים ארגוניים של ממשק בין אוריינטציה עסקית לאוריינטציה חברתית. נוסף על כך, במאמר פותח מודל המציג </w:t>
      </w:r>
      <w:r w:rsidRPr="00DF5037">
        <w:rPr>
          <w:sz w:val="18"/>
          <w:szCs w:val="20"/>
          <w:rtl/>
        </w:rPr>
        <w:t xml:space="preserve">פרמטרים </w:t>
      </w:r>
      <w:r w:rsidRPr="00DF5037">
        <w:rPr>
          <w:rFonts w:hint="cs"/>
          <w:sz w:val="18"/>
          <w:szCs w:val="20"/>
          <w:rtl/>
        </w:rPr>
        <w:t>אשר תומכים ב</w:t>
      </w:r>
      <w:r w:rsidRPr="00DF5037">
        <w:rPr>
          <w:sz w:val="18"/>
          <w:szCs w:val="20"/>
          <w:rtl/>
        </w:rPr>
        <w:t>יצירת תרבות ארגונית היברידית</w:t>
      </w:r>
      <w:r w:rsidRPr="00DF5037">
        <w:rPr>
          <w:rFonts w:hint="cs"/>
          <w:sz w:val="18"/>
          <w:szCs w:val="20"/>
          <w:rtl/>
        </w:rPr>
        <w:t xml:space="preserve">: </w:t>
      </w:r>
      <w:proofErr w:type="spellStart"/>
      <w:r w:rsidRPr="00DF5037">
        <w:rPr>
          <w:rFonts w:hint="cs"/>
          <w:sz w:val="18"/>
          <w:szCs w:val="20"/>
          <w:rtl/>
        </w:rPr>
        <w:t>חזון</w:t>
      </w:r>
      <w:proofErr w:type="spellEnd"/>
      <w:r w:rsidRPr="00DF5037">
        <w:rPr>
          <w:rFonts w:hint="cs"/>
          <w:sz w:val="18"/>
          <w:szCs w:val="20"/>
          <w:rtl/>
        </w:rPr>
        <w:t xml:space="preserve"> היזם, צוות מקצועי היברידי, </w:t>
      </w:r>
      <w:proofErr w:type="spellStart"/>
      <w:r w:rsidRPr="00DF5037">
        <w:rPr>
          <w:rFonts w:hint="cs"/>
          <w:sz w:val="18"/>
          <w:szCs w:val="20"/>
          <w:rtl/>
        </w:rPr>
        <w:t>פרקטיקות</w:t>
      </w:r>
      <w:proofErr w:type="spellEnd"/>
      <w:r w:rsidRPr="00DF5037">
        <w:rPr>
          <w:rFonts w:hint="cs"/>
          <w:sz w:val="18"/>
          <w:szCs w:val="20"/>
          <w:rtl/>
        </w:rPr>
        <w:t xml:space="preserve"> משלימות, יחסים בין-ארגוניים ומאפיינים של "ארגון לומד". </w:t>
      </w:r>
    </w:p>
    <w:p w14:paraId="1250C9CF" w14:textId="2B3711B4" w:rsidR="00DF5037" w:rsidRPr="00DF5037" w:rsidRDefault="00DF5037" w:rsidP="00F97026">
      <w:pPr>
        <w:spacing w:after="180" w:line="280" w:lineRule="exact"/>
        <w:jc w:val="both"/>
        <w:rPr>
          <w:sz w:val="18"/>
          <w:szCs w:val="20"/>
        </w:rPr>
      </w:pPr>
      <w:r w:rsidRPr="00DF5037">
        <w:rPr>
          <w:rFonts w:hint="cs"/>
          <w:sz w:val="18"/>
          <w:szCs w:val="20"/>
          <w:rtl/>
        </w:rPr>
        <w:t xml:space="preserve">כאמור, מדובר בתחום חדשני ומקורי יחסית בתחום הארגונים החברתיים, אשר באופן מסורתי התבססו על מודלים </w:t>
      </w:r>
      <w:proofErr w:type="spellStart"/>
      <w:r w:rsidRPr="00DF5037">
        <w:rPr>
          <w:rFonts w:hint="cs"/>
          <w:sz w:val="18"/>
          <w:szCs w:val="20"/>
          <w:rtl/>
        </w:rPr>
        <w:t>מלכ"ריים</w:t>
      </w:r>
      <w:proofErr w:type="spellEnd"/>
      <w:r w:rsidRPr="00DF5037">
        <w:rPr>
          <w:rFonts w:hint="cs"/>
          <w:sz w:val="18"/>
          <w:szCs w:val="20"/>
          <w:rtl/>
        </w:rPr>
        <w:t xml:space="preserve"> (דהיינו, של מוסדות שלא לכוונת רווח), בתוך מסגרת מימון הנתמכת בעיקרה בפילנתרופיה. הניסיון לבנות, להפעיל, ולתחזק לאורך זמן ארגונים חברתיים מתוך תפיסת עבודה עסקית ולמטרות רווח</w:t>
      </w:r>
      <w:r w:rsidR="00F97026">
        <w:rPr>
          <w:rFonts w:hint="cs"/>
          <w:sz w:val="18"/>
          <w:szCs w:val="20"/>
          <w:rtl/>
        </w:rPr>
        <w:t>,</w:t>
      </w:r>
      <w:r w:rsidRPr="00DF5037">
        <w:rPr>
          <w:rFonts w:hint="cs"/>
          <w:sz w:val="18"/>
          <w:szCs w:val="20"/>
          <w:rtl/>
        </w:rPr>
        <w:t xml:space="preserve"> לא זו בלבד ש</w:t>
      </w:r>
      <w:r w:rsidR="00F97026">
        <w:rPr>
          <w:rFonts w:hint="cs"/>
          <w:sz w:val="18"/>
          <w:szCs w:val="20"/>
          <w:rtl/>
        </w:rPr>
        <w:t xml:space="preserve">מהווה </w:t>
      </w:r>
      <w:r w:rsidRPr="00DF5037">
        <w:rPr>
          <w:rFonts w:hint="cs"/>
          <w:sz w:val="18"/>
          <w:szCs w:val="20"/>
          <w:rtl/>
        </w:rPr>
        <w:t>שבירת חומות בנוגע לדפוסים המסורתיים בתחום, אלא שבאופן טבעי ה</w:t>
      </w:r>
      <w:r w:rsidR="00F97026">
        <w:rPr>
          <w:rFonts w:hint="cs"/>
          <w:sz w:val="18"/>
          <w:szCs w:val="20"/>
          <w:rtl/>
        </w:rPr>
        <w:t xml:space="preserve">וא מעורר </w:t>
      </w:r>
      <w:r w:rsidRPr="00DF5037">
        <w:rPr>
          <w:rFonts w:hint="cs"/>
          <w:sz w:val="18"/>
          <w:szCs w:val="20"/>
          <w:rtl/>
        </w:rPr>
        <w:t>שאלות תיאורטיות ואתגרים פרקטיים. בהקשר זה, ולא בהכרח בקשר ישיר, במהלך הימים האחרונים דווח רבות על עסקים משותפים של יהודים וערבים שנפגעו בפרץ האלימות האחרון. הגם שאין מדובר בהכרח</w:t>
      </w:r>
      <w:r w:rsidRPr="00DF5037" w:rsidDel="005A0DE1">
        <w:rPr>
          <w:rFonts w:hint="cs"/>
          <w:sz w:val="18"/>
          <w:szCs w:val="20"/>
          <w:rtl/>
        </w:rPr>
        <w:t xml:space="preserve"> </w:t>
      </w:r>
      <w:r w:rsidRPr="00DF5037">
        <w:rPr>
          <w:rFonts w:hint="cs"/>
          <w:sz w:val="18"/>
          <w:szCs w:val="20"/>
          <w:rtl/>
        </w:rPr>
        <w:t xml:space="preserve">בפעילות עסקית חברתית, עצם שיתוף הפעולה המוצהר והייחודי של יזמים יהודים וערבים ליצירת פעילות עסקית משותפת הוא מהלך מבורך שיש בו כדי לקדם את השוויון, את שיתוף הפעולה ואת שבירת החסמים </w:t>
      </w:r>
      <w:proofErr w:type="spellStart"/>
      <w:r w:rsidRPr="00DF5037">
        <w:rPr>
          <w:rFonts w:hint="cs"/>
          <w:sz w:val="18"/>
          <w:szCs w:val="20"/>
          <w:rtl/>
        </w:rPr>
        <w:t>הסטיגמטיים</w:t>
      </w:r>
      <w:proofErr w:type="spellEnd"/>
      <w:r w:rsidRPr="00DF5037">
        <w:rPr>
          <w:rFonts w:hint="cs"/>
          <w:sz w:val="18"/>
          <w:szCs w:val="20"/>
          <w:rtl/>
        </w:rPr>
        <w:t xml:space="preserve"> שבין יהודים לערבים במדינה. יהיה חשוב ואף מעניין לראות כיצד עסקים יהודים-ערבים אלה יחלימו ויתאוששו מהמשבר הנוכחי, ואילו משתנים ישפיעו על מידת הצלחתם להתאושש ולחזור לפעילות. </w:t>
      </w:r>
    </w:p>
    <w:p w14:paraId="405AB8CE" w14:textId="459AF48E" w:rsidR="00DF5037" w:rsidRPr="00DF5037" w:rsidRDefault="00DF5037" w:rsidP="00DF5037">
      <w:pPr>
        <w:spacing w:after="180" w:line="280" w:lineRule="exact"/>
        <w:jc w:val="both"/>
        <w:rPr>
          <w:sz w:val="18"/>
          <w:szCs w:val="20"/>
          <w:rtl/>
        </w:rPr>
      </w:pPr>
      <w:r w:rsidRPr="00DF5037">
        <w:rPr>
          <w:rFonts w:hint="cs"/>
          <w:b/>
          <w:bCs/>
          <w:sz w:val="18"/>
          <w:szCs w:val="20"/>
          <w:rtl/>
        </w:rPr>
        <w:t>לסיכום:</w:t>
      </w:r>
      <w:r w:rsidRPr="00DF5037">
        <w:rPr>
          <w:rFonts w:hint="cs"/>
          <w:sz w:val="18"/>
          <w:szCs w:val="20"/>
          <w:rtl/>
        </w:rPr>
        <w:t xml:space="preserve"> </w:t>
      </w:r>
      <w:r w:rsidR="008333FC">
        <w:rPr>
          <w:rFonts w:hint="cs"/>
          <w:sz w:val="18"/>
          <w:szCs w:val="20"/>
          <w:rtl/>
        </w:rPr>
        <w:t>נכון להיום</w:t>
      </w:r>
      <w:r w:rsidRPr="00DF5037">
        <w:rPr>
          <w:rFonts w:hint="cs"/>
          <w:sz w:val="18"/>
          <w:szCs w:val="20"/>
          <w:rtl/>
        </w:rPr>
        <w:t xml:space="preserve"> מבצע "שומר החומות"</w:t>
      </w:r>
      <w:r w:rsidRPr="00DF5037">
        <w:rPr>
          <w:rFonts w:hint="cs"/>
          <w:sz w:val="18"/>
          <w:szCs w:val="20"/>
        </w:rPr>
        <w:t xml:space="preserve"> </w:t>
      </w:r>
      <w:r w:rsidRPr="00DF5037">
        <w:rPr>
          <w:rFonts w:hint="cs"/>
          <w:sz w:val="18"/>
          <w:szCs w:val="20"/>
          <w:rtl/>
        </w:rPr>
        <w:t xml:space="preserve">כבר </w:t>
      </w:r>
      <w:r w:rsidR="008333FC">
        <w:rPr>
          <w:rFonts w:hint="cs"/>
          <w:sz w:val="18"/>
          <w:szCs w:val="20"/>
          <w:rtl/>
        </w:rPr>
        <w:t>ה</w:t>
      </w:r>
      <w:r w:rsidRPr="00DF5037">
        <w:rPr>
          <w:rFonts w:hint="cs"/>
          <w:sz w:val="18"/>
          <w:szCs w:val="20"/>
          <w:rtl/>
        </w:rPr>
        <w:t xml:space="preserve">סתיים, והפרעות והעימותים בתוך הערים והיישובים בישראל חלפו. יש לקוות גם כי הפצעים שנגרמו עקב האלימות וההתפרעויות יחלו להגליד ולהחלים. אולם ברור כי הנזק ארוך הטווח </w:t>
      </w:r>
      <w:r w:rsidRPr="00DF5037">
        <w:rPr>
          <w:sz w:val="18"/>
          <w:szCs w:val="20"/>
          <w:rtl/>
        </w:rPr>
        <w:t>–</w:t>
      </w:r>
      <w:r w:rsidRPr="00DF5037">
        <w:rPr>
          <w:rFonts w:hint="cs"/>
          <w:sz w:val="18"/>
          <w:szCs w:val="20"/>
          <w:rtl/>
        </w:rPr>
        <w:t xml:space="preserve"> הפגיעה במרקם החברתי בישראל </w:t>
      </w:r>
      <w:r w:rsidRPr="00DF5037">
        <w:rPr>
          <w:sz w:val="18"/>
          <w:szCs w:val="20"/>
          <w:rtl/>
        </w:rPr>
        <w:t>–</w:t>
      </w:r>
      <w:r w:rsidRPr="00DF5037">
        <w:rPr>
          <w:rFonts w:hint="cs"/>
          <w:sz w:val="18"/>
          <w:szCs w:val="20"/>
          <w:rtl/>
        </w:rPr>
        <w:t xml:space="preserve"> הוא עצום. תהליכי האיחוי והריפוי יימשכו שנים ארוכות. ובכל המהלך הזה, ברור לכול כי תחום המדיניות החברתית ימלא תפקיד מרכזי בסיכויי ההצלחה שלו. הבנת הסיבות והמניעים, הכרת המשתנים המשפיעים והמודלים התיאורטיים המסבירים, והיכולת לעצב מדיניות חברתית יעילה ובעלת כושר שינוי הם הכרחיים כדי למנוע את ההישנות של המשבר </w:t>
      </w:r>
      <w:r w:rsidRPr="00DF5037">
        <w:rPr>
          <w:rFonts w:hint="cs"/>
          <w:sz w:val="18"/>
          <w:szCs w:val="20"/>
          <w:rtl/>
        </w:rPr>
        <w:lastRenderedPageBreak/>
        <w:t>הנוכחי. יש לקוות אם כך כי "ביטחון סוציאלי"</w:t>
      </w:r>
      <w:r w:rsidRPr="00DF5037">
        <w:rPr>
          <w:rFonts w:hint="cs"/>
          <w:sz w:val="18"/>
          <w:szCs w:val="20"/>
        </w:rPr>
        <w:t xml:space="preserve"> </w:t>
      </w:r>
      <w:r w:rsidRPr="00DF5037">
        <w:rPr>
          <w:rFonts w:hint="cs"/>
          <w:sz w:val="18"/>
          <w:szCs w:val="20"/>
          <w:rtl/>
        </w:rPr>
        <w:t>ימשיך לתרום את תרומתו הצנועה בהקשר זה, לפרסם מחקרים איכותיים בתחום המדיניות החברתית והביטחון הסוציאלי.</w:t>
      </w:r>
    </w:p>
    <w:p w14:paraId="73708FEC" w14:textId="77777777" w:rsidR="00DF5037" w:rsidRPr="00DF5037" w:rsidRDefault="00DF5037" w:rsidP="00DF5037">
      <w:pPr>
        <w:spacing w:after="180" w:line="280" w:lineRule="exact"/>
        <w:jc w:val="both"/>
        <w:rPr>
          <w:sz w:val="18"/>
          <w:szCs w:val="20"/>
          <w:rtl/>
        </w:rPr>
      </w:pPr>
      <w:r w:rsidRPr="00DF5037">
        <w:rPr>
          <w:rFonts w:hint="cs"/>
          <w:sz w:val="18"/>
          <w:szCs w:val="20"/>
          <w:rtl/>
        </w:rPr>
        <w:t>לבסוף, ו</w:t>
      </w:r>
      <w:r w:rsidRPr="00DF5037">
        <w:rPr>
          <w:sz w:val="18"/>
          <w:szCs w:val="20"/>
          <w:rtl/>
        </w:rPr>
        <w:t xml:space="preserve">כמו תמיד, </w:t>
      </w:r>
      <w:r w:rsidRPr="00DF5037">
        <w:rPr>
          <w:rFonts w:hint="cs"/>
          <w:sz w:val="18"/>
          <w:szCs w:val="20"/>
          <w:rtl/>
        </w:rPr>
        <w:t xml:space="preserve">ברצוני </w:t>
      </w:r>
      <w:r w:rsidRPr="00DF5037">
        <w:rPr>
          <w:sz w:val="18"/>
          <w:szCs w:val="20"/>
          <w:rtl/>
        </w:rPr>
        <w:t xml:space="preserve">להודות לכלל המחברות והמחברים שתרמו לגיליון זה, לכל השופטות והשופטים שהקדישו מזמנם וקראו בעיון את המאמרים, לכל חברות וחברי מערכת כתב העת, לרכזת המערכת מיה עורב-הטל, לעורכת הלשון חוה רימון, </w:t>
      </w:r>
      <w:r w:rsidRPr="00DF5037">
        <w:rPr>
          <w:rFonts w:hint="cs"/>
          <w:sz w:val="18"/>
          <w:szCs w:val="20"/>
          <w:rtl/>
        </w:rPr>
        <w:t xml:space="preserve">לעורכת הלשון נירית </w:t>
      </w:r>
      <w:proofErr w:type="spellStart"/>
      <w:r w:rsidRPr="00DF5037">
        <w:rPr>
          <w:rFonts w:hint="cs"/>
          <w:sz w:val="18"/>
          <w:szCs w:val="20"/>
          <w:rtl/>
        </w:rPr>
        <w:t>איטינגון</w:t>
      </w:r>
      <w:proofErr w:type="spellEnd"/>
      <w:r w:rsidRPr="00DF5037">
        <w:rPr>
          <w:rFonts w:hint="cs"/>
          <w:sz w:val="18"/>
          <w:szCs w:val="20"/>
          <w:rtl/>
        </w:rPr>
        <w:t xml:space="preserve"> </w:t>
      </w:r>
      <w:r w:rsidRPr="00DF5037">
        <w:rPr>
          <w:sz w:val="18"/>
          <w:szCs w:val="20"/>
          <w:rtl/>
        </w:rPr>
        <w:t>ולעורך הגר</w:t>
      </w:r>
      <w:r w:rsidRPr="00DF5037">
        <w:rPr>
          <w:rFonts w:hint="cs"/>
          <w:sz w:val="18"/>
          <w:szCs w:val="20"/>
          <w:rtl/>
        </w:rPr>
        <w:t>א</w:t>
      </w:r>
      <w:r w:rsidRPr="00DF5037">
        <w:rPr>
          <w:sz w:val="18"/>
          <w:szCs w:val="20"/>
          <w:rtl/>
        </w:rPr>
        <w:t xml:space="preserve">פי מרדכי פרנקל, על עבודתם המסורה </w:t>
      </w:r>
      <w:r w:rsidRPr="00DF5037">
        <w:rPr>
          <w:rFonts w:hint="cs"/>
          <w:sz w:val="18"/>
          <w:szCs w:val="20"/>
          <w:rtl/>
        </w:rPr>
        <w:t xml:space="preserve">והנאמנה, גם </w:t>
      </w:r>
      <w:r w:rsidRPr="00DF5037">
        <w:rPr>
          <w:sz w:val="18"/>
          <w:szCs w:val="20"/>
          <w:rtl/>
        </w:rPr>
        <w:t xml:space="preserve">במהלך </w:t>
      </w:r>
      <w:r w:rsidRPr="00DF5037">
        <w:rPr>
          <w:rFonts w:hint="cs"/>
          <w:sz w:val="18"/>
          <w:szCs w:val="20"/>
          <w:rtl/>
        </w:rPr>
        <w:t>ימי מבצע "שומר החומות" והאירועים שנלוו לו</w:t>
      </w:r>
      <w:r w:rsidRPr="00DF5037">
        <w:rPr>
          <w:sz w:val="18"/>
          <w:szCs w:val="20"/>
          <w:rtl/>
        </w:rPr>
        <w:t>.</w:t>
      </w:r>
      <w:r w:rsidRPr="00DF5037">
        <w:rPr>
          <w:rFonts w:hint="cs"/>
          <w:sz w:val="18"/>
          <w:szCs w:val="20"/>
          <w:rtl/>
        </w:rPr>
        <w:t xml:space="preserve"> </w:t>
      </w:r>
    </w:p>
    <w:p w14:paraId="1BAC58F6" w14:textId="77777777" w:rsidR="00DF5037" w:rsidRPr="00912D07" w:rsidRDefault="00DF5037" w:rsidP="00DF5037">
      <w:pPr>
        <w:spacing w:after="120" w:line="280" w:lineRule="exact"/>
        <w:jc w:val="both"/>
        <w:rPr>
          <w:sz w:val="20"/>
          <w:szCs w:val="20"/>
          <w:rtl/>
        </w:rPr>
      </w:pPr>
    </w:p>
    <w:p w14:paraId="3DDD8672" w14:textId="77777777" w:rsidR="00DF5037" w:rsidRPr="000D5C81" w:rsidRDefault="00DF5037" w:rsidP="00FB0D94">
      <w:pPr>
        <w:spacing w:line="280" w:lineRule="exact"/>
        <w:jc w:val="right"/>
        <w:rPr>
          <w:sz w:val="20"/>
          <w:szCs w:val="20"/>
          <w:rtl/>
        </w:rPr>
      </w:pPr>
      <w:r w:rsidRPr="000D5C81">
        <w:rPr>
          <w:sz w:val="20"/>
          <w:szCs w:val="20"/>
          <w:rtl/>
        </w:rPr>
        <w:t xml:space="preserve">פרופ' ישראל </w:t>
      </w:r>
      <w:r w:rsidRPr="000D5C81">
        <w:rPr>
          <w:rFonts w:hint="cs"/>
          <w:sz w:val="20"/>
          <w:szCs w:val="20"/>
          <w:rtl/>
        </w:rPr>
        <w:t>(</w:t>
      </w:r>
      <w:r w:rsidRPr="000D5C81">
        <w:rPr>
          <w:sz w:val="20"/>
          <w:szCs w:val="20"/>
          <w:rtl/>
        </w:rPr>
        <w:t>איסי</w:t>
      </w:r>
      <w:r w:rsidRPr="000D5C81">
        <w:rPr>
          <w:rFonts w:hint="cs"/>
          <w:sz w:val="20"/>
          <w:szCs w:val="20"/>
          <w:rtl/>
        </w:rPr>
        <w:t>)</w:t>
      </w:r>
      <w:r w:rsidRPr="000D5C81">
        <w:rPr>
          <w:sz w:val="20"/>
          <w:szCs w:val="20"/>
          <w:rtl/>
        </w:rPr>
        <w:t xml:space="preserve"> דורון</w:t>
      </w:r>
    </w:p>
    <w:p w14:paraId="767B9C47" w14:textId="35BC6976" w:rsidR="00DF5037" w:rsidRDefault="00DF5037" w:rsidP="00DF5037">
      <w:pPr>
        <w:spacing w:after="120" w:line="280" w:lineRule="exact"/>
        <w:jc w:val="right"/>
        <w:rPr>
          <w:sz w:val="20"/>
          <w:szCs w:val="20"/>
          <w:rtl/>
        </w:rPr>
      </w:pPr>
      <w:r w:rsidRPr="000D5C81">
        <w:rPr>
          <w:sz w:val="20"/>
          <w:szCs w:val="20"/>
          <w:rtl/>
        </w:rPr>
        <w:t>עורך ראשי</w:t>
      </w:r>
    </w:p>
    <w:p w14:paraId="071E226B" w14:textId="77777777" w:rsidR="00AC317A" w:rsidRDefault="00AC317A" w:rsidP="00DF5037">
      <w:pPr>
        <w:spacing w:after="120" w:line="280" w:lineRule="exact"/>
        <w:jc w:val="right"/>
        <w:rPr>
          <w:sz w:val="20"/>
          <w:szCs w:val="20"/>
          <w:rtl/>
        </w:rPr>
        <w:sectPr w:rsidR="00AC317A" w:rsidSect="00AC317A">
          <w:headerReference w:type="even" r:id="rId8"/>
          <w:headerReference w:type="default" r:id="rId9"/>
          <w:headerReference w:type="first" r:id="rId10"/>
          <w:footerReference w:type="first" r:id="rId11"/>
          <w:pgSz w:w="11906" w:h="16838" w:code="9"/>
          <w:pgMar w:top="3515" w:right="2722" w:bottom="2948" w:left="2722" w:header="2665" w:footer="2665" w:gutter="0"/>
          <w:pgNumType w:start="5"/>
          <w:cols w:space="708"/>
          <w:titlePg/>
          <w:docGrid w:linePitch="360"/>
        </w:sectPr>
      </w:pPr>
    </w:p>
    <w:p w14:paraId="1826B653" w14:textId="202D5B8E" w:rsidR="00AC317A" w:rsidRPr="000D5C81" w:rsidRDefault="00AC317A" w:rsidP="00DF5037">
      <w:pPr>
        <w:spacing w:after="120" w:line="280" w:lineRule="exact"/>
        <w:jc w:val="right"/>
        <w:rPr>
          <w:sz w:val="20"/>
          <w:szCs w:val="20"/>
          <w:rtl/>
        </w:rPr>
      </w:pPr>
    </w:p>
    <w:sectPr w:rsidR="00AC317A" w:rsidRPr="000D5C81" w:rsidSect="00AC317A">
      <w:pgSz w:w="11906" w:h="16838" w:code="9"/>
      <w:pgMar w:top="3515" w:right="2722" w:bottom="2948" w:left="2722" w:header="2665" w:footer="2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DD5B7" w14:textId="77777777" w:rsidR="00303C33" w:rsidRDefault="00303C33">
      <w:pPr>
        <w:spacing w:line="240" w:lineRule="auto"/>
      </w:pPr>
      <w:r>
        <w:separator/>
      </w:r>
    </w:p>
  </w:endnote>
  <w:endnote w:type="continuationSeparator" w:id="0">
    <w:p w14:paraId="3C7BC676" w14:textId="77777777" w:rsidR="00303C33" w:rsidRDefault="00303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FrankRuehl">
    <w:altName w:val="Times New Roman"/>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Guttman Aharoni">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4ECC" w14:textId="1F10D247" w:rsidR="003C255E" w:rsidRDefault="003C255E" w:rsidP="00336EF9">
    <w:pPr>
      <w:pStyle w:val="Header"/>
      <w:tabs>
        <w:tab w:val="clear" w:pos="4153"/>
        <w:tab w:val="clear" w:pos="8306"/>
        <w:tab w:val="right" w:pos="6462"/>
      </w:tabs>
      <w:spacing w:line="200" w:lineRule="exact"/>
      <w:rPr>
        <w:sz w:val="16"/>
        <w:szCs w:val="16"/>
      </w:rPr>
    </w:pPr>
  </w:p>
  <w:p w14:paraId="151CA913" w14:textId="77777777" w:rsidR="00042A45" w:rsidRPr="003C255E" w:rsidRDefault="00042A45" w:rsidP="0090645A">
    <w:pPr>
      <w:pStyle w:val="Header"/>
      <w:tabs>
        <w:tab w:val="clear" w:pos="4153"/>
        <w:tab w:val="clear" w:pos="8306"/>
        <w:tab w:val="center" w:pos="3345"/>
        <w:tab w:val="right" w:pos="6691"/>
      </w:tabs>
      <w:spacing w:line="200" w:lineRule="exact"/>
      <w:rPr>
        <w:sz w:val="16"/>
        <w:szCs w:val="16"/>
      </w:rPr>
    </w:pPr>
  </w:p>
  <w:p w14:paraId="078F03E4" w14:textId="77777777" w:rsidR="00042A45" w:rsidRPr="00A17DA2" w:rsidRDefault="00042A45"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2F9A8" w14:textId="77777777" w:rsidR="00303C33" w:rsidRDefault="00303C33" w:rsidP="00A04D35">
      <w:pPr>
        <w:spacing w:before="120" w:after="80"/>
        <w:rPr>
          <w:rFonts w:cs="FrankRuehl"/>
          <w:sz w:val="18"/>
          <w:szCs w:val="18"/>
        </w:rPr>
      </w:pPr>
      <w:r>
        <w:rPr>
          <w:rFonts w:cs="FrankRuehl" w:hint="cs"/>
          <w:sz w:val="18"/>
          <w:szCs w:val="18"/>
          <w:rtl/>
        </w:rPr>
        <w:t>_____________</w:t>
      </w:r>
    </w:p>
  </w:footnote>
  <w:footnote w:type="continuationSeparator" w:id="0">
    <w:p w14:paraId="3764CE9A" w14:textId="77777777" w:rsidR="00303C33" w:rsidRDefault="00303C33">
      <w:r>
        <w:continuationSeparator/>
      </w:r>
    </w:p>
  </w:footnote>
  <w:footnote w:type="continuationNotice" w:id="1">
    <w:p w14:paraId="68964835" w14:textId="77777777" w:rsidR="00303C33" w:rsidRDefault="00303C33">
      <w:pPr>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66791523"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FA206E">
      <w:rPr>
        <w:rFonts w:ascii="David" w:hAnsi="David" w:cs="David"/>
        <w:noProof/>
        <w:sz w:val="24"/>
        <w:szCs w:val="24"/>
        <w:rtl/>
      </w:rPr>
      <w:t>6</w:t>
    </w:r>
    <w:r w:rsidRPr="00A17DA2">
      <w:rPr>
        <w:rFonts w:ascii="David" w:hAnsi="David" w:cs="David"/>
        <w:noProof/>
        <w:sz w:val="24"/>
        <w:szCs w:val="24"/>
      </w:rPr>
      <w:fldChar w:fldCharType="end"/>
    </w:r>
    <w:r w:rsidR="006131D1" w:rsidRPr="001403E5">
      <w:rPr>
        <w:rFonts w:ascii="David" w:hAnsi="David" w:cs="David"/>
        <w:b w:val="0"/>
        <w:bCs w:val="0"/>
        <w:sz w:val="18"/>
        <w:szCs w:val="18"/>
        <w:rtl/>
      </w:rPr>
      <w:t xml:space="preserve">  |  ביטחון סוציאלי </w:t>
    </w:r>
    <w:r w:rsidR="00DA26AC" w:rsidRPr="001403E5">
      <w:rPr>
        <w:rFonts w:ascii="David" w:hAnsi="David" w:cs="David" w:hint="cs"/>
        <w:b w:val="0"/>
        <w:bCs w:val="0"/>
        <w:sz w:val="18"/>
        <w:szCs w:val="18"/>
        <w:rtl/>
      </w:rPr>
      <w:t>11</w:t>
    </w:r>
    <w:r w:rsidR="00AC3F0C">
      <w:rPr>
        <w:rFonts w:ascii="David" w:hAnsi="David" w:cs="David" w:hint="cs"/>
        <w:b w:val="0"/>
        <w:bCs w:val="0"/>
        <w:sz w:val="18"/>
        <w:szCs w:val="18"/>
        <w:rt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4E2CBD99" w:rsidR="007667D8" w:rsidRPr="00CA633F" w:rsidRDefault="00DF5037" w:rsidP="00446E1E">
    <w:pPr>
      <w:pStyle w:val="Heading1"/>
      <w:tabs>
        <w:tab w:val="center" w:pos="4536"/>
        <w:tab w:val="right" w:pos="9072"/>
      </w:tabs>
      <w:jc w:val="right"/>
      <w:rPr>
        <w:rFonts w:ascii="David" w:hAnsi="David" w:cs="David"/>
        <w:b w:val="0"/>
        <w:bCs w:val="0"/>
        <w:noProof/>
        <w:color w:val="A6A6A6"/>
        <w:sz w:val="20"/>
        <w:szCs w:val="20"/>
      </w:rPr>
    </w:pPr>
    <w:r w:rsidRPr="00DF5037">
      <w:rPr>
        <w:rFonts w:ascii="David" w:hAnsi="David" w:cs="David"/>
        <w:b w:val="0"/>
        <w:bCs w:val="0"/>
        <w:noProof/>
        <w:sz w:val="18"/>
        <w:szCs w:val="18"/>
        <w:rtl/>
      </w:rPr>
      <w:t>דבר העורך</w:t>
    </w:r>
    <w:r w:rsidR="007667D8" w:rsidRPr="001403E5">
      <w:rPr>
        <w:rFonts w:ascii="David" w:hAnsi="David" w:cs="David"/>
        <w:b w:val="0"/>
        <w:bCs w:val="0"/>
        <w:noProof/>
        <w:sz w:val="18"/>
        <w:szCs w:val="18"/>
        <w:rtl/>
      </w:rPr>
      <w:t xml:space="preserve"> |  </w:t>
    </w:r>
    <w:r w:rsidR="007667D8" w:rsidRPr="00A17DA2">
      <w:rPr>
        <w:rFonts w:ascii="David" w:hAnsi="David" w:cs="David"/>
        <w:noProof/>
        <w:sz w:val="24"/>
        <w:szCs w:val="24"/>
      </w:rPr>
      <w:fldChar w:fldCharType="begin"/>
    </w:r>
    <w:r w:rsidR="007667D8" w:rsidRPr="00A17DA2">
      <w:rPr>
        <w:rFonts w:ascii="David" w:hAnsi="David" w:cs="David"/>
        <w:noProof/>
        <w:sz w:val="24"/>
        <w:szCs w:val="24"/>
      </w:rPr>
      <w:instrText xml:space="preserve"> PAGE   \* MERGEFORMAT </w:instrText>
    </w:r>
    <w:r w:rsidR="007667D8" w:rsidRPr="00A17DA2">
      <w:rPr>
        <w:rFonts w:ascii="David" w:hAnsi="David" w:cs="David"/>
        <w:noProof/>
        <w:sz w:val="24"/>
        <w:szCs w:val="24"/>
      </w:rPr>
      <w:fldChar w:fldCharType="separate"/>
    </w:r>
    <w:r w:rsidR="00FA206E">
      <w:rPr>
        <w:rFonts w:ascii="David" w:hAnsi="David" w:cs="David"/>
        <w:noProof/>
        <w:sz w:val="24"/>
        <w:szCs w:val="24"/>
        <w:rtl/>
      </w:rPr>
      <w:t>7</w:t>
    </w:r>
    <w:r w:rsidR="007667D8" w:rsidRPr="00A17DA2">
      <w:rPr>
        <w:rFonts w:ascii="David" w:hAnsi="David" w:cs="David"/>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4345C3E6"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8"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1"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23"/>
  </w:num>
  <w:num w:numId="4">
    <w:abstractNumId w:val="20"/>
  </w:num>
  <w:num w:numId="5">
    <w:abstractNumId w:val="7"/>
  </w:num>
  <w:num w:numId="6">
    <w:abstractNumId w:val="19"/>
  </w:num>
  <w:num w:numId="7">
    <w:abstractNumId w:val="13"/>
  </w:num>
  <w:num w:numId="8">
    <w:abstractNumId w:val="0"/>
  </w:num>
  <w:num w:numId="9">
    <w:abstractNumId w:val="6"/>
  </w:num>
  <w:num w:numId="10">
    <w:abstractNumId w:val="22"/>
  </w:num>
  <w:num w:numId="11">
    <w:abstractNumId w:val="21"/>
  </w:num>
  <w:num w:numId="12">
    <w:abstractNumId w:val="17"/>
  </w:num>
  <w:num w:numId="13">
    <w:abstractNumId w:val="10"/>
  </w:num>
  <w:num w:numId="14">
    <w:abstractNumId w:val="5"/>
  </w:num>
  <w:num w:numId="15">
    <w:abstractNumId w:val="9"/>
  </w:num>
  <w:num w:numId="16">
    <w:abstractNumId w:val="3"/>
  </w:num>
  <w:num w:numId="17">
    <w:abstractNumId w:val="24"/>
  </w:num>
  <w:num w:numId="18">
    <w:abstractNumId w:val="18"/>
  </w:num>
  <w:num w:numId="19">
    <w:abstractNumId w:val="8"/>
  </w:num>
  <w:num w:numId="20">
    <w:abstractNumId w:val="2"/>
  </w:num>
  <w:num w:numId="21">
    <w:abstractNumId w:val="1"/>
  </w:num>
  <w:num w:numId="22">
    <w:abstractNumId w:val="4"/>
  </w:num>
  <w:num w:numId="23">
    <w:abstractNumId w:val="15"/>
  </w:num>
  <w:num w:numId="24">
    <w:abstractNumId w:val="1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oNotTrackFormatting/>
  <w:defaultTabStop w:val="397"/>
  <w:evenAndOddHeaders/>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42A45"/>
    <w:rsid w:val="00053FEE"/>
    <w:rsid w:val="000552ED"/>
    <w:rsid w:val="000660A4"/>
    <w:rsid w:val="000A3731"/>
    <w:rsid w:val="000C13C4"/>
    <w:rsid w:val="000C236E"/>
    <w:rsid w:val="000C32F6"/>
    <w:rsid w:val="000E38FA"/>
    <w:rsid w:val="000E730A"/>
    <w:rsid w:val="000F1382"/>
    <w:rsid w:val="000F7FCC"/>
    <w:rsid w:val="00111FEC"/>
    <w:rsid w:val="00125C42"/>
    <w:rsid w:val="00126BBB"/>
    <w:rsid w:val="001403E5"/>
    <w:rsid w:val="00152DDF"/>
    <w:rsid w:val="00160BCD"/>
    <w:rsid w:val="00164AB3"/>
    <w:rsid w:val="0018721E"/>
    <w:rsid w:val="00192386"/>
    <w:rsid w:val="00197C00"/>
    <w:rsid w:val="001A0002"/>
    <w:rsid w:val="001D2C96"/>
    <w:rsid w:val="001F1672"/>
    <w:rsid w:val="002042D5"/>
    <w:rsid w:val="002044C6"/>
    <w:rsid w:val="00224C6A"/>
    <w:rsid w:val="00227591"/>
    <w:rsid w:val="00234C6B"/>
    <w:rsid w:val="002519BC"/>
    <w:rsid w:val="00272B00"/>
    <w:rsid w:val="00276653"/>
    <w:rsid w:val="002C4004"/>
    <w:rsid w:val="002C45DF"/>
    <w:rsid w:val="002D1E69"/>
    <w:rsid w:val="002F0EE3"/>
    <w:rsid w:val="00303665"/>
    <w:rsid w:val="00303C33"/>
    <w:rsid w:val="003151B1"/>
    <w:rsid w:val="00317DCD"/>
    <w:rsid w:val="00336EF9"/>
    <w:rsid w:val="00360F01"/>
    <w:rsid w:val="00374196"/>
    <w:rsid w:val="00395EC5"/>
    <w:rsid w:val="003B537C"/>
    <w:rsid w:val="003C255E"/>
    <w:rsid w:val="003C3C55"/>
    <w:rsid w:val="003D1152"/>
    <w:rsid w:val="003D16D1"/>
    <w:rsid w:val="003D4AF9"/>
    <w:rsid w:val="00401641"/>
    <w:rsid w:val="00405788"/>
    <w:rsid w:val="004112B2"/>
    <w:rsid w:val="00416142"/>
    <w:rsid w:val="00424C06"/>
    <w:rsid w:val="00433DFB"/>
    <w:rsid w:val="00446E1E"/>
    <w:rsid w:val="004543DB"/>
    <w:rsid w:val="0045651F"/>
    <w:rsid w:val="0046547D"/>
    <w:rsid w:val="00466666"/>
    <w:rsid w:val="00471658"/>
    <w:rsid w:val="004735F5"/>
    <w:rsid w:val="004A71EC"/>
    <w:rsid w:val="004C47F0"/>
    <w:rsid w:val="00512B59"/>
    <w:rsid w:val="00514F6D"/>
    <w:rsid w:val="00527001"/>
    <w:rsid w:val="005368B8"/>
    <w:rsid w:val="005416E9"/>
    <w:rsid w:val="005619D8"/>
    <w:rsid w:val="00566182"/>
    <w:rsid w:val="0059386B"/>
    <w:rsid w:val="00597955"/>
    <w:rsid w:val="005B6002"/>
    <w:rsid w:val="005D5F14"/>
    <w:rsid w:val="005F635C"/>
    <w:rsid w:val="00606992"/>
    <w:rsid w:val="006131D1"/>
    <w:rsid w:val="006154FA"/>
    <w:rsid w:val="0062321C"/>
    <w:rsid w:val="006358E3"/>
    <w:rsid w:val="0065160D"/>
    <w:rsid w:val="00652D7C"/>
    <w:rsid w:val="0065797B"/>
    <w:rsid w:val="00657997"/>
    <w:rsid w:val="00671EDF"/>
    <w:rsid w:val="006760A2"/>
    <w:rsid w:val="006824DB"/>
    <w:rsid w:val="00683B19"/>
    <w:rsid w:val="006840D2"/>
    <w:rsid w:val="006A07E8"/>
    <w:rsid w:val="006A5C0E"/>
    <w:rsid w:val="006B39AB"/>
    <w:rsid w:val="006B4028"/>
    <w:rsid w:val="006C5BE6"/>
    <w:rsid w:val="006D0F89"/>
    <w:rsid w:val="006D270A"/>
    <w:rsid w:val="006E0F39"/>
    <w:rsid w:val="006E2F93"/>
    <w:rsid w:val="006F062C"/>
    <w:rsid w:val="00707EC7"/>
    <w:rsid w:val="007178F3"/>
    <w:rsid w:val="00721527"/>
    <w:rsid w:val="007240DD"/>
    <w:rsid w:val="00733272"/>
    <w:rsid w:val="007377A3"/>
    <w:rsid w:val="007667D8"/>
    <w:rsid w:val="00776EE2"/>
    <w:rsid w:val="00782E0D"/>
    <w:rsid w:val="00796021"/>
    <w:rsid w:val="007A6CDA"/>
    <w:rsid w:val="007B7399"/>
    <w:rsid w:val="007C7168"/>
    <w:rsid w:val="007C726C"/>
    <w:rsid w:val="007D59DF"/>
    <w:rsid w:val="007F29C9"/>
    <w:rsid w:val="008243A6"/>
    <w:rsid w:val="008333FC"/>
    <w:rsid w:val="00837F2F"/>
    <w:rsid w:val="00840D01"/>
    <w:rsid w:val="0084161C"/>
    <w:rsid w:val="008A4FAD"/>
    <w:rsid w:val="008F7821"/>
    <w:rsid w:val="009023FC"/>
    <w:rsid w:val="009041F4"/>
    <w:rsid w:val="0090645A"/>
    <w:rsid w:val="00913099"/>
    <w:rsid w:val="00916371"/>
    <w:rsid w:val="00921795"/>
    <w:rsid w:val="009465AD"/>
    <w:rsid w:val="009522CA"/>
    <w:rsid w:val="009533A1"/>
    <w:rsid w:val="00956C10"/>
    <w:rsid w:val="009B0512"/>
    <w:rsid w:val="009B53E8"/>
    <w:rsid w:val="009C5E89"/>
    <w:rsid w:val="009D7325"/>
    <w:rsid w:val="009E30A1"/>
    <w:rsid w:val="00A01D2B"/>
    <w:rsid w:val="00A04D35"/>
    <w:rsid w:val="00A17DA2"/>
    <w:rsid w:val="00A27C04"/>
    <w:rsid w:val="00A36D7F"/>
    <w:rsid w:val="00A41FB6"/>
    <w:rsid w:val="00A6479A"/>
    <w:rsid w:val="00A73CF4"/>
    <w:rsid w:val="00A832FD"/>
    <w:rsid w:val="00A910EE"/>
    <w:rsid w:val="00A953FC"/>
    <w:rsid w:val="00A95F73"/>
    <w:rsid w:val="00AC317A"/>
    <w:rsid w:val="00AC3F0C"/>
    <w:rsid w:val="00AE03A0"/>
    <w:rsid w:val="00AE0A3D"/>
    <w:rsid w:val="00AE31E1"/>
    <w:rsid w:val="00AF7379"/>
    <w:rsid w:val="00B045C9"/>
    <w:rsid w:val="00B23956"/>
    <w:rsid w:val="00B37172"/>
    <w:rsid w:val="00B468E5"/>
    <w:rsid w:val="00B81818"/>
    <w:rsid w:val="00B86148"/>
    <w:rsid w:val="00BA6AC7"/>
    <w:rsid w:val="00BC1FB3"/>
    <w:rsid w:val="00C2342E"/>
    <w:rsid w:val="00C36CE5"/>
    <w:rsid w:val="00C44CE1"/>
    <w:rsid w:val="00C456EB"/>
    <w:rsid w:val="00C93533"/>
    <w:rsid w:val="00CA56D2"/>
    <w:rsid w:val="00CA5B5A"/>
    <w:rsid w:val="00CA633F"/>
    <w:rsid w:val="00CA7399"/>
    <w:rsid w:val="00CA7495"/>
    <w:rsid w:val="00CD593B"/>
    <w:rsid w:val="00CF5FCA"/>
    <w:rsid w:val="00CF7A4A"/>
    <w:rsid w:val="00D20154"/>
    <w:rsid w:val="00D20DE5"/>
    <w:rsid w:val="00D21D40"/>
    <w:rsid w:val="00D614D3"/>
    <w:rsid w:val="00D73C8D"/>
    <w:rsid w:val="00D92080"/>
    <w:rsid w:val="00D9338F"/>
    <w:rsid w:val="00D94E6C"/>
    <w:rsid w:val="00DA1730"/>
    <w:rsid w:val="00DA26AC"/>
    <w:rsid w:val="00DB2F51"/>
    <w:rsid w:val="00DD08CB"/>
    <w:rsid w:val="00DF30C9"/>
    <w:rsid w:val="00DF330D"/>
    <w:rsid w:val="00DF5037"/>
    <w:rsid w:val="00E02ACF"/>
    <w:rsid w:val="00E14513"/>
    <w:rsid w:val="00E26ABA"/>
    <w:rsid w:val="00E61D38"/>
    <w:rsid w:val="00E94167"/>
    <w:rsid w:val="00E95DB4"/>
    <w:rsid w:val="00ED3C01"/>
    <w:rsid w:val="00ED6F02"/>
    <w:rsid w:val="00EF07B4"/>
    <w:rsid w:val="00F0418C"/>
    <w:rsid w:val="00F20863"/>
    <w:rsid w:val="00F20E96"/>
    <w:rsid w:val="00F216E0"/>
    <w:rsid w:val="00F22E88"/>
    <w:rsid w:val="00F243ED"/>
    <w:rsid w:val="00F3107D"/>
    <w:rsid w:val="00F32B2F"/>
    <w:rsid w:val="00F70364"/>
    <w:rsid w:val="00F76E57"/>
    <w:rsid w:val="00F84B24"/>
    <w:rsid w:val="00F97026"/>
    <w:rsid w:val="00FA0917"/>
    <w:rsid w:val="00FA206E"/>
    <w:rsid w:val="00FB0D94"/>
    <w:rsid w:val="00FB4B8A"/>
    <w:rsid w:val="00FD1A0B"/>
    <w:rsid w:val="00FE23FD"/>
    <w:rsid w:val="00FE7079"/>
    <w:rsid w:val="00FF29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semiHidden/>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semiHidden/>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B9E3483CB7A0484EBFAAF160C2AAC6DA" ma:contentTypeVersion="1" ma:contentTypeDescription="צור מסמך חדש." ma:contentTypeScope="" ma:versionID="f404ee671278b1abbb26cbc471351842">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77A4B4-0DDB-4A27-8AAB-F11139810EA3}">
  <ds:schemaRefs>
    <ds:schemaRef ds:uri="http://schemas.openxmlformats.org/officeDocument/2006/bibliography"/>
  </ds:schemaRefs>
</ds:datastoreItem>
</file>

<file path=customXml/itemProps2.xml><?xml version="1.0" encoding="utf-8"?>
<ds:datastoreItem xmlns:ds="http://schemas.openxmlformats.org/officeDocument/2006/customXml" ds:itemID="{408A701C-57D7-4694-890C-7EA1C665C2EA}"/>
</file>

<file path=customXml/itemProps3.xml><?xml version="1.0" encoding="utf-8"?>
<ds:datastoreItem xmlns:ds="http://schemas.openxmlformats.org/officeDocument/2006/customXml" ds:itemID="{0B8240D9-4889-4F27-973C-1931BE8394FF}"/>
</file>

<file path=customXml/itemProps4.xml><?xml version="1.0" encoding="utf-8"?>
<ds:datastoreItem xmlns:ds="http://schemas.openxmlformats.org/officeDocument/2006/customXml" ds:itemID="{51B256B8-BEE8-407E-B863-18ED3678F0BC}"/>
</file>

<file path=docProps/app.xml><?xml version="1.0" encoding="utf-8"?>
<Properties xmlns="http://schemas.openxmlformats.org/officeDocument/2006/extended-properties" xmlns:vt="http://schemas.openxmlformats.org/officeDocument/2006/docPropsVTypes">
  <Template>Normal</Template>
  <TotalTime>3</TotalTime>
  <Pages>8</Pages>
  <Words>2224</Words>
  <Characters>12680</Characters>
  <Application>Microsoft Office Word</Application>
  <DocSecurity>0</DocSecurity>
  <Lines>105</Lines>
  <Paragraphs>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Onit Computer Services Ltd</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Mordechai Frankel</dc:creator>
  <cp:lastModifiedBy>onit.mf@gmail.com</cp:lastModifiedBy>
  <cp:revision>5</cp:revision>
  <cp:lastPrinted>2020-01-02T10:11:00Z</cp:lastPrinted>
  <dcterms:created xsi:type="dcterms:W3CDTF">2021-08-03T14:40:00Z</dcterms:created>
  <dcterms:modified xsi:type="dcterms:W3CDTF">2021-09-01T10:30:00Z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0x010100B9E3483CB7A0484EBFAAF160C2AAC6DA</vt:lpwstr>
  </property>
  <property fmtid="{D5CDD505-2E9C-101B-9397-08002B2CF9AE}" pid="3" name="Order">
    <vt:r8>1100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