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98FE" w14:textId="085DA9D7" w:rsidR="00CA0743" w:rsidRPr="00D81CC5" w:rsidRDefault="00A472EE" w:rsidP="00CA0743">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D81CC5">
        <w:rPr>
          <w:rFonts w:ascii="Tahoma" w:hAnsi="Tahoma" w:cs="Guttman Aharoni"/>
          <w:b/>
          <w:bCs/>
          <w:color w:val="00B0F0"/>
          <w:sz w:val="36"/>
          <w:szCs w:val="36"/>
          <w:rtl/>
        </w:rPr>
        <w:t>מבט על מעמדם המשפטי של הורים לילדות ולילדים עם מוגבלות:</w:t>
      </w:r>
      <w:r w:rsidR="00CA0743" w:rsidRPr="00D81CC5">
        <w:rPr>
          <w:rFonts w:ascii="Tahoma" w:hAnsi="Tahoma" w:cs="Guttman Aharoni"/>
          <w:b/>
          <w:bCs/>
          <w:color w:val="00B0F0"/>
          <w:sz w:val="36"/>
          <w:szCs w:val="36"/>
          <w:rtl/>
        </w:rPr>
        <w:t xml:space="preserve"> </w:t>
      </w:r>
      <w:r w:rsidRPr="00D81CC5">
        <w:rPr>
          <w:rFonts w:ascii="Tahoma" w:hAnsi="Tahoma" w:cs="Guttman Aharoni"/>
          <w:b/>
          <w:bCs/>
          <w:color w:val="00B0F0"/>
          <w:sz w:val="36"/>
          <w:szCs w:val="36"/>
          <w:rtl/>
        </w:rPr>
        <w:br/>
        <w:t>קריאה ביקורתית בתקנות הביטוח הלאומי</w:t>
      </w:r>
    </w:p>
    <w:p w14:paraId="4CD30ACF" w14:textId="77777777" w:rsidR="00CA0743" w:rsidRPr="00CA0743" w:rsidRDefault="00CA0743" w:rsidP="00CA0743">
      <w:pPr>
        <w:pStyle w:val="KOT5T"/>
        <w:spacing w:after="540" w:line="360" w:lineRule="exact"/>
        <w:ind w:right="0"/>
        <w:jc w:val="left"/>
        <w:rPr>
          <w:rFonts w:cs="Guttman Aharoni"/>
          <w:color w:val="00B0F0"/>
          <w:rtl/>
        </w:rPr>
      </w:pPr>
      <w:proofErr w:type="spellStart"/>
      <w:r w:rsidRPr="00CA0743">
        <w:rPr>
          <w:rFonts w:cs="Guttman Aharoni" w:hint="cs"/>
          <w:color w:val="00B0F0"/>
          <w:rtl/>
        </w:rPr>
        <w:t>מרוה</w:t>
      </w:r>
      <w:proofErr w:type="spellEnd"/>
      <w:r w:rsidRPr="00CA0743">
        <w:rPr>
          <w:rFonts w:cs="Guttman Aharoni" w:hint="cs"/>
          <w:color w:val="00B0F0"/>
          <w:rtl/>
        </w:rPr>
        <w:t xml:space="preserve"> איש</w:t>
      </w:r>
      <w:r w:rsidRPr="001124EC">
        <w:rPr>
          <w:rFonts w:ascii="David" w:hAnsi="David" w:cs="David"/>
          <w:color w:val="00B0F0"/>
          <w:rtl/>
        </w:rPr>
        <w:t>-</w:t>
      </w:r>
      <w:r w:rsidRPr="00CA0743">
        <w:rPr>
          <w:rFonts w:cs="Guttman Aharoni" w:hint="cs"/>
          <w:color w:val="00B0F0"/>
          <w:rtl/>
        </w:rPr>
        <w:t>עם</w:t>
      </w:r>
      <w:r w:rsidRPr="00CA0743">
        <w:rPr>
          <w:rFonts w:cs="Guttman Aharoni"/>
          <w:color w:val="00B0F0"/>
          <w:vertAlign w:val="superscript"/>
          <w:rtl/>
        </w:rPr>
        <w:footnoteReference w:id="2"/>
      </w:r>
    </w:p>
    <w:p w14:paraId="41251F1B" w14:textId="77777777" w:rsidR="00CA0743" w:rsidRPr="00CA0743" w:rsidRDefault="00CA0743" w:rsidP="00CA0743">
      <w:pPr>
        <w:spacing w:after="180" w:line="280" w:lineRule="exact"/>
        <w:jc w:val="both"/>
        <w:rPr>
          <w:sz w:val="18"/>
          <w:szCs w:val="20"/>
          <w:rtl/>
        </w:rPr>
      </w:pPr>
      <w:r w:rsidRPr="00CA0743">
        <w:rPr>
          <w:rFonts w:hint="cs"/>
          <w:sz w:val="18"/>
          <w:szCs w:val="20"/>
          <w:rtl/>
        </w:rPr>
        <w:t>מאמר זה מציע מבט משפטי-סוציאלי חדש על מעמדם של הורים לילדות ולילדים עם מוגבלות, דרך קריאה ביקורתית בכמה הוראות מרכזיות ב</w:t>
      </w:r>
      <w:r w:rsidRPr="00CA0743">
        <w:rPr>
          <w:sz w:val="18"/>
          <w:szCs w:val="20"/>
          <w:rtl/>
        </w:rPr>
        <w:t>תקנות הביטוח הלאומי (ילד נכה), תש"ע</w:t>
      </w:r>
      <w:r w:rsidRPr="00CA0743">
        <w:rPr>
          <w:rFonts w:hint="cs"/>
          <w:sz w:val="18"/>
          <w:szCs w:val="20"/>
          <w:rtl/>
        </w:rPr>
        <w:t>-</w:t>
      </w:r>
      <w:r w:rsidRPr="00CA0743">
        <w:rPr>
          <w:sz w:val="18"/>
          <w:szCs w:val="20"/>
          <w:rtl/>
        </w:rPr>
        <w:t>2010</w:t>
      </w:r>
      <w:r w:rsidRPr="00CA0743">
        <w:rPr>
          <w:rFonts w:hint="cs"/>
          <w:sz w:val="18"/>
          <w:szCs w:val="20"/>
          <w:rtl/>
        </w:rPr>
        <w:t>, המהוות מקור סטטוטורי עיקרי להכרה בזכות לתמיכה כלכלית במשפחות לילדים עם מוגבלות. המאמר חושף חסר משפטי בנוגע להורים לילדות ולילדים עם מוגבלות ומציג דרישה למלאו. הנחת היסוד היא כי הורים אלו מהווים קבוצה הזכאית למעמד משפטי ייחודי, וכי אינם מוכרים באופן זה בשל השפעות הגישה האינדיווידואלית והרפואית למוגבלות ובשל כוחן של מסורות כלכליות, פוליטיות ומשפטיות שיש להעמיד לביקורת</w:t>
      </w:r>
      <w:r w:rsidRPr="00CA0743">
        <w:rPr>
          <w:sz w:val="18"/>
          <w:szCs w:val="20"/>
          <w:rtl/>
        </w:rPr>
        <w:t>.</w:t>
      </w:r>
      <w:r w:rsidRPr="00CA0743">
        <w:rPr>
          <w:rFonts w:hint="cs"/>
          <w:sz w:val="18"/>
          <w:szCs w:val="20"/>
          <w:rtl/>
        </w:rPr>
        <w:t xml:space="preserve"> </w:t>
      </w:r>
      <w:r w:rsidRPr="00CA0743">
        <w:rPr>
          <w:sz w:val="18"/>
          <w:szCs w:val="20"/>
          <w:rtl/>
        </w:rPr>
        <w:t xml:space="preserve">באמצעות </w:t>
      </w:r>
      <w:r w:rsidRPr="00CA0743">
        <w:rPr>
          <w:rFonts w:hint="cs"/>
          <w:sz w:val="18"/>
          <w:szCs w:val="20"/>
          <w:rtl/>
        </w:rPr>
        <w:t>הגישה הביקורתית והמודל החברתי ל</w:t>
      </w:r>
      <w:r w:rsidRPr="00CA0743">
        <w:rPr>
          <w:sz w:val="18"/>
          <w:szCs w:val="20"/>
          <w:rtl/>
        </w:rPr>
        <w:t xml:space="preserve">מוגבלות </w:t>
      </w:r>
      <w:r w:rsidRPr="00CA0743">
        <w:rPr>
          <w:rFonts w:hint="cs"/>
          <w:sz w:val="18"/>
          <w:szCs w:val="20"/>
          <w:rtl/>
        </w:rPr>
        <w:t xml:space="preserve">אציג ניתוח ביקורתי של תקנות הביטוח הלאומי והפסיקה בנושא גמלת ילד נכה כמנגנונים הלוקים בחסר בנוגע למעמדם של הורים לילדות ולילדים עם מוגבלות, ולוקחים חלק בשימור תפיסה </w:t>
      </w:r>
      <w:proofErr w:type="spellStart"/>
      <w:r w:rsidRPr="00CA0743">
        <w:rPr>
          <w:rFonts w:hint="cs"/>
          <w:sz w:val="18"/>
          <w:szCs w:val="20"/>
          <w:rtl/>
        </w:rPr>
        <w:t>סטיגמטית</w:t>
      </w:r>
      <w:proofErr w:type="spellEnd"/>
      <w:r w:rsidRPr="00CA0743">
        <w:rPr>
          <w:rFonts w:hint="cs"/>
          <w:sz w:val="18"/>
          <w:szCs w:val="20"/>
          <w:rtl/>
        </w:rPr>
        <w:t xml:space="preserve"> ובהבניה חברתית שלילית של מוגבלות. </w:t>
      </w:r>
    </w:p>
    <w:p w14:paraId="48272F9E" w14:textId="77777777" w:rsidR="00CA0743" w:rsidRPr="00CA0743" w:rsidRDefault="00CA0743" w:rsidP="00CA0743">
      <w:pPr>
        <w:spacing w:after="180" w:line="280" w:lineRule="exact"/>
        <w:jc w:val="both"/>
        <w:rPr>
          <w:sz w:val="18"/>
          <w:szCs w:val="20"/>
          <w:rtl/>
        </w:rPr>
      </w:pPr>
      <w:r w:rsidRPr="00CA0743">
        <w:rPr>
          <w:sz w:val="18"/>
          <w:szCs w:val="20"/>
          <w:rtl/>
        </w:rPr>
        <w:t>תפי</w:t>
      </w:r>
      <w:r w:rsidRPr="00CA0743">
        <w:rPr>
          <w:rFonts w:hint="cs"/>
          <w:sz w:val="18"/>
          <w:szCs w:val="20"/>
          <w:rtl/>
        </w:rPr>
        <w:t>ס</w:t>
      </w:r>
      <w:r w:rsidRPr="00CA0743">
        <w:rPr>
          <w:sz w:val="18"/>
          <w:szCs w:val="20"/>
          <w:rtl/>
        </w:rPr>
        <w:t xml:space="preserve">ות מסורתיות של מוגבלות כנעוצה באדם השונה, והגישה הפתולוגית למוגבלות, </w:t>
      </w:r>
      <w:r w:rsidRPr="00CA0743">
        <w:rPr>
          <w:rFonts w:hint="cs"/>
          <w:sz w:val="18"/>
          <w:szCs w:val="20"/>
          <w:rtl/>
        </w:rPr>
        <w:t>יצרו</w:t>
      </w:r>
      <w:r w:rsidRPr="00CA0743">
        <w:rPr>
          <w:sz w:val="18"/>
          <w:szCs w:val="20"/>
          <w:rtl/>
        </w:rPr>
        <w:t xml:space="preserve"> </w:t>
      </w:r>
      <w:r w:rsidRPr="00CA0743">
        <w:rPr>
          <w:rFonts w:hint="cs"/>
          <w:sz w:val="18"/>
          <w:szCs w:val="20"/>
          <w:rtl/>
        </w:rPr>
        <w:t xml:space="preserve">עמדה חברתית ומשפטית שאכנה </w:t>
      </w:r>
      <w:r w:rsidRPr="00CA0743">
        <w:rPr>
          <w:b/>
          <w:bCs/>
          <w:sz w:val="18"/>
          <w:szCs w:val="20"/>
          <w:rtl/>
        </w:rPr>
        <w:t>תפי</w:t>
      </w:r>
      <w:r w:rsidRPr="00CA0743">
        <w:rPr>
          <w:rFonts w:hint="cs"/>
          <w:b/>
          <w:bCs/>
          <w:sz w:val="18"/>
          <w:szCs w:val="20"/>
          <w:rtl/>
        </w:rPr>
        <w:t>ס</w:t>
      </w:r>
      <w:r w:rsidRPr="00CA0743">
        <w:rPr>
          <w:b/>
          <w:bCs/>
          <w:sz w:val="18"/>
          <w:szCs w:val="20"/>
          <w:rtl/>
        </w:rPr>
        <w:t>ה אינסטרומנטלית</w:t>
      </w:r>
      <w:r w:rsidRPr="00CA0743">
        <w:rPr>
          <w:sz w:val="18"/>
          <w:szCs w:val="20"/>
          <w:rtl/>
        </w:rPr>
        <w:t xml:space="preserve"> של ההורים</w:t>
      </w:r>
      <w:r w:rsidRPr="00CA0743">
        <w:rPr>
          <w:rFonts w:hint="cs"/>
          <w:sz w:val="18"/>
          <w:szCs w:val="20"/>
          <w:rtl/>
        </w:rPr>
        <w:t xml:space="preserve"> </w:t>
      </w:r>
      <w:r w:rsidRPr="00CA0743">
        <w:rPr>
          <w:sz w:val="18"/>
          <w:szCs w:val="20"/>
          <w:rtl/>
        </w:rPr>
        <w:t xml:space="preserve">– </w:t>
      </w:r>
      <w:r w:rsidRPr="00CA0743">
        <w:rPr>
          <w:rFonts w:hint="cs"/>
          <w:sz w:val="18"/>
          <w:szCs w:val="20"/>
          <w:rtl/>
        </w:rPr>
        <w:t xml:space="preserve">קרי, ההורים </w:t>
      </w:r>
      <w:r w:rsidRPr="00CA0743">
        <w:rPr>
          <w:sz w:val="18"/>
          <w:szCs w:val="20"/>
          <w:rtl/>
        </w:rPr>
        <w:t>כמתווכי זכויות הילדים ולא כבעלי זכויות כשלעצמם</w:t>
      </w:r>
      <w:r w:rsidRPr="00CA0743">
        <w:rPr>
          <w:rFonts w:hint="cs"/>
          <w:sz w:val="18"/>
          <w:szCs w:val="20"/>
          <w:rtl/>
        </w:rPr>
        <w:t xml:space="preserve"> </w:t>
      </w:r>
      <w:r w:rsidRPr="00CA0743">
        <w:rPr>
          <w:sz w:val="18"/>
          <w:szCs w:val="20"/>
          <w:rtl/>
        </w:rPr>
        <w:t>–</w:t>
      </w:r>
      <w:r w:rsidRPr="00CA0743">
        <w:rPr>
          <w:rFonts w:hint="cs"/>
          <w:sz w:val="18"/>
          <w:szCs w:val="20"/>
          <w:rtl/>
        </w:rPr>
        <w:t xml:space="preserve"> תפיסה שעדיין משתקפת ומתקבעת באמצעות תקנות הביטוח הלאומי</w:t>
      </w:r>
      <w:r w:rsidRPr="00CA0743">
        <w:rPr>
          <w:sz w:val="18"/>
          <w:szCs w:val="20"/>
          <w:rtl/>
        </w:rPr>
        <w:t>.</w:t>
      </w:r>
      <w:r w:rsidRPr="00CA0743">
        <w:rPr>
          <w:rFonts w:hint="cs"/>
          <w:sz w:val="18"/>
          <w:szCs w:val="20"/>
          <w:rtl/>
        </w:rPr>
        <w:t xml:space="preserve"> המאמר מנכיח את מיקומם האינסטרומנטלי של ההורים כאמצעי בידי המדינה למימוש זכויות ילדיהם, ומעמיד</w:t>
      </w:r>
      <w:r w:rsidRPr="00CA0743">
        <w:rPr>
          <w:sz w:val="18"/>
          <w:szCs w:val="20"/>
          <w:rtl/>
        </w:rPr>
        <w:t xml:space="preserve"> בפני המשפט דרישה להתאמות </w:t>
      </w:r>
      <w:r w:rsidRPr="00CA0743">
        <w:rPr>
          <w:rFonts w:hint="cs"/>
          <w:sz w:val="18"/>
          <w:szCs w:val="20"/>
          <w:rtl/>
        </w:rPr>
        <w:lastRenderedPageBreak/>
        <w:t>ולשינויים בהיבטים רגולטוריים, פסיקתיים ופרשניים</w:t>
      </w:r>
      <w:r w:rsidRPr="00CA0743">
        <w:rPr>
          <w:sz w:val="18"/>
          <w:szCs w:val="20"/>
          <w:rtl/>
        </w:rPr>
        <w:t>, שיאפשר</w:t>
      </w:r>
      <w:r w:rsidRPr="00CA0743">
        <w:rPr>
          <w:rFonts w:hint="cs"/>
          <w:sz w:val="18"/>
          <w:szCs w:val="20"/>
          <w:rtl/>
        </w:rPr>
        <w:t>ו</w:t>
      </w:r>
      <w:r w:rsidRPr="00CA0743">
        <w:rPr>
          <w:sz w:val="18"/>
          <w:szCs w:val="20"/>
          <w:rtl/>
        </w:rPr>
        <w:t xml:space="preserve"> להכיר בהורות </w:t>
      </w:r>
      <w:r w:rsidRPr="00CA0743">
        <w:rPr>
          <w:rFonts w:hint="cs"/>
          <w:sz w:val="18"/>
          <w:szCs w:val="20"/>
          <w:rtl/>
        </w:rPr>
        <w:t>לילדות ולילדים עם מוגבלות</w:t>
      </w:r>
      <w:r w:rsidRPr="00CA0743">
        <w:rPr>
          <w:sz w:val="18"/>
          <w:szCs w:val="20"/>
          <w:rtl/>
        </w:rPr>
        <w:t xml:space="preserve"> </w:t>
      </w:r>
      <w:r w:rsidRPr="00CA0743">
        <w:rPr>
          <w:rFonts w:hint="cs"/>
          <w:sz w:val="18"/>
          <w:szCs w:val="20"/>
          <w:rtl/>
        </w:rPr>
        <w:t xml:space="preserve">כמשמעות משפטית-סוציאלית ואזרחית, </w:t>
      </w:r>
      <w:r w:rsidRPr="00CA0743">
        <w:rPr>
          <w:sz w:val="18"/>
          <w:szCs w:val="20"/>
          <w:rtl/>
        </w:rPr>
        <w:t xml:space="preserve">על היבטיה השונים. </w:t>
      </w:r>
    </w:p>
    <w:p w14:paraId="225A8DF4" w14:textId="77777777" w:rsidR="00CA0743" w:rsidRPr="00CA0743" w:rsidRDefault="00CA0743" w:rsidP="00CA0743">
      <w:pPr>
        <w:spacing w:after="180" w:line="280" w:lineRule="exact"/>
        <w:jc w:val="both"/>
        <w:rPr>
          <w:rFonts w:eastAsia="Calibri"/>
          <w:b/>
          <w:bCs/>
          <w:sz w:val="18"/>
          <w:szCs w:val="20"/>
          <w:rtl/>
        </w:rPr>
      </w:pPr>
    </w:p>
    <w:p w14:paraId="07047D0C" w14:textId="77777777" w:rsidR="00CA0743" w:rsidRPr="00CA0743" w:rsidRDefault="00CA0743" w:rsidP="00CA0743">
      <w:pPr>
        <w:spacing w:after="180" w:line="280" w:lineRule="exact"/>
        <w:jc w:val="both"/>
        <w:rPr>
          <w:sz w:val="18"/>
          <w:szCs w:val="20"/>
          <w:rtl/>
        </w:rPr>
      </w:pPr>
      <w:r w:rsidRPr="00CA0743">
        <w:rPr>
          <w:rFonts w:eastAsia="Calibri" w:hint="cs"/>
          <w:b/>
          <w:bCs/>
          <w:sz w:val="18"/>
          <w:szCs w:val="20"/>
          <w:rtl/>
        </w:rPr>
        <w:t>מילות מפתח:</w:t>
      </w:r>
      <w:r w:rsidRPr="00CA0743">
        <w:rPr>
          <w:rFonts w:eastAsia="Calibri" w:hint="cs"/>
          <w:sz w:val="18"/>
          <w:szCs w:val="20"/>
          <w:rtl/>
        </w:rPr>
        <w:t xml:space="preserve"> </w:t>
      </w:r>
      <w:r w:rsidRPr="00CA0743">
        <w:rPr>
          <w:rFonts w:hint="cs"/>
          <w:sz w:val="18"/>
          <w:szCs w:val="20"/>
          <w:rtl/>
        </w:rPr>
        <w:t xml:space="preserve">ילדים עם מוגבלות, הורים, ביקורת מוגבלות, גמלת ילד נכה, אבחון אוטיזם, התיישנות תביעות </w:t>
      </w:r>
    </w:p>
    <w:p w14:paraId="523DD9B3" w14:textId="39DAFD9A" w:rsidR="00CA0743" w:rsidRDefault="00CA0743" w:rsidP="00CA0743">
      <w:pPr>
        <w:spacing w:after="180" w:line="280" w:lineRule="exact"/>
        <w:jc w:val="both"/>
        <w:rPr>
          <w:rFonts w:eastAsia="Calibri"/>
          <w:sz w:val="18"/>
          <w:szCs w:val="20"/>
          <w:rtl/>
        </w:rPr>
      </w:pPr>
    </w:p>
    <w:p w14:paraId="213FCF72" w14:textId="77777777" w:rsidR="009B58EE" w:rsidRPr="00CA0743" w:rsidRDefault="009B58EE" w:rsidP="00CA0743">
      <w:pPr>
        <w:spacing w:after="180" w:line="280" w:lineRule="exact"/>
        <w:jc w:val="both"/>
        <w:rPr>
          <w:rFonts w:eastAsia="Calibri"/>
          <w:sz w:val="18"/>
          <w:szCs w:val="20"/>
        </w:rPr>
      </w:pPr>
    </w:p>
    <w:p w14:paraId="29D5858A" w14:textId="36F7D3D7" w:rsidR="00CA0743" w:rsidRPr="00CA0743" w:rsidRDefault="00CA0743" w:rsidP="00CA0743">
      <w:pPr>
        <w:pStyle w:val="KOT4"/>
        <w:spacing w:after="0"/>
        <w:ind w:left="397" w:right="0" w:hanging="397"/>
        <w:rPr>
          <w:rFonts w:cs="Guttman Aharoni"/>
          <w:color w:val="00B0F0"/>
          <w:sz w:val="32"/>
          <w:szCs w:val="32"/>
          <w:rtl/>
        </w:rPr>
      </w:pPr>
      <w:r w:rsidRPr="00CA0743">
        <w:rPr>
          <w:rFonts w:cs="Guttman Aharoni"/>
          <w:color w:val="00B0F0"/>
          <w:sz w:val="32"/>
          <w:szCs w:val="32"/>
          <w:rtl/>
        </w:rPr>
        <w:t xml:space="preserve">1. </w:t>
      </w:r>
      <w:r w:rsidR="001124EC">
        <w:rPr>
          <w:rFonts w:cs="Guttman Aharoni"/>
          <w:color w:val="00B0F0"/>
          <w:sz w:val="32"/>
          <w:szCs w:val="32"/>
          <w:rtl/>
        </w:rPr>
        <w:tab/>
      </w:r>
      <w:r w:rsidRPr="00CA0743">
        <w:rPr>
          <w:rFonts w:cs="Guttman Aharoni"/>
          <w:color w:val="00B0F0"/>
          <w:sz w:val="32"/>
          <w:szCs w:val="32"/>
          <w:rtl/>
        </w:rPr>
        <w:t>מבוא</w:t>
      </w:r>
    </w:p>
    <w:p w14:paraId="7F70CCFB" w14:textId="5C869E58" w:rsidR="00CA0743" w:rsidRPr="00CA0743" w:rsidRDefault="00CA0743" w:rsidP="00CA0743">
      <w:pPr>
        <w:spacing w:after="180" w:line="280" w:lineRule="exact"/>
        <w:jc w:val="both"/>
        <w:rPr>
          <w:sz w:val="18"/>
          <w:szCs w:val="20"/>
          <w:rtl/>
        </w:rPr>
      </w:pPr>
      <w:r w:rsidRPr="00CA0743">
        <w:rPr>
          <w:rFonts w:hint="cs"/>
          <w:sz w:val="18"/>
          <w:szCs w:val="20"/>
          <w:rtl/>
        </w:rPr>
        <w:t>במאמר זה אציע נקודת מבט משפטית-סוציאלית חדשה על מעמדם של הורים לילדות ולילדים עם מוגבלות, דרך קריאה ביקורתית בכמה הוראות מרכזיות ב</w:t>
      </w:r>
      <w:r w:rsidRPr="00CA0743">
        <w:rPr>
          <w:sz w:val="18"/>
          <w:szCs w:val="20"/>
          <w:rtl/>
        </w:rPr>
        <w:t>תקנות הביטוח הלאומי (ילד נכה), תש"ע</w:t>
      </w:r>
      <w:r w:rsidRPr="00CA0743">
        <w:rPr>
          <w:rFonts w:hint="cs"/>
          <w:sz w:val="18"/>
          <w:szCs w:val="20"/>
          <w:rtl/>
        </w:rPr>
        <w:t>-</w:t>
      </w:r>
      <w:r w:rsidRPr="00CA0743">
        <w:rPr>
          <w:sz w:val="18"/>
          <w:szCs w:val="20"/>
          <w:rtl/>
        </w:rPr>
        <w:t>2010</w:t>
      </w:r>
      <w:r w:rsidRPr="00CA0743">
        <w:rPr>
          <w:rFonts w:hint="cs"/>
          <w:sz w:val="18"/>
          <w:szCs w:val="20"/>
          <w:rtl/>
        </w:rPr>
        <w:t xml:space="preserve"> (להלן: "תקנות ילד נכה" או "התקנות"), המהוות מקור סטטוטורי עיקרי להכרה בזכות לתמיכה כלכלית במשפחות שלהן ילדים עם מוגבלות, ובאמצעות בחינת פסקי דין הנוגעים למועד הגשת התביעה לגמלה ולקריטריונים לקבלתה. נקודת המבט שבאמצעותה אני מציעה לבחון את הוראות התקנות ואת פסיקת בתי המשפט בנושא מבוססת על טענה ביקורתית בנוגע למעמדם המשפטי-חברתי של הורים לילדות ולילדים עם מוגבלות, ובנוגע להשלכותיה</w:t>
      </w:r>
      <w:r w:rsidRPr="00CA0743">
        <w:rPr>
          <w:sz w:val="18"/>
          <w:szCs w:val="20"/>
          <w:rtl/>
        </w:rPr>
        <w:t xml:space="preserve"> של הגישה</w:t>
      </w:r>
      <w:r w:rsidRPr="00CA0743">
        <w:rPr>
          <w:rFonts w:hint="cs"/>
          <w:sz w:val="18"/>
          <w:szCs w:val="20"/>
          <w:rtl/>
        </w:rPr>
        <w:t xml:space="preserve"> </w:t>
      </w:r>
      <w:r w:rsidRPr="00CA0743">
        <w:rPr>
          <w:sz w:val="18"/>
          <w:szCs w:val="20"/>
          <w:rtl/>
        </w:rPr>
        <w:t xml:space="preserve">המשפטית </w:t>
      </w:r>
      <w:r w:rsidRPr="00CA0743">
        <w:rPr>
          <w:rFonts w:hint="cs"/>
          <w:sz w:val="18"/>
          <w:szCs w:val="20"/>
          <w:rtl/>
        </w:rPr>
        <w:t>להורים</w:t>
      </w:r>
      <w:r w:rsidRPr="00CA0743">
        <w:rPr>
          <w:sz w:val="18"/>
          <w:szCs w:val="20"/>
          <w:rtl/>
        </w:rPr>
        <w:t xml:space="preserve"> </w:t>
      </w:r>
      <w:r w:rsidRPr="00CA0743">
        <w:rPr>
          <w:rFonts w:hint="cs"/>
          <w:sz w:val="18"/>
          <w:szCs w:val="20"/>
          <w:rtl/>
        </w:rPr>
        <w:t>על מערך הגמלאות</w:t>
      </w:r>
      <w:r w:rsidRPr="00CA0743">
        <w:rPr>
          <w:sz w:val="18"/>
          <w:szCs w:val="20"/>
          <w:rtl/>
        </w:rPr>
        <w:t xml:space="preserve">, </w:t>
      </w:r>
      <w:r w:rsidRPr="00CA0743">
        <w:rPr>
          <w:rFonts w:hint="cs"/>
          <w:sz w:val="18"/>
          <w:szCs w:val="20"/>
          <w:rtl/>
        </w:rPr>
        <w:t>גישה שאראה שהי</w:t>
      </w:r>
      <w:r w:rsidR="000B706E">
        <w:rPr>
          <w:rFonts w:hint="cs"/>
          <w:sz w:val="18"/>
          <w:szCs w:val="20"/>
          <w:rtl/>
        </w:rPr>
        <w:t>א</w:t>
      </w:r>
      <w:r w:rsidRPr="00CA0743">
        <w:rPr>
          <w:rFonts w:hint="cs"/>
          <w:sz w:val="18"/>
          <w:szCs w:val="20"/>
          <w:rtl/>
        </w:rPr>
        <w:t xml:space="preserve"> צרה, בלתי מספקת ובלתי צודקת. </w:t>
      </w:r>
    </w:p>
    <w:p w14:paraId="2574AED3" w14:textId="77777777" w:rsidR="00CA0743" w:rsidRPr="00CA0743" w:rsidRDefault="00CA0743" w:rsidP="00CA0743">
      <w:pPr>
        <w:spacing w:after="180" w:line="280" w:lineRule="exact"/>
        <w:jc w:val="both"/>
        <w:rPr>
          <w:sz w:val="18"/>
          <w:szCs w:val="20"/>
          <w:rtl/>
        </w:rPr>
      </w:pPr>
      <w:r w:rsidRPr="00CA0743">
        <w:rPr>
          <w:sz w:val="18"/>
          <w:szCs w:val="20"/>
          <w:rtl/>
        </w:rPr>
        <w:t>בחרתי להמשיג הורים לילדות ו</w:t>
      </w:r>
      <w:r w:rsidRPr="00CA0743">
        <w:rPr>
          <w:rFonts w:hint="cs"/>
          <w:sz w:val="18"/>
          <w:szCs w:val="20"/>
          <w:rtl/>
        </w:rPr>
        <w:t>ל</w:t>
      </w:r>
      <w:r w:rsidRPr="00CA0743">
        <w:rPr>
          <w:sz w:val="18"/>
          <w:szCs w:val="20"/>
          <w:rtl/>
        </w:rPr>
        <w:t>ילדים החיים עם מוגבלות כ</w:t>
      </w:r>
      <w:r w:rsidRPr="00CA0743">
        <w:rPr>
          <w:b/>
          <w:bCs/>
          <w:sz w:val="18"/>
          <w:szCs w:val="20"/>
          <w:rtl/>
        </w:rPr>
        <w:t>הורים בְּמוּגב</w:t>
      </w:r>
      <w:r w:rsidRPr="00CA0743">
        <w:rPr>
          <w:rFonts w:hint="cs"/>
          <w:b/>
          <w:bCs/>
          <w:sz w:val="18"/>
          <w:szCs w:val="20"/>
          <w:rtl/>
        </w:rPr>
        <w:t>ּ</w:t>
      </w:r>
      <w:r w:rsidRPr="00CA0743">
        <w:rPr>
          <w:b/>
          <w:bCs/>
          <w:sz w:val="18"/>
          <w:szCs w:val="20"/>
          <w:rtl/>
        </w:rPr>
        <w:t>לוּת</w:t>
      </w:r>
      <w:r w:rsidRPr="00CA0743">
        <w:rPr>
          <w:rFonts w:hint="cs"/>
          <w:sz w:val="18"/>
          <w:szCs w:val="20"/>
          <w:rtl/>
        </w:rPr>
        <w:t xml:space="preserve"> (איש-עם, 2019, 2020)</w:t>
      </w:r>
      <w:r w:rsidRPr="00CA0743">
        <w:rPr>
          <w:sz w:val="18"/>
          <w:szCs w:val="20"/>
          <w:rtl/>
        </w:rPr>
        <w:t xml:space="preserve">. המושג נגזר מעקרונות </w:t>
      </w:r>
      <w:r w:rsidRPr="00CA0743">
        <w:rPr>
          <w:b/>
          <w:bCs/>
          <w:sz w:val="18"/>
          <w:szCs w:val="20"/>
          <w:rtl/>
        </w:rPr>
        <w:t>המודל החברתי למוגבלות</w:t>
      </w:r>
      <w:r w:rsidRPr="00CA0743">
        <w:rPr>
          <w:sz w:val="18"/>
          <w:szCs w:val="20"/>
          <w:rtl/>
        </w:rPr>
        <w:t>, שבמרכז</w:t>
      </w:r>
      <w:r w:rsidRPr="00CA0743">
        <w:rPr>
          <w:rFonts w:hint="cs"/>
          <w:sz w:val="18"/>
          <w:szCs w:val="20"/>
          <w:rtl/>
        </w:rPr>
        <w:t>ו</w:t>
      </w:r>
      <w:r w:rsidRPr="00CA0743">
        <w:rPr>
          <w:sz w:val="18"/>
          <w:szCs w:val="20"/>
          <w:rtl/>
        </w:rPr>
        <w:t xml:space="preserve"> תפי</w:t>
      </w:r>
      <w:r w:rsidRPr="00CA0743">
        <w:rPr>
          <w:rFonts w:hint="cs"/>
          <w:sz w:val="18"/>
          <w:szCs w:val="20"/>
          <w:rtl/>
        </w:rPr>
        <w:t>ס</w:t>
      </w:r>
      <w:r w:rsidRPr="00CA0743">
        <w:rPr>
          <w:sz w:val="18"/>
          <w:szCs w:val="20"/>
          <w:rtl/>
        </w:rPr>
        <w:t>ת מוגבלות כחוויה של הדרה, תיוג והפליה</w:t>
      </w:r>
      <w:r w:rsidRPr="00CA0743">
        <w:rPr>
          <w:rFonts w:hint="cs"/>
          <w:sz w:val="18"/>
          <w:szCs w:val="20"/>
          <w:rtl/>
        </w:rPr>
        <w:t xml:space="preserve">. </w:t>
      </w:r>
      <w:r w:rsidRPr="00CA0743">
        <w:rPr>
          <w:sz w:val="18"/>
          <w:szCs w:val="20"/>
          <w:rtl/>
        </w:rPr>
        <w:t xml:space="preserve">מקורה </w:t>
      </w:r>
      <w:r w:rsidRPr="00CA0743">
        <w:rPr>
          <w:rFonts w:hint="cs"/>
          <w:sz w:val="18"/>
          <w:szCs w:val="20"/>
          <w:rtl/>
        </w:rPr>
        <w:t>של תפיסה זאת א</w:t>
      </w:r>
      <w:r w:rsidRPr="00CA0743">
        <w:rPr>
          <w:sz w:val="18"/>
          <w:szCs w:val="20"/>
          <w:rtl/>
        </w:rPr>
        <w:t xml:space="preserve">ינו בגוף השונה, בנכות או </w:t>
      </w:r>
      <w:r w:rsidRPr="00CA0743">
        <w:rPr>
          <w:rFonts w:hint="cs"/>
          <w:sz w:val="18"/>
          <w:szCs w:val="20"/>
          <w:rtl/>
        </w:rPr>
        <w:t>ב</w:t>
      </w:r>
      <w:r w:rsidRPr="00CA0743">
        <w:rPr>
          <w:sz w:val="18"/>
          <w:szCs w:val="20"/>
          <w:rtl/>
        </w:rPr>
        <w:t>מחלה</w:t>
      </w:r>
      <w:r w:rsidRPr="00CA0743">
        <w:rPr>
          <w:rFonts w:hint="cs"/>
          <w:sz w:val="18"/>
          <w:szCs w:val="20"/>
          <w:rtl/>
        </w:rPr>
        <w:t>;</w:t>
      </w:r>
      <w:r w:rsidRPr="00CA0743">
        <w:rPr>
          <w:sz w:val="18"/>
          <w:szCs w:val="20"/>
          <w:rtl/>
        </w:rPr>
        <w:t xml:space="preserve"> </w:t>
      </w:r>
      <w:r w:rsidRPr="00CA0743">
        <w:rPr>
          <w:rFonts w:hint="cs"/>
          <w:sz w:val="18"/>
          <w:szCs w:val="20"/>
          <w:rtl/>
        </w:rPr>
        <w:t xml:space="preserve">היא </w:t>
      </w:r>
      <w:r w:rsidRPr="00CA0743">
        <w:rPr>
          <w:sz w:val="18"/>
          <w:szCs w:val="20"/>
          <w:rtl/>
        </w:rPr>
        <w:t>מתגבשת ומתבטאת במפגש עם הסביבה, בהקשרים תרבותיים, כלכליים, פוליטיים וציבוריים</w:t>
      </w:r>
      <w:r w:rsidRPr="00CA0743">
        <w:rPr>
          <w:rFonts w:hint="cs"/>
          <w:sz w:val="18"/>
          <w:szCs w:val="20"/>
          <w:rtl/>
        </w:rPr>
        <w:t xml:space="preserve"> (אופיר ואורנשטיין, 2001; זיו, 2004; מור, 2009;</w:t>
      </w:r>
      <w:r w:rsidRPr="00CA0743">
        <w:rPr>
          <w:sz w:val="18"/>
          <w:szCs w:val="20"/>
        </w:rPr>
        <w:t>Linton, 1998; Oliver, 1990; Wendell, 1997</w:t>
      </w:r>
      <w:r w:rsidRPr="00CA0743">
        <w:rPr>
          <w:sz w:val="18"/>
          <w:szCs w:val="20"/>
          <w:rtl/>
        </w:rPr>
        <w:t xml:space="preserve">). </w:t>
      </w:r>
      <w:r w:rsidRPr="00CA0743">
        <w:rPr>
          <w:rFonts w:hint="cs"/>
          <w:sz w:val="18"/>
          <w:szCs w:val="20"/>
          <w:rtl/>
        </w:rPr>
        <w:t>בליבתו של המודל החברתי נמצאת</w:t>
      </w:r>
      <w:r w:rsidRPr="00CA0743">
        <w:rPr>
          <w:sz w:val="18"/>
          <w:szCs w:val="20"/>
          <w:rtl/>
        </w:rPr>
        <w:t xml:space="preserve"> </w:t>
      </w:r>
      <w:r w:rsidRPr="00CA0743">
        <w:rPr>
          <w:rFonts w:hint="cs"/>
          <w:sz w:val="18"/>
          <w:szCs w:val="20"/>
          <w:rtl/>
        </w:rPr>
        <w:t>ה</w:t>
      </w:r>
      <w:r w:rsidRPr="00CA0743">
        <w:rPr>
          <w:sz w:val="18"/>
          <w:szCs w:val="20"/>
          <w:rtl/>
        </w:rPr>
        <w:t xml:space="preserve">הבחנה </w:t>
      </w:r>
      <w:r w:rsidRPr="00CA0743">
        <w:rPr>
          <w:rFonts w:hint="cs"/>
          <w:sz w:val="18"/>
          <w:szCs w:val="20"/>
          <w:rtl/>
        </w:rPr>
        <w:t xml:space="preserve">המכוננת </w:t>
      </w:r>
      <w:r w:rsidRPr="00CA0743">
        <w:rPr>
          <w:sz w:val="18"/>
          <w:szCs w:val="20"/>
          <w:rtl/>
        </w:rPr>
        <w:t>בין לקות (</w:t>
      </w:r>
      <w:r w:rsidRPr="00CA0743">
        <w:rPr>
          <w:sz w:val="18"/>
          <w:szCs w:val="20"/>
        </w:rPr>
        <w:t>impairment</w:t>
      </w:r>
      <w:r w:rsidRPr="00CA0743">
        <w:rPr>
          <w:sz w:val="18"/>
          <w:szCs w:val="20"/>
          <w:rtl/>
        </w:rPr>
        <w:t>) לבין מוגבלות (</w:t>
      </w:r>
      <w:r w:rsidRPr="00CA0743">
        <w:rPr>
          <w:sz w:val="18"/>
          <w:szCs w:val="20"/>
        </w:rPr>
        <w:t>disability</w:t>
      </w:r>
      <w:r w:rsidRPr="00CA0743">
        <w:rPr>
          <w:sz w:val="18"/>
          <w:szCs w:val="20"/>
          <w:rtl/>
        </w:rPr>
        <w:t xml:space="preserve">), </w:t>
      </w:r>
      <w:r w:rsidRPr="00CA0743">
        <w:rPr>
          <w:rFonts w:hint="cs"/>
          <w:sz w:val="18"/>
          <w:szCs w:val="20"/>
          <w:rtl/>
        </w:rPr>
        <w:t xml:space="preserve">אשר אפשרה לראשונה זיהוי מוגבלות </w:t>
      </w:r>
      <w:r w:rsidRPr="00CA0743">
        <w:rPr>
          <w:sz w:val="18"/>
          <w:szCs w:val="20"/>
          <w:rtl/>
        </w:rPr>
        <w:t xml:space="preserve">כתוצר </w:t>
      </w:r>
      <w:r w:rsidRPr="00CA0743">
        <w:rPr>
          <w:rFonts w:hint="cs"/>
          <w:sz w:val="18"/>
          <w:szCs w:val="20"/>
          <w:rtl/>
        </w:rPr>
        <w:t>חברתי (</w:t>
      </w:r>
      <w:r w:rsidRPr="00CA0743">
        <w:rPr>
          <w:sz w:val="18"/>
          <w:szCs w:val="20"/>
        </w:rPr>
        <w:t>Davis, 1995; Garland-Thomson, 2002; Linton, 1998; Oliver, 1990</w:t>
      </w:r>
      <w:r w:rsidRPr="00CA0743">
        <w:rPr>
          <w:rFonts w:hint="cs"/>
          <w:sz w:val="18"/>
          <w:szCs w:val="20"/>
          <w:rtl/>
        </w:rPr>
        <w:t xml:space="preserve">). המודל החברתי למוגבלות </w:t>
      </w:r>
      <w:r w:rsidRPr="00CA0743">
        <w:rPr>
          <w:sz w:val="18"/>
          <w:szCs w:val="20"/>
          <w:rtl/>
        </w:rPr>
        <w:t>–</w:t>
      </w:r>
      <w:r w:rsidRPr="00CA0743">
        <w:rPr>
          <w:rFonts w:hint="cs"/>
          <w:sz w:val="18"/>
          <w:szCs w:val="20"/>
          <w:rtl/>
        </w:rPr>
        <w:t xml:space="preserve"> אשר צמח מתוך הגישה הביקורתית</w:t>
      </w:r>
      <w:r w:rsidRPr="00CA0743">
        <w:rPr>
          <w:sz w:val="18"/>
          <w:szCs w:val="20"/>
          <w:rtl/>
        </w:rPr>
        <w:t xml:space="preserve"> </w:t>
      </w:r>
      <w:r w:rsidRPr="00CA0743">
        <w:rPr>
          <w:rFonts w:hint="cs"/>
          <w:sz w:val="18"/>
          <w:szCs w:val="20"/>
          <w:rtl/>
        </w:rPr>
        <w:t>ל</w:t>
      </w:r>
      <w:r w:rsidRPr="00CA0743">
        <w:rPr>
          <w:sz w:val="18"/>
          <w:szCs w:val="20"/>
          <w:rtl/>
        </w:rPr>
        <w:t>מוגבלות</w:t>
      </w:r>
      <w:r w:rsidRPr="00CA0743">
        <w:rPr>
          <w:rFonts w:hint="cs"/>
          <w:sz w:val="18"/>
          <w:szCs w:val="20"/>
          <w:rtl/>
        </w:rPr>
        <w:t>,</w:t>
      </w:r>
      <w:r w:rsidRPr="00CA0743">
        <w:rPr>
          <w:sz w:val="18"/>
          <w:szCs w:val="20"/>
          <w:rtl/>
        </w:rPr>
        <w:t xml:space="preserve"> או </w:t>
      </w:r>
      <w:r w:rsidRPr="00CA0743">
        <w:rPr>
          <w:b/>
          <w:bCs/>
          <w:sz w:val="18"/>
          <w:szCs w:val="20"/>
          <w:rtl/>
        </w:rPr>
        <w:t>לימודי מוגבלות</w:t>
      </w:r>
      <w:r w:rsidRPr="00CA0743">
        <w:rPr>
          <w:sz w:val="18"/>
          <w:szCs w:val="20"/>
          <w:rtl/>
        </w:rPr>
        <w:t xml:space="preserve"> (</w:t>
      </w:r>
      <w:r w:rsidRPr="00CA0743">
        <w:rPr>
          <w:sz w:val="18"/>
          <w:szCs w:val="20"/>
        </w:rPr>
        <w:t>Critical Disability Studies</w:t>
      </w:r>
      <w:r w:rsidRPr="00CA0743">
        <w:rPr>
          <w:sz w:val="18"/>
          <w:szCs w:val="20"/>
          <w:rtl/>
        </w:rPr>
        <w:t>), חוש</w:t>
      </w:r>
      <w:r w:rsidRPr="00CA0743">
        <w:rPr>
          <w:rFonts w:hint="cs"/>
          <w:sz w:val="18"/>
          <w:szCs w:val="20"/>
          <w:rtl/>
        </w:rPr>
        <w:t>ף</w:t>
      </w:r>
      <w:r w:rsidRPr="00CA0743">
        <w:rPr>
          <w:sz w:val="18"/>
          <w:szCs w:val="20"/>
          <w:rtl/>
        </w:rPr>
        <w:t xml:space="preserve"> בכלים ביקורתיים את המקורות החברתיים, הפוליטיים וההיסטוריים למוגבלותם בפועל של אנשים החיים עם מוגבלות</w:t>
      </w:r>
      <w:r w:rsidRPr="00CA0743">
        <w:rPr>
          <w:rFonts w:hint="cs"/>
          <w:sz w:val="18"/>
          <w:szCs w:val="20"/>
          <w:rtl/>
        </w:rPr>
        <w:t>,</w:t>
      </w:r>
      <w:r w:rsidRPr="00CA0743">
        <w:rPr>
          <w:sz w:val="18"/>
          <w:szCs w:val="20"/>
        </w:rPr>
        <w:t xml:space="preserve"> </w:t>
      </w:r>
      <w:r w:rsidRPr="00CA0743">
        <w:rPr>
          <w:rFonts w:hint="cs"/>
          <w:sz w:val="18"/>
          <w:szCs w:val="20"/>
          <w:rtl/>
        </w:rPr>
        <w:t>ו</w:t>
      </w:r>
      <w:r w:rsidRPr="00CA0743">
        <w:rPr>
          <w:sz w:val="18"/>
          <w:szCs w:val="20"/>
          <w:rtl/>
        </w:rPr>
        <w:t>משרטט מוגבלות</w:t>
      </w:r>
      <w:r w:rsidRPr="00CA0743">
        <w:rPr>
          <w:rFonts w:hint="cs"/>
          <w:sz w:val="18"/>
          <w:szCs w:val="20"/>
          <w:rtl/>
        </w:rPr>
        <w:t xml:space="preserve"> כחוויית חיים,</w:t>
      </w:r>
      <w:r w:rsidRPr="00CA0743">
        <w:rPr>
          <w:sz w:val="18"/>
          <w:szCs w:val="20"/>
          <w:rtl/>
        </w:rPr>
        <w:t xml:space="preserve"> תוצר של הבניה חברתית שלילית</w:t>
      </w:r>
      <w:r w:rsidRPr="00CA0743">
        <w:rPr>
          <w:rFonts w:hint="cs"/>
          <w:sz w:val="18"/>
          <w:szCs w:val="20"/>
          <w:rtl/>
        </w:rPr>
        <w:t xml:space="preserve"> (</w:t>
      </w:r>
      <w:r w:rsidRPr="00CA0743">
        <w:rPr>
          <w:sz w:val="18"/>
          <w:szCs w:val="20"/>
        </w:rPr>
        <w:t>Barton, 1996; Davis, 1997; Shakespeare, 1998; Shakespeare &amp; Watson, 1997</w:t>
      </w:r>
      <w:r w:rsidRPr="00CA0743">
        <w:rPr>
          <w:rFonts w:hint="cs"/>
          <w:sz w:val="18"/>
          <w:szCs w:val="20"/>
          <w:rtl/>
        </w:rPr>
        <w:t>).</w:t>
      </w:r>
      <w:r w:rsidRPr="00CA0743">
        <w:rPr>
          <w:sz w:val="18"/>
          <w:szCs w:val="20"/>
        </w:rPr>
        <w:t xml:space="preserve"> </w:t>
      </w:r>
    </w:p>
    <w:p w14:paraId="08638F06" w14:textId="337586F6" w:rsidR="00CA0743" w:rsidRPr="00CA0743" w:rsidRDefault="00CA0743" w:rsidP="00CA0743">
      <w:pPr>
        <w:spacing w:after="180" w:line="280" w:lineRule="exact"/>
        <w:jc w:val="both"/>
        <w:rPr>
          <w:sz w:val="18"/>
          <w:szCs w:val="20"/>
          <w:rtl/>
        </w:rPr>
      </w:pPr>
      <w:r w:rsidRPr="00CA0743">
        <w:rPr>
          <w:rFonts w:hint="cs"/>
          <w:sz w:val="18"/>
          <w:szCs w:val="20"/>
          <w:rtl/>
        </w:rPr>
        <w:t xml:space="preserve">בבסיס הרעיון החדש של </w:t>
      </w:r>
      <w:r w:rsidRPr="00CA0743">
        <w:rPr>
          <w:rFonts w:hint="cs"/>
          <w:b/>
          <w:bCs/>
          <w:sz w:val="18"/>
          <w:szCs w:val="20"/>
          <w:rtl/>
        </w:rPr>
        <w:t>הורות בְּמוגבלות</w:t>
      </w:r>
      <w:r w:rsidRPr="00CA0743">
        <w:rPr>
          <w:rFonts w:hint="cs"/>
          <w:sz w:val="18"/>
          <w:szCs w:val="20"/>
          <w:rtl/>
        </w:rPr>
        <w:t xml:space="preserve"> עומדת דרישה להבחין בכך שבמציאות המשפטית-חברתית הקיימת ובהתייחס לתפקידם כהורים, </w:t>
      </w:r>
      <w:r w:rsidRPr="00CA0743">
        <w:rPr>
          <w:sz w:val="18"/>
          <w:szCs w:val="20"/>
          <w:rtl/>
        </w:rPr>
        <w:t>א</w:t>
      </w:r>
      <w:r w:rsidRPr="00CA0743">
        <w:rPr>
          <w:rFonts w:hint="cs"/>
          <w:sz w:val="18"/>
          <w:szCs w:val="20"/>
          <w:rtl/>
        </w:rPr>
        <w:t>י</w:t>
      </w:r>
      <w:r w:rsidRPr="00CA0743">
        <w:rPr>
          <w:sz w:val="18"/>
          <w:szCs w:val="20"/>
          <w:rtl/>
        </w:rPr>
        <w:t xml:space="preserve">מהות ואבות </w:t>
      </w:r>
      <w:r w:rsidRPr="00CA0743">
        <w:rPr>
          <w:rFonts w:hint="cs"/>
          <w:sz w:val="18"/>
          <w:szCs w:val="20"/>
          <w:rtl/>
        </w:rPr>
        <w:t xml:space="preserve">לילדות ולילדים עם </w:t>
      </w:r>
      <w:r w:rsidRPr="00CA0743">
        <w:rPr>
          <w:rFonts w:hint="cs"/>
          <w:sz w:val="18"/>
          <w:szCs w:val="20"/>
          <w:rtl/>
        </w:rPr>
        <w:lastRenderedPageBreak/>
        <w:t>מוגבלות</w:t>
      </w:r>
      <w:r w:rsidRPr="00CA0743">
        <w:rPr>
          <w:sz w:val="18"/>
          <w:szCs w:val="20"/>
          <w:rtl/>
        </w:rPr>
        <w:t xml:space="preserve">, </w:t>
      </w:r>
      <w:r w:rsidRPr="00CA0743">
        <w:rPr>
          <w:rFonts w:hint="cs"/>
          <w:sz w:val="18"/>
          <w:szCs w:val="20"/>
          <w:rtl/>
        </w:rPr>
        <w:t xml:space="preserve">אף </w:t>
      </w:r>
      <w:r w:rsidRPr="00CA0743">
        <w:rPr>
          <w:sz w:val="18"/>
          <w:szCs w:val="20"/>
          <w:rtl/>
        </w:rPr>
        <w:t>ש</w:t>
      </w:r>
      <w:r w:rsidRPr="00CA0743">
        <w:rPr>
          <w:rFonts w:hint="cs"/>
          <w:sz w:val="18"/>
          <w:szCs w:val="20"/>
          <w:rtl/>
        </w:rPr>
        <w:t xml:space="preserve">הם עצמם </w:t>
      </w:r>
      <w:r w:rsidRPr="00CA0743">
        <w:rPr>
          <w:sz w:val="18"/>
          <w:szCs w:val="20"/>
          <w:rtl/>
        </w:rPr>
        <w:t xml:space="preserve">אינם בהכרח </w:t>
      </w:r>
      <w:r w:rsidRPr="00CA0743">
        <w:rPr>
          <w:rFonts w:hint="cs"/>
          <w:sz w:val="18"/>
          <w:szCs w:val="20"/>
          <w:rtl/>
        </w:rPr>
        <w:t xml:space="preserve">מתמודדים </w:t>
      </w:r>
      <w:r w:rsidRPr="00CA0743">
        <w:rPr>
          <w:sz w:val="18"/>
          <w:szCs w:val="20"/>
          <w:rtl/>
        </w:rPr>
        <w:t xml:space="preserve">עם </w:t>
      </w:r>
      <w:r w:rsidRPr="00CA0743">
        <w:rPr>
          <w:rFonts w:hint="cs"/>
          <w:sz w:val="18"/>
          <w:szCs w:val="20"/>
          <w:rtl/>
        </w:rPr>
        <w:t>לקות או מוגבלות רפואית, פיזית וכד</w:t>
      </w:r>
      <w:r w:rsidR="00517E68">
        <w:rPr>
          <w:rFonts w:hint="cs"/>
          <w:sz w:val="18"/>
          <w:szCs w:val="20"/>
          <w:rtl/>
        </w:rPr>
        <w:t>ומה</w:t>
      </w:r>
      <w:r w:rsidRPr="00CA0743">
        <w:rPr>
          <w:rFonts w:hint="cs"/>
          <w:sz w:val="18"/>
          <w:szCs w:val="20"/>
          <w:rtl/>
        </w:rPr>
        <w:t>,</w:t>
      </w:r>
      <w:r w:rsidRPr="00CA0743">
        <w:rPr>
          <w:sz w:val="18"/>
          <w:szCs w:val="20"/>
          <w:rtl/>
        </w:rPr>
        <w:t xml:space="preserve"> חיים ומתנהלים </w:t>
      </w:r>
      <w:r w:rsidRPr="00CA0743">
        <w:rPr>
          <w:rFonts w:hint="cs"/>
          <w:sz w:val="18"/>
          <w:szCs w:val="20"/>
          <w:rtl/>
        </w:rPr>
        <w:t>למעשה</w:t>
      </w:r>
      <w:r w:rsidRPr="00CA0743">
        <w:rPr>
          <w:sz w:val="18"/>
          <w:szCs w:val="20"/>
          <w:rtl/>
        </w:rPr>
        <w:t xml:space="preserve"> במובנים רבים </w:t>
      </w:r>
      <w:r w:rsidRPr="00CA0743">
        <w:rPr>
          <w:b/>
          <w:bCs/>
          <w:sz w:val="18"/>
          <w:szCs w:val="20"/>
          <w:rtl/>
        </w:rPr>
        <w:t>בתוך מוגבלות</w:t>
      </w:r>
      <w:r w:rsidRPr="00CA0743">
        <w:rPr>
          <w:sz w:val="18"/>
          <w:szCs w:val="20"/>
          <w:rtl/>
        </w:rPr>
        <w:t xml:space="preserve"> </w:t>
      </w:r>
      <w:r w:rsidRPr="00CA0743">
        <w:rPr>
          <w:rFonts w:hint="cs"/>
          <w:sz w:val="18"/>
          <w:szCs w:val="20"/>
          <w:rtl/>
        </w:rPr>
        <w:t>ב</w:t>
      </w:r>
      <w:r w:rsidRPr="00CA0743">
        <w:rPr>
          <w:sz w:val="18"/>
          <w:szCs w:val="20"/>
          <w:rtl/>
        </w:rPr>
        <w:t>מובנ</w:t>
      </w:r>
      <w:r w:rsidRPr="00CA0743">
        <w:rPr>
          <w:rFonts w:hint="cs"/>
          <w:sz w:val="18"/>
          <w:szCs w:val="20"/>
          <w:rtl/>
        </w:rPr>
        <w:t>יה הביקורתיים-סביבתיים המזוהים על ידי המודל החברתי</w:t>
      </w:r>
      <w:r w:rsidRPr="00CA0743">
        <w:rPr>
          <w:sz w:val="18"/>
          <w:szCs w:val="20"/>
          <w:rtl/>
        </w:rPr>
        <w:t>.</w:t>
      </w:r>
      <w:r w:rsidRPr="00CA0743">
        <w:rPr>
          <w:rFonts w:hint="cs"/>
          <w:sz w:val="18"/>
          <w:szCs w:val="20"/>
          <w:rtl/>
        </w:rPr>
        <w:t xml:space="preserve"> מכאן אפשר להתחיל להבין גם את המושג </w:t>
      </w:r>
      <w:r w:rsidRPr="00CA0743">
        <w:rPr>
          <w:b/>
          <w:bCs/>
          <w:sz w:val="18"/>
          <w:szCs w:val="20"/>
          <w:rtl/>
        </w:rPr>
        <w:t>הורים במוגבלות</w:t>
      </w:r>
      <w:r w:rsidRPr="00CA0743">
        <w:rPr>
          <w:rFonts w:hint="cs"/>
          <w:sz w:val="18"/>
          <w:szCs w:val="20"/>
          <w:rtl/>
        </w:rPr>
        <w:t>, אשר</w:t>
      </w:r>
      <w:r w:rsidRPr="00CA0743">
        <w:rPr>
          <w:rFonts w:hint="cs"/>
          <w:sz w:val="18"/>
          <w:szCs w:val="20"/>
          <w:rtl/>
          <w:lang w:val="en-GB"/>
        </w:rPr>
        <w:t xml:space="preserve"> יניע את</w:t>
      </w:r>
      <w:r w:rsidRPr="00CA0743">
        <w:rPr>
          <w:rFonts w:hint="cs"/>
          <w:sz w:val="18"/>
          <w:szCs w:val="20"/>
          <w:rtl/>
        </w:rPr>
        <w:t xml:space="preserve"> הניתוח שאציע להלן, כמהות רעיונית וכקריאה לפעולה.</w:t>
      </w:r>
      <w:r w:rsidRPr="00CA0743">
        <w:rPr>
          <w:rStyle w:val="FootnoteReference"/>
          <w:sz w:val="18"/>
          <w:szCs w:val="20"/>
          <w:rtl/>
        </w:rPr>
        <w:footnoteReference w:id="3"/>
      </w:r>
      <w:r w:rsidRPr="00CA0743">
        <w:rPr>
          <w:rFonts w:hint="cs"/>
          <w:sz w:val="18"/>
          <w:szCs w:val="20"/>
          <w:rtl/>
        </w:rPr>
        <w:t xml:space="preserve"> הנחתי המרכזית היא כי הורים במוגבלות מהווים קבוצה הזכאית למעמד משפטי ייעודי, וכי אינם מוכרים באופן זה בשל הבניה חברתית שלילית ומדיקליזציה של מוגבלות, ובשל כוחן של מסורות כלכליות, פוליטיות ומשפטיות הראויות לביקורת.</w:t>
      </w:r>
    </w:p>
    <w:p w14:paraId="6E729FC2" w14:textId="3EC761E9" w:rsidR="00CA0743" w:rsidRPr="00CA0743" w:rsidRDefault="00CA0743" w:rsidP="00CA0743">
      <w:pPr>
        <w:spacing w:after="180" w:line="280" w:lineRule="exact"/>
        <w:jc w:val="both"/>
        <w:rPr>
          <w:sz w:val="18"/>
          <w:szCs w:val="20"/>
          <w:rtl/>
        </w:rPr>
      </w:pPr>
      <w:r w:rsidRPr="00CA0743">
        <w:rPr>
          <w:rFonts w:hint="cs"/>
          <w:sz w:val="18"/>
          <w:szCs w:val="20"/>
          <w:rtl/>
        </w:rPr>
        <w:t xml:space="preserve">המודל החברתי למוגבלות נוסח והומשג כהתנגדות לתפיסות מושרשות של מוגבלות המבוססות על מה שמכונה </w:t>
      </w:r>
      <w:r w:rsidRPr="00CA0743">
        <w:rPr>
          <w:rFonts w:hint="cs"/>
          <w:b/>
          <w:bCs/>
          <w:sz w:val="18"/>
          <w:szCs w:val="20"/>
          <w:rtl/>
        </w:rPr>
        <w:t>המודל האישי</w:t>
      </w:r>
      <w:r w:rsidRPr="00CA0743">
        <w:rPr>
          <w:rFonts w:hint="cs"/>
          <w:sz w:val="18"/>
          <w:szCs w:val="20"/>
          <w:rtl/>
        </w:rPr>
        <w:t xml:space="preserve"> </w:t>
      </w:r>
      <w:r w:rsidRPr="00CA0743">
        <w:rPr>
          <w:sz w:val="18"/>
          <w:szCs w:val="20"/>
          <w:rtl/>
        </w:rPr>
        <w:t>–</w:t>
      </w:r>
      <w:r w:rsidRPr="00CA0743">
        <w:rPr>
          <w:rFonts w:hint="cs"/>
          <w:sz w:val="18"/>
          <w:szCs w:val="20"/>
          <w:rtl/>
        </w:rPr>
        <w:t xml:space="preserve"> קרי, תפיסת מוגבלות </w:t>
      </w:r>
      <w:r w:rsidRPr="00CA0743">
        <w:rPr>
          <w:sz w:val="18"/>
          <w:szCs w:val="20"/>
          <w:rtl/>
        </w:rPr>
        <w:t xml:space="preserve">כשוני אינהרנטי הטבוע בפרט </w:t>
      </w:r>
      <w:r w:rsidRPr="00CA0743">
        <w:rPr>
          <w:rFonts w:hint="cs"/>
          <w:sz w:val="18"/>
          <w:szCs w:val="20"/>
          <w:rtl/>
        </w:rPr>
        <w:t>ו</w:t>
      </w:r>
      <w:r w:rsidRPr="00CA0743">
        <w:rPr>
          <w:sz w:val="18"/>
          <w:szCs w:val="20"/>
          <w:rtl/>
        </w:rPr>
        <w:t xml:space="preserve">כפגם הדורש את תיקון </w:t>
      </w:r>
      <w:r w:rsidRPr="00CA0743">
        <w:rPr>
          <w:rFonts w:hint="cs"/>
          <w:sz w:val="18"/>
          <w:szCs w:val="20"/>
          <w:rtl/>
        </w:rPr>
        <w:t>האדם. בתמצית</w:t>
      </w:r>
      <w:r w:rsidR="00CB5F88">
        <w:rPr>
          <w:rFonts w:hint="cs"/>
          <w:sz w:val="18"/>
          <w:szCs w:val="20"/>
          <w:rtl/>
        </w:rPr>
        <w:t>,</w:t>
      </w:r>
      <w:r w:rsidRPr="00CA0743">
        <w:rPr>
          <w:rFonts w:hint="cs"/>
          <w:sz w:val="18"/>
          <w:szCs w:val="20"/>
          <w:rtl/>
        </w:rPr>
        <w:t xml:space="preserve"> הטענה הביקורתית היא שמוגבלות אינה מאפיין אישי של אדם או קבוצת א/נשים, אלא חוויית חיים המתעצבת במפגש בין אדם לסביבה</w:t>
      </w:r>
      <w:r w:rsidR="00CB5F88">
        <w:rPr>
          <w:rFonts w:hint="cs"/>
          <w:sz w:val="18"/>
          <w:szCs w:val="20"/>
          <w:rtl/>
        </w:rPr>
        <w:t>,</w:t>
      </w:r>
      <w:r w:rsidRPr="00CA0743">
        <w:rPr>
          <w:rFonts w:hint="cs"/>
          <w:sz w:val="18"/>
          <w:szCs w:val="20"/>
          <w:rtl/>
        </w:rPr>
        <w:t xml:space="preserve"> ובבסיסה עומדות תפיסות </w:t>
      </w:r>
      <w:proofErr w:type="spellStart"/>
      <w:r w:rsidRPr="00CA0743">
        <w:rPr>
          <w:rFonts w:hint="cs"/>
          <w:sz w:val="18"/>
          <w:szCs w:val="20"/>
          <w:rtl/>
        </w:rPr>
        <w:t>סטיגמטיות</w:t>
      </w:r>
      <w:proofErr w:type="spellEnd"/>
      <w:r w:rsidRPr="00CA0743">
        <w:rPr>
          <w:rFonts w:hint="cs"/>
          <w:sz w:val="18"/>
          <w:szCs w:val="20"/>
          <w:rtl/>
        </w:rPr>
        <w:t xml:space="preserve"> היסטוריות, פוליטיות וחברתיות ועמדות שליליות כלפי מוגבלות. </w:t>
      </w:r>
      <w:r w:rsidRPr="00CA0743">
        <w:rPr>
          <w:b/>
          <w:bCs/>
          <w:sz w:val="18"/>
          <w:szCs w:val="20"/>
          <w:rtl/>
        </w:rPr>
        <w:t>המודל הרפואי</w:t>
      </w:r>
      <w:r w:rsidRPr="00CA0743">
        <w:rPr>
          <w:sz w:val="18"/>
          <w:szCs w:val="20"/>
          <w:rtl/>
        </w:rPr>
        <w:t xml:space="preserve">, המשיק במידה רבה למודל האישי, </w:t>
      </w:r>
      <w:r w:rsidRPr="00CA0743">
        <w:rPr>
          <w:rFonts w:hint="cs"/>
          <w:sz w:val="18"/>
          <w:szCs w:val="20"/>
          <w:rtl/>
        </w:rPr>
        <w:t>מזוהה</w:t>
      </w:r>
      <w:r w:rsidRPr="00CA0743">
        <w:rPr>
          <w:sz w:val="18"/>
          <w:szCs w:val="20"/>
          <w:rtl/>
        </w:rPr>
        <w:t xml:space="preserve"> </w:t>
      </w:r>
      <w:r w:rsidRPr="00CA0743">
        <w:rPr>
          <w:rFonts w:hint="cs"/>
          <w:sz w:val="18"/>
          <w:szCs w:val="20"/>
          <w:rtl/>
        </w:rPr>
        <w:t>כ</w:t>
      </w:r>
      <w:r w:rsidRPr="00CA0743">
        <w:rPr>
          <w:sz w:val="18"/>
          <w:szCs w:val="20"/>
          <w:rtl/>
        </w:rPr>
        <w:t>מרחב תפי</w:t>
      </w:r>
      <w:r w:rsidRPr="00CA0743">
        <w:rPr>
          <w:rFonts w:hint="cs"/>
          <w:sz w:val="18"/>
          <w:szCs w:val="20"/>
          <w:rtl/>
        </w:rPr>
        <w:t>ס</w:t>
      </w:r>
      <w:r w:rsidRPr="00CA0743">
        <w:rPr>
          <w:sz w:val="18"/>
          <w:szCs w:val="20"/>
          <w:rtl/>
        </w:rPr>
        <w:t>תי נוסף המייצר פגיעה מתמשכת</w:t>
      </w:r>
      <w:r w:rsidRPr="00CA0743">
        <w:rPr>
          <w:rFonts w:hint="cs"/>
          <w:sz w:val="18"/>
          <w:szCs w:val="20"/>
          <w:rtl/>
        </w:rPr>
        <w:t>,</w:t>
      </w:r>
      <w:r w:rsidRPr="00CA0743">
        <w:rPr>
          <w:sz w:val="18"/>
          <w:szCs w:val="20"/>
          <w:rtl/>
        </w:rPr>
        <w:t xml:space="preserve"> </w:t>
      </w:r>
      <w:r w:rsidRPr="00CA0743">
        <w:rPr>
          <w:rFonts w:hint="cs"/>
          <w:sz w:val="18"/>
          <w:szCs w:val="20"/>
          <w:rtl/>
        </w:rPr>
        <w:t xml:space="preserve">עמוקה, ובמקרים רבים שקופה, </w:t>
      </w:r>
      <w:r w:rsidRPr="00CA0743">
        <w:rPr>
          <w:sz w:val="18"/>
          <w:szCs w:val="20"/>
          <w:rtl/>
        </w:rPr>
        <w:t>בא/נשים עם מוגבלות</w:t>
      </w:r>
      <w:r w:rsidRPr="00CA0743">
        <w:rPr>
          <w:rFonts w:hint="cs"/>
          <w:sz w:val="18"/>
          <w:szCs w:val="20"/>
          <w:rtl/>
        </w:rPr>
        <w:t xml:space="preserve"> (</w:t>
      </w:r>
      <w:proofErr w:type="spellStart"/>
      <w:r w:rsidRPr="00CA0743">
        <w:rPr>
          <w:sz w:val="18"/>
          <w:szCs w:val="20"/>
        </w:rPr>
        <w:t>Brisenden</w:t>
      </w:r>
      <w:proofErr w:type="spellEnd"/>
      <w:r w:rsidRPr="00CA0743">
        <w:rPr>
          <w:sz w:val="18"/>
          <w:szCs w:val="20"/>
        </w:rPr>
        <w:t>, 1998; Linton, Mello, &amp; O’Neill, 1995</w:t>
      </w:r>
      <w:r w:rsidRPr="00CA0743">
        <w:rPr>
          <w:rFonts w:hint="cs"/>
          <w:sz w:val="18"/>
          <w:szCs w:val="20"/>
          <w:rtl/>
        </w:rPr>
        <w:t>)</w:t>
      </w:r>
      <w:r w:rsidRPr="00CA0743">
        <w:rPr>
          <w:sz w:val="18"/>
          <w:szCs w:val="20"/>
          <w:rtl/>
        </w:rPr>
        <w:t>.</w:t>
      </w:r>
      <w:r w:rsidRPr="00CA0743">
        <w:rPr>
          <w:rFonts w:hint="cs"/>
          <w:sz w:val="18"/>
          <w:szCs w:val="20"/>
          <w:rtl/>
        </w:rPr>
        <w:t xml:space="preserve"> במרכז המודל הרפואי ניצבת הבניה של מוגבלות כחולי, מום או פגם הדורשים ריפוי, תיקון ו</w:t>
      </w:r>
      <w:r w:rsidRPr="00CA0743">
        <w:rPr>
          <w:rFonts w:hint="cs"/>
          <w:b/>
          <w:bCs/>
          <w:sz w:val="18"/>
          <w:szCs w:val="20"/>
          <w:rtl/>
        </w:rPr>
        <w:t>שיקום</w:t>
      </w:r>
      <w:r w:rsidRPr="00CA0743">
        <w:rPr>
          <w:rFonts w:hint="cs"/>
          <w:sz w:val="18"/>
          <w:szCs w:val="20"/>
          <w:rtl/>
        </w:rPr>
        <w:t>. תפיסת המוגבלות כמהות רפואית מתמקדת בגוף השונה, החולה, הפגוע, רואה בא/נשים עם מוגבלות מטופלים, פאסיביים וחסרי אונים, ומעמידה את אנשי מקצועות הטיפול והרפואה כבעלי הסמכות המרכזית בחייהם/ן. ביקורת מוגבלות מבקשת לפרק את מסורת המדיקליזציה של מוגבלות, לקדם שיח של זכויות אדם ושוויון לא/נשים עם מוגבלות, ולהנכיח את תפקידה של החברה בהדרה ובעמדות מפלות כלפי א/נשים עם מוגבלות ואת כוחה וחובתה לתקנן.</w:t>
      </w:r>
    </w:p>
    <w:p w14:paraId="3E67D9BA" w14:textId="36C366F9" w:rsidR="00CA0743" w:rsidRPr="00CA0743" w:rsidRDefault="00CA0743" w:rsidP="00CA0743">
      <w:pPr>
        <w:spacing w:after="180" w:line="280" w:lineRule="exact"/>
        <w:jc w:val="both"/>
        <w:rPr>
          <w:sz w:val="18"/>
          <w:szCs w:val="20"/>
        </w:rPr>
      </w:pPr>
      <w:r w:rsidRPr="00CA0743">
        <w:rPr>
          <w:sz w:val="18"/>
          <w:szCs w:val="20"/>
          <w:rtl/>
        </w:rPr>
        <w:t>ההכרה בהורות ב</w:t>
      </w:r>
      <w:r w:rsidRPr="00CA0743">
        <w:rPr>
          <w:rFonts w:hint="cs"/>
          <w:sz w:val="18"/>
          <w:szCs w:val="20"/>
          <w:rtl/>
        </w:rPr>
        <w:t>ְּ</w:t>
      </w:r>
      <w:r w:rsidRPr="00CA0743">
        <w:rPr>
          <w:sz w:val="18"/>
          <w:szCs w:val="20"/>
          <w:rtl/>
        </w:rPr>
        <w:t xml:space="preserve">מוגבלות כקטגוריה חברתית-משפטית מבוססת על המודל החברתי למוגבלות </w:t>
      </w:r>
      <w:r w:rsidRPr="00CA0743">
        <w:rPr>
          <w:rFonts w:hint="cs"/>
          <w:sz w:val="18"/>
          <w:szCs w:val="20"/>
          <w:rtl/>
        </w:rPr>
        <w:t>באמצעות</w:t>
      </w:r>
      <w:r w:rsidRPr="00CA0743">
        <w:rPr>
          <w:sz w:val="18"/>
          <w:szCs w:val="20"/>
          <w:rtl/>
        </w:rPr>
        <w:t xml:space="preserve"> ההבנה שהורים במוגבלות חווים </w:t>
      </w:r>
      <w:r w:rsidRPr="00CA0743">
        <w:rPr>
          <w:rFonts w:hint="cs"/>
          <w:sz w:val="18"/>
          <w:szCs w:val="20"/>
          <w:rtl/>
        </w:rPr>
        <w:t xml:space="preserve">היבטים של </w:t>
      </w:r>
      <w:r w:rsidRPr="00CA0743">
        <w:rPr>
          <w:sz w:val="18"/>
          <w:szCs w:val="20"/>
          <w:rtl/>
        </w:rPr>
        <w:t xml:space="preserve">מוגבלות כתוצר חברתי, </w:t>
      </w:r>
      <w:r w:rsidRPr="00CA0743">
        <w:rPr>
          <w:rFonts w:hint="cs"/>
          <w:sz w:val="18"/>
          <w:szCs w:val="20"/>
          <w:rtl/>
        </w:rPr>
        <w:t>תרבותי</w:t>
      </w:r>
      <w:r w:rsidRPr="00CA0743">
        <w:rPr>
          <w:sz w:val="18"/>
          <w:szCs w:val="20"/>
          <w:rtl/>
        </w:rPr>
        <w:t xml:space="preserve">, היסטורי ופוליטי </w:t>
      </w:r>
      <w:r w:rsidRPr="00CA0743">
        <w:rPr>
          <w:rFonts w:hint="cs"/>
          <w:sz w:val="18"/>
          <w:szCs w:val="20"/>
          <w:rtl/>
        </w:rPr>
        <w:t>המתבטא ב</w:t>
      </w:r>
      <w:r w:rsidRPr="00CA0743">
        <w:rPr>
          <w:sz w:val="18"/>
          <w:szCs w:val="20"/>
          <w:rtl/>
        </w:rPr>
        <w:t>חסמים סביבתיים ו</w:t>
      </w:r>
      <w:r w:rsidRPr="00CA0743">
        <w:rPr>
          <w:rFonts w:hint="cs"/>
          <w:sz w:val="18"/>
          <w:szCs w:val="20"/>
          <w:rtl/>
        </w:rPr>
        <w:t>ב</w:t>
      </w:r>
      <w:r w:rsidRPr="00CA0743">
        <w:rPr>
          <w:sz w:val="18"/>
          <w:szCs w:val="20"/>
          <w:rtl/>
        </w:rPr>
        <w:t>עמדות שליליות. בדומה לא/נשים עם מוגבלות</w:t>
      </w:r>
      <w:r w:rsidRPr="00CA0743">
        <w:rPr>
          <w:rFonts w:hint="cs"/>
          <w:sz w:val="18"/>
          <w:szCs w:val="20"/>
          <w:rtl/>
        </w:rPr>
        <w:t>,</w:t>
      </w:r>
      <w:r w:rsidRPr="00CA0743">
        <w:rPr>
          <w:sz w:val="18"/>
          <w:szCs w:val="20"/>
          <w:rtl/>
        </w:rPr>
        <w:t xml:space="preserve"> הורים ב</w:t>
      </w:r>
      <w:r w:rsidRPr="00CA0743">
        <w:rPr>
          <w:rFonts w:hint="cs"/>
          <w:sz w:val="18"/>
          <w:szCs w:val="20"/>
          <w:rtl/>
        </w:rPr>
        <w:t>ְּ</w:t>
      </w:r>
      <w:r w:rsidRPr="00CA0743">
        <w:rPr>
          <w:sz w:val="18"/>
          <w:szCs w:val="20"/>
          <w:rtl/>
        </w:rPr>
        <w:t>מוגבלות ממוקמים</w:t>
      </w:r>
      <w:r w:rsidRPr="00CA0743">
        <w:rPr>
          <w:rFonts w:hint="cs"/>
          <w:sz w:val="18"/>
          <w:szCs w:val="20"/>
          <w:rtl/>
        </w:rPr>
        <w:t xml:space="preserve"> </w:t>
      </w:r>
      <w:r w:rsidRPr="00CA0743">
        <w:rPr>
          <w:sz w:val="18"/>
          <w:szCs w:val="20"/>
          <w:rtl/>
        </w:rPr>
        <w:t>– לצד ילדיהם</w:t>
      </w:r>
      <w:r w:rsidRPr="00CA0743">
        <w:rPr>
          <w:rFonts w:hint="cs"/>
          <w:sz w:val="18"/>
          <w:szCs w:val="20"/>
          <w:rtl/>
        </w:rPr>
        <w:t xml:space="preserve"> </w:t>
      </w:r>
      <w:r w:rsidRPr="00CA0743">
        <w:rPr>
          <w:sz w:val="18"/>
          <w:szCs w:val="20"/>
          <w:rtl/>
        </w:rPr>
        <w:t xml:space="preserve">– בתווך שבין מוגבלות כקטגוריה </w:t>
      </w:r>
      <w:r w:rsidRPr="00CA0743">
        <w:rPr>
          <w:sz w:val="18"/>
          <w:szCs w:val="20"/>
          <w:rtl/>
        </w:rPr>
        <w:lastRenderedPageBreak/>
        <w:t>רפואית והשלכות הלקות (</w:t>
      </w:r>
      <w:r w:rsidRPr="00CA0743">
        <w:rPr>
          <w:sz w:val="18"/>
          <w:szCs w:val="20"/>
        </w:rPr>
        <w:t>impairment</w:t>
      </w:r>
      <w:r w:rsidRPr="00CA0743">
        <w:rPr>
          <w:sz w:val="18"/>
          <w:szCs w:val="20"/>
          <w:rtl/>
        </w:rPr>
        <w:t>) על היו</w:t>
      </w:r>
      <w:r w:rsidRPr="00CA0743">
        <w:rPr>
          <w:rFonts w:hint="cs"/>
          <w:sz w:val="18"/>
          <w:szCs w:val="20"/>
          <w:rtl/>
        </w:rPr>
        <w:t>ם-</w:t>
      </w:r>
      <w:r w:rsidRPr="00CA0743">
        <w:rPr>
          <w:sz w:val="18"/>
          <w:szCs w:val="20"/>
          <w:rtl/>
        </w:rPr>
        <w:t>יום</w:t>
      </w:r>
      <w:r w:rsidR="00DC76D3">
        <w:rPr>
          <w:rFonts w:hint="cs"/>
          <w:sz w:val="18"/>
          <w:szCs w:val="20"/>
          <w:rtl/>
        </w:rPr>
        <w:t>,</w:t>
      </w:r>
      <w:r w:rsidRPr="00CA0743">
        <w:rPr>
          <w:sz w:val="18"/>
          <w:szCs w:val="20"/>
          <w:rtl/>
        </w:rPr>
        <w:t xml:space="preserve"> לבין </w:t>
      </w:r>
      <w:r w:rsidRPr="00CA0743">
        <w:rPr>
          <w:rFonts w:hint="cs"/>
          <w:sz w:val="18"/>
          <w:szCs w:val="20"/>
          <w:rtl/>
        </w:rPr>
        <w:t>מוגבלות במשמעותה</w:t>
      </w:r>
      <w:r w:rsidRPr="00CA0743">
        <w:rPr>
          <w:sz w:val="18"/>
          <w:szCs w:val="20"/>
          <w:rtl/>
        </w:rPr>
        <w:t xml:space="preserve"> כחוויית חיים חברתית-תרבותית-פוליטית (</w:t>
      </w:r>
      <w:r w:rsidRPr="00CA0743">
        <w:rPr>
          <w:sz w:val="18"/>
          <w:szCs w:val="20"/>
        </w:rPr>
        <w:t>social disability</w:t>
      </w:r>
      <w:r w:rsidRPr="00CA0743">
        <w:rPr>
          <w:sz w:val="18"/>
          <w:szCs w:val="20"/>
          <w:rtl/>
        </w:rPr>
        <w:t>).</w:t>
      </w:r>
      <w:r w:rsidRPr="00CA0743">
        <w:rPr>
          <w:sz w:val="18"/>
          <w:szCs w:val="20"/>
        </w:rPr>
        <w:t xml:space="preserve"> </w:t>
      </w:r>
      <w:r w:rsidRPr="00CA0743">
        <w:rPr>
          <w:sz w:val="18"/>
          <w:szCs w:val="20"/>
          <w:rtl/>
        </w:rPr>
        <w:t>בד בבד</w:t>
      </w:r>
      <w:r w:rsidRPr="00CA0743">
        <w:rPr>
          <w:rFonts w:hint="cs"/>
          <w:sz w:val="18"/>
          <w:szCs w:val="20"/>
          <w:rtl/>
        </w:rPr>
        <w:t>,</w:t>
      </w:r>
      <w:r w:rsidRPr="00CA0743">
        <w:rPr>
          <w:sz w:val="18"/>
          <w:szCs w:val="20"/>
          <w:rtl/>
        </w:rPr>
        <w:t xml:space="preserve"> הרעיון של הורות ב</w:t>
      </w:r>
      <w:r w:rsidRPr="00CA0743">
        <w:rPr>
          <w:rFonts w:hint="cs"/>
          <w:sz w:val="18"/>
          <w:szCs w:val="20"/>
          <w:rtl/>
        </w:rPr>
        <w:t>ְּ</w:t>
      </w:r>
      <w:r w:rsidRPr="00CA0743">
        <w:rPr>
          <w:sz w:val="18"/>
          <w:szCs w:val="20"/>
          <w:rtl/>
        </w:rPr>
        <w:t xml:space="preserve">מוגבלות </w:t>
      </w:r>
      <w:r w:rsidRPr="00CA0743">
        <w:rPr>
          <w:rFonts w:hint="cs"/>
          <w:sz w:val="18"/>
          <w:szCs w:val="20"/>
          <w:rtl/>
        </w:rPr>
        <w:t>מעמיק ומשכלל את ה</w:t>
      </w:r>
      <w:r w:rsidRPr="00CA0743">
        <w:rPr>
          <w:sz w:val="18"/>
          <w:szCs w:val="20"/>
          <w:rtl/>
        </w:rPr>
        <w:t>התנגדות למודל רפואי צר למוגבלות. המודל הרפואי למוגבלות</w:t>
      </w:r>
      <w:r w:rsidRPr="00CA0743">
        <w:rPr>
          <w:rFonts w:hint="cs"/>
          <w:sz w:val="18"/>
          <w:szCs w:val="20"/>
          <w:rtl/>
        </w:rPr>
        <w:t xml:space="preserve"> הוא</w:t>
      </w:r>
      <w:r w:rsidRPr="00CA0743">
        <w:rPr>
          <w:sz w:val="18"/>
          <w:szCs w:val="20"/>
          <w:rtl/>
        </w:rPr>
        <w:t xml:space="preserve"> עדיין גורם משפיע ביותר על תקנות הביטוח הלאומי (אלמוג וזוהר, 2019) </w:t>
      </w:r>
      <w:r w:rsidRPr="00CA0743">
        <w:rPr>
          <w:rFonts w:hint="cs"/>
          <w:sz w:val="18"/>
          <w:szCs w:val="20"/>
          <w:rtl/>
        </w:rPr>
        <w:t>ו</w:t>
      </w:r>
      <w:r w:rsidRPr="00CA0743">
        <w:rPr>
          <w:sz w:val="18"/>
          <w:szCs w:val="20"/>
          <w:rtl/>
        </w:rPr>
        <w:t xml:space="preserve">על תחומי חיים אחרים </w:t>
      </w:r>
      <w:r w:rsidRPr="00CA0743">
        <w:rPr>
          <w:rFonts w:hint="cs"/>
          <w:sz w:val="18"/>
          <w:szCs w:val="20"/>
          <w:rtl/>
        </w:rPr>
        <w:t>ש</w:t>
      </w:r>
      <w:r w:rsidRPr="00CA0743">
        <w:rPr>
          <w:sz w:val="18"/>
          <w:szCs w:val="20"/>
          <w:rtl/>
        </w:rPr>
        <w:t xml:space="preserve">מושקעים </w:t>
      </w:r>
      <w:r w:rsidRPr="00CA0743">
        <w:rPr>
          <w:rFonts w:hint="cs"/>
          <w:sz w:val="18"/>
          <w:szCs w:val="20"/>
          <w:rtl/>
        </w:rPr>
        <w:t xml:space="preserve">בהם </w:t>
      </w:r>
      <w:r w:rsidRPr="00CA0743">
        <w:rPr>
          <w:sz w:val="18"/>
          <w:szCs w:val="20"/>
          <w:rtl/>
        </w:rPr>
        <w:t>משאבים ב</w:t>
      </w:r>
      <w:r w:rsidRPr="00CA0743">
        <w:rPr>
          <w:b/>
          <w:bCs/>
          <w:sz w:val="18"/>
          <w:szCs w:val="20"/>
          <w:rtl/>
        </w:rPr>
        <w:t>שיקום</w:t>
      </w:r>
      <w:r w:rsidRPr="00CA0743">
        <w:rPr>
          <w:sz w:val="18"/>
          <w:szCs w:val="20"/>
          <w:rtl/>
        </w:rPr>
        <w:t xml:space="preserve">, </w:t>
      </w:r>
      <w:r w:rsidRPr="00CA0743">
        <w:rPr>
          <w:rFonts w:hint="cs"/>
          <w:sz w:val="18"/>
          <w:szCs w:val="20"/>
          <w:rtl/>
        </w:rPr>
        <w:t>ב</w:t>
      </w:r>
      <w:r w:rsidRPr="00CA0743">
        <w:rPr>
          <w:b/>
          <w:bCs/>
          <w:sz w:val="18"/>
          <w:szCs w:val="20"/>
          <w:rtl/>
        </w:rPr>
        <w:t>נרמול</w:t>
      </w:r>
      <w:r w:rsidRPr="00CA0743">
        <w:rPr>
          <w:sz w:val="18"/>
          <w:szCs w:val="20"/>
          <w:rtl/>
        </w:rPr>
        <w:t xml:space="preserve"> ו</w:t>
      </w:r>
      <w:r w:rsidRPr="00CA0743">
        <w:rPr>
          <w:rFonts w:hint="cs"/>
          <w:sz w:val="18"/>
          <w:szCs w:val="20"/>
          <w:rtl/>
        </w:rPr>
        <w:t>ב</w:t>
      </w:r>
      <w:r w:rsidRPr="00CA0743">
        <w:rPr>
          <w:b/>
          <w:bCs/>
          <w:sz w:val="18"/>
          <w:szCs w:val="20"/>
          <w:rtl/>
        </w:rPr>
        <w:t>תיקון הפרט</w:t>
      </w:r>
      <w:r w:rsidRPr="00CA0743">
        <w:rPr>
          <w:rFonts w:hint="cs"/>
          <w:sz w:val="18"/>
          <w:szCs w:val="20"/>
          <w:rtl/>
        </w:rPr>
        <w:t>.</w:t>
      </w:r>
      <w:r w:rsidRPr="00CA0743">
        <w:rPr>
          <w:sz w:val="18"/>
          <w:szCs w:val="20"/>
          <w:rtl/>
        </w:rPr>
        <w:t xml:space="preserve"> מעצם מהותו</w:t>
      </w:r>
      <w:r w:rsidR="00DC76D3">
        <w:rPr>
          <w:rFonts w:hint="cs"/>
          <w:sz w:val="18"/>
          <w:szCs w:val="20"/>
          <w:rtl/>
        </w:rPr>
        <w:t>,</w:t>
      </w:r>
      <w:r w:rsidRPr="00CA0743">
        <w:rPr>
          <w:sz w:val="18"/>
          <w:szCs w:val="20"/>
          <w:rtl/>
        </w:rPr>
        <w:t xml:space="preserve"> </w:t>
      </w:r>
      <w:r w:rsidRPr="00CA0743">
        <w:rPr>
          <w:rFonts w:hint="cs"/>
          <w:sz w:val="18"/>
          <w:szCs w:val="20"/>
          <w:rtl/>
        </w:rPr>
        <w:t xml:space="preserve">מודל זה </w:t>
      </w:r>
      <w:r w:rsidRPr="00CA0743">
        <w:rPr>
          <w:sz w:val="18"/>
          <w:szCs w:val="20"/>
          <w:rtl/>
        </w:rPr>
        <w:t xml:space="preserve">מצייר את המוגבלות כמאפיין אישי של הילד/ה </w:t>
      </w:r>
      <w:r w:rsidRPr="00CA0743">
        <w:rPr>
          <w:rFonts w:hint="cs"/>
          <w:sz w:val="18"/>
          <w:szCs w:val="20"/>
          <w:rtl/>
        </w:rPr>
        <w:t xml:space="preserve">בלבד, </w:t>
      </w:r>
      <w:r w:rsidRPr="00CA0743">
        <w:rPr>
          <w:sz w:val="18"/>
          <w:szCs w:val="20"/>
          <w:rtl/>
        </w:rPr>
        <w:t>ו</w:t>
      </w:r>
      <w:r w:rsidRPr="00CA0743">
        <w:rPr>
          <w:rFonts w:hint="cs"/>
          <w:sz w:val="18"/>
          <w:szCs w:val="20"/>
          <w:rtl/>
        </w:rPr>
        <w:t>עקב כך</w:t>
      </w:r>
      <w:r w:rsidRPr="00CA0743">
        <w:rPr>
          <w:sz w:val="18"/>
          <w:szCs w:val="20"/>
          <w:rtl/>
        </w:rPr>
        <w:t xml:space="preserve"> מותיר את ההורים כמנהלי המוגבלות וכדמויות אינסטרומנטליות</w:t>
      </w:r>
      <w:r w:rsidRPr="00CA0743">
        <w:rPr>
          <w:rFonts w:hint="cs"/>
          <w:sz w:val="18"/>
          <w:szCs w:val="20"/>
          <w:rtl/>
        </w:rPr>
        <w:t>, מושגים שיורחבו להלן. כך נחסמת</w:t>
      </w:r>
      <w:r w:rsidRPr="00CA0743">
        <w:rPr>
          <w:sz w:val="18"/>
          <w:szCs w:val="20"/>
          <w:rtl/>
        </w:rPr>
        <w:t xml:space="preserve"> האפשרות לראות</w:t>
      </w:r>
      <w:r w:rsidRPr="00CA0743">
        <w:rPr>
          <w:rFonts w:hint="cs"/>
          <w:sz w:val="18"/>
          <w:szCs w:val="20"/>
          <w:rtl/>
        </w:rPr>
        <w:t xml:space="preserve"> בהורים</w:t>
      </w:r>
      <w:r w:rsidRPr="00CA0743">
        <w:rPr>
          <w:sz w:val="18"/>
          <w:szCs w:val="20"/>
          <w:rtl/>
        </w:rPr>
        <w:t xml:space="preserve"> סובייקט נשא זכויות או חלק ממעגל המוגבלות במובן החברתי-ביקורתי.</w:t>
      </w:r>
    </w:p>
    <w:p w14:paraId="31187EFA" w14:textId="0203F99F" w:rsidR="00CA0743" w:rsidRPr="00CA0743" w:rsidRDefault="00CA0743" w:rsidP="00CA0743">
      <w:pPr>
        <w:spacing w:after="180" w:line="280" w:lineRule="exact"/>
        <w:jc w:val="both"/>
        <w:rPr>
          <w:sz w:val="18"/>
          <w:szCs w:val="20"/>
          <w:rtl/>
        </w:rPr>
      </w:pPr>
      <w:r w:rsidRPr="00CA0743">
        <w:rPr>
          <w:rFonts w:hint="cs"/>
          <w:sz w:val="18"/>
          <w:szCs w:val="20"/>
          <w:rtl/>
        </w:rPr>
        <w:t>הרעיון לזהות הורים במוגבלות כקבוצה ולבסס תפיסה של הורות במוגבלות כמעמד בעל משמעויות משפטיות, כלכליות ונוספות דורש שינוי בשני מובנים מקבילים ושלובים. עלינו להרחיב את נקודת המבט על ילדות וילדים עם מוגבלות, מ-</w:t>
      </w:r>
      <w:r w:rsidRPr="00CA0743">
        <w:rPr>
          <w:rFonts w:hint="cs"/>
          <w:b/>
          <w:bCs/>
          <w:sz w:val="18"/>
          <w:szCs w:val="20"/>
          <w:rtl/>
        </w:rPr>
        <w:t>לקות</w:t>
      </w:r>
      <w:r w:rsidRPr="00CA0743">
        <w:rPr>
          <w:rFonts w:hint="cs"/>
          <w:sz w:val="18"/>
          <w:szCs w:val="20"/>
          <w:rtl/>
        </w:rPr>
        <w:t xml:space="preserve"> ל-</w:t>
      </w:r>
      <w:r w:rsidRPr="00CA0743">
        <w:rPr>
          <w:rFonts w:hint="cs"/>
          <w:b/>
          <w:bCs/>
          <w:sz w:val="18"/>
          <w:szCs w:val="20"/>
          <w:rtl/>
        </w:rPr>
        <w:t>מוגבלות</w:t>
      </w:r>
      <w:r w:rsidRPr="00CA0743">
        <w:rPr>
          <w:rFonts w:hint="cs"/>
          <w:sz w:val="18"/>
          <w:szCs w:val="20"/>
          <w:rtl/>
        </w:rPr>
        <w:t xml:space="preserve"> ומהפתולוגי לחברתי (מור, 2012), כך שמוגבלותם, המקימה זכויות ומעמד משפטי, לא תצומצם לנכותם הרפואית בלבד. הרחבת נקודת המבט תפתח פתח לשינוי הנוסף הנדרש, והוא זיהוי של ההורים כחלק ממעגל המוגבלות במובנה הביקורתי, כסובייקט משפטי וכנשאי זכויות. הכרה כזאת תוביל לניסוח קריטריונים מורכבים ומתאימים יותר לבחינת זכאויות, הן עבור הילדים הן עבור ההורים. באופן זה, הפרדיגמה של הורות במוגבלות מבקשת להעמיק את ההבנה שמוגבלות של ילדה או ילד אינה מתמצה באחוזי הנכות שנקבעו להם או ביכולתם לבצע פעולות פיזיות או קוגניטיביות מסוימות; היא כוללת גם את המוגבלות החברתית והסביבתית, ובזו נכללים אף ההורים. הבנה זו תוביל לכך שהן הילדה והילד הן ההורים יקבלו התייחסות מלאה יותר לצורכיהם ולמוגבלותם המהותית במובנים היום-יומיים והמעשיים ביותר, צרכים הנובעים ממוגבלות כמהות חברתית.</w:t>
      </w:r>
    </w:p>
    <w:p w14:paraId="13CBFE76"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בשני העשורים האחרונים, בעקבות כתיבה אקדמית ברוח המודל החברתי ובעקבות צמיחת תנועות אזרחיות, התבסס בעולם ובארץ שיח זכויות לא/נשים עם מוגבלויות והוביל לשינוי בתפיסה ובמדיניות המשפטית. </w:t>
      </w:r>
      <w:r w:rsidRPr="00CA0743">
        <w:rPr>
          <w:sz w:val="18"/>
          <w:szCs w:val="20"/>
          <w:rtl/>
        </w:rPr>
        <w:t>דבר חקיקה שהיווה אבן דרך מרכזית בתחום ה</w:t>
      </w:r>
      <w:r w:rsidRPr="00CA0743">
        <w:rPr>
          <w:rFonts w:hint="cs"/>
          <w:sz w:val="18"/>
          <w:szCs w:val="20"/>
          <w:rtl/>
        </w:rPr>
        <w:t xml:space="preserve">יה </w:t>
      </w:r>
      <w:r w:rsidRPr="00CA0743">
        <w:rPr>
          <w:sz w:val="18"/>
          <w:szCs w:val="20"/>
          <w:rtl/>
        </w:rPr>
        <w:t>החוק האמריק</w:t>
      </w:r>
      <w:r w:rsidRPr="00CA0743">
        <w:rPr>
          <w:rFonts w:hint="cs"/>
          <w:sz w:val="18"/>
          <w:szCs w:val="20"/>
          <w:rtl/>
        </w:rPr>
        <w:t>נ</w:t>
      </w:r>
      <w:r w:rsidRPr="00CA0743">
        <w:rPr>
          <w:sz w:val="18"/>
          <w:szCs w:val="20"/>
          <w:rtl/>
        </w:rPr>
        <w:t xml:space="preserve">י לזכויות אנשים עם מוגבלות, </w:t>
      </w:r>
      <w:r w:rsidRPr="00CA0743">
        <w:rPr>
          <w:rFonts w:hint="cs"/>
          <w:sz w:val="18"/>
          <w:szCs w:val="20"/>
          <w:rtl/>
        </w:rPr>
        <w:t>(</w:t>
      </w:r>
      <w:r w:rsidRPr="00CA0743">
        <w:rPr>
          <w:sz w:val="18"/>
          <w:szCs w:val="20"/>
        </w:rPr>
        <w:t>The Americans with Disabilities Act 1990</w:t>
      </w:r>
      <w:r w:rsidRPr="00CA0743">
        <w:rPr>
          <w:rFonts w:hint="cs"/>
          <w:sz w:val="18"/>
          <w:szCs w:val="20"/>
          <w:rtl/>
        </w:rPr>
        <w:t>)</w:t>
      </w:r>
      <w:r w:rsidRPr="00CA0743">
        <w:rPr>
          <w:sz w:val="18"/>
          <w:szCs w:val="20"/>
          <w:rtl/>
        </w:rPr>
        <w:t>, שבמרכזו איסור הפליה וחובת התאמות בתעסוקה</w:t>
      </w:r>
      <w:r w:rsidRPr="00CA0743">
        <w:rPr>
          <w:rFonts w:hint="cs"/>
          <w:sz w:val="18"/>
          <w:szCs w:val="20"/>
          <w:rtl/>
        </w:rPr>
        <w:t>,</w:t>
      </w:r>
      <w:r w:rsidRPr="00CA0743">
        <w:rPr>
          <w:sz w:val="18"/>
          <w:szCs w:val="20"/>
          <w:rtl/>
        </w:rPr>
        <w:t xml:space="preserve"> וכן </w:t>
      </w:r>
      <w:r w:rsidRPr="00CA0743">
        <w:rPr>
          <w:rFonts w:hint="cs"/>
          <w:sz w:val="18"/>
          <w:szCs w:val="20"/>
          <w:rtl/>
        </w:rPr>
        <w:t xml:space="preserve">חובת </w:t>
      </w:r>
      <w:r w:rsidRPr="00CA0743">
        <w:rPr>
          <w:sz w:val="18"/>
          <w:szCs w:val="20"/>
          <w:rtl/>
        </w:rPr>
        <w:t xml:space="preserve">הנגשת המרחב הציבורי. בישראל חוקק בשנת 1998 חוק שוויון זכויות לאנשים עם מוגבלות, </w:t>
      </w:r>
      <w:r w:rsidRPr="00CA0743">
        <w:rPr>
          <w:rFonts w:hint="cs"/>
          <w:sz w:val="18"/>
          <w:szCs w:val="20"/>
          <w:rtl/>
        </w:rPr>
        <w:t>ה</w:t>
      </w:r>
      <w:r w:rsidRPr="00CA0743">
        <w:rPr>
          <w:sz w:val="18"/>
          <w:szCs w:val="20"/>
          <w:rtl/>
        </w:rPr>
        <w:t>תשנ"ח</w:t>
      </w:r>
      <w:r w:rsidRPr="00CA0743">
        <w:rPr>
          <w:rFonts w:hint="cs"/>
          <w:sz w:val="18"/>
          <w:szCs w:val="20"/>
          <w:rtl/>
        </w:rPr>
        <w:t>-</w:t>
      </w:r>
      <w:r w:rsidRPr="00CA0743">
        <w:rPr>
          <w:sz w:val="18"/>
          <w:szCs w:val="20"/>
          <w:rtl/>
        </w:rPr>
        <w:t>1998</w:t>
      </w:r>
      <w:r w:rsidRPr="00CA0743">
        <w:rPr>
          <w:rFonts w:hint="cs"/>
          <w:sz w:val="18"/>
          <w:szCs w:val="20"/>
          <w:rtl/>
        </w:rPr>
        <w:t>, שמהווה חקיקה ייעודית וייחודית בחוק הישראלי להגדרת זכויותיהם של א/נשים עם מוגבלות כקבוצה</w:t>
      </w:r>
      <w:r w:rsidRPr="00CA0743">
        <w:rPr>
          <w:sz w:val="18"/>
          <w:szCs w:val="20"/>
          <w:rtl/>
        </w:rPr>
        <w:t xml:space="preserve">. </w:t>
      </w:r>
      <w:r w:rsidRPr="00CA0743">
        <w:rPr>
          <w:rFonts w:hint="cs"/>
          <w:sz w:val="18"/>
          <w:szCs w:val="20"/>
          <w:rtl/>
        </w:rPr>
        <w:t xml:space="preserve">החוק הציג שינוי משמעותי במשפט הישראלי, והגדיר לראשונה מוגבלות כקטגוריה של הפליה אסורה. לצד זאת הוא הכיר לראשונה בחובה משפטית לביצוע התאמות ולעיצוב מרחב ציבורי נגיש, מתוך הכרה ראשונית במכשולים המונעים </w:t>
      </w:r>
      <w:r w:rsidRPr="00CA0743">
        <w:rPr>
          <w:sz w:val="18"/>
          <w:szCs w:val="20"/>
          <w:rtl/>
        </w:rPr>
        <w:t xml:space="preserve">השתתפות מלאה </w:t>
      </w:r>
      <w:r w:rsidRPr="00CA0743">
        <w:rPr>
          <w:rFonts w:hint="cs"/>
          <w:sz w:val="18"/>
          <w:szCs w:val="20"/>
          <w:rtl/>
        </w:rPr>
        <w:t xml:space="preserve">של </w:t>
      </w:r>
      <w:r w:rsidRPr="00CA0743">
        <w:rPr>
          <w:sz w:val="18"/>
          <w:szCs w:val="20"/>
          <w:rtl/>
        </w:rPr>
        <w:t>א/נשים עם מוגבלות</w:t>
      </w:r>
      <w:r w:rsidRPr="00CA0743">
        <w:rPr>
          <w:rFonts w:hint="cs"/>
          <w:sz w:val="18"/>
          <w:szCs w:val="20"/>
          <w:rtl/>
        </w:rPr>
        <w:t xml:space="preserve"> כתוצר חברתי</w:t>
      </w:r>
      <w:r w:rsidRPr="00CA0743">
        <w:rPr>
          <w:sz w:val="18"/>
          <w:szCs w:val="20"/>
          <w:rtl/>
        </w:rPr>
        <w:t xml:space="preserve"> </w:t>
      </w:r>
      <w:r w:rsidRPr="00CA0743">
        <w:rPr>
          <w:rFonts w:hint="cs"/>
          <w:sz w:val="18"/>
          <w:szCs w:val="20"/>
          <w:rtl/>
        </w:rPr>
        <w:t>והצבת דרישה לפרקם (מור, 2019).</w:t>
      </w:r>
      <w:r w:rsidRPr="00CA0743">
        <w:rPr>
          <w:sz w:val="18"/>
          <w:szCs w:val="20"/>
          <w:rtl/>
        </w:rPr>
        <w:t xml:space="preserve"> </w:t>
      </w:r>
      <w:r w:rsidRPr="00CA0743">
        <w:rPr>
          <w:rFonts w:hint="cs"/>
          <w:sz w:val="18"/>
          <w:szCs w:val="20"/>
          <w:rtl/>
        </w:rPr>
        <w:t xml:space="preserve">לחוק השוויון קדמו דוח ועדה מיוחדת שניסח זכויות א/נשים עם מוגבלויות כזכויות עומק בכל תחומי החיים (משרד המשפטים ומשרד העבודה והרווחה, 1997), והצעת חוק רחבה שכללה נושאים רבים (הצעת חוק שוויון זכויות לאנשים עם מוגבלות, התשנ"ו-1996), אך בתום תהליך החקיקה עוגנו </w:t>
      </w:r>
      <w:r w:rsidRPr="00CA0743">
        <w:rPr>
          <w:rFonts w:hint="cs"/>
          <w:sz w:val="18"/>
          <w:szCs w:val="20"/>
          <w:rtl/>
        </w:rPr>
        <w:lastRenderedPageBreak/>
        <w:t>בחוק בהרחבה תחומי התעסוקה והנגישות בלבד, ואילו שאר הנושאים נותרו בלתי מוסדרים. אציין כי במסגרת חוק השוויון נכללת התייחסות חשובה אך נקודתית ביותר למשפחתו של אדם עם מוגבלות, ונקבע בו כי</w:t>
      </w:r>
      <w:r w:rsidRPr="00CA0743">
        <w:rPr>
          <w:sz w:val="18"/>
          <w:szCs w:val="20"/>
          <w:rtl/>
        </w:rPr>
        <w:t xml:space="preserve"> הוראות איסור הפליה בתעסוקה </w:t>
      </w:r>
      <w:r w:rsidRPr="00CA0743">
        <w:rPr>
          <w:rFonts w:hint="cs"/>
          <w:sz w:val="18"/>
          <w:szCs w:val="20"/>
          <w:rtl/>
        </w:rPr>
        <w:t xml:space="preserve">חלות </w:t>
      </w:r>
      <w:r w:rsidRPr="00CA0743">
        <w:rPr>
          <w:sz w:val="18"/>
          <w:szCs w:val="20"/>
          <w:rtl/>
        </w:rPr>
        <w:t>גם על</w:t>
      </w:r>
      <w:r w:rsidRPr="00CA0743">
        <w:rPr>
          <w:rFonts w:hint="cs"/>
          <w:sz w:val="18"/>
          <w:szCs w:val="20"/>
          <w:rtl/>
        </w:rPr>
        <w:t xml:space="preserve"> "</w:t>
      </w:r>
      <w:r w:rsidRPr="00CA0743">
        <w:rPr>
          <w:sz w:val="18"/>
          <w:szCs w:val="20"/>
          <w:rtl/>
        </w:rPr>
        <w:t>בני משפחתו של אדם עם מוגבלות המטפלים בו</w:t>
      </w:r>
      <w:r w:rsidRPr="00CA0743">
        <w:rPr>
          <w:rFonts w:hint="cs"/>
          <w:sz w:val="18"/>
          <w:szCs w:val="20"/>
          <w:rtl/>
        </w:rPr>
        <w:t>"</w:t>
      </w:r>
      <w:r w:rsidRPr="00CA0743">
        <w:rPr>
          <w:sz w:val="18"/>
          <w:szCs w:val="20"/>
          <w:rtl/>
        </w:rPr>
        <w:t>.</w:t>
      </w:r>
      <w:r w:rsidRPr="00CA0743">
        <w:rPr>
          <w:rFonts w:hint="cs"/>
          <w:sz w:val="18"/>
          <w:szCs w:val="20"/>
          <w:rtl/>
        </w:rPr>
        <w:t xml:space="preserve"> </w:t>
      </w:r>
    </w:p>
    <w:p w14:paraId="13EDACD7" w14:textId="6D8BF14C" w:rsidR="00CA0743" w:rsidRPr="00CA0743" w:rsidRDefault="00CA0743" w:rsidP="00CA0743">
      <w:pPr>
        <w:spacing w:after="180" w:line="280" w:lineRule="exact"/>
        <w:jc w:val="both"/>
        <w:rPr>
          <w:sz w:val="18"/>
          <w:szCs w:val="20"/>
          <w:rtl/>
        </w:rPr>
      </w:pPr>
      <w:r w:rsidRPr="00CA0743">
        <w:rPr>
          <w:rFonts w:hint="cs"/>
          <w:sz w:val="18"/>
          <w:szCs w:val="20"/>
          <w:rtl/>
        </w:rPr>
        <w:t xml:space="preserve">בהמשך לכך, </w:t>
      </w:r>
      <w:r w:rsidRPr="00CA0743">
        <w:rPr>
          <w:sz w:val="18"/>
          <w:szCs w:val="20"/>
          <w:rtl/>
        </w:rPr>
        <w:t>אמנת האו"ם בדבר זכויותיהם של אנשים עם מוגבלויות</w:t>
      </w:r>
      <w:r w:rsidRPr="00CA0743">
        <w:rPr>
          <w:rFonts w:hint="cs"/>
          <w:sz w:val="18"/>
          <w:szCs w:val="20"/>
          <w:rtl/>
        </w:rPr>
        <w:t>,</w:t>
      </w:r>
      <w:r w:rsidRPr="00CA0743">
        <w:rPr>
          <w:sz w:val="18"/>
          <w:szCs w:val="20"/>
          <w:rtl/>
        </w:rPr>
        <w:t xml:space="preserve"> </w:t>
      </w:r>
      <w:r w:rsidRPr="00CA0743">
        <w:rPr>
          <w:rFonts w:hint="cs"/>
          <w:sz w:val="18"/>
          <w:szCs w:val="20"/>
          <w:rtl/>
        </w:rPr>
        <w:t xml:space="preserve">אשר </w:t>
      </w:r>
      <w:r w:rsidRPr="00CA0743">
        <w:rPr>
          <w:sz w:val="18"/>
          <w:szCs w:val="20"/>
          <w:rtl/>
        </w:rPr>
        <w:t>אומצה על</w:t>
      </w:r>
      <w:r w:rsidRPr="00CA0743">
        <w:rPr>
          <w:rFonts w:hint="cs"/>
          <w:sz w:val="18"/>
          <w:szCs w:val="20"/>
          <w:rtl/>
        </w:rPr>
        <w:t xml:space="preserve"> </w:t>
      </w:r>
      <w:r w:rsidRPr="00CA0743">
        <w:rPr>
          <w:sz w:val="18"/>
          <w:szCs w:val="20"/>
          <w:rtl/>
        </w:rPr>
        <w:t>ידי העצרת הכללית של האו"ם בסוף שנת 2006 ונכנסה לתוקף במאי 2008, נחתמה על</w:t>
      </w:r>
      <w:r w:rsidRPr="00CA0743">
        <w:rPr>
          <w:rFonts w:hint="cs"/>
          <w:sz w:val="18"/>
          <w:szCs w:val="20"/>
          <w:rtl/>
        </w:rPr>
        <w:t xml:space="preserve"> </w:t>
      </w:r>
      <w:r w:rsidRPr="00CA0743">
        <w:rPr>
          <w:sz w:val="18"/>
          <w:szCs w:val="20"/>
          <w:rtl/>
        </w:rPr>
        <w:t>ידי ישראל בשנת 2007 ואושררה בספטמבר</w:t>
      </w:r>
      <w:r w:rsidRPr="00CA0743">
        <w:rPr>
          <w:rFonts w:hint="cs"/>
          <w:sz w:val="18"/>
          <w:szCs w:val="20"/>
          <w:rtl/>
        </w:rPr>
        <w:t xml:space="preserve"> </w:t>
      </w:r>
      <w:r w:rsidRPr="00CA0743">
        <w:rPr>
          <w:sz w:val="18"/>
          <w:szCs w:val="20"/>
          <w:rtl/>
        </w:rPr>
        <w:t>2012</w:t>
      </w:r>
      <w:r w:rsidRPr="00CA0743">
        <w:rPr>
          <w:rFonts w:hint="cs"/>
          <w:sz w:val="18"/>
          <w:szCs w:val="20"/>
          <w:rtl/>
        </w:rPr>
        <w:t xml:space="preserve"> (האמנה הבין-לאומית בדבר זכויות אנשים עם מוגבלויות)</w:t>
      </w:r>
      <w:r w:rsidRPr="00CA0743">
        <w:rPr>
          <w:sz w:val="18"/>
          <w:szCs w:val="20"/>
          <w:rtl/>
        </w:rPr>
        <w:t xml:space="preserve">. התייחסות למשפחה מופיעה </w:t>
      </w:r>
      <w:r w:rsidRPr="00CA0743">
        <w:rPr>
          <w:rFonts w:hint="cs"/>
          <w:sz w:val="18"/>
          <w:szCs w:val="20"/>
          <w:rtl/>
        </w:rPr>
        <w:t>באמנה</w:t>
      </w:r>
      <w:r w:rsidRPr="00CA0743">
        <w:rPr>
          <w:sz w:val="18"/>
          <w:szCs w:val="20"/>
          <w:rtl/>
        </w:rPr>
        <w:t xml:space="preserve"> בסעיף כ"ד במסגרת המבוא, שה</w:t>
      </w:r>
      <w:r w:rsidRPr="00CA0743">
        <w:rPr>
          <w:rFonts w:hint="cs"/>
          <w:sz w:val="18"/>
          <w:szCs w:val="20"/>
          <w:rtl/>
        </w:rPr>
        <w:t>וא</w:t>
      </w:r>
      <w:r w:rsidRPr="00CA0743">
        <w:rPr>
          <w:sz w:val="18"/>
          <w:szCs w:val="20"/>
          <w:rtl/>
        </w:rPr>
        <w:t xml:space="preserve"> סעיף הצהרתי בלבד, ובסעיף 23, שנושאו "כבוד לבית ולמשפחה"</w:t>
      </w:r>
      <w:r w:rsidRPr="00CA0743">
        <w:rPr>
          <w:rFonts w:hint="cs"/>
          <w:sz w:val="18"/>
          <w:szCs w:val="20"/>
          <w:rtl/>
        </w:rPr>
        <w:t>,</w:t>
      </w:r>
      <w:r w:rsidRPr="00CA0743">
        <w:rPr>
          <w:sz w:val="18"/>
          <w:szCs w:val="20"/>
          <w:rtl/>
        </w:rPr>
        <w:t xml:space="preserve"> מוכר</w:t>
      </w:r>
      <w:r w:rsidR="00C275E1">
        <w:rPr>
          <w:rFonts w:hint="cs"/>
          <w:sz w:val="18"/>
          <w:szCs w:val="20"/>
          <w:rtl/>
        </w:rPr>
        <w:t>ו</w:t>
      </w:r>
      <w:r w:rsidRPr="00CA0743">
        <w:rPr>
          <w:sz w:val="18"/>
          <w:szCs w:val="20"/>
          <w:rtl/>
        </w:rPr>
        <w:t>ת זכותם של א/נשים עם מוגבלות להקים משפחה וזכותם של ילדים עם מוגבלות לחיות בחיק משפחתם. הזכות המעשית היחידה המופיעה באמנה ונוגעת להורים כשלעצמם הי</w:t>
      </w:r>
      <w:r w:rsidR="008B49DD">
        <w:rPr>
          <w:rFonts w:hint="cs"/>
          <w:sz w:val="18"/>
          <w:szCs w:val="20"/>
          <w:rtl/>
        </w:rPr>
        <w:t>א</w:t>
      </w:r>
      <w:r w:rsidRPr="00CA0743">
        <w:rPr>
          <w:sz w:val="18"/>
          <w:szCs w:val="20"/>
          <w:rtl/>
        </w:rPr>
        <w:t xml:space="preserve"> לקבלת "מידע, שירותים ותמיכה מוקדמים ומקיפים לילדים עם מוגבלות ולמשפחותיהם", וזאת במטרה למנוע הסתרה, נטישה והזנחה של ילדים עם מוגבלות (סעיף 23(3) לאמנה). האמנה עוסקת </w:t>
      </w:r>
      <w:r w:rsidRPr="00CA0743">
        <w:rPr>
          <w:rFonts w:hint="cs"/>
          <w:sz w:val="18"/>
          <w:szCs w:val="20"/>
          <w:rtl/>
        </w:rPr>
        <w:t xml:space="preserve">אפוא </w:t>
      </w:r>
      <w:r w:rsidRPr="00CA0743">
        <w:rPr>
          <w:sz w:val="18"/>
          <w:szCs w:val="20"/>
          <w:rtl/>
        </w:rPr>
        <w:t>במשפחה כיחידה משמעותית רק ככל שהדבר נוגע לזכויות הילדים, וגם זאת בצמצום רב</w:t>
      </w:r>
      <w:r w:rsidRPr="00CA0743">
        <w:rPr>
          <w:rFonts w:hint="cs"/>
          <w:sz w:val="18"/>
          <w:szCs w:val="20"/>
          <w:rtl/>
        </w:rPr>
        <w:t>. הן חוק השוויון הן האמנה</w:t>
      </w:r>
      <w:r w:rsidRPr="00CA0743">
        <w:rPr>
          <w:sz w:val="18"/>
          <w:szCs w:val="20"/>
          <w:rtl/>
        </w:rPr>
        <w:t xml:space="preserve"> אינ</w:t>
      </w:r>
      <w:r w:rsidRPr="00CA0743">
        <w:rPr>
          <w:rFonts w:hint="cs"/>
          <w:sz w:val="18"/>
          <w:szCs w:val="20"/>
          <w:rtl/>
        </w:rPr>
        <w:t>ם</w:t>
      </w:r>
      <w:r w:rsidRPr="00CA0743">
        <w:rPr>
          <w:sz w:val="18"/>
          <w:szCs w:val="20"/>
          <w:rtl/>
        </w:rPr>
        <w:t xml:space="preserve"> מתייחס</w:t>
      </w:r>
      <w:r w:rsidRPr="00CA0743">
        <w:rPr>
          <w:rFonts w:hint="cs"/>
          <w:sz w:val="18"/>
          <w:szCs w:val="20"/>
          <w:rtl/>
        </w:rPr>
        <w:t>ים</w:t>
      </w:r>
      <w:r w:rsidRPr="00CA0743">
        <w:rPr>
          <w:sz w:val="18"/>
          <w:szCs w:val="20"/>
          <w:rtl/>
        </w:rPr>
        <w:t xml:space="preserve"> להורים כבעלי מעמד משפטי או זכויות מעשיות</w:t>
      </w:r>
      <w:r w:rsidRPr="00CA0743">
        <w:rPr>
          <w:rFonts w:hint="cs"/>
          <w:sz w:val="18"/>
          <w:szCs w:val="20"/>
          <w:rtl/>
        </w:rPr>
        <w:t xml:space="preserve"> מהותיות</w:t>
      </w:r>
      <w:r w:rsidRPr="00CA0743">
        <w:rPr>
          <w:sz w:val="18"/>
          <w:szCs w:val="20"/>
          <w:rtl/>
        </w:rPr>
        <w:t>.</w:t>
      </w:r>
      <w:r w:rsidRPr="00CA0743">
        <w:rPr>
          <w:rFonts w:hint="cs"/>
          <w:sz w:val="18"/>
          <w:szCs w:val="20"/>
          <w:rtl/>
        </w:rPr>
        <w:t xml:space="preserve"> </w:t>
      </w:r>
    </w:p>
    <w:p w14:paraId="200C81E2" w14:textId="77777777" w:rsidR="00CA0743" w:rsidRPr="00CA0743" w:rsidRDefault="00CA0743" w:rsidP="008C2371">
      <w:pPr>
        <w:spacing w:after="180" w:line="270" w:lineRule="exact"/>
        <w:jc w:val="both"/>
        <w:rPr>
          <w:sz w:val="18"/>
          <w:szCs w:val="20"/>
          <w:rtl/>
        </w:rPr>
      </w:pPr>
      <w:r w:rsidRPr="00CA0743">
        <w:rPr>
          <w:rFonts w:hint="cs"/>
          <w:sz w:val="18"/>
          <w:szCs w:val="20"/>
          <w:rtl/>
        </w:rPr>
        <w:t>אולם בד בבד החל להתהוות בארץ שיח אזרחי הדורש להכיר</w:t>
      </w:r>
      <w:r w:rsidRPr="00CA0743">
        <w:rPr>
          <w:sz w:val="18"/>
          <w:szCs w:val="20"/>
          <w:rtl/>
        </w:rPr>
        <w:t xml:space="preserve"> בצרכים </w:t>
      </w:r>
      <w:r w:rsidRPr="00CA0743">
        <w:rPr>
          <w:rFonts w:hint="cs"/>
          <w:sz w:val="18"/>
          <w:szCs w:val="20"/>
          <w:rtl/>
        </w:rPr>
        <w:t>המובחנים</w:t>
      </w:r>
      <w:r w:rsidRPr="00CA0743">
        <w:rPr>
          <w:sz w:val="18"/>
          <w:szCs w:val="20"/>
          <w:rtl/>
        </w:rPr>
        <w:t xml:space="preserve"> של משפחות לילדות ו</w:t>
      </w:r>
      <w:r w:rsidRPr="00CA0743">
        <w:rPr>
          <w:rFonts w:hint="cs"/>
          <w:sz w:val="18"/>
          <w:szCs w:val="20"/>
          <w:rtl/>
        </w:rPr>
        <w:t>ל</w:t>
      </w:r>
      <w:r w:rsidRPr="00CA0743">
        <w:rPr>
          <w:sz w:val="18"/>
          <w:szCs w:val="20"/>
          <w:rtl/>
        </w:rPr>
        <w:t>ילדים עם מוגבלות</w:t>
      </w:r>
      <w:r w:rsidRPr="00CA0743">
        <w:rPr>
          <w:rFonts w:hint="cs"/>
          <w:sz w:val="18"/>
          <w:szCs w:val="20"/>
          <w:rtl/>
        </w:rPr>
        <w:t>,</w:t>
      </w:r>
      <w:r w:rsidRPr="00CA0743">
        <w:rPr>
          <w:sz w:val="18"/>
          <w:szCs w:val="20"/>
          <w:rtl/>
        </w:rPr>
        <w:t xml:space="preserve"> ול</w:t>
      </w:r>
      <w:r w:rsidRPr="00CA0743">
        <w:rPr>
          <w:rFonts w:hint="cs"/>
          <w:sz w:val="18"/>
          <w:szCs w:val="20"/>
          <w:rtl/>
        </w:rPr>
        <w:t>י</w:t>
      </w:r>
      <w:r w:rsidRPr="00CA0743">
        <w:rPr>
          <w:sz w:val="18"/>
          <w:szCs w:val="20"/>
          <w:rtl/>
        </w:rPr>
        <w:t xml:space="preserve">יעד משאבים </w:t>
      </w:r>
      <w:r w:rsidRPr="00CA0743">
        <w:rPr>
          <w:rFonts w:hint="cs"/>
          <w:sz w:val="18"/>
          <w:szCs w:val="20"/>
          <w:rtl/>
        </w:rPr>
        <w:t>לנושא זה</w:t>
      </w:r>
      <w:r w:rsidRPr="00CA0743">
        <w:rPr>
          <w:sz w:val="18"/>
          <w:szCs w:val="20"/>
          <w:rtl/>
        </w:rPr>
        <w:t>.</w:t>
      </w:r>
      <w:r w:rsidRPr="00CA0743">
        <w:rPr>
          <w:rStyle w:val="FootnoteReference"/>
          <w:sz w:val="18"/>
          <w:szCs w:val="20"/>
          <w:rtl/>
        </w:rPr>
        <w:footnoteReference w:id="4"/>
      </w:r>
      <w:r w:rsidRPr="00CA0743">
        <w:rPr>
          <w:sz w:val="18"/>
          <w:szCs w:val="20"/>
          <w:rtl/>
        </w:rPr>
        <w:t xml:space="preserve"> </w:t>
      </w:r>
      <w:r w:rsidRPr="00CA0743">
        <w:rPr>
          <w:rFonts w:hint="cs"/>
          <w:sz w:val="18"/>
          <w:szCs w:val="20"/>
          <w:rtl/>
        </w:rPr>
        <w:t>התפתחותו של שיח זה הובילה לפני שנים מספר להנחה של טיוטת הצעת חוק</w:t>
      </w:r>
      <w:r w:rsidRPr="00CA0743">
        <w:rPr>
          <w:sz w:val="18"/>
          <w:szCs w:val="20"/>
          <w:rtl/>
        </w:rPr>
        <w:t xml:space="preserve"> על שולחן הכנסת</w:t>
      </w:r>
      <w:r w:rsidRPr="00CA0743">
        <w:rPr>
          <w:rFonts w:hint="cs"/>
          <w:sz w:val="18"/>
          <w:szCs w:val="20"/>
          <w:rtl/>
        </w:rPr>
        <w:t>,</w:t>
      </w:r>
      <w:r w:rsidRPr="00CA0743">
        <w:rPr>
          <w:sz w:val="18"/>
          <w:szCs w:val="20"/>
          <w:rtl/>
        </w:rPr>
        <w:t xml:space="preserve"> העוסקת במשפחות במוגבלות</w:t>
      </w:r>
      <w:r w:rsidRPr="00CA0743">
        <w:rPr>
          <w:rFonts w:hint="cs"/>
          <w:sz w:val="18"/>
          <w:szCs w:val="20"/>
          <w:rtl/>
        </w:rPr>
        <w:t xml:space="preserve"> (</w:t>
      </w:r>
      <w:r w:rsidRPr="00CA0743">
        <w:rPr>
          <w:sz w:val="18"/>
          <w:szCs w:val="20"/>
          <w:rtl/>
        </w:rPr>
        <w:t>הצעת חוק זכויות למשפחות של אנשים עם מוגבלות, התשע"ד</w:t>
      </w:r>
      <w:r w:rsidRPr="00CA0743">
        <w:rPr>
          <w:rFonts w:hint="cs"/>
          <w:sz w:val="18"/>
          <w:szCs w:val="20"/>
          <w:rtl/>
        </w:rPr>
        <w:t>-</w:t>
      </w:r>
      <w:r w:rsidRPr="00CA0743">
        <w:rPr>
          <w:sz w:val="18"/>
          <w:szCs w:val="20"/>
          <w:rtl/>
        </w:rPr>
        <w:t>2014</w:t>
      </w:r>
      <w:r w:rsidRPr="00CA0743">
        <w:rPr>
          <w:rFonts w:hint="cs"/>
          <w:sz w:val="18"/>
          <w:szCs w:val="20"/>
          <w:rtl/>
        </w:rPr>
        <w:t>)</w:t>
      </w:r>
      <w:r w:rsidRPr="00CA0743">
        <w:rPr>
          <w:sz w:val="18"/>
          <w:szCs w:val="20"/>
          <w:rtl/>
        </w:rPr>
        <w:t xml:space="preserve">. הצעת החוק </w:t>
      </w:r>
      <w:r w:rsidRPr="00CA0743">
        <w:rPr>
          <w:rFonts w:hint="cs"/>
          <w:sz w:val="18"/>
          <w:szCs w:val="20"/>
          <w:rtl/>
        </w:rPr>
        <w:t>התייחסה</w:t>
      </w:r>
      <w:r w:rsidRPr="00CA0743">
        <w:rPr>
          <w:sz w:val="18"/>
          <w:szCs w:val="20"/>
          <w:rtl/>
        </w:rPr>
        <w:t xml:space="preserve"> בין היתר </w:t>
      </w:r>
      <w:r w:rsidRPr="00CA0743">
        <w:rPr>
          <w:rFonts w:hint="cs"/>
          <w:sz w:val="18"/>
          <w:szCs w:val="20"/>
          <w:rtl/>
        </w:rPr>
        <w:t xml:space="preserve">לחובת </w:t>
      </w:r>
      <w:r w:rsidRPr="00CA0743">
        <w:rPr>
          <w:sz w:val="18"/>
          <w:szCs w:val="20"/>
          <w:rtl/>
        </w:rPr>
        <w:t xml:space="preserve">מתן מידע להורים, </w:t>
      </w:r>
      <w:r w:rsidRPr="00CA0743">
        <w:rPr>
          <w:rFonts w:hint="cs"/>
          <w:sz w:val="18"/>
          <w:szCs w:val="20"/>
          <w:rtl/>
        </w:rPr>
        <w:t>ל</w:t>
      </w:r>
      <w:r w:rsidRPr="00CA0743">
        <w:rPr>
          <w:sz w:val="18"/>
          <w:szCs w:val="20"/>
          <w:rtl/>
        </w:rPr>
        <w:t xml:space="preserve">שיתופם בוועדות ציבוריות, </w:t>
      </w:r>
      <w:r w:rsidRPr="00CA0743">
        <w:rPr>
          <w:rFonts w:hint="cs"/>
          <w:sz w:val="18"/>
          <w:szCs w:val="20"/>
          <w:rtl/>
        </w:rPr>
        <w:t>ל</w:t>
      </w:r>
      <w:r w:rsidRPr="00CA0743">
        <w:rPr>
          <w:sz w:val="18"/>
          <w:szCs w:val="20"/>
          <w:rtl/>
        </w:rPr>
        <w:t xml:space="preserve">שמיעת דעתם לפני קבלת החלטות הנוגעות לילדתם או </w:t>
      </w:r>
      <w:r w:rsidRPr="00CA0743">
        <w:rPr>
          <w:rFonts w:hint="cs"/>
          <w:sz w:val="18"/>
          <w:szCs w:val="20"/>
          <w:rtl/>
        </w:rPr>
        <w:t>ל</w:t>
      </w:r>
      <w:r w:rsidRPr="00CA0743">
        <w:rPr>
          <w:sz w:val="18"/>
          <w:szCs w:val="20"/>
          <w:rtl/>
        </w:rPr>
        <w:t>ילדם ו</w:t>
      </w:r>
      <w:r w:rsidRPr="00CA0743">
        <w:rPr>
          <w:rFonts w:hint="cs"/>
          <w:sz w:val="18"/>
          <w:szCs w:val="20"/>
          <w:rtl/>
        </w:rPr>
        <w:t>ל</w:t>
      </w:r>
      <w:r w:rsidRPr="00CA0743">
        <w:rPr>
          <w:sz w:val="18"/>
          <w:szCs w:val="20"/>
          <w:rtl/>
        </w:rPr>
        <w:t xml:space="preserve">מתן סיוע להשתלבותם בתעסוקה. הליך חקיקה חשוב זה </w:t>
      </w:r>
      <w:r w:rsidRPr="00CA0743">
        <w:rPr>
          <w:rFonts w:hint="cs"/>
          <w:sz w:val="18"/>
          <w:szCs w:val="20"/>
          <w:rtl/>
        </w:rPr>
        <w:t xml:space="preserve">נמצא </w:t>
      </w:r>
      <w:r w:rsidRPr="00CA0743">
        <w:rPr>
          <w:sz w:val="18"/>
          <w:szCs w:val="20"/>
          <w:rtl/>
        </w:rPr>
        <w:t>רק בראשיתו</w:t>
      </w:r>
      <w:r w:rsidRPr="00CA0743">
        <w:rPr>
          <w:rFonts w:hint="cs"/>
          <w:sz w:val="18"/>
          <w:szCs w:val="20"/>
          <w:rtl/>
        </w:rPr>
        <w:t>,</w:t>
      </w:r>
      <w:r w:rsidRPr="00CA0743">
        <w:rPr>
          <w:sz w:val="18"/>
          <w:szCs w:val="20"/>
          <w:rtl/>
        </w:rPr>
        <w:t xml:space="preserve"> ונראה שיידרש</w:t>
      </w:r>
      <w:r w:rsidRPr="00CA0743">
        <w:rPr>
          <w:rFonts w:hint="cs"/>
          <w:sz w:val="18"/>
          <w:szCs w:val="20"/>
          <w:rtl/>
        </w:rPr>
        <w:t>ו עוד כוחות רבים</w:t>
      </w:r>
      <w:r w:rsidRPr="00CA0743">
        <w:rPr>
          <w:sz w:val="18"/>
          <w:szCs w:val="20"/>
          <w:rtl/>
        </w:rPr>
        <w:t xml:space="preserve"> </w:t>
      </w:r>
      <w:r w:rsidRPr="00CA0743">
        <w:rPr>
          <w:rFonts w:hint="cs"/>
          <w:sz w:val="18"/>
          <w:szCs w:val="20"/>
          <w:rtl/>
        </w:rPr>
        <w:t xml:space="preserve">וכן </w:t>
      </w:r>
      <w:r w:rsidRPr="00CA0743">
        <w:rPr>
          <w:sz w:val="18"/>
          <w:szCs w:val="20"/>
          <w:rtl/>
        </w:rPr>
        <w:t xml:space="preserve">דיון ציבורי ואקדמי משמעותי בנושא </w:t>
      </w:r>
      <w:r w:rsidRPr="00CA0743">
        <w:rPr>
          <w:rFonts w:hint="cs"/>
          <w:sz w:val="18"/>
          <w:szCs w:val="20"/>
          <w:rtl/>
        </w:rPr>
        <w:t>כדי</w:t>
      </w:r>
      <w:r w:rsidRPr="00CA0743">
        <w:rPr>
          <w:sz w:val="18"/>
          <w:szCs w:val="20"/>
          <w:rtl/>
        </w:rPr>
        <w:t xml:space="preserve"> לקדמו</w:t>
      </w:r>
      <w:r w:rsidRPr="00CA0743">
        <w:rPr>
          <w:rFonts w:hint="cs"/>
          <w:sz w:val="18"/>
          <w:szCs w:val="20"/>
          <w:rtl/>
        </w:rPr>
        <w:t xml:space="preserve"> (בר, 2001; מור, 2009)</w:t>
      </w:r>
      <w:r w:rsidRPr="00CA0743">
        <w:rPr>
          <w:sz w:val="18"/>
          <w:szCs w:val="20"/>
          <w:rtl/>
        </w:rPr>
        <w:t>.</w:t>
      </w:r>
      <w:r w:rsidRPr="00CA0743">
        <w:rPr>
          <w:rFonts w:hint="cs"/>
          <w:sz w:val="18"/>
          <w:szCs w:val="20"/>
          <w:rtl/>
        </w:rPr>
        <w:t xml:space="preserve"> לצד זאת, הצעת החוק במתכונתה הקיימת אינה מספקת, לדעתי, וחסרה בה אמירה מהותית עקרונית באשר להורים במוגבלות כסובייקט משפטי וכבעלי זכויות. האמירה הנדרשת תהווה מקבילה לסעיפי העקרונות </w:t>
      </w:r>
      <w:proofErr w:type="spellStart"/>
      <w:r w:rsidRPr="00CA0743">
        <w:rPr>
          <w:rFonts w:hint="cs"/>
          <w:sz w:val="18"/>
          <w:szCs w:val="20"/>
          <w:rtl/>
        </w:rPr>
        <w:t>המעין</w:t>
      </w:r>
      <w:proofErr w:type="spellEnd"/>
      <w:r w:rsidRPr="00CA0743">
        <w:rPr>
          <w:rFonts w:hint="cs"/>
          <w:sz w:val="18"/>
          <w:szCs w:val="20"/>
          <w:rtl/>
        </w:rPr>
        <w:t xml:space="preserve">-חוקתיים הפותחים את חוק שוויון זכויות לאנשים עם מוגבלות. אלה משמשים כלי פרשנות רחב במשפט הישראלי, ומהווים נקודת מוצא ומסגרת משפטית בכל תחום הנוגע לחייהם של א/נשים עם מוגבלות (מור, 2019). עקרונות היסוד הנדרשים באשר למעמדם ולזכויותיהם של הורים במוגבלות יכללו הגדרה של הורים במוגבלות, קביעה של איסור הפליה כללי בגין הורות במוגבלות בכל תחומי החיים, הגנה על כבודם וזכויותיהם של הורים במוגבלות, וכדומה. תוכנם המלא של עקרונות אלו ומעמדם דורשים דיון ופיתוח </w:t>
      </w:r>
      <w:r w:rsidRPr="00CA0743">
        <w:rPr>
          <w:rFonts w:hint="cs"/>
          <w:sz w:val="18"/>
          <w:szCs w:val="20"/>
          <w:rtl/>
        </w:rPr>
        <w:lastRenderedPageBreak/>
        <w:t xml:space="preserve">עיוני ומעשי בנוגע לתחומי חיים שונים (איש-עם, 2019, 2020). הדברים שיובאו להלן יציגו דוגמה לראשיתו של דיון מעין זה. בתוך כך יש לשאול את עצמנו אם ללשון אמנת האו"ם וחוק השוויון, אשר אינה מזהה את ההורים כסובייקט מובחן, יש חלק בכך שתהליכי עומק של שינוי עמדות ושינוי מדיניות כלפי א/נשים עם מוגבלות, ראשיתה של הכרה בגישה חברתית, שיח נגישות ומעבר מהדרה להכללה (נקודתיים ובלתי מספקים ככל שיהיו) אינם חלים כלל על הורים במוגבלות. היחס החברתי והמשפטי כלפי ההורים נותר אינסטרומנטלי, אפילו בתהליכי קבלת החלטות שבהם יש להם לכאורה מעמד פורמלי. דוגמה לכך היא המצב המורכב שיצרה הרפורמה האחרונה בחוק החינוך המיוחד, אשר בפועל אינה מאפשרת בחירה אמיתית או מתן משקל ראוי לקולם של ההורים, למומחיותם ולעמדותיהם הייחודיות (איש-עם, 2019; </w:t>
      </w:r>
      <w:proofErr w:type="spellStart"/>
      <w:r w:rsidRPr="00CA0743">
        <w:rPr>
          <w:rFonts w:hint="cs"/>
          <w:sz w:val="18"/>
          <w:szCs w:val="20"/>
          <w:rtl/>
        </w:rPr>
        <w:t>גרטל</w:t>
      </w:r>
      <w:proofErr w:type="spellEnd"/>
      <w:r w:rsidRPr="00CA0743">
        <w:rPr>
          <w:rFonts w:hint="cs"/>
          <w:sz w:val="18"/>
          <w:szCs w:val="20"/>
          <w:rtl/>
        </w:rPr>
        <w:t>, 2019; כהן והראל, 2019).</w:t>
      </w:r>
    </w:p>
    <w:p w14:paraId="1ADF8369" w14:textId="77777777" w:rsidR="00CA0743" w:rsidRPr="00CA0743" w:rsidRDefault="00CA0743" w:rsidP="008C2371">
      <w:pPr>
        <w:spacing w:after="180" w:line="270" w:lineRule="exact"/>
        <w:jc w:val="both"/>
        <w:rPr>
          <w:sz w:val="18"/>
          <w:szCs w:val="20"/>
          <w:rtl/>
          <w:lang w:val="en-GB"/>
        </w:rPr>
      </w:pPr>
      <w:r w:rsidRPr="00CA0743">
        <w:rPr>
          <w:rFonts w:hint="cs"/>
          <w:sz w:val="18"/>
          <w:szCs w:val="20"/>
          <w:rtl/>
          <w:lang w:val="en-GB"/>
        </w:rPr>
        <w:t>באמצעות ניתוח של הוראות תקנות הביטוח הלאומי שיובא להלן אציע אם כן שתי נקודות ביקורת, זו לצד זו. האחת נוגעת לגישה רפואית צרה ובלתי</w:t>
      </w:r>
      <w:r w:rsidRPr="00CA0743">
        <w:rPr>
          <w:sz w:val="18"/>
          <w:szCs w:val="20"/>
          <w:lang w:val="en-GB"/>
        </w:rPr>
        <w:t xml:space="preserve"> </w:t>
      </w:r>
      <w:r w:rsidRPr="00CA0743">
        <w:rPr>
          <w:rFonts w:hint="cs"/>
          <w:sz w:val="18"/>
          <w:szCs w:val="20"/>
          <w:rtl/>
          <w:lang w:val="en-GB"/>
        </w:rPr>
        <w:t>מספקת לבחינת זכאותם של ילדות וילדים עם מוגבלות, והאחרת נוגעת להיעדר ההכרה בהורים במוגבלות כבעלי זכויות עצמאיות. אטען כי שתי נקודות הביקורת צומחות מביסוס הפעולה המשפטית על תפיסה רפואית ואינדיווידואלית של מוגבלות, אשר יש להחליפה בגישה חברתית רב-תחומית. באמצעות גישה כזאת ילדות וילדים ייבחנו באופן מלא יותר בעת עיצוב זכויותיהם, ובד בבד יצמחו הכרה בהורים במוגבלות וקריטריונים לעיצוב זכויותיהם. אציין כי לטעמי שתי נקודות הביקורת הללו שונות בתוכנן, אך החסר המשתקף בהן נובע מאותם בסיסים רעיוניים, ומילוי החסר יוביל לאותה תוצאה שתיטיב עם ילדות וילדים עם מוגבלות ולהורים במוגבלות כיחידה משפחתית.</w:t>
      </w:r>
    </w:p>
    <w:p w14:paraId="0BC1117D" w14:textId="77777777" w:rsidR="00CA0743" w:rsidRPr="00CA0743" w:rsidRDefault="00CA0743" w:rsidP="008C2371">
      <w:pPr>
        <w:spacing w:after="180" w:line="270" w:lineRule="exact"/>
        <w:jc w:val="both"/>
        <w:rPr>
          <w:sz w:val="18"/>
          <w:szCs w:val="20"/>
          <w:rtl/>
        </w:rPr>
      </w:pPr>
      <w:r w:rsidRPr="00CA0743">
        <w:rPr>
          <w:rFonts w:hint="cs"/>
          <w:sz w:val="18"/>
          <w:szCs w:val="20"/>
          <w:rtl/>
        </w:rPr>
        <w:t>בחלקו הראשון של המאמר אתאר את הרקע המחקרי והרעיוני להנכחה החדשה שאני מבקשת להציג, של הורים במוגבלות כקבוצה, כקטגוריה וכסובייקט חברתי-משפטי. בחלק השני אבחן כמה הוראות מרכזיות בתקנות ילד נכה הנוגעות לזכאות לגמלה, ובאמצעות הרעיונות שאציג בחלק הראשון אתמקד בחסר המשפטי הנוגע להורים במוגבלות ובדרישה למלאו. אנסה לעמוד על התפיסות המניעות את ההסדרים המשתקפים בתקנות ועל התודעה החסרה בהן, אל מול התוצאות והמשמעויות הבעייתיות כלפי הורים במוגבלות וילדיהם. בחלק השלישי אדון במהלך ההתיישנות של תביעות שמגישים הורים לקביעת זכאות לגמלת ילד נכה, דרך ניתוח התקנות והפסיקה העוסקות בסוגיה זו. גם בנושא זה אבקש לחשוף את הנחות היסוד המובלעות בהגבלת התשלום הרטרואקטיבי של גמלת ילד נכה, לעמוד על התוצאות הבלתי צודקות שהסדר זה מייצר, ולהציע גישה אחרת.</w:t>
      </w:r>
    </w:p>
    <w:p w14:paraId="08C8A0AF" w14:textId="2805FB5E" w:rsidR="00CA0743" w:rsidRDefault="00CA0743" w:rsidP="008C2371">
      <w:pPr>
        <w:spacing w:after="180" w:line="270" w:lineRule="exact"/>
        <w:jc w:val="both"/>
        <w:rPr>
          <w:sz w:val="18"/>
          <w:szCs w:val="20"/>
          <w:rtl/>
        </w:rPr>
      </w:pPr>
    </w:p>
    <w:p w14:paraId="08890C69" w14:textId="77777777" w:rsidR="009B58EE" w:rsidRPr="00CA0743" w:rsidRDefault="009B58EE" w:rsidP="008C2371">
      <w:pPr>
        <w:spacing w:after="180" w:line="270" w:lineRule="exact"/>
        <w:jc w:val="both"/>
        <w:rPr>
          <w:sz w:val="18"/>
          <w:szCs w:val="20"/>
          <w:rtl/>
        </w:rPr>
      </w:pPr>
    </w:p>
    <w:p w14:paraId="13C91CDD" w14:textId="6064ACB2" w:rsidR="00CA0743" w:rsidRPr="00CA0743" w:rsidRDefault="00CA0743" w:rsidP="00CA0743">
      <w:pPr>
        <w:pStyle w:val="KOT4"/>
        <w:spacing w:after="0"/>
        <w:ind w:left="397" w:right="0" w:hanging="397"/>
        <w:rPr>
          <w:rFonts w:cs="Guttman Aharoni"/>
          <w:color w:val="00B0F0"/>
          <w:sz w:val="32"/>
          <w:szCs w:val="32"/>
          <w:rtl/>
        </w:rPr>
      </w:pPr>
      <w:r w:rsidRPr="00CA0743">
        <w:rPr>
          <w:rFonts w:cs="Guttman Aharoni" w:hint="cs"/>
          <w:color w:val="00B0F0"/>
          <w:sz w:val="32"/>
          <w:szCs w:val="32"/>
          <w:rtl/>
        </w:rPr>
        <w:lastRenderedPageBreak/>
        <w:t>2.</w:t>
      </w:r>
      <w:r w:rsidR="001124EC">
        <w:rPr>
          <w:rFonts w:cs="Guttman Aharoni"/>
          <w:color w:val="00B0F0"/>
          <w:sz w:val="32"/>
          <w:szCs w:val="32"/>
          <w:rtl/>
        </w:rPr>
        <w:tab/>
      </w:r>
      <w:r w:rsidRPr="00CA0743">
        <w:rPr>
          <w:rFonts w:cs="Guttman Aharoni"/>
          <w:color w:val="00B0F0"/>
          <w:sz w:val="32"/>
          <w:szCs w:val="32"/>
          <w:rtl/>
        </w:rPr>
        <w:t xml:space="preserve">הורים במוגבלות </w:t>
      </w:r>
      <w:r w:rsidR="001124EC">
        <w:rPr>
          <w:rFonts w:cs="Guttman Aharoni" w:hint="cs"/>
          <w:color w:val="00B0F0"/>
          <w:sz w:val="32"/>
          <w:szCs w:val="32"/>
          <w:rtl/>
        </w:rPr>
        <w:t>-</w:t>
      </w:r>
      <w:r w:rsidRPr="00CA0743">
        <w:rPr>
          <w:rFonts w:cs="Guttman Aharoni"/>
          <w:color w:val="00B0F0"/>
          <w:sz w:val="32"/>
          <w:szCs w:val="32"/>
          <w:rtl/>
        </w:rPr>
        <w:t xml:space="preserve"> רקע ומסגרת </w:t>
      </w:r>
    </w:p>
    <w:p w14:paraId="2565021C" w14:textId="77777777" w:rsidR="00CA0743" w:rsidRPr="00CA0743" w:rsidRDefault="00CA0743" w:rsidP="00CA0743">
      <w:pPr>
        <w:spacing w:after="180" w:line="280" w:lineRule="exact"/>
        <w:jc w:val="both"/>
        <w:rPr>
          <w:sz w:val="18"/>
          <w:szCs w:val="20"/>
        </w:rPr>
      </w:pPr>
      <w:r w:rsidRPr="00CA0743">
        <w:rPr>
          <w:rFonts w:hint="cs"/>
          <w:sz w:val="18"/>
          <w:szCs w:val="20"/>
          <w:rtl/>
        </w:rPr>
        <w:t xml:space="preserve">מערך פסיכוסוציאלי של </w:t>
      </w:r>
      <w:r w:rsidRPr="00CA0743">
        <w:rPr>
          <w:rFonts w:hint="cs"/>
          <w:b/>
          <w:bCs/>
          <w:sz w:val="18"/>
          <w:szCs w:val="20"/>
          <w:rtl/>
        </w:rPr>
        <w:t>חברה מגבילה</w:t>
      </w:r>
      <w:r w:rsidRPr="00CA0743">
        <w:rPr>
          <w:rFonts w:hint="cs"/>
          <w:sz w:val="18"/>
          <w:szCs w:val="20"/>
          <w:rtl/>
        </w:rPr>
        <w:t xml:space="preserve"> (</w:t>
      </w:r>
      <w:r w:rsidRPr="00CA0743">
        <w:rPr>
          <w:sz w:val="18"/>
          <w:szCs w:val="20"/>
          <w:lang w:val="en-GB"/>
        </w:rPr>
        <w:t>disabling society</w:t>
      </w:r>
      <w:r w:rsidRPr="00CA0743">
        <w:rPr>
          <w:rFonts w:hint="cs"/>
          <w:sz w:val="18"/>
          <w:szCs w:val="20"/>
          <w:rtl/>
        </w:rPr>
        <w:t>) אשר נודע כבעל השפעה עמוקה על עיצוב זהותם וחייהם של א/נשים עם מוגבלות (</w:t>
      </w:r>
      <w:r w:rsidRPr="00CA0743">
        <w:rPr>
          <w:sz w:val="18"/>
          <w:szCs w:val="20"/>
        </w:rPr>
        <w:t xml:space="preserve">Cameron, French, &amp; Swain, 2003; </w:t>
      </w:r>
      <w:r w:rsidRPr="00CA0743">
        <w:rPr>
          <w:rFonts w:hint="cs"/>
          <w:sz w:val="18"/>
          <w:szCs w:val="20"/>
        </w:rPr>
        <w:t>R</w:t>
      </w:r>
      <w:r w:rsidRPr="00CA0743">
        <w:rPr>
          <w:sz w:val="18"/>
          <w:szCs w:val="20"/>
        </w:rPr>
        <w:t>eeve, 2002, 2005</w:t>
      </w:r>
      <w:r w:rsidRPr="00CA0743">
        <w:rPr>
          <w:rFonts w:hint="cs"/>
          <w:sz w:val="18"/>
          <w:szCs w:val="20"/>
          <w:rtl/>
        </w:rPr>
        <w:t>),</w:t>
      </w:r>
      <w:r w:rsidRPr="00CA0743">
        <w:rPr>
          <w:sz w:val="18"/>
          <w:szCs w:val="20"/>
          <w:rtl/>
        </w:rPr>
        <w:t xml:space="preserve"> </w:t>
      </w:r>
      <w:r w:rsidRPr="00CA0743">
        <w:rPr>
          <w:rFonts w:hint="cs"/>
          <w:sz w:val="18"/>
          <w:szCs w:val="20"/>
          <w:rtl/>
        </w:rPr>
        <w:t xml:space="preserve">הוא רב-השפעה גם על חייהם של הורים במוגבלות, </w:t>
      </w:r>
      <w:r w:rsidRPr="00CA0743">
        <w:rPr>
          <w:sz w:val="18"/>
          <w:szCs w:val="20"/>
          <w:rtl/>
        </w:rPr>
        <w:t xml:space="preserve">ובשל כך </w:t>
      </w:r>
      <w:r w:rsidRPr="00CA0743">
        <w:rPr>
          <w:rFonts w:hint="cs"/>
          <w:sz w:val="18"/>
          <w:szCs w:val="20"/>
          <w:rtl/>
        </w:rPr>
        <w:t xml:space="preserve">מוביל </w:t>
      </w:r>
      <w:r w:rsidRPr="00CA0743">
        <w:rPr>
          <w:sz w:val="18"/>
          <w:szCs w:val="20"/>
          <w:rtl/>
        </w:rPr>
        <w:t xml:space="preserve">בין היתר </w:t>
      </w:r>
      <w:r w:rsidRPr="00CA0743">
        <w:rPr>
          <w:rFonts w:hint="cs"/>
          <w:sz w:val="18"/>
          <w:szCs w:val="20"/>
          <w:rtl/>
        </w:rPr>
        <w:t>להיעדר זיהוי</w:t>
      </w:r>
      <w:r w:rsidRPr="00CA0743">
        <w:rPr>
          <w:sz w:val="18"/>
          <w:szCs w:val="20"/>
          <w:rtl/>
        </w:rPr>
        <w:t xml:space="preserve"> </w:t>
      </w:r>
      <w:r w:rsidRPr="00CA0743">
        <w:rPr>
          <w:rFonts w:hint="cs"/>
          <w:sz w:val="18"/>
          <w:szCs w:val="20"/>
          <w:rtl/>
        </w:rPr>
        <w:t>של</w:t>
      </w:r>
      <w:r w:rsidRPr="00CA0743">
        <w:rPr>
          <w:sz w:val="18"/>
          <w:szCs w:val="20"/>
          <w:rtl/>
        </w:rPr>
        <w:t xml:space="preserve"> צ</w:t>
      </w:r>
      <w:r w:rsidRPr="00CA0743">
        <w:rPr>
          <w:rFonts w:hint="cs"/>
          <w:sz w:val="18"/>
          <w:szCs w:val="20"/>
          <w:rtl/>
        </w:rPr>
        <w:t>ו</w:t>
      </w:r>
      <w:r w:rsidRPr="00CA0743">
        <w:rPr>
          <w:sz w:val="18"/>
          <w:szCs w:val="20"/>
          <w:rtl/>
        </w:rPr>
        <w:t xml:space="preserve">רכיהם וזכויותיהם </w:t>
      </w:r>
      <w:r w:rsidRPr="00CA0743">
        <w:rPr>
          <w:rFonts w:hint="cs"/>
          <w:sz w:val="18"/>
          <w:szCs w:val="20"/>
          <w:rtl/>
        </w:rPr>
        <w:t>ולהיעדר הכרה</w:t>
      </w:r>
      <w:r w:rsidRPr="00CA0743">
        <w:rPr>
          <w:sz w:val="18"/>
          <w:szCs w:val="20"/>
          <w:rtl/>
        </w:rPr>
        <w:t xml:space="preserve"> </w:t>
      </w:r>
      <w:r w:rsidRPr="00CA0743">
        <w:rPr>
          <w:rFonts w:hint="cs"/>
          <w:sz w:val="18"/>
          <w:szCs w:val="20"/>
          <w:rtl/>
        </w:rPr>
        <w:t>בתפקידם</w:t>
      </w:r>
      <w:r w:rsidRPr="00CA0743">
        <w:rPr>
          <w:sz w:val="18"/>
          <w:szCs w:val="20"/>
          <w:rtl/>
        </w:rPr>
        <w:t xml:space="preserve"> הייחודי </w:t>
      </w:r>
      <w:r w:rsidRPr="00CA0743">
        <w:rPr>
          <w:rFonts w:hint="cs"/>
          <w:sz w:val="18"/>
          <w:szCs w:val="20"/>
          <w:rtl/>
        </w:rPr>
        <w:t>(</w:t>
      </w:r>
      <w:r w:rsidRPr="00CA0743">
        <w:rPr>
          <w:sz w:val="18"/>
          <w:szCs w:val="20"/>
        </w:rPr>
        <w:t>Barnes, 1996; McKeever &amp; Miller, 2004</w:t>
      </w:r>
      <w:r w:rsidRPr="00CA0743">
        <w:rPr>
          <w:rFonts w:hint="cs"/>
          <w:sz w:val="18"/>
          <w:szCs w:val="20"/>
          <w:rtl/>
        </w:rPr>
        <w:t xml:space="preserve">). </w:t>
      </w:r>
      <w:r w:rsidRPr="00CA0743">
        <w:rPr>
          <w:sz w:val="18"/>
          <w:szCs w:val="20"/>
          <w:rtl/>
        </w:rPr>
        <w:t>הורים במוגבלות מגדלים את בנותיהם ובניהם בתוך מרחב חברתי ושיח ציבורי התופ</w:t>
      </w:r>
      <w:r w:rsidRPr="00CA0743">
        <w:rPr>
          <w:rFonts w:hint="cs"/>
          <w:sz w:val="18"/>
          <w:szCs w:val="20"/>
          <w:rtl/>
        </w:rPr>
        <w:t>ס</w:t>
      </w:r>
      <w:r w:rsidRPr="00CA0743">
        <w:rPr>
          <w:sz w:val="18"/>
          <w:szCs w:val="20"/>
          <w:rtl/>
        </w:rPr>
        <w:t xml:space="preserve"> חיים עם מוגבלות </w:t>
      </w:r>
      <w:proofErr w:type="spellStart"/>
      <w:r w:rsidRPr="00CA0743">
        <w:rPr>
          <w:sz w:val="18"/>
          <w:szCs w:val="20"/>
          <w:rtl/>
        </w:rPr>
        <w:t>כפחותי</w:t>
      </w:r>
      <w:proofErr w:type="spellEnd"/>
      <w:r w:rsidRPr="00CA0743">
        <w:rPr>
          <w:sz w:val="18"/>
          <w:szCs w:val="20"/>
          <w:rtl/>
        </w:rPr>
        <w:t xml:space="preserve"> ערך</w:t>
      </w:r>
      <w:r w:rsidRPr="00CA0743">
        <w:rPr>
          <w:rFonts w:hint="cs"/>
          <w:sz w:val="18"/>
          <w:szCs w:val="20"/>
          <w:rtl/>
        </w:rPr>
        <w:t>, ובהיותם השותפים המרכזיים בחיי ילדיהם הם חווים בפועל סטיגמה, הפליה והדרה המאפיינות את היחס החברתי לא/נשים עם מוגבלות. בתוך הבניה חברתית שלילית של מוגבלות ההורים</w:t>
      </w:r>
      <w:r w:rsidRPr="00CA0743">
        <w:rPr>
          <w:sz w:val="18"/>
          <w:szCs w:val="20"/>
          <w:rtl/>
        </w:rPr>
        <w:t xml:space="preserve"> נדרשים לתווך, לגשר ולנהל את המוגבלות של ילדיהם ול</w:t>
      </w:r>
      <w:r w:rsidRPr="00CA0743">
        <w:rPr>
          <w:rFonts w:hint="cs"/>
          <w:sz w:val="18"/>
          <w:szCs w:val="20"/>
          <w:rtl/>
        </w:rPr>
        <w:t>שמש</w:t>
      </w:r>
      <w:r w:rsidRPr="00CA0743">
        <w:rPr>
          <w:sz w:val="18"/>
          <w:szCs w:val="20"/>
          <w:rtl/>
        </w:rPr>
        <w:t xml:space="preserve"> </w:t>
      </w:r>
      <w:r w:rsidRPr="00CA0743">
        <w:rPr>
          <w:b/>
          <w:bCs/>
          <w:sz w:val="18"/>
          <w:szCs w:val="20"/>
          <w:rtl/>
        </w:rPr>
        <w:t>מתורגמנים</w:t>
      </w:r>
      <w:r w:rsidRPr="00CA0743">
        <w:rPr>
          <w:sz w:val="18"/>
          <w:szCs w:val="20"/>
          <w:rtl/>
        </w:rPr>
        <w:t xml:space="preserve"> ו</w:t>
      </w:r>
      <w:r w:rsidRPr="00CA0743">
        <w:rPr>
          <w:b/>
          <w:bCs/>
          <w:sz w:val="18"/>
          <w:szCs w:val="20"/>
          <w:rtl/>
        </w:rPr>
        <w:t>מתאמים</w:t>
      </w:r>
      <w:r w:rsidRPr="00CA0743">
        <w:rPr>
          <w:sz w:val="18"/>
          <w:szCs w:val="20"/>
          <w:rtl/>
        </w:rPr>
        <w:t xml:space="preserve"> בין העולם של הילדה או הילד ושל המשפחה לבין </w:t>
      </w:r>
      <w:r w:rsidRPr="00CA0743">
        <w:rPr>
          <w:rFonts w:hint="cs"/>
          <w:sz w:val="18"/>
          <w:szCs w:val="20"/>
          <w:rtl/>
        </w:rPr>
        <w:t xml:space="preserve">מרחב ציבורי הרואה אותם כפגומים, </w:t>
      </w:r>
      <w:r w:rsidRPr="00CA0743">
        <w:rPr>
          <w:sz w:val="18"/>
          <w:szCs w:val="20"/>
          <w:rtl/>
        </w:rPr>
        <w:t>ו</w:t>
      </w:r>
      <w:r w:rsidRPr="00CA0743">
        <w:rPr>
          <w:rFonts w:hint="cs"/>
          <w:sz w:val="18"/>
          <w:szCs w:val="20"/>
          <w:rtl/>
        </w:rPr>
        <w:t>להפך</w:t>
      </w:r>
      <w:r w:rsidRPr="00CA0743">
        <w:rPr>
          <w:sz w:val="18"/>
          <w:szCs w:val="20"/>
          <w:rtl/>
        </w:rPr>
        <w:t>.</w:t>
      </w:r>
      <w:r w:rsidRPr="00CA0743">
        <w:rPr>
          <w:rFonts w:hint="cs"/>
          <w:sz w:val="18"/>
          <w:szCs w:val="20"/>
          <w:rtl/>
        </w:rPr>
        <w:t xml:space="preserve"> הרעיון שאני מציעה מציב הורות</w:t>
      </w:r>
      <w:r w:rsidRPr="00CA0743">
        <w:rPr>
          <w:rFonts w:hint="cs"/>
          <w:b/>
          <w:bCs/>
          <w:sz w:val="18"/>
          <w:szCs w:val="20"/>
          <w:rtl/>
        </w:rPr>
        <w:t xml:space="preserve"> </w:t>
      </w:r>
      <w:r w:rsidRPr="00CA0743">
        <w:rPr>
          <w:rFonts w:hint="cs"/>
          <w:sz w:val="18"/>
          <w:szCs w:val="20"/>
          <w:rtl/>
        </w:rPr>
        <w:t xml:space="preserve">בְּמוגבלות כמהות חברתית-משפטית ביקורתית, ודורש לזהות את </w:t>
      </w:r>
      <w:r w:rsidRPr="00CA0743">
        <w:rPr>
          <w:sz w:val="18"/>
          <w:szCs w:val="20"/>
          <w:rtl/>
        </w:rPr>
        <w:t xml:space="preserve">המשא הכבד </w:t>
      </w:r>
      <w:r w:rsidRPr="00CA0743">
        <w:rPr>
          <w:rFonts w:hint="cs"/>
          <w:sz w:val="18"/>
          <w:szCs w:val="20"/>
          <w:rtl/>
        </w:rPr>
        <w:t>ש</w:t>
      </w:r>
      <w:r w:rsidRPr="00CA0743">
        <w:rPr>
          <w:sz w:val="18"/>
          <w:szCs w:val="20"/>
          <w:rtl/>
        </w:rPr>
        <w:t xml:space="preserve">הבניה חברתית שלילית של מוגבלות מטילה </w:t>
      </w:r>
      <w:r w:rsidRPr="00CA0743">
        <w:rPr>
          <w:rFonts w:hint="cs"/>
          <w:sz w:val="18"/>
          <w:szCs w:val="20"/>
          <w:rtl/>
        </w:rPr>
        <w:t xml:space="preserve">גם </w:t>
      </w:r>
      <w:r w:rsidRPr="00CA0743">
        <w:rPr>
          <w:sz w:val="18"/>
          <w:szCs w:val="20"/>
          <w:rtl/>
        </w:rPr>
        <w:t>על ההורים</w:t>
      </w:r>
      <w:r w:rsidRPr="00CA0743">
        <w:rPr>
          <w:rFonts w:hint="cs"/>
          <w:sz w:val="18"/>
          <w:szCs w:val="20"/>
          <w:rtl/>
        </w:rPr>
        <w:t xml:space="preserve">. אלה מתמודדים בכל היבטי החיים עם </w:t>
      </w:r>
      <w:r w:rsidRPr="00CA0743">
        <w:rPr>
          <w:sz w:val="18"/>
          <w:szCs w:val="20"/>
          <w:rtl/>
        </w:rPr>
        <w:t>מרחב חברתי, כלכלי וציבורי פוגע</w:t>
      </w:r>
      <w:r w:rsidRPr="00CA0743">
        <w:rPr>
          <w:rFonts w:hint="cs"/>
          <w:sz w:val="18"/>
          <w:szCs w:val="20"/>
          <w:rtl/>
        </w:rPr>
        <w:t xml:space="preserve">, </w:t>
      </w:r>
      <w:r w:rsidRPr="00CA0743">
        <w:rPr>
          <w:sz w:val="18"/>
          <w:szCs w:val="20"/>
          <w:rtl/>
        </w:rPr>
        <w:t>מדיר</w:t>
      </w:r>
      <w:r w:rsidRPr="00CA0743">
        <w:rPr>
          <w:rFonts w:hint="cs"/>
          <w:sz w:val="18"/>
          <w:szCs w:val="20"/>
          <w:rtl/>
        </w:rPr>
        <w:t xml:space="preserve"> ומפלה</w:t>
      </w:r>
      <w:r w:rsidRPr="00CA0743">
        <w:rPr>
          <w:sz w:val="18"/>
          <w:szCs w:val="20"/>
          <w:rtl/>
        </w:rPr>
        <w:t xml:space="preserve"> כלפי מוגבלות.</w:t>
      </w:r>
      <w:r w:rsidRPr="00CA0743">
        <w:rPr>
          <w:rFonts w:hint="cs"/>
          <w:sz w:val="18"/>
          <w:szCs w:val="20"/>
          <w:rtl/>
        </w:rPr>
        <w:t xml:space="preserve"> </w:t>
      </w:r>
    </w:p>
    <w:p w14:paraId="2F0EAC03" w14:textId="433ED36F" w:rsidR="00CA0743" w:rsidRPr="00CA0743" w:rsidRDefault="00CA0743" w:rsidP="00CA0743">
      <w:pPr>
        <w:spacing w:after="180" w:line="280" w:lineRule="exact"/>
        <w:jc w:val="both"/>
        <w:rPr>
          <w:sz w:val="18"/>
          <w:szCs w:val="20"/>
          <w:rtl/>
        </w:rPr>
      </w:pPr>
      <w:r w:rsidRPr="00CA0743">
        <w:rPr>
          <w:rFonts w:hint="cs"/>
          <w:sz w:val="18"/>
          <w:szCs w:val="20"/>
          <w:rtl/>
        </w:rPr>
        <w:t>מחקרים רבים דנו בהתמודדות של הורים עם לידה או אבחון של ילד עם מוגבלות, וניסו לתת סימנים במסע המורכב הזה באמצעות שרטוט תהליכי של שלבי ההתמודדות והקבלה המשפחתית (</w:t>
      </w:r>
      <w:r w:rsidRPr="00CA0743">
        <w:rPr>
          <w:sz w:val="18"/>
          <w:szCs w:val="20"/>
        </w:rPr>
        <w:t xml:space="preserve">Beresford, 1994; Ferguson, 2002; Heiman, 2002; Kearney </w:t>
      </w:r>
      <w:r w:rsidRPr="00CA0743">
        <w:rPr>
          <w:sz w:val="18"/>
          <w:szCs w:val="20"/>
          <w:shd w:val="clear" w:color="auto" w:fill="FFFFFF"/>
        </w:rPr>
        <w:t>&amp; Griffin</w:t>
      </w:r>
      <w:r w:rsidRPr="00CA0743">
        <w:rPr>
          <w:sz w:val="18"/>
          <w:szCs w:val="20"/>
        </w:rPr>
        <w:t>, 2001; Miller, 1994</w:t>
      </w:r>
      <w:r w:rsidRPr="00CA0743">
        <w:rPr>
          <w:rFonts w:hint="cs"/>
          <w:sz w:val="18"/>
          <w:szCs w:val="20"/>
          <w:rtl/>
        </w:rPr>
        <w:t>). בולטת במחקרים התייחסות</w:t>
      </w:r>
      <w:r w:rsidRPr="00CA0743">
        <w:rPr>
          <w:sz w:val="18"/>
          <w:szCs w:val="20"/>
          <w:rtl/>
        </w:rPr>
        <w:t xml:space="preserve"> </w:t>
      </w:r>
      <w:r w:rsidRPr="00CA0743">
        <w:rPr>
          <w:rFonts w:hint="cs"/>
          <w:sz w:val="18"/>
          <w:szCs w:val="20"/>
          <w:rtl/>
        </w:rPr>
        <w:t>ל</w:t>
      </w:r>
      <w:r w:rsidRPr="00CA0743">
        <w:rPr>
          <w:sz w:val="18"/>
          <w:szCs w:val="20"/>
          <w:rtl/>
        </w:rPr>
        <w:t>תחושות המאפיינות הורים לאחר לידה או אבחון של ילד עם מוגבלות</w:t>
      </w:r>
      <w:r w:rsidRPr="00CA0743">
        <w:rPr>
          <w:rFonts w:hint="cs"/>
          <w:sz w:val="18"/>
          <w:szCs w:val="20"/>
          <w:rtl/>
        </w:rPr>
        <w:t xml:space="preserve"> </w:t>
      </w:r>
      <w:r w:rsidRPr="00CA0743">
        <w:rPr>
          <w:sz w:val="18"/>
          <w:szCs w:val="20"/>
          <w:rtl/>
        </w:rPr>
        <w:t>– א</w:t>
      </w:r>
      <w:r w:rsidRPr="00CA0743">
        <w:rPr>
          <w:rFonts w:hint="cs"/>
          <w:sz w:val="18"/>
          <w:szCs w:val="20"/>
          <w:rtl/>
        </w:rPr>
        <w:t>ו</w:t>
      </w:r>
      <w:r w:rsidRPr="00CA0743">
        <w:rPr>
          <w:sz w:val="18"/>
          <w:szCs w:val="20"/>
          <w:rtl/>
        </w:rPr>
        <w:t xml:space="preserve">בדן ואֵבֶל על מותו של הילד </w:t>
      </w:r>
      <w:r w:rsidRPr="00CA0743">
        <w:rPr>
          <w:b/>
          <w:bCs/>
          <w:sz w:val="18"/>
          <w:szCs w:val="20"/>
          <w:rtl/>
        </w:rPr>
        <w:t xml:space="preserve">הנורמלי </w:t>
      </w:r>
      <w:r w:rsidRPr="00CA0743">
        <w:rPr>
          <w:sz w:val="18"/>
          <w:szCs w:val="20"/>
          <w:rtl/>
        </w:rPr>
        <w:t>("המושלם") שאמור היה לכאורה להיוולד להם</w:t>
      </w:r>
      <w:r w:rsidRPr="00CA0743">
        <w:rPr>
          <w:rFonts w:hint="cs"/>
          <w:sz w:val="18"/>
          <w:szCs w:val="20"/>
          <w:rtl/>
        </w:rPr>
        <w:t xml:space="preserve"> (וייס, 1991; </w:t>
      </w:r>
      <w:proofErr w:type="spellStart"/>
      <w:r w:rsidRPr="00CA0743">
        <w:rPr>
          <w:sz w:val="18"/>
          <w:szCs w:val="20"/>
        </w:rPr>
        <w:t>Blacher</w:t>
      </w:r>
      <w:proofErr w:type="spellEnd"/>
      <w:r w:rsidRPr="00CA0743">
        <w:rPr>
          <w:sz w:val="18"/>
          <w:szCs w:val="20"/>
        </w:rPr>
        <w:t xml:space="preserve">, 1984; Ellis, 1989; Marvin &amp; </w:t>
      </w:r>
      <w:proofErr w:type="spellStart"/>
      <w:r w:rsidRPr="00CA0743">
        <w:rPr>
          <w:sz w:val="18"/>
          <w:szCs w:val="20"/>
        </w:rPr>
        <w:t>Pianta</w:t>
      </w:r>
      <w:proofErr w:type="spellEnd"/>
      <w:r w:rsidRPr="00CA0743">
        <w:rPr>
          <w:sz w:val="18"/>
          <w:szCs w:val="20"/>
        </w:rPr>
        <w:t>, 1996</w:t>
      </w:r>
      <w:r w:rsidRPr="00CA0743">
        <w:rPr>
          <w:rFonts w:hint="cs"/>
          <w:sz w:val="18"/>
          <w:szCs w:val="20"/>
          <w:rtl/>
        </w:rPr>
        <w:t>)</w:t>
      </w:r>
      <w:r w:rsidRPr="00CA0743">
        <w:rPr>
          <w:sz w:val="18"/>
          <w:szCs w:val="20"/>
          <w:rtl/>
        </w:rPr>
        <w:t>.</w:t>
      </w:r>
      <w:r w:rsidRPr="00CA0743">
        <w:rPr>
          <w:rFonts w:hint="cs"/>
          <w:sz w:val="18"/>
          <w:szCs w:val="20"/>
          <w:rtl/>
        </w:rPr>
        <w:t xml:space="preserve"> כן התברר כי בקרב</w:t>
      </w:r>
      <w:r w:rsidRPr="00CA0743">
        <w:rPr>
          <w:sz w:val="18"/>
          <w:szCs w:val="20"/>
          <w:rtl/>
        </w:rPr>
        <w:t xml:space="preserve"> הור</w:t>
      </w:r>
      <w:r w:rsidRPr="00CA0743">
        <w:rPr>
          <w:rFonts w:hint="cs"/>
          <w:sz w:val="18"/>
          <w:szCs w:val="20"/>
          <w:rtl/>
        </w:rPr>
        <w:t>ים</w:t>
      </w:r>
      <w:r w:rsidRPr="00CA0743">
        <w:rPr>
          <w:sz w:val="18"/>
          <w:szCs w:val="20"/>
          <w:rtl/>
        </w:rPr>
        <w:t xml:space="preserve"> במוגבלות </w:t>
      </w:r>
      <w:r w:rsidRPr="00CA0743">
        <w:rPr>
          <w:rFonts w:hint="cs"/>
          <w:sz w:val="18"/>
          <w:szCs w:val="20"/>
          <w:rtl/>
        </w:rPr>
        <w:t>בולט</w:t>
      </w:r>
      <w:r w:rsidRPr="00CA0743">
        <w:rPr>
          <w:sz w:val="18"/>
          <w:szCs w:val="20"/>
          <w:rtl/>
        </w:rPr>
        <w:t xml:space="preserve"> </w:t>
      </w:r>
      <w:r w:rsidRPr="00CA0743">
        <w:rPr>
          <w:rFonts w:hint="cs"/>
          <w:sz w:val="18"/>
          <w:szCs w:val="20"/>
          <w:rtl/>
        </w:rPr>
        <w:t>נרטיב</w:t>
      </w:r>
      <w:r w:rsidRPr="00CA0743">
        <w:rPr>
          <w:sz w:val="18"/>
          <w:szCs w:val="20"/>
          <w:rtl/>
        </w:rPr>
        <w:t xml:space="preserve"> </w:t>
      </w:r>
      <w:r w:rsidRPr="00CA0743">
        <w:rPr>
          <w:rFonts w:hint="cs"/>
          <w:sz w:val="18"/>
          <w:szCs w:val="20"/>
          <w:rtl/>
        </w:rPr>
        <w:t xml:space="preserve">של </w:t>
      </w:r>
      <w:r w:rsidRPr="00CA0743">
        <w:rPr>
          <w:sz w:val="18"/>
          <w:szCs w:val="20"/>
          <w:rtl/>
        </w:rPr>
        <w:t>אשמה הורית, תחושה המופנמת במקרים רבים על</w:t>
      </w:r>
      <w:r w:rsidRPr="00CA0743">
        <w:rPr>
          <w:rFonts w:hint="cs"/>
          <w:sz w:val="18"/>
          <w:szCs w:val="20"/>
          <w:rtl/>
        </w:rPr>
        <w:t xml:space="preserve"> </w:t>
      </w:r>
      <w:r w:rsidRPr="00CA0743">
        <w:rPr>
          <w:sz w:val="18"/>
          <w:szCs w:val="20"/>
          <w:rtl/>
        </w:rPr>
        <w:t>ידי הורים</w:t>
      </w:r>
      <w:r w:rsidRPr="00CA0743">
        <w:rPr>
          <w:rFonts w:hint="cs"/>
          <w:sz w:val="18"/>
          <w:szCs w:val="20"/>
          <w:rtl/>
        </w:rPr>
        <w:t>,</w:t>
      </w:r>
      <w:r w:rsidRPr="00CA0743">
        <w:rPr>
          <w:sz w:val="18"/>
          <w:szCs w:val="20"/>
          <w:rtl/>
        </w:rPr>
        <w:t xml:space="preserve"> וא</w:t>
      </w:r>
      <w:r w:rsidRPr="00CA0743">
        <w:rPr>
          <w:rFonts w:hint="cs"/>
          <w:sz w:val="18"/>
          <w:szCs w:val="20"/>
          <w:rtl/>
        </w:rPr>
        <w:t>י</w:t>
      </w:r>
      <w:r w:rsidRPr="00CA0743">
        <w:rPr>
          <w:sz w:val="18"/>
          <w:szCs w:val="20"/>
          <w:rtl/>
        </w:rPr>
        <w:t>מהוֹת בפרט</w:t>
      </w:r>
      <w:r w:rsidRPr="00CA0743">
        <w:rPr>
          <w:rFonts w:hint="cs"/>
          <w:sz w:val="18"/>
          <w:szCs w:val="20"/>
          <w:rtl/>
        </w:rPr>
        <w:t>,</w:t>
      </w:r>
      <w:r w:rsidRPr="00CA0743">
        <w:rPr>
          <w:sz w:val="18"/>
          <w:szCs w:val="20"/>
          <w:rtl/>
        </w:rPr>
        <w:t xml:space="preserve"> ומתבטאת בהאשמה עצמית, </w:t>
      </w:r>
      <w:r w:rsidRPr="00CA0743">
        <w:rPr>
          <w:rFonts w:hint="cs"/>
          <w:sz w:val="18"/>
          <w:szCs w:val="20"/>
          <w:rtl/>
        </w:rPr>
        <w:t>ב</w:t>
      </w:r>
      <w:r w:rsidRPr="00CA0743">
        <w:rPr>
          <w:sz w:val="18"/>
          <w:szCs w:val="20"/>
          <w:rtl/>
        </w:rPr>
        <w:t>הקרבה עצמית ו</w:t>
      </w:r>
      <w:r w:rsidRPr="00CA0743">
        <w:rPr>
          <w:rFonts w:hint="cs"/>
          <w:sz w:val="18"/>
          <w:szCs w:val="20"/>
          <w:rtl/>
        </w:rPr>
        <w:t>ב</w:t>
      </w:r>
      <w:r w:rsidRPr="00CA0743">
        <w:rPr>
          <w:sz w:val="18"/>
          <w:szCs w:val="20"/>
          <w:rtl/>
        </w:rPr>
        <w:t>בושה</w:t>
      </w:r>
      <w:r w:rsidRPr="00CA0743">
        <w:rPr>
          <w:rFonts w:hint="cs"/>
          <w:sz w:val="18"/>
          <w:szCs w:val="20"/>
          <w:rtl/>
        </w:rPr>
        <w:t xml:space="preserve"> (</w:t>
      </w:r>
      <w:r w:rsidRPr="00CA0743">
        <w:rPr>
          <w:sz w:val="18"/>
          <w:szCs w:val="20"/>
        </w:rPr>
        <w:t xml:space="preserve">Heiman, 2002; James, </w:t>
      </w:r>
      <w:r w:rsidRPr="00CA0743">
        <w:rPr>
          <w:kern w:val="36"/>
          <w:sz w:val="18"/>
          <w:szCs w:val="20"/>
          <w:shd w:val="clear" w:color="auto" w:fill="FFFFFF"/>
        </w:rPr>
        <w:t xml:space="preserve">Hadley, Holtzman, &amp; </w:t>
      </w:r>
      <w:proofErr w:type="spellStart"/>
      <w:r w:rsidRPr="00CA0743">
        <w:rPr>
          <w:kern w:val="36"/>
          <w:sz w:val="18"/>
          <w:szCs w:val="20"/>
          <w:shd w:val="clear" w:color="auto" w:fill="FFFFFF"/>
        </w:rPr>
        <w:t>Winkelstein</w:t>
      </w:r>
      <w:proofErr w:type="spellEnd"/>
      <w:r w:rsidRPr="00CA0743">
        <w:rPr>
          <w:sz w:val="18"/>
          <w:szCs w:val="20"/>
        </w:rPr>
        <w:t>, 2006; Waltz, 2015</w:t>
      </w:r>
      <w:r w:rsidRPr="00CA0743">
        <w:rPr>
          <w:rFonts w:hint="cs"/>
          <w:sz w:val="18"/>
          <w:szCs w:val="20"/>
          <w:rtl/>
        </w:rPr>
        <w:t>)</w:t>
      </w:r>
      <w:r w:rsidRPr="00CA0743">
        <w:rPr>
          <w:sz w:val="18"/>
          <w:szCs w:val="20"/>
          <w:rtl/>
        </w:rPr>
        <w:t>.</w:t>
      </w:r>
      <w:r w:rsidRPr="00CA0743">
        <w:rPr>
          <w:rFonts w:hint="cs"/>
          <w:sz w:val="18"/>
          <w:szCs w:val="20"/>
          <w:rtl/>
        </w:rPr>
        <w:t xml:space="preserve"> </w:t>
      </w:r>
      <w:r w:rsidRPr="00CA0743">
        <w:rPr>
          <w:sz w:val="18"/>
          <w:szCs w:val="20"/>
          <w:rtl/>
        </w:rPr>
        <w:t xml:space="preserve">בשל ההכרח להשתלב כמשפחה </w:t>
      </w:r>
      <w:r w:rsidRPr="00CA0743">
        <w:rPr>
          <w:rFonts w:hint="cs"/>
          <w:sz w:val="18"/>
          <w:szCs w:val="20"/>
          <w:rtl/>
        </w:rPr>
        <w:t>ב</w:t>
      </w:r>
      <w:r w:rsidRPr="00CA0743">
        <w:rPr>
          <w:sz w:val="18"/>
          <w:szCs w:val="20"/>
          <w:rtl/>
        </w:rPr>
        <w:t xml:space="preserve">מרחב ציבורי </w:t>
      </w:r>
      <w:proofErr w:type="spellStart"/>
      <w:r w:rsidRPr="00CA0743">
        <w:rPr>
          <w:rFonts w:hint="cs"/>
          <w:sz w:val="18"/>
          <w:szCs w:val="20"/>
          <w:rtl/>
        </w:rPr>
        <w:t>סטיגמטי</w:t>
      </w:r>
      <w:proofErr w:type="spellEnd"/>
      <w:r w:rsidRPr="00CA0743">
        <w:rPr>
          <w:rFonts w:hint="cs"/>
          <w:sz w:val="18"/>
          <w:szCs w:val="20"/>
          <w:rtl/>
        </w:rPr>
        <w:t xml:space="preserve"> ובלתי מותאם למגוון אנושי</w:t>
      </w:r>
      <w:r w:rsidRPr="00CA0743">
        <w:rPr>
          <w:sz w:val="18"/>
          <w:szCs w:val="20"/>
          <w:rtl/>
        </w:rPr>
        <w:t xml:space="preserve">, חוויית החיים של המשפחה כולה </w:t>
      </w:r>
      <w:r w:rsidRPr="00CA0743">
        <w:rPr>
          <w:rFonts w:hint="cs"/>
          <w:sz w:val="18"/>
          <w:szCs w:val="20"/>
          <w:rtl/>
        </w:rPr>
        <w:t xml:space="preserve">נעשית </w:t>
      </w:r>
      <w:r w:rsidRPr="00CA0743">
        <w:rPr>
          <w:sz w:val="18"/>
          <w:szCs w:val="20"/>
          <w:rtl/>
        </w:rPr>
        <w:t xml:space="preserve">מורכבת יותר, </w:t>
      </w:r>
      <w:r w:rsidRPr="00CA0743">
        <w:rPr>
          <w:rFonts w:hint="cs"/>
          <w:sz w:val="18"/>
          <w:szCs w:val="20"/>
          <w:rtl/>
        </w:rPr>
        <w:t xml:space="preserve">ומתעצמים בה </w:t>
      </w:r>
      <w:r w:rsidRPr="00CA0743">
        <w:rPr>
          <w:sz w:val="18"/>
          <w:szCs w:val="20"/>
          <w:rtl/>
        </w:rPr>
        <w:t>מאפיינים ש</w:t>
      </w:r>
      <w:r w:rsidRPr="00CA0743">
        <w:rPr>
          <w:rFonts w:hint="cs"/>
          <w:sz w:val="18"/>
          <w:szCs w:val="20"/>
          <w:rtl/>
        </w:rPr>
        <w:t>ל</w:t>
      </w:r>
      <w:r w:rsidRPr="00CA0743">
        <w:rPr>
          <w:sz w:val="18"/>
          <w:szCs w:val="20"/>
          <w:rtl/>
        </w:rPr>
        <w:t xml:space="preserve"> אי-ודאות, בדידות, מתח וחשש כבד ומתמיד לעתיד</w:t>
      </w:r>
      <w:r w:rsidRPr="00CA0743">
        <w:rPr>
          <w:rFonts w:hint="cs"/>
          <w:sz w:val="18"/>
          <w:szCs w:val="20"/>
          <w:rtl/>
        </w:rPr>
        <w:t xml:space="preserve"> (</w:t>
      </w:r>
      <w:r w:rsidRPr="00CA0743">
        <w:rPr>
          <w:sz w:val="18"/>
          <w:szCs w:val="20"/>
        </w:rPr>
        <w:t>Cole, 2014; Dale, 1996</w:t>
      </w:r>
      <w:r w:rsidRPr="00CA0743">
        <w:rPr>
          <w:rFonts w:hint="cs"/>
          <w:sz w:val="18"/>
          <w:szCs w:val="20"/>
          <w:rtl/>
        </w:rPr>
        <w:t>)</w:t>
      </w:r>
      <w:r w:rsidRPr="00CA0743">
        <w:rPr>
          <w:sz w:val="18"/>
          <w:szCs w:val="20"/>
          <w:rtl/>
        </w:rPr>
        <w:t>.</w:t>
      </w:r>
      <w:r w:rsidRPr="00CA0743">
        <w:rPr>
          <w:rFonts w:hint="cs"/>
          <w:sz w:val="18"/>
          <w:szCs w:val="20"/>
          <w:rtl/>
        </w:rPr>
        <w:t xml:space="preserve"> לאורך החיים, בני המשפחה נתפסים חברתית כמי ש</w:t>
      </w:r>
      <w:r w:rsidRPr="00CA0743">
        <w:rPr>
          <w:sz w:val="18"/>
          <w:szCs w:val="20"/>
          <w:rtl/>
        </w:rPr>
        <w:t>מחויבים לחלוק</w:t>
      </w:r>
      <w:r w:rsidRPr="00CA0743">
        <w:rPr>
          <w:rFonts w:hint="cs"/>
          <w:sz w:val="18"/>
          <w:szCs w:val="20"/>
          <w:rtl/>
        </w:rPr>
        <w:t>,</w:t>
      </w:r>
      <w:r w:rsidRPr="00CA0743">
        <w:rPr>
          <w:sz w:val="18"/>
          <w:szCs w:val="20"/>
          <w:rtl/>
        </w:rPr>
        <w:t xml:space="preserve"> </w:t>
      </w:r>
      <w:r w:rsidRPr="00CA0743">
        <w:rPr>
          <w:rFonts w:hint="cs"/>
          <w:sz w:val="18"/>
          <w:szCs w:val="20"/>
          <w:rtl/>
        </w:rPr>
        <w:t xml:space="preserve">ובאופן טבעי חולקים, </w:t>
      </w:r>
      <w:r w:rsidRPr="00CA0743">
        <w:rPr>
          <w:sz w:val="18"/>
          <w:szCs w:val="20"/>
          <w:rtl/>
        </w:rPr>
        <w:t>במשהו מהבושה ו</w:t>
      </w:r>
      <w:r w:rsidRPr="00CA0743">
        <w:rPr>
          <w:rFonts w:hint="cs"/>
          <w:sz w:val="18"/>
          <w:szCs w:val="20"/>
          <w:rtl/>
        </w:rPr>
        <w:t>מ</w:t>
      </w:r>
      <w:r w:rsidRPr="00CA0743">
        <w:rPr>
          <w:sz w:val="18"/>
          <w:szCs w:val="20"/>
          <w:rtl/>
        </w:rPr>
        <w:t>פחיתות הערך המאפיינים את קרוב משפחתם הכפוף לסטיגמה</w:t>
      </w:r>
      <w:r w:rsidRPr="00CA0743">
        <w:rPr>
          <w:rFonts w:hint="cs"/>
          <w:sz w:val="18"/>
          <w:szCs w:val="20"/>
          <w:rtl/>
        </w:rPr>
        <w:t xml:space="preserve"> (תופעה שכונתה </w:t>
      </w:r>
      <w:r w:rsidRPr="00CA0743">
        <w:rPr>
          <w:sz w:val="18"/>
          <w:szCs w:val="20"/>
        </w:rPr>
        <w:t>courtesy stigma</w:t>
      </w:r>
      <w:r w:rsidRPr="00CA0743">
        <w:rPr>
          <w:rFonts w:hint="cs"/>
          <w:sz w:val="18"/>
          <w:szCs w:val="20"/>
          <w:rtl/>
        </w:rPr>
        <w:t xml:space="preserve">, או </w:t>
      </w:r>
      <w:r w:rsidRPr="00CA0743">
        <w:rPr>
          <w:sz w:val="18"/>
          <w:szCs w:val="20"/>
        </w:rPr>
        <w:t>affiliated stigma</w:t>
      </w:r>
      <w:r w:rsidRPr="00CA0743">
        <w:rPr>
          <w:rFonts w:hint="cs"/>
          <w:sz w:val="18"/>
          <w:szCs w:val="20"/>
          <w:rtl/>
        </w:rPr>
        <w:t>), ו</w:t>
      </w:r>
      <w:r w:rsidRPr="00CA0743">
        <w:rPr>
          <w:sz w:val="18"/>
          <w:szCs w:val="20"/>
          <w:rtl/>
        </w:rPr>
        <w:t>מאמצים אל זהותם ותודעתם את התיוג החברתי השלילי</w:t>
      </w:r>
      <w:r w:rsidRPr="00CA0743">
        <w:rPr>
          <w:rFonts w:hint="cs"/>
          <w:sz w:val="18"/>
          <w:szCs w:val="20"/>
          <w:rtl/>
        </w:rPr>
        <w:t xml:space="preserve"> (</w:t>
      </w:r>
      <w:r w:rsidRPr="00CA0743">
        <w:rPr>
          <w:sz w:val="18"/>
          <w:szCs w:val="20"/>
        </w:rPr>
        <w:t xml:space="preserve">Goffman, 1963; </w:t>
      </w:r>
      <w:proofErr w:type="spellStart"/>
      <w:r w:rsidRPr="00CA0743">
        <w:rPr>
          <w:sz w:val="18"/>
          <w:szCs w:val="20"/>
        </w:rPr>
        <w:t>Mak</w:t>
      </w:r>
      <w:proofErr w:type="spellEnd"/>
      <w:r w:rsidRPr="00CA0743">
        <w:rPr>
          <w:sz w:val="18"/>
          <w:szCs w:val="20"/>
        </w:rPr>
        <w:t xml:space="preserve"> &amp; Cheung, 2008; </w:t>
      </w:r>
      <w:proofErr w:type="spellStart"/>
      <w:r w:rsidRPr="00CA0743">
        <w:rPr>
          <w:sz w:val="18"/>
          <w:szCs w:val="20"/>
        </w:rPr>
        <w:t>Mak</w:t>
      </w:r>
      <w:proofErr w:type="spellEnd"/>
      <w:r w:rsidRPr="00CA0743">
        <w:rPr>
          <w:sz w:val="18"/>
          <w:szCs w:val="20"/>
        </w:rPr>
        <w:t xml:space="preserve"> &amp; Kwok, 2010</w:t>
      </w:r>
      <w:r w:rsidRPr="00CA0743">
        <w:rPr>
          <w:rFonts w:hint="cs"/>
          <w:sz w:val="18"/>
          <w:szCs w:val="20"/>
          <w:rtl/>
        </w:rPr>
        <w:t>)</w:t>
      </w:r>
      <w:r w:rsidRPr="00CA0743">
        <w:rPr>
          <w:sz w:val="18"/>
          <w:szCs w:val="20"/>
          <w:rtl/>
        </w:rPr>
        <w:t>.</w:t>
      </w:r>
      <w:r w:rsidRPr="00CA0743">
        <w:rPr>
          <w:rFonts w:hint="cs"/>
          <w:sz w:val="18"/>
          <w:szCs w:val="20"/>
          <w:rtl/>
        </w:rPr>
        <w:t xml:space="preserve"> נשיאתה של המשפחה כולה ב</w:t>
      </w:r>
      <w:r w:rsidRPr="00CA0743">
        <w:rPr>
          <w:sz w:val="18"/>
          <w:szCs w:val="20"/>
          <w:rtl/>
        </w:rPr>
        <w:t>נטל הסטיגמה מחזק</w:t>
      </w:r>
      <w:r w:rsidR="00CC18BC">
        <w:rPr>
          <w:rFonts w:hint="cs"/>
          <w:sz w:val="18"/>
          <w:szCs w:val="20"/>
          <w:rtl/>
        </w:rPr>
        <w:t>ת</w:t>
      </w:r>
      <w:r w:rsidRPr="00CA0743">
        <w:rPr>
          <w:sz w:val="18"/>
          <w:szCs w:val="20"/>
          <w:rtl/>
        </w:rPr>
        <w:t xml:space="preserve"> תחושות של מתח, בדידות והדרה חברתית ומגביר</w:t>
      </w:r>
      <w:r w:rsidR="00CC18BC">
        <w:rPr>
          <w:rFonts w:hint="cs"/>
          <w:sz w:val="18"/>
          <w:szCs w:val="20"/>
          <w:rtl/>
        </w:rPr>
        <w:t>ה</w:t>
      </w:r>
      <w:r w:rsidRPr="00CA0743">
        <w:rPr>
          <w:sz w:val="18"/>
          <w:szCs w:val="20"/>
          <w:rtl/>
        </w:rPr>
        <w:t xml:space="preserve"> את </w:t>
      </w:r>
      <w:proofErr w:type="spellStart"/>
      <w:r w:rsidRPr="00CA0743">
        <w:rPr>
          <w:sz w:val="18"/>
          <w:szCs w:val="20"/>
          <w:rtl/>
        </w:rPr>
        <w:t>הנטלים</w:t>
      </w:r>
      <w:proofErr w:type="spellEnd"/>
      <w:r w:rsidRPr="00CA0743">
        <w:rPr>
          <w:sz w:val="18"/>
          <w:szCs w:val="20"/>
          <w:rtl/>
        </w:rPr>
        <w:t xml:space="preserve"> האישיים, את רגשות האשם ואת המשבר בקרב הורים במוגבלות</w:t>
      </w:r>
      <w:r w:rsidRPr="00CA0743">
        <w:rPr>
          <w:rFonts w:hint="cs"/>
          <w:sz w:val="18"/>
          <w:szCs w:val="20"/>
          <w:rtl/>
        </w:rPr>
        <w:t xml:space="preserve"> (</w:t>
      </w:r>
      <w:proofErr w:type="spellStart"/>
      <w:r w:rsidRPr="00CA0743">
        <w:rPr>
          <w:sz w:val="18"/>
          <w:szCs w:val="20"/>
        </w:rPr>
        <w:t>Angermyer</w:t>
      </w:r>
      <w:proofErr w:type="spellEnd"/>
      <w:r w:rsidRPr="00CA0743">
        <w:rPr>
          <w:sz w:val="18"/>
          <w:szCs w:val="20"/>
        </w:rPr>
        <w:t xml:space="preserve">, Schulze, &amp; </w:t>
      </w:r>
      <w:r w:rsidRPr="00CA0743">
        <w:rPr>
          <w:sz w:val="18"/>
          <w:szCs w:val="20"/>
        </w:rPr>
        <w:lastRenderedPageBreak/>
        <w:t xml:space="preserve">Dietrich, 2003; Green, 2004, 2007; </w:t>
      </w:r>
      <w:proofErr w:type="spellStart"/>
      <w:r w:rsidRPr="00CA0743">
        <w:rPr>
          <w:sz w:val="18"/>
          <w:szCs w:val="20"/>
        </w:rPr>
        <w:t>Stockall</w:t>
      </w:r>
      <w:proofErr w:type="spellEnd"/>
      <w:r w:rsidRPr="00CA0743">
        <w:rPr>
          <w:sz w:val="18"/>
          <w:szCs w:val="20"/>
        </w:rPr>
        <w:t>, 2001; Werner &amp; Shulman, 2015</w:t>
      </w:r>
      <w:r w:rsidRPr="00CA0743">
        <w:rPr>
          <w:rFonts w:hint="cs"/>
          <w:sz w:val="18"/>
          <w:szCs w:val="20"/>
          <w:rtl/>
        </w:rPr>
        <w:t>)</w:t>
      </w:r>
      <w:r w:rsidRPr="00CA0743">
        <w:rPr>
          <w:sz w:val="18"/>
          <w:szCs w:val="20"/>
          <w:rtl/>
        </w:rPr>
        <w:t>.</w:t>
      </w:r>
      <w:r w:rsidRPr="00CA0743">
        <w:rPr>
          <w:rStyle w:val="FootnoteReference"/>
          <w:sz w:val="18"/>
          <w:szCs w:val="20"/>
          <w:rtl/>
        </w:rPr>
        <w:footnoteReference w:id="5"/>
      </w:r>
      <w:r w:rsidRPr="00CA0743">
        <w:rPr>
          <w:sz w:val="18"/>
          <w:szCs w:val="20"/>
          <w:rtl/>
        </w:rPr>
        <w:t xml:space="preserve"> </w:t>
      </w:r>
      <w:r w:rsidRPr="00CA0743">
        <w:rPr>
          <w:rFonts w:hint="cs"/>
          <w:sz w:val="18"/>
          <w:szCs w:val="20"/>
          <w:rtl/>
        </w:rPr>
        <w:t xml:space="preserve">התמודדויות אלו מתבטאות בין היתר במצבים </w:t>
      </w:r>
      <w:r w:rsidRPr="00CA0743">
        <w:rPr>
          <w:sz w:val="18"/>
          <w:szCs w:val="20"/>
          <w:rtl/>
        </w:rPr>
        <w:t>של אי-נוחות בשהייה עם הילדה או הילד במרחב הציבורי</w:t>
      </w:r>
      <w:r w:rsidRPr="00CA0743">
        <w:rPr>
          <w:rFonts w:hint="cs"/>
          <w:sz w:val="18"/>
          <w:szCs w:val="20"/>
          <w:rtl/>
        </w:rPr>
        <w:t>, במסעדה, בקניות או בתור לרופא (</w:t>
      </w:r>
      <w:proofErr w:type="spellStart"/>
      <w:r w:rsidRPr="00CA0743">
        <w:rPr>
          <w:sz w:val="18"/>
          <w:szCs w:val="20"/>
        </w:rPr>
        <w:t>Grinker</w:t>
      </w:r>
      <w:proofErr w:type="spellEnd"/>
      <w:r w:rsidRPr="00CA0743">
        <w:rPr>
          <w:sz w:val="18"/>
          <w:szCs w:val="20"/>
        </w:rPr>
        <w:t xml:space="preserve">, 2007; </w:t>
      </w:r>
      <w:proofErr w:type="spellStart"/>
      <w:r w:rsidRPr="00CA0743">
        <w:rPr>
          <w:sz w:val="18"/>
          <w:szCs w:val="20"/>
        </w:rPr>
        <w:t>Moohead</w:t>
      </w:r>
      <w:proofErr w:type="spellEnd"/>
      <w:r w:rsidRPr="00CA0743">
        <w:rPr>
          <w:sz w:val="18"/>
          <w:szCs w:val="20"/>
        </w:rPr>
        <w:t>, 2013; Read, 2000; Ryan, 2005a, 2005b</w:t>
      </w:r>
      <w:r w:rsidRPr="00CA0743">
        <w:rPr>
          <w:rFonts w:hint="cs"/>
          <w:sz w:val="18"/>
          <w:szCs w:val="20"/>
          <w:rtl/>
        </w:rPr>
        <w:t>)</w:t>
      </w:r>
      <w:r w:rsidRPr="00CA0743">
        <w:rPr>
          <w:sz w:val="18"/>
          <w:szCs w:val="20"/>
          <w:rtl/>
        </w:rPr>
        <w:t>, עד כדי ויתור על פעילויות ועל נוכחות המשפחה בחלקים מרכזיים במרחב הציבורי</w:t>
      </w:r>
      <w:r w:rsidRPr="00CA0743">
        <w:rPr>
          <w:rFonts w:hint="cs"/>
          <w:sz w:val="18"/>
          <w:szCs w:val="20"/>
          <w:rtl/>
        </w:rPr>
        <w:t xml:space="preserve"> (איש-עם, 2019, עמ' 73; </w:t>
      </w:r>
      <w:r w:rsidRPr="00CA0743">
        <w:rPr>
          <w:sz w:val="18"/>
          <w:szCs w:val="20"/>
        </w:rPr>
        <w:t>Dowling &amp; Dolan, 2001</w:t>
      </w:r>
      <w:r w:rsidRPr="00CA0743">
        <w:rPr>
          <w:rFonts w:hint="cs"/>
          <w:sz w:val="18"/>
          <w:szCs w:val="20"/>
          <w:rtl/>
        </w:rPr>
        <w:t>)</w:t>
      </w:r>
      <w:r w:rsidRPr="00CA0743">
        <w:rPr>
          <w:sz w:val="18"/>
          <w:szCs w:val="20"/>
          <w:rtl/>
        </w:rPr>
        <w:t>.</w:t>
      </w:r>
      <w:r w:rsidRPr="00CA0743">
        <w:rPr>
          <w:rFonts w:hint="cs"/>
          <w:sz w:val="18"/>
          <w:szCs w:val="20"/>
          <w:rtl/>
        </w:rPr>
        <w:t xml:space="preserve"> </w:t>
      </w:r>
    </w:p>
    <w:p w14:paraId="60E9BFA3" w14:textId="0ACEC14E" w:rsidR="00CA0743" w:rsidRPr="00CA0743" w:rsidRDefault="00CA0743" w:rsidP="00CC18BC">
      <w:pPr>
        <w:spacing w:after="180" w:line="280" w:lineRule="exact"/>
        <w:jc w:val="both"/>
        <w:rPr>
          <w:sz w:val="18"/>
          <w:szCs w:val="20"/>
        </w:rPr>
      </w:pPr>
      <w:r w:rsidRPr="00CA0743">
        <w:rPr>
          <w:sz w:val="18"/>
          <w:szCs w:val="20"/>
          <w:rtl/>
        </w:rPr>
        <w:t xml:space="preserve">אושר והנאה, סיפוק וגאווה, </w:t>
      </w:r>
      <w:r w:rsidRPr="00CA0743">
        <w:rPr>
          <w:rFonts w:hint="cs"/>
          <w:sz w:val="18"/>
          <w:szCs w:val="20"/>
          <w:rtl/>
        </w:rPr>
        <w:t xml:space="preserve">גם הם </w:t>
      </w:r>
      <w:r w:rsidRPr="00CA0743">
        <w:rPr>
          <w:sz w:val="18"/>
          <w:szCs w:val="20"/>
          <w:rtl/>
        </w:rPr>
        <w:t>מאפיינים נרטיבים של הורים במוגבלות</w:t>
      </w:r>
      <w:r w:rsidRPr="00CA0743">
        <w:rPr>
          <w:rFonts w:hint="cs"/>
          <w:sz w:val="18"/>
          <w:szCs w:val="20"/>
          <w:rtl/>
        </w:rPr>
        <w:t xml:space="preserve"> (</w:t>
      </w:r>
      <w:r w:rsidRPr="00CA0743">
        <w:rPr>
          <w:sz w:val="18"/>
          <w:szCs w:val="20"/>
        </w:rPr>
        <w:t>Beresford, 1994</w:t>
      </w:r>
      <w:r w:rsidRPr="00CA0743">
        <w:rPr>
          <w:sz w:val="18"/>
          <w:szCs w:val="20"/>
          <w:lang w:val="en-GB"/>
        </w:rPr>
        <w:t>,</w:t>
      </w:r>
      <w:r w:rsidRPr="00CA0743">
        <w:rPr>
          <w:sz w:val="18"/>
          <w:szCs w:val="20"/>
        </w:rPr>
        <w:t xml:space="preserve"> </w:t>
      </w:r>
      <w:r w:rsidR="00CC18BC" w:rsidRPr="00CA0743">
        <w:rPr>
          <w:sz w:val="18"/>
          <w:szCs w:val="20"/>
        </w:rPr>
        <w:t>p</w:t>
      </w:r>
      <w:r w:rsidRPr="00CA0743">
        <w:rPr>
          <w:sz w:val="18"/>
          <w:szCs w:val="20"/>
        </w:rPr>
        <w:t>.</w:t>
      </w:r>
      <w:r w:rsidRPr="00CA0743">
        <w:rPr>
          <w:sz w:val="18"/>
          <w:szCs w:val="20"/>
          <w:lang w:val="en-GB"/>
        </w:rPr>
        <w:t xml:space="preserve"> 74; </w:t>
      </w:r>
      <w:r w:rsidRPr="00CA0743">
        <w:rPr>
          <w:sz w:val="18"/>
          <w:szCs w:val="20"/>
        </w:rPr>
        <w:t>Fleischmann, 2004</w:t>
      </w:r>
      <w:r w:rsidRPr="00CA0743">
        <w:rPr>
          <w:rFonts w:hint="cs"/>
          <w:sz w:val="18"/>
          <w:szCs w:val="20"/>
          <w:rtl/>
          <w:lang w:val="en-GB"/>
        </w:rPr>
        <w:t>)</w:t>
      </w:r>
      <w:bookmarkStart w:id="0" w:name="_Ref474931614"/>
      <w:r w:rsidRPr="00CA0743">
        <w:rPr>
          <w:rFonts w:hint="cs"/>
          <w:sz w:val="18"/>
          <w:szCs w:val="20"/>
          <w:rtl/>
        </w:rPr>
        <w:t>.</w:t>
      </w:r>
      <w:r w:rsidRPr="00CA0743">
        <w:rPr>
          <w:rStyle w:val="FootnoteReference"/>
          <w:sz w:val="18"/>
          <w:szCs w:val="20"/>
          <w:rtl/>
        </w:rPr>
        <w:footnoteReference w:id="6"/>
      </w:r>
      <w:bookmarkEnd w:id="0"/>
      <w:r w:rsidRPr="00CA0743">
        <w:rPr>
          <w:sz w:val="18"/>
          <w:szCs w:val="20"/>
          <w:rtl/>
        </w:rPr>
        <w:t xml:space="preserve"> </w:t>
      </w:r>
      <w:r w:rsidRPr="00CA0743">
        <w:rPr>
          <w:rFonts w:hint="cs"/>
          <w:sz w:val="18"/>
          <w:szCs w:val="20"/>
          <w:rtl/>
        </w:rPr>
        <w:t>עם זאת, מתברר שתפיסות חברתיות של מוגבלות השפיעו היסטורית על מחקרים שעסקו בהורים במוגבלות</w:t>
      </w:r>
      <w:r w:rsidRPr="00CA0743">
        <w:rPr>
          <w:sz w:val="18"/>
          <w:szCs w:val="20"/>
          <w:rtl/>
        </w:rPr>
        <w:t xml:space="preserve"> ובמקרים רבים הובילו להנחת המבוקש</w:t>
      </w:r>
      <w:r w:rsidRPr="00CA0743">
        <w:rPr>
          <w:rFonts w:hint="cs"/>
          <w:sz w:val="18"/>
          <w:szCs w:val="20"/>
          <w:rtl/>
        </w:rPr>
        <w:t xml:space="preserve"> </w:t>
      </w:r>
      <w:r w:rsidRPr="00CA0743">
        <w:rPr>
          <w:sz w:val="18"/>
          <w:szCs w:val="20"/>
          <w:rtl/>
        </w:rPr>
        <w:t>– המובנה בתפי</w:t>
      </w:r>
      <w:r w:rsidRPr="00CA0743">
        <w:rPr>
          <w:rFonts w:hint="cs"/>
          <w:sz w:val="18"/>
          <w:szCs w:val="20"/>
          <w:rtl/>
        </w:rPr>
        <w:t>ס</w:t>
      </w:r>
      <w:r w:rsidRPr="00CA0743">
        <w:rPr>
          <w:sz w:val="18"/>
          <w:szCs w:val="20"/>
          <w:rtl/>
        </w:rPr>
        <w:t>ה החברתית ובמיקומם ההיסטורי של א/נשים עם מוגבלות.</w:t>
      </w:r>
      <w:r w:rsidRPr="00CA0743">
        <w:rPr>
          <w:rFonts w:hint="cs"/>
          <w:sz w:val="18"/>
          <w:szCs w:val="20"/>
          <w:rtl/>
        </w:rPr>
        <w:t xml:space="preserve"> כך רוב המחקר בנושא לא עסק בחוויות חיוביות כלל והתמקד בשאלות </w:t>
      </w:r>
      <w:r w:rsidR="00CC18BC">
        <w:rPr>
          <w:rFonts w:hint="cs"/>
          <w:sz w:val="18"/>
          <w:szCs w:val="20"/>
          <w:rtl/>
        </w:rPr>
        <w:t>ש</w:t>
      </w:r>
      <w:r w:rsidR="00CC18BC" w:rsidRPr="00CA0743">
        <w:rPr>
          <w:rFonts w:hint="cs"/>
          <w:sz w:val="18"/>
          <w:szCs w:val="20"/>
          <w:rtl/>
        </w:rPr>
        <w:t xml:space="preserve">ל </w:t>
      </w:r>
      <w:r w:rsidRPr="00CA0743">
        <w:rPr>
          <w:rFonts w:hint="cs"/>
          <w:sz w:val="18"/>
          <w:szCs w:val="20"/>
          <w:rtl/>
        </w:rPr>
        <w:t>הסתגלות, התמודדות, מעמד כלכלי או מצב נפשי של ההורים</w:t>
      </w:r>
      <w:r w:rsidR="00CC18BC">
        <w:rPr>
          <w:sz w:val="18"/>
          <w:szCs w:val="20"/>
        </w:rPr>
        <w:t xml:space="preserve"> </w:t>
      </w:r>
      <w:r w:rsidRPr="00CA0743">
        <w:rPr>
          <w:rFonts w:hint="cs"/>
          <w:sz w:val="18"/>
          <w:szCs w:val="20"/>
          <w:rtl/>
        </w:rPr>
        <w:t>(</w:t>
      </w:r>
      <w:r w:rsidR="00CC18BC" w:rsidRPr="00CA0743">
        <w:rPr>
          <w:sz w:val="18"/>
          <w:szCs w:val="20"/>
        </w:rPr>
        <w:t>Beresford, 1994</w:t>
      </w:r>
      <w:r w:rsidR="00CC18BC">
        <w:rPr>
          <w:sz w:val="18"/>
          <w:szCs w:val="20"/>
        </w:rPr>
        <w:t>,</w:t>
      </w:r>
      <w:r w:rsidR="00CC18BC" w:rsidRPr="00CA0743">
        <w:rPr>
          <w:sz w:val="18"/>
          <w:szCs w:val="20"/>
        </w:rPr>
        <w:t xml:space="preserve"> pp.74–76</w:t>
      </w:r>
      <w:r w:rsidR="00CC18BC">
        <w:rPr>
          <w:sz w:val="18"/>
          <w:szCs w:val="20"/>
        </w:rPr>
        <w:t xml:space="preserve">; </w:t>
      </w:r>
      <w:proofErr w:type="spellStart"/>
      <w:r w:rsidRPr="00CA0743">
        <w:rPr>
          <w:sz w:val="18"/>
          <w:szCs w:val="20"/>
        </w:rPr>
        <w:t>Emens</w:t>
      </w:r>
      <w:proofErr w:type="spellEnd"/>
      <w:r w:rsidRPr="00CA0743">
        <w:rPr>
          <w:sz w:val="18"/>
          <w:szCs w:val="20"/>
        </w:rPr>
        <w:t>, 2012</w:t>
      </w:r>
      <w:r w:rsidRPr="00CA0743">
        <w:rPr>
          <w:rFonts w:hint="cs"/>
          <w:sz w:val="18"/>
          <w:szCs w:val="20"/>
          <w:rtl/>
        </w:rPr>
        <w:t>). באופן זה, בין היתר, עשויה להימנע</w:t>
      </w:r>
      <w:r w:rsidRPr="00CA0743">
        <w:rPr>
          <w:sz w:val="18"/>
          <w:szCs w:val="20"/>
          <w:rtl/>
        </w:rPr>
        <w:t xml:space="preserve"> מההורים</w:t>
      </w:r>
      <w:r w:rsidRPr="00CA0743">
        <w:rPr>
          <w:rFonts w:hint="cs"/>
          <w:sz w:val="18"/>
          <w:szCs w:val="20"/>
          <w:rtl/>
        </w:rPr>
        <w:t xml:space="preserve"> האפשרות</w:t>
      </w:r>
      <w:r w:rsidRPr="00CA0743">
        <w:rPr>
          <w:sz w:val="18"/>
          <w:szCs w:val="20"/>
          <w:rtl/>
        </w:rPr>
        <w:t xml:space="preserve"> </w:t>
      </w:r>
      <w:r w:rsidRPr="00CA0743">
        <w:rPr>
          <w:rFonts w:hint="cs"/>
          <w:sz w:val="18"/>
          <w:szCs w:val="20"/>
          <w:rtl/>
        </w:rPr>
        <w:t>לנכס</w:t>
      </w:r>
      <w:r w:rsidRPr="00CA0743">
        <w:rPr>
          <w:sz w:val="18"/>
          <w:szCs w:val="20"/>
          <w:rtl/>
        </w:rPr>
        <w:t xml:space="preserve"> חוויות חיוביות כחלק משמעותי מהורות במוגבלות</w:t>
      </w:r>
      <w:r w:rsidRPr="00CA0743">
        <w:rPr>
          <w:rFonts w:hint="cs"/>
          <w:sz w:val="18"/>
          <w:szCs w:val="20"/>
          <w:rtl/>
        </w:rPr>
        <w:t>,</w:t>
      </w:r>
      <w:r w:rsidRPr="00CA0743">
        <w:rPr>
          <w:sz w:val="18"/>
          <w:szCs w:val="20"/>
          <w:rtl/>
        </w:rPr>
        <w:t xml:space="preserve"> ואף ני</w:t>
      </w:r>
      <w:r w:rsidRPr="00CA0743">
        <w:rPr>
          <w:rFonts w:hint="cs"/>
          <w:sz w:val="18"/>
          <w:szCs w:val="20"/>
          <w:rtl/>
        </w:rPr>
        <w:t>ט</w:t>
      </w:r>
      <w:r w:rsidRPr="00CA0743">
        <w:rPr>
          <w:sz w:val="18"/>
          <w:szCs w:val="20"/>
          <w:rtl/>
        </w:rPr>
        <w:t>לת מהם האפשרות להיתרם מתפי</w:t>
      </w:r>
      <w:r w:rsidRPr="00CA0743">
        <w:rPr>
          <w:rFonts w:hint="cs"/>
          <w:sz w:val="18"/>
          <w:szCs w:val="20"/>
          <w:rtl/>
        </w:rPr>
        <w:t>ס</w:t>
      </w:r>
      <w:r w:rsidRPr="00CA0743">
        <w:rPr>
          <w:sz w:val="18"/>
          <w:szCs w:val="20"/>
          <w:rtl/>
        </w:rPr>
        <w:t>ה חיובית של חייהם, שנודעת לה חשיבות גדולה בהתמודדות עם משברים, אתגרים או קושי מתמשך.</w:t>
      </w:r>
      <w:r w:rsidRPr="00CA0743">
        <w:rPr>
          <w:rFonts w:hint="cs"/>
          <w:sz w:val="18"/>
          <w:szCs w:val="20"/>
          <w:rtl/>
        </w:rPr>
        <w:t xml:space="preserve"> בעניין זה כדאי לבחון אם חוויות של אושר והנאה אינן מקבלות מקום בולט במחקר ובשיח החברתי על הורים במוגבלות </w:t>
      </w:r>
      <w:r w:rsidR="00B90CDE">
        <w:rPr>
          <w:rFonts w:hint="cs"/>
          <w:sz w:val="18"/>
          <w:szCs w:val="20"/>
          <w:rtl/>
        </w:rPr>
        <w:t>עקב</w:t>
      </w:r>
      <w:r w:rsidR="00B90CDE" w:rsidRPr="00CA0743">
        <w:rPr>
          <w:rFonts w:hint="cs"/>
          <w:sz w:val="18"/>
          <w:szCs w:val="20"/>
          <w:rtl/>
        </w:rPr>
        <w:t xml:space="preserve"> </w:t>
      </w:r>
      <w:r w:rsidRPr="00CA0743">
        <w:rPr>
          <w:rFonts w:hint="cs"/>
          <w:sz w:val="18"/>
          <w:szCs w:val="20"/>
          <w:rtl/>
        </w:rPr>
        <w:t xml:space="preserve">חשש שנרטיבים חיוביים יהוו הצדקה להפחתת התמיכה והתגמולים למשפחות. בכל מקרה, היעדרם של </w:t>
      </w:r>
      <w:r w:rsidRPr="00CA0743">
        <w:rPr>
          <w:sz w:val="18"/>
          <w:szCs w:val="20"/>
          <w:rtl/>
        </w:rPr>
        <w:t xml:space="preserve">תכנים </w:t>
      </w:r>
      <w:r w:rsidRPr="00CA0743">
        <w:rPr>
          <w:rFonts w:hint="cs"/>
          <w:sz w:val="18"/>
          <w:szCs w:val="20"/>
          <w:rtl/>
        </w:rPr>
        <w:t>אלו</w:t>
      </w:r>
      <w:r w:rsidRPr="00CA0743">
        <w:rPr>
          <w:sz w:val="18"/>
          <w:szCs w:val="20"/>
          <w:rtl/>
        </w:rPr>
        <w:t xml:space="preserve"> מחזק את נקודת המבט החד</w:t>
      </w:r>
      <w:r w:rsidRPr="00CA0743">
        <w:rPr>
          <w:rFonts w:hint="cs"/>
          <w:sz w:val="18"/>
          <w:szCs w:val="20"/>
          <w:rtl/>
        </w:rPr>
        <w:t>-</w:t>
      </w:r>
      <w:r w:rsidRPr="00CA0743">
        <w:rPr>
          <w:sz w:val="18"/>
          <w:szCs w:val="20"/>
          <w:rtl/>
        </w:rPr>
        <w:t xml:space="preserve">ממדית והחסרה על </w:t>
      </w:r>
      <w:r w:rsidRPr="00CA0743">
        <w:rPr>
          <w:rFonts w:hint="cs"/>
          <w:sz w:val="18"/>
          <w:szCs w:val="20"/>
          <w:rtl/>
        </w:rPr>
        <w:t>ה</w:t>
      </w:r>
      <w:r w:rsidRPr="00CA0743">
        <w:rPr>
          <w:sz w:val="18"/>
          <w:szCs w:val="20"/>
          <w:rtl/>
        </w:rPr>
        <w:t>הורים</w:t>
      </w:r>
      <w:r w:rsidRPr="00CA0743">
        <w:rPr>
          <w:rFonts w:hint="cs"/>
          <w:sz w:val="18"/>
          <w:szCs w:val="20"/>
          <w:rtl/>
        </w:rPr>
        <w:t xml:space="preserve">. </w:t>
      </w:r>
      <w:r w:rsidRPr="00CA0743">
        <w:rPr>
          <w:sz w:val="18"/>
          <w:szCs w:val="20"/>
          <w:rtl/>
        </w:rPr>
        <w:t>גם חוויות של קושי, י</w:t>
      </w:r>
      <w:r w:rsidRPr="00CA0743">
        <w:rPr>
          <w:rFonts w:hint="cs"/>
          <w:sz w:val="18"/>
          <w:szCs w:val="20"/>
          <w:rtl/>
        </w:rPr>
        <w:t>י</w:t>
      </w:r>
      <w:r w:rsidRPr="00CA0743">
        <w:rPr>
          <w:sz w:val="18"/>
          <w:szCs w:val="20"/>
          <w:rtl/>
        </w:rPr>
        <w:t>אוש, כעס וחוסר אונים הן בעייתיות לביטוי מצד הורים במוגבלות וקשות לקבלה מצד החברה, ואין הבחנה בין קולם של ההורים לבין חוויית החיים של ילדיהם (</w:t>
      </w:r>
      <w:r w:rsidRPr="00CA0743">
        <w:rPr>
          <w:sz w:val="18"/>
          <w:szCs w:val="20"/>
        </w:rPr>
        <w:t xml:space="preserve">Jones, 2011; Kearney </w:t>
      </w:r>
      <w:r w:rsidRPr="00CA0743">
        <w:rPr>
          <w:sz w:val="18"/>
          <w:szCs w:val="20"/>
          <w:shd w:val="clear" w:color="auto" w:fill="FFFFFF"/>
        </w:rPr>
        <w:t>&amp; Griffin</w:t>
      </w:r>
      <w:r w:rsidRPr="00CA0743">
        <w:rPr>
          <w:sz w:val="18"/>
          <w:szCs w:val="20"/>
        </w:rPr>
        <w:t>, 2001</w:t>
      </w:r>
      <w:r w:rsidRPr="00CA0743">
        <w:rPr>
          <w:rFonts w:hint="cs"/>
          <w:sz w:val="18"/>
          <w:szCs w:val="20"/>
          <w:rtl/>
        </w:rPr>
        <w:t>)</w:t>
      </w:r>
      <w:r w:rsidRPr="00CA0743">
        <w:rPr>
          <w:sz w:val="18"/>
          <w:szCs w:val="20"/>
          <w:rtl/>
        </w:rPr>
        <w:t>.</w:t>
      </w:r>
      <w:r w:rsidRPr="00CA0743">
        <w:rPr>
          <w:rFonts w:hint="cs"/>
          <w:sz w:val="18"/>
          <w:szCs w:val="20"/>
          <w:rtl/>
        </w:rPr>
        <w:t xml:space="preserve"> בדומה לאנשים עם מוגבלות, הורים במוגבלות חווים</w:t>
      </w:r>
      <w:r w:rsidRPr="00CA0743">
        <w:rPr>
          <w:sz w:val="18"/>
          <w:szCs w:val="20"/>
          <w:rtl/>
        </w:rPr>
        <w:t xml:space="preserve"> ייצוג חברתי</w:t>
      </w:r>
      <w:r w:rsidRPr="00CA0743">
        <w:rPr>
          <w:rFonts w:hint="cs"/>
          <w:sz w:val="18"/>
          <w:szCs w:val="20"/>
          <w:rtl/>
        </w:rPr>
        <w:t>-תרבותי</w:t>
      </w:r>
      <w:r w:rsidRPr="00CA0743">
        <w:rPr>
          <w:sz w:val="18"/>
          <w:szCs w:val="20"/>
          <w:rtl/>
        </w:rPr>
        <w:t xml:space="preserve"> דיכוטומי של</w:t>
      </w:r>
      <w:r w:rsidRPr="00CA0743">
        <w:rPr>
          <w:rFonts w:hint="cs"/>
          <w:sz w:val="18"/>
          <w:szCs w:val="20"/>
          <w:rtl/>
        </w:rPr>
        <w:t>הם</w:t>
      </w:r>
      <w:r w:rsidRPr="00CA0743">
        <w:rPr>
          <w:sz w:val="18"/>
          <w:szCs w:val="20"/>
          <w:rtl/>
        </w:rPr>
        <w:t xml:space="preserve"> כאומללים</w:t>
      </w:r>
      <w:r w:rsidRPr="00CA0743">
        <w:rPr>
          <w:rFonts w:hint="cs"/>
          <w:sz w:val="18"/>
          <w:szCs w:val="20"/>
          <w:rtl/>
        </w:rPr>
        <w:t xml:space="preserve"> מוכי גורל</w:t>
      </w:r>
      <w:r w:rsidRPr="00CA0743">
        <w:rPr>
          <w:sz w:val="18"/>
          <w:szCs w:val="20"/>
          <w:rtl/>
        </w:rPr>
        <w:t xml:space="preserve"> או כ</w:t>
      </w:r>
      <w:r w:rsidRPr="00CA0743">
        <w:rPr>
          <w:rFonts w:hint="cs"/>
          <w:sz w:val="18"/>
          <w:szCs w:val="20"/>
          <w:rtl/>
        </w:rPr>
        <w:t>גיבורי-על מעוררי השראה</w:t>
      </w:r>
      <w:r w:rsidRPr="00CA0743">
        <w:rPr>
          <w:sz w:val="18"/>
          <w:szCs w:val="20"/>
          <w:rtl/>
        </w:rPr>
        <w:t xml:space="preserve">, </w:t>
      </w:r>
      <w:r w:rsidRPr="00CA0743">
        <w:rPr>
          <w:rFonts w:hint="cs"/>
          <w:sz w:val="18"/>
          <w:szCs w:val="20"/>
          <w:rtl/>
        </w:rPr>
        <w:t>ייצוג הממקם</w:t>
      </w:r>
      <w:r w:rsidRPr="00CA0743">
        <w:rPr>
          <w:sz w:val="18"/>
          <w:szCs w:val="20"/>
          <w:rtl/>
        </w:rPr>
        <w:t xml:space="preserve"> אותם כהורים </w:t>
      </w:r>
      <w:r w:rsidRPr="00CA0743">
        <w:rPr>
          <w:b/>
          <w:bCs/>
          <w:sz w:val="18"/>
          <w:szCs w:val="20"/>
          <w:rtl/>
        </w:rPr>
        <w:t>אחרים</w:t>
      </w:r>
      <w:r w:rsidRPr="00CA0743">
        <w:rPr>
          <w:rFonts w:hint="cs"/>
          <w:sz w:val="18"/>
          <w:szCs w:val="20"/>
          <w:rtl/>
        </w:rPr>
        <w:t xml:space="preserve"> (קמה, 2003, 2015; </w:t>
      </w:r>
      <w:r w:rsidRPr="00CA0743">
        <w:rPr>
          <w:sz w:val="18"/>
          <w:szCs w:val="20"/>
        </w:rPr>
        <w:t>Barnes, 1992</w:t>
      </w:r>
      <w:r w:rsidRPr="00CA0743">
        <w:rPr>
          <w:rFonts w:hint="cs"/>
          <w:sz w:val="18"/>
          <w:szCs w:val="20"/>
          <w:rtl/>
        </w:rPr>
        <w:t>)</w:t>
      </w:r>
      <w:r w:rsidRPr="00CA0743">
        <w:rPr>
          <w:sz w:val="18"/>
          <w:szCs w:val="20"/>
          <w:rtl/>
        </w:rPr>
        <w:t>.</w:t>
      </w:r>
      <w:r w:rsidRPr="00CA0743">
        <w:rPr>
          <w:rFonts w:hint="cs"/>
          <w:sz w:val="18"/>
          <w:szCs w:val="20"/>
          <w:rtl/>
        </w:rPr>
        <w:t xml:space="preserve"> בכך</w:t>
      </w:r>
      <w:r w:rsidRPr="00CA0743">
        <w:rPr>
          <w:sz w:val="18"/>
          <w:szCs w:val="20"/>
          <w:rtl/>
        </w:rPr>
        <w:t xml:space="preserve"> </w:t>
      </w:r>
      <w:r w:rsidRPr="00CA0743">
        <w:rPr>
          <w:rFonts w:hint="cs"/>
          <w:sz w:val="18"/>
          <w:szCs w:val="20"/>
          <w:rtl/>
        </w:rPr>
        <w:t xml:space="preserve">אפשר </w:t>
      </w:r>
      <w:r w:rsidRPr="00CA0743">
        <w:rPr>
          <w:sz w:val="18"/>
          <w:szCs w:val="20"/>
          <w:rtl/>
        </w:rPr>
        <w:t xml:space="preserve">לראות הורים במוגבלות גם כקבוצת </w:t>
      </w:r>
      <w:r w:rsidRPr="00CA0743">
        <w:rPr>
          <w:b/>
          <w:bCs/>
          <w:sz w:val="18"/>
          <w:szCs w:val="20"/>
          <w:rtl/>
        </w:rPr>
        <w:t>מוּדרים</w:t>
      </w:r>
      <w:r w:rsidRPr="00CA0743">
        <w:rPr>
          <w:sz w:val="18"/>
          <w:szCs w:val="20"/>
          <w:rtl/>
        </w:rPr>
        <w:t xml:space="preserve">, </w:t>
      </w:r>
      <w:r w:rsidRPr="00CA0743">
        <w:rPr>
          <w:b/>
          <w:bCs/>
          <w:sz w:val="18"/>
          <w:szCs w:val="20"/>
          <w:rtl/>
        </w:rPr>
        <w:t>אחרים</w:t>
      </w:r>
      <w:r w:rsidRPr="00CA0743">
        <w:rPr>
          <w:sz w:val="18"/>
          <w:szCs w:val="20"/>
          <w:rtl/>
        </w:rPr>
        <w:t xml:space="preserve"> (</w:t>
      </w:r>
      <w:r w:rsidRPr="00CA0743">
        <w:rPr>
          <w:sz w:val="18"/>
          <w:szCs w:val="20"/>
        </w:rPr>
        <w:t>outgroup</w:t>
      </w:r>
      <w:r w:rsidRPr="00CA0743">
        <w:rPr>
          <w:sz w:val="18"/>
          <w:szCs w:val="20"/>
          <w:rtl/>
        </w:rPr>
        <w:t xml:space="preserve">), לפי </w:t>
      </w:r>
      <w:proofErr w:type="spellStart"/>
      <w:r w:rsidRPr="00CA0743">
        <w:rPr>
          <w:sz w:val="18"/>
          <w:szCs w:val="20"/>
          <w:rtl/>
        </w:rPr>
        <w:t>דלגאדו</w:t>
      </w:r>
      <w:proofErr w:type="spellEnd"/>
      <w:r w:rsidRPr="00CA0743">
        <w:rPr>
          <w:rFonts w:hint="cs"/>
          <w:sz w:val="18"/>
          <w:szCs w:val="20"/>
          <w:rtl/>
        </w:rPr>
        <w:t xml:space="preserve"> (</w:t>
      </w:r>
      <w:r w:rsidRPr="00CA0743">
        <w:rPr>
          <w:sz w:val="18"/>
          <w:szCs w:val="20"/>
        </w:rPr>
        <w:t>Delgado, 1989</w:t>
      </w:r>
      <w:r w:rsidRPr="00CA0743">
        <w:rPr>
          <w:rFonts w:hint="cs"/>
          <w:sz w:val="18"/>
          <w:szCs w:val="20"/>
          <w:rtl/>
        </w:rPr>
        <w:t>)</w:t>
      </w:r>
      <w:r w:rsidRPr="00CA0743">
        <w:rPr>
          <w:sz w:val="18"/>
          <w:szCs w:val="20"/>
          <w:rtl/>
        </w:rPr>
        <w:t>, כזו שמיקומה בשוליים מגדיר את גבולות המיינסטרים</w:t>
      </w:r>
      <w:r w:rsidRPr="00CA0743">
        <w:rPr>
          <w:rFonts w:hint="cs"/>
          <w:sz w:val="18"/>
          <w:szCs w:val="20"/>
          <w:rtl/>
        </w:rPr>
        <w:t xml:space="preserve"> (</w:t>
      </w:r>
      <w:r w:rsidRPr="00CA0743">
        <w:rPr>
          <w:sz w:val="18"/>
          <w:szCs w:val="20"/>
          <w:rtl/>
        </w:rPr>
        <w:t xml:space="preserve">זיו, מור </w:t>
      </w:r>
      <w:proofErr w:type="spellStart"/>
      <w:r w:rsidRPr="00CA0743">
        <w:rPr>
          <w:sz w:val="18"/>
          <w:szCs w:val="20"/>
          <w:rtl/>
        </w:rPr>
        <w:t>ואיכנגרין</w:t>
      </w:r>
      <w:proofErr w:type="spellEnd"/>
      <w:r w:rsidRPr="00CA0743">
        <w:rPr>
          <w:sz w:val="18"/>
          <w:szCs w:val="20"/>
          <w:rtl/>
        </w:rPr>
        <w:t>, 2016</w:t>
      </w:r>
      <w:r w:rsidRPr="00CA0743">
        <w:rPr>
          <w:rFonts w:hint="cs"/>
          <w:sz w:val="18"/>
          <w:szCs w:val="20"/>
          <w:rtl/>
        </w:rPr>
        <w:t>)</w:t>
      </w:r>
      <w:r w:rsidRPr="00CA0743">
        <w:rPr>
          <w:sz w:val="18"/>
          <w:szCs w:val="20"/>
          <w:rtl/>
        </w:rPr>
        <w:t xml:space="preserve">, </w:t>
      </w:r>
      <w:r w:rsidRPr="00CA0743">
        <w:rPr>
          <w:rFonts w:hint="cs"/>
          <w:sz w:val="18"/>
          <w:szCs w:val="20"/>
          <w:rtl/>
        </w:rPr>
        <w:t>ו</w:t>
      </w:r>
      <w:r w:rsidRPr="00CA0743">
        <w:rPr>
          <w:sz w:val="18"/>
          <w:szCs w:val="20"/>
          <w:rtl/>
        </w:rPr>
        <w:t xml:space="preserve">במקרה זה </w:t>
      </w:r>
      <w:r w:rsidR="00B90CDE" w:rsidRPr="00B90CDE">
        <w:rPr>
          <w:sz w:val="18"/>
          <w:szCs w:val="20"/>
        </w:rPr>
        <w:sym w:font="Symbol" w:char="F02D"/>
      </w:r>
      <w:r w:rsidR="00B90CDE">
        <w:rPr>
          <w:rFonts w:hint="cs"/>
          <w:sz w:val="18"/>
          <w:szCs w:val="20"/>
          <w:rtl/>
        </w:rPr>
        <w:t xml:space="preserve"> </w:t>
      </w:r>
      <w:r w:rsidRPr="00CA0743">
        <w:rPr>
          <w:sz w:val="18"/>
          <w:szCs w:val="20"/>
          <w:rtl/>
        </w:rPr>
        <w:t>המיינסטרים ההורי</w:t>
      </w:r>
      <w:r w:rsidRPr="00CA0743">
        <w:rPr>
          <w:rFonts w:hint="cs"/>
          <w:sz w:val="18"/>
          <w:szCs w:val="20"/>
          <w:rtl/>
        </w:rPr>
        <w:t>-</w:t>
      </w:r>
      <w:r w:rsidRPr="00CA0743">
        <w:rPr>
          <w:sz w:val="18"/>
          <w:szCs w:val="20"/>
          <w:rtl/>
        </w:rPr>
        <w:t xml:space="preserve">משפחתי. </w:t>
      </w:r>
      <w:r w:rsidRPr="00CA0743">
        <w:rPr>
          <w:rFonts w:hint="cs"/>
          <w:sz w:val="18"/>
          <w:szCs w:val="20"/>
          <w:rtl/>
        </w:rPr>
        <w:t xml:space="preserve">זיהוי של </w:t>
      </w:r>
      <w:r w:rsidRPr="00CA0743">
        <w:rPr>
          <w:sz w:val="18"/>
          <w:szCs w:val="20"/>
          <w:rtl/>
        </w:rPr>
        <w:t xml:space="preserve">הורים במוגבלות כהורים </w:t>
      </w:r>
      <w:r w:rsidRPr="00CA0743">
        <w:rPr>
          <w:b/>
          <w:bCs/>
          <w:sz w:val="18"/>
          <w:szCs w:val="20"/>
          <w:rtl/>
        </w:rPr>
        <w:t>אחרים</w:t>
      </w:r>
      <w:r w:rsidRPr="00CA0743">
        <w:rPr>
          <w:sz w:val="18"/>
          <w:szCs w:val="20"/>
          <w:rtl/>
        </w:rPr>
        <w:t xml:space="preserve"> (</w:t>
      </w:r>
      <w:r w:rsidRPr="00CA0743">
        <w:rPr>
          <w:rFonts w:hint="cs"/>
          <w:sz w:val="18"/>
          <w:szCs w:val="20"/>
          <w:rtl/>
        </w:rPr>
        <w:t>מוכי</w:t>
      </w:r>
      <w:r w:rsidRPr="00CA0743">
        <w:rPr>
          <w:sz w:val="18"/>
          <w:szCs w:val="20"/>
        </w:rPr>
        <w:t xml:space="preserve"> </w:t>
      </w:r>
      <w:r w:rsidRPr="00CA0743">
        <w:rPr>
          <w:rFonts w:hint="cs"/>
          <w:sz w:val="18"/>
          <w:szCs w:val="20"/>
          <w:rtl/>
        </w:rPr>
        <w:t>גורל או דמויות מופת</w:t>
      </w:r>
      <w:r w:rsidRPr="00CA0743">
        <w:rPr>
          <w:sz w:val="18"/>
          <w:szCs w:val="20"/>
          <w:rtl/>
        </w:rPr>
        <w:t xml:space="preserve">) </w:t>
      </w:r>
      <w:r w:rsidRPr="00CA0743">
        <w:rPr>
          <w:rFonts w:hint="cs"/>
          <w:sz w:val="18"/>
          <w:szCs w:val="20"/>
          <w:rtl/>
        </w:rPr>
        <w:t xml:space="preserve">משרטט את </w:t>
      </w:r>
      <w:r w:rsidRPr="00CA0743">
        <w:rPr>
          <w:sz w:val="18"/>
          <w:szCs w:val="20"/>
          <w:rtl/>
        </w:rPr>
        <w:t>קוֹל</w:t>
      </w:r>
      <w:r w:rsidRPr="00CA0743">
        <w:rPr>
          <w:rFonts w:hint="cs"/>
          <w:sz w:val="18"/>
          <w:szCs w:val="20"/>
          <w:rtl/>
        </w:rPr>
        <w:t>ם</w:t>
      </w:r>
      <w:r w:rsidRPr="00CA0743">
        <w:rPr>
          <w:sz w:val="18"/>
          <w:szCs w:val="20"/>
          <w:rtl/>
        </w:rPr>
        <w:t xml:space="preserve"> ותודע</w:t>
      </w:r>
      <w:r w:rsidRPr="00CA0743">
        <w:rPr>
          <w:rFonts w:hint="cs"/>
          <w:sz w:val="18"/>
          <w:szCs w:val="20"/>
          <w:rtl/>
        </w:rPr>
        <w:t>תם</w:t>
      </w:r>
      <w:r w:rsidRPr="00CA0743">
        <w:rPr>
          <w:sz w:val="18"/>
          <w:szCs w:val="20"/>
          <w:rtl/>
        </w:rPr>
        <w:t xml:space="preserve"> מחוץ לנורמה</w:t>
      </w:r>
      <w:r w:rsidRPr="00CA0743">
        <w:rPr>
          <w:rFonts w:hint="cs"/>
          <w:sz w:val="18"/>
          <w:szCs w:val="20"/>
          <w:rtl/>
        </w:rPr>
        <w:t>,</w:t>
      </w:r>
      <w:r w:rsidRPr="00CA0743">
        <w:rPr>
          <w:sz w:val="18"/>
          <w:szCs w:val="20"/>
          <w:rtl/>
        </w:rPr>
        <w:t xml:space="preserve"> </w:t>
      </w:r>
      <w:r w:rsidRPr="00CA0743">
        <w:rPr>
          <w:rFonts w:hint="cs"/>
          <w:sz w:val="18"/>
          <w:szCs w:val="20"/>
          <w:rtl/>
        </w:rPr>
        <w:t>ו</w:t>
      </w:r>
      <w:r w:rsidRPr="00CA0743">
        <w:rPr>
          <w:sz w:val="18"/>
          <w:szCs w:val="20"/>
          <w:rtl/>
        </w:rPr>
        <w:t xml:space="preserve">האחרוּת </w:t>
      </w:r>
      <w:r w:rsidRPr="003C0F96">
        <w:rPr>
          <w:spacing w:val="-2"/>
          <w:sz w:val="18"/>
          <w:szCs w:val="20"/>
          <w:rtl/>
        </w:rPr>
        <w:lastRenderedPageBreak/>
        <w:t>שלהם, הנגזרת מתפי</w:t>
      </w:r>
      <w:r w:rsidRPr="003C0F96">
        <w:rPr>
          <w:rFonts w:hint="cs"/>
          <w:spacing w:val="-2"/>
          <w:sz w:val="18"/>
          <w:szCs w:val="20"/>
          <w:rtl/>
        </w:rPr>
        <w:t>ס</w:t>
      </w:r>
      <w:r w:rsidRPr="003C0F96">
        <w:rPr>
          <w:spacing w:val="-2"/>
          <w:sz w:val="18"/>
          <w:szCs w:val="20"/>
          <w:rtl/>
        </w:rPr>
        <w:t xml:space="preserve">ה שלילית </w:t>
      </w:r>
      <w:proofErr w:type="spellStart"/>
      <w:r w:rsidRPr="003C0F96">
        <w:rPr>
          <w:spacing w:val="-2"/>
          <w:sz w:val="18"/>
          <w:szCs w:val="20"/>
          <w:rtl/>
        </w:rPr>
        <w:t>וסטיגמטית</w:t>
      </w:r>
      <w:proofErr w:type="spellEnd"/>
      <w:r w:rsidRPr="003C0F96">
        <w:rPr>
          <w:spacing w:val="-2"/>
          <w:sz w:val="18"/>
          <w:szCs w:val="20"/>
          <w:rtl/>
        </w:rPr>
        <w:t xml:space="preserve"> של מוגבלות, מגדירה את גבולות הנורמטיבי. במבנה החברתי-כלכלי-פוליטי בישראל, אשר דה-שליט מבקר כ"מדינת רווחה נסוגה", </w:t>
      </w:r>
      <w:r w:rsidRPr="003C0F96">
        <w:rPr>
          <w:rFonts w:hint="cs"/>
          <w:spacing w:val="-2"/>
          <w:sz w:val="18"/>
          <w:szCs w:val="20"/>
          <w:rtl/>
        </w:rPr>
        <w:t>אפשר</w:t>
      </w:r>
      <w:r w:rsidRPr="003C0F96">
        <w:rPr>
          <w:spacing w:val="-2"/>
          <w:sz w:val="18"/>
          <w:szCs w:val="20"/>
          <w:rtl/>
        </w:rPr>
        <w:t xml:space="preserve"> לדבר על הורים במוגבלות כקבוצה מוחלשת </w:t>
      </w:r>
      <w:r w:rsidRPr="003C0F96">
        <w:rPr>
          <w:rFonts w:hint="cs"/>
          <w:spacing w:val="-2"/>
          <w:sz w:val="18"/>
          <w:szCs w:val="20"/>
          <w:rtl/>
        </w:rPr>
        <w:t xml:space="preserve">או </w:t>
      </w:r>
      <w:r w:rsidRPr="003C0F96">
        <w:rPr>
          <w:spacing w:val="-2"/>
          <w:sz w:val="18"/>
          <w:szCs w:val="20"/>
          <w:rtl/>
        </w:rPr>
        <w:t>מודרת (דה שליט, 2005; רביב וסיטבון, 2008). ביקורת זו משקפת מערך כלכלי-פוליטי של הידלדלות אפיוני</w:t>
      </w:r>
      <w:r w:rsidRPr="003C0F96">
        <w:rPr>
          <w:rFonts w:hint="cs"/>
          <w:spacing w:val="-2"/>
          <w:sz w:val="18"/>
          <w:szCs w:val="20"/>
          <w:rtl/>
        </w:rPr>
        <w:t>ה של</w:t>
      </w:r>
      <w:r w:rsidRPr="003C0F96">
        <w:rPr>
          <w:spacing w:val="-2"/>
          <w:sz w:val="18"/>
          <w:szCs w:val="20"/>
          <w:rtl/>
        </w:rPr>
        <w:t xml:space="preserve"> מדינת הרווחה </w:t>
      </w:r>
      <w:r w:rsidRPr="003C0F96">
        <w:rPr>
          <w:rFonts w:hint="cs"/>
          <w:spacing w:val="-2"/>
          <w:sz w:val="18"/>
          <w:szCs w:val="20"/>
          <w:rtl/>
        </w:rPr>
        <w:t xml:space="preserve">והתחזקות מאפייניה של </w:t>
      </w:r>
      <w:r w:rsidRPr="003C0F96">
        <w:rPr>
          <w:spacing w:val="-2"/>
          <w:sz w:val="18"/>
          <w:szCs w:val="20"/>
          <w:rtl/>
        </w:rPr>
        <w:t xml:space="preserve">מדינת השוק הניאו-ליברלית, </w:t>
      </w:r>
      <w:r w:rsidRPr="003C0F96">
        <w:rPr>
          <w:rFonts w:hint="cs"/>
          <w:spacing w:val="-2"/>
          <w:sz w:val="18"/>
          <w:szCs w:val="20"/>
          <w:rtl/>
        </w:rPr>
        <w:t>מ</w:t>
      </w:r>
      <w:r w:rsidRPr="003C0F96">
        <w:rPr>
          <w:spacing w:val="-2"/>
          <w:sz w:val="18"/>
          <w:szCs w:val="20"/>
          <w:rtl/>
        </w:rPr>
        <w:t xml:space="preserve">הלך </w:t>
      </w:r>
      <w:r w:rsidRPr="003C0F96">
        <w:rPr>
          <w:rFonts w:hint="cs"/>
          <w:spacing w:val="-2"/>
          <w:sz w:val="18"/>
          <w:szCs w:val="20"/>
          <w:rtl/>
        </w:rPr>
        <w:t>אשר</w:t>
      </w:r>
      <w:r w:rsidRPr="003C0F96">
        <w:rPr>
          <w:spacing w:val="-2"/>
          <w:sz w:val="18"/>
          <w:szCs w:val="20"/>
          <w:rtl/>
        </w:rPr>
        <w:t xml:space="preserve"> מטבעו פוגע בראש ובראשונה ובמידה הרבה ביותר באוכלוסיות שאינן אוחזות בכ</w:t>
      </w:r>
      <w:r w:rsidRPr="003C0F96">
        <w:rPr>
          <w:rFonts w:hint="cs"/>
          <w:spacing w:val="-2"/>
          <w:sz w:val="18"/>
          <w:szCs w:val="20"/>
          <w:rtl/>
        </w:rPr>
        <w:t>ו</w:t>
      </w:r>
      <w:r w:rsidRPr="003C0F96">
        <w:rPr>
          <w:spacing w:val="-2"/>
          <w:sz w:val="18"/>
          <w:szCs w:val="20"/>
          <w:rtl/>
        </w:rPr>
        <w:t>ח כלכלי, פוליטי או חברתי.</w:t>
      </w:r>
    </w:p>
    <w:p w14:paraId="0269B42C" w14:textId="77777777" w:rsidR="00CA0743" w:rsidRPr="00CA0743" w:rsidRDefault="00CA0743" w:rsidP="00CA0743">
      <w:pPr>
        <w:spacing w:after="180" w:line="280" w:lineRule="exact"/>
        <w:jc w:val="both"/>
        <w:rPr>
          <w:sz w:val="18"/>
          <w:szCs w:val="20"/>
          <w:rtl/>
        </w:rPr>
      </w:pPr>
      <w:r w:rsidRPr="00CA0743">
        <w:rPr>
          <w:rFonts w:hint="cs"/>
          <w:sz w:val="18"/>
          <w:szCs w:val="20"/>
          <w:rtl/>
        </w:rPr>
        <w:t>לצד זאת, כתיבה רבה העוסקת</w:t>
      </w:r>
      <w:r w:rsidRPr="00CA0743">
        <w:rPr>
          <w:sz w:val="18"/>
          <w:szCs w:val="20"/>
          <w:rtl/>
        </w:rPr>
        <w:t xml:space="preserve"> בסיפורי החיים ו</w:t>
      </w:r>
      <w:r w:rsidRPr="00CA0743">
        <w:rPr>
          <w:rFonts w:hint="cs"/>
          <w:sz w:val="18"/>
          <w:szCs w:val="20"/>
          <w:rtl/>
        </w:rPr>
        <w:t>ב</w:t>
      </w:r>
      <w:r w:rsidRPr="00CA0743">
        <w:rPr>
          <w:sz w:val="18"/>
          <w:szCs w:val="20"/>
          <w:rtl/>
        </w:rPr>
        <w:t>חוויית החיים של הורים במוגבלות נוגע</w:t>
      </w:r>
      <w:r w:rsidRPr="00CA0743">
        <w:rPr>
          <w:rFonts w:hint="cs"/>
          <w:sz w:val="18"/>
          <w:szCs w:val="20"/>
          <w:rtl/>
        </w:rPr>
        <w:t>ת</w:t>
      </w:r>
      <w:r w:rsidRPr="00CA0743">
        <w:rPr>
          <w:sz w:val="18"/>
          <w:szCs w:val="20"/>
          <w:rtl/>
        </w:rPr>
        <w:t xml:space="preserve"> בדרך זו או אחרת ברכיב שאני מכנה </w:t>
      </w:r>
      <w:r w:rsidRPr="00CA0743">
        <w:rPr>
          <w:b/>
          <w:bCs/>
          <w:sz w:val="18"/>
          <w:szCs w:val="20"/>
          <w:rtl/>
        </w:rPr>
        <w:t>ניהול המוגבלות</w:t>
      </w:r>
      <w:bookmarkStart w:id="1" w:name="_Ref434759959"/>
      <w:r w:rsidRPr="00CA0743">
        <w:rPr>
          <w:rFonts w:hint="cs"/>
          <w:sz w:val="18"/>
          <w:szCs w:val="20"/>
          <w:rtl/>
        </w:rPr>
        <w:t>, המתואר כתוכן מרכזי בחיי ההורים ואף כזהות מעין-מקצועית שהם מאמצים אל חייהם (</w:t>
      </w:r>
      <w:r w:rsidRPr="00CA0743">
        <w:rPr>
          <w:sz w:val="18"/>
          <w:szCs w:val="20"/>
        </w:rPr>
        <w:t>the professional parent; parents as case managers</w:t>
      </w:r>
      <w:r w:rsidRPr="00CA0743">
        <w:rPr>
          <w:rFonts w:hint="cs"/>
          <w:sz w:val="18"/>
          <w:szCs w:val="20"/>
          <w:rtl/>
        </w:rPr>
        <w:t>) (</w:t>
      </w:r>
      <w:r w:rsidRPr="00CA0743">
        <w:rPr>
          <w:sz w:val="18"/>
          <w:szCs w:val="20"/>
        </w:rPr>
        <w:t xml:space="preserve">Goddard, Lehr, &amp; </w:t>
      </w:r>
      <w:proofErr w:type="spellStart"/>
      <w:r w:rsidRPr="00CA0743">
        <w:rPr>
          <w:sz w:val="18"/>
          <w:szCs w:val="20"/>
        </w:rPr>
        <w:t>Lapadat</w:t>
      </w:r>
      <w:proofErr w:type="spellEnd"/>
      <w:r w:rsidRPr="00CA0743">
        <w:rPr>
          <w:sz w:val="18"/>
          <w:szCs w:val="20"/>
        </w:rPr>
        <w:t xml:space="preserve">, 2000; Goodley &amp; McLaughlin, 2008; </w:t>
      </w:r>
      <w:proofErr w:type="spellStart"/>
      <w:r w:rsidRPr="00CA0743">
        <w:rPr>
          <w:sz w:val="18"/>
          <w:szCs w:val="20"/>
        </w:rPr>
        <w:t>Weinhouse</w:t>
      </w:r>
      <w:proofErr w:type="spellEnd"/>
      <w:r w:rsidRPr="00CA0743">
        <w:rPr>
          <w:sz w:val="18"/>
          <w:szCs w:val="20"/>
        </w:rPr>
        <w:t xml:space="preserve"> &amp; </w:t>
      </w:r>
      <w:proofErr w:type="spellStart"/>
      <w:r w:rsidRPr="00CA0743">
        <w:rPr>
          <w:sz w:val="18"/>
          <w:szCs w:val="20"/>
        </w:rPr>
        <w:t>Weinhouse</w:t>
      </w:r>
      <w:proofErr w:type="spellEnd"/>
      <w:r w:rsidRPr="00CA0743">
        <w:rPr>
          <w:sz w:val="18"/>
          <w:szCs w:val="20"/>
        </w:rPr>
        <w:t>, 1994</w:t>
      </w:r>
      <w:r w:rsidRPr="00CA0743">
        <w:rPr>
          <w:rFonts w:hint="cs"/>
          <w:sz w:val="18"/>
          <w:szCs w:val="20"/>
          <w:rtl/>
        </w:rPr>
        <w:t>)</w:t>
      </w:r>
      <w:bookmarkEnd w:id="1"/>
      <w:r w:rsidRPr="00CA0743">
        <w:rPr>
          <w:rFonts w:hint="cs"/>
          <w:sz w:val="18"/>
          <w:szCs w:val="20"/>
          <w:rtl/>
        </w:rPr>
        <w:t>.</w:t>
      </w:r>
      <w:r w:rsidRPr="00CA0743">
        <w:rPr>
          <w:sz w:val="18"/>
          <w:szCs w:val="20"/>
          <w:rtl/>
        </w:rPr>
        <w:t xml:space="preserve"> </w:t>
      </w:r>
      <w:r w:rsidRPr="00CA0743">
        <w:rPr>
          <w:rFonts w:hint="cs"/>
          <w:sz w:val="18"/>
          <w:szCs w:val="20"/>
          <w:rtl/>
        </w:rPr>
        <w:t>הורים כמנהלי המוגבלות אחראים</w:t>
      </w:r>
      <w:r w:rsidRPr="00CA0743">
        <w:rPr>
          <w:sz w:val="18"/>
          <w:szCs w:val="20"/>
          <w:rtl/>
        </w:rPr>
        <w:t xml:space="preserve"> לקשר עם אנשי מקצועות הרפואה והטיפול, </w:t>
      </w:r>
      <w:r w:rsidRPr="00CA0743">
        <w:rPr>
          <w:rFonts w:hint="cs"/>
          <w:sz w:val="18"/>
          <w:szCs w:val="20"/>
          <w:rtl/>
        </w:rPr>
        <w:t>ל</w:t>
      </w:r>
      <w:r w:rsidRPr="00CA0743">
        <w:rPr>
          <w:sz w:val="18"/>
          <w:szCs w:val="20"/>
          <w:rtl/>
        </w:rPr>
        <w:t>הנעה ו</w:t>
      </w:r>
      <w:r w:rsidRPr="00CA0743">
        <w:rPr>
          <w:rFonts w:hint="cs"/>
          <w:sz w:val="18"/>
          <w:szCs w:val="20"/>
          <w:rtl/>
        </w:rPr>
        <w:t>ל</w:t>
      </w:r>
      <w:r w:rsidRPr="00CA0743">
        <w:rPr>
          <w:sz w:val="18"/>
          <w:szCs w:val="20"/>
          <w:rtl/>
        </w:rPr>
        <w:t xml:space="preserve">ליווי של </w:t>
      </w:r>
      <w:r w:rsidRPr="00CA0743">
        <w:rPr>
          <w:rFonts w:hint="cs"/>
          <w:sz w:val="18"/>
          <w:szCs w:val="20"/>
          <w:rtl/>
        </w:rPr>
        <w:t>ת</w:t>
      </w:r>
      <w:r w:rsidRPr="00CA0743">
        <w:rPr>
          <w:sz w:val="18"/>
          <w:szCs w:val="20"/>
          <w:rtl/>
        </w:rPr>
        <w:t>הליכים והחלטות בתחומים רבים ו</w:t>
      </w:r>
      <w:r w:rsidRPr="00CA0743">
        <w:rPr>
          <w:rFonts w:hint="cs"/>
          <w:sz w:val="18"/>
          <w:szCs w:val="20"/>
          <w:rtl/>
        </w:rPr>
        <w:t>ל</w:t>
      </w:r>
      <w:r w:rsidRPr="00CA0743">
        <w:rPr>
          <w:sz w:val="18"/>
          <w:szCs w:val="20"/>
          <w:rtl/>
        </w:rPr>
        <w:t>שליטה במלאכת הבי</w:t>
      </w:r>
      <w:r w:rsidRPr="00CA0743">
        <w:rPr>
          <w:rFonts w:hint="cs"/>
          <w:sz w:val="18"/>
          <w:szCs w:val="20"/>
          <w:rtl/>
        </w:rPr>
        <w:t>ו</w:t>
      </w:r>
      <w:r w:rsidRPr="00CA0743">
        <w:rPr>
          <w:sz w:val="18"/>
          <w:szCs w:val="20"/>
          <w:rtl/>
        </w:rPr>
        <w:t>רוקרטיה.</w:t>
      </w:r>
      <w:r w:rsidRPr="00CA0743">
        <w:rPr>
          <w:rFonts w:hint="cs"/>
          <w:sz w:val="18"/>
          <w:szCs w:val="20"/>
          <w:rtl/>
        </w:rPr>
        <w:t xml:space="preserve"> מנגד, </w:t>
      </w:r>
      <w:r w:rsidRPr="00CA0743">
        <w:rPr>
          <w:sz w:val="18"/>
          <w:szCs w:val="20"/>
          <w:rtl/>
        </w:rPr>
        <w:t>המדינה</w:t>
      </w:r>
      <w:r w:rsidRPr="00CA0743">
        <w:rPr>
          <w:sz w:val="18"/>
          <w:szCs w:val="20"/>
        </w:rPr>
        <w:t xml:space="preserve"> </w:t>
      </w:r>
      <w:r w:rsidRPr="00CA0743">
        <w:rPr>
          <w:sz w:val="18"/>
          <w:szCs w:val="20"/>
          <w:rtl/>
        </w:rPr>
        <w:t>ו</w:t>
      </w:r>
      <w:r w:rsidRPr="00CA0743">
        <w:rPr>
          <w:rFonts w:hint="cs"/>
          <w:sz w:val="18"/>
          <w:szCs w:val="20"/>
          <w:rtl/>
        </w:rPr>
        <w:t>השיטה המשפטית,</w:t>
      </w:r>
      <w:r w:rsidRPr="00CA0743">
        <w:rPr>
          <w:sz w:val="18"/>
          <w:szCs w:val="20"/>
          <w:rtl/>
        </w:rPr>
        <w:t xml:space="preserve"> המעניק</w:t>
      </w:r>
      <w:r w:rsidRPr="00CA0743">
        <w:rPr>
          <w:rFonts w:hint="cs"/>
          <w:sz w:val="18"/>
          <w:szCs w:val="20"/>
          <w:rtl/>
        </w:rPr>
        <w:t>ות</w:t>
      </w:r>
      <w:r w:rsidRPr="00CA0743">
        <w:rPr>
          <w:sz w:val="18"/>
          <w:szCs w:val="20"/>
          <w:rtl/>
        </w:rPr>
        <w:t xml:space="preserve"> זכויות </w:t>
      </w:r>
      <w:r w:rsidRPr="00CA0743">
        <w:rPr>
          <w:rFonts w:hint="cs"/>
          <w:sz w:val="18"/>
          <w:szCs w:val="20"/>
          <w:rtl/>
        </w:rPr>
        <w:t>לילדות ו</w:t>
      </w:r>
      <w:r w:rsidRPr="00CA0743">
        <w:rPr>
          <w:sz w:val="18"/>
          <w:szCs w:val="20"/>
          <w:rtl/>
        </w:rPr>
        <w:t>לילדים עם מוגבלות, שמ</w:t>
      </w:r>
      <w:r w:rsidRPr="00CA0743">
        <w:rPr>
          <w:rFonts w:hint="cs"/>
          <w:sz w:val="18"/>
          <w:szCs w:val="20"/>
          <w:rtl/>
        </w:rPr>
        <w:t xml:space="preserve">ות את מבטחן </w:t>
      </w:r>
      <w:r w:rsidRPr="00CA0743">
        <w:rPr>
          <w:sz w:val="18"/>
          <w:szCs w:val="20"/>
          <w:rtl/>
        </w:rPr>
        <w:t xml:space="preserve">בהורים </w:t>
      </w:r>
      <w:r w:rsidRPr="00CA0743">
        <w:rPr>
          <w:rFonts w:hint="cs"/>
          <w:sz w:val="18"/>
          <w:szCs w:val="20"/>
          <w:rtl/>
        </w:rPr>
        <w:t>כמי ש</w:t>
      </w:r>
      <w:r w:rsidRPr="00CA0743">
        <w:rPr>
          <w:sz w:val="18"/>
          <w:szCs w:val="20"/>
          <w:rtl/>
        </w:rPr>
        <w:t xml:space="preserve">מתווכים, מייצגים ומממשים </w:t>
      </w:r>
      <w:r w:rsidRPr="00CA0743">
        <w:rPr>
          <w:rFonts w:hint="cs"/>
          <w:sz w:val="18"/>
          <w:szCs w:val="20"/>
          <w:rtl/>
        </w:rPr>
        <w:t>את ה</w:t>
      </w:r>
      <w:r w:rsidRPr="00CA0743">
        <w:rPr>
          <w:sz w:val="18"/>
          <w:szCs w:val="20"/>
          <w:rtl/>
        </w:rPr>
        <w:t>זכויות</w:t>
      </w:r>
      <w:r w:rsidRPr="00CA0743">
        <w:rPr>
          <w:rFonts w:hint="cs"/>
          <w:sz w:val="18"/>
          <w:szCs w:val="20"/>
          <w:rtl/>
        </w:rPr>
        <w:t xml:space="preserve"> הללו (</w:t>
      </w:r>
      <w:proofErr w:type="spellStart"/>
      <w:r w:rsidRPr="00CA0743">
        <w:rPr>
          <w:sz w:val="18"/>
          <w:szCs w:val="20"/>
        </w:rPr>
        <w:t>Birenbaum</w:t>
      </w:r>
      <w:proofErr w:type="spellEnd"/>
      <w:r w:rsidRPr="00CA0743">
        <w:rPr>
          <w:sz w:val="18"/>
          <w:szCs w:val="20"/>
        </w:rPr>
        <w:t>, 1971; Darling, 2003; Read, 2000</w:t>
      </w:r>
      <w:r w:rsidRPr="00CA0743">
        <w:rPr>
          <w:rFonts w:hint="cs"/>
          <w:sz w:val="18"/>
          <w:szCs w:val="20"/>
          <w:rtl/>
          <w:lang w:val="en-GB"/>
        </w:rPr>
        <w:t>)</w:t>
      </w:r>
      <w:r w:rsidRPr="00CA0743">
        <w:rPr>
          <w:sz w:val="18"/>
          <w:szCs w:val="20"/>
          <w:rtl/>
        </w:rPr>
        <w:t xml:space="preserve">. </w:t>
      </w:r>
      <w:r w:rsidRPr="00CA0743">
        <w:rPr>
          <w:rFonts w:hint="cs"/>
          <w:sz w:val="18"/>
          <w:szCs w:val="20"/>
          <w:rtl/>
        </w:rPr>
        <w:t xml:space="preserve">עמדה זו, הרואה בהורים </w:t>
      </w:r>
      <w:r w:rsidRPr="00CA0743">
        <w:rPr>
          <w:sz w:val="18"/>
          <w:szCs w:val="20"/>
          <w:rtl/>
        </w:rPr>
        <w:t>זרוע מבצעת לליקוט זכויות הילדה או הילד, ליישום החלטות אנשי מקצועות הרפואה והטיפול ולהפעלת הרשויות, החברה והמדינה למען הילדים</w:t>
      </w:r>
      <w:r w:rsidRPr="00CA0743">
        <w:rPr>
          <w:rFonts w:hint="cs"/>
          <w:sz w:val="18"/>
          <w:szCs w:val="20"/>
          <w:rtl/>
        </w:rPr>
        <w:t xml:space="preserve">, אני מכנה </w:t>
      </w:r>
      <w:r w:rsidRPr="00CA0743">
        <w:rPr>
          <w:rFonts w:hint="cs"/>
          <w:b/>
          <w:bCs/>
          <w:sz w:val="18"/>
          <w:szCs w:val="20"/>
          <w:rtl/>
        </w:rPr>
        <w:t xml:space="preserve">תפיסה אינסטרומנטלית </w:t>
      </w:r>
      <w:r w:rsidRPr="00CA0743">
        <w:rPr>
          <w:rFonts w:hint="cs"/>
          <w:sz w:val="18"/>
          <w:szCs w:val="20"/>
          <w:rtl/>
        </w:rPr>
        <w:t>של</w:t>
      </w:r>
      <w:r w:rsidRPr="00CA0743">
        <w:rPr>
          <w:sz w:val="18"/>
          <w:szCs w:val="20"/>
          <w:rtl/>
        </w:rPr>
        <w:t xml:space="preserve"> הורים</w:t>
      </w:r>
      <w:r w:rsidRPr="00CA0743">
        <w:rPr>
          <w:rFonts w:hint="cs"/>
          <w:sz w:val="18"/>
          <w:szCs w:val="20"/>
          <w:rtl/>
        </w:rPr>
        <w:t xml:space="preserve"> במוגבלות</w:t>
      </w:r>
      <w:r w:rsidRPr="00CA0743">
        <w:rPr>
          <w:sz w:val="18"/>
          <w:szCs w:val="20"/>
          <w:rtl/>
        </w:rPr>
        <w:t>.</w:t>
      </w:r>
      <w:r w:rsidRPr="00CA0743">
        <w:rPr>
          <w:rFonts w:hint="cs"/>
          <w:sz w:val="18"/>
          <w:szCs w:val="20"/>
          <w:rtl/>
        </w:rPr>
        <w:t xml:space="preserve"> עמדותיהם של הורים במוגבלות</w:t>
      </w:r>
      <w:r w:rsidRPr="00CA0743">
        <w:rPr>
          <w:sz w:val="18"/>
          <w:szCs w:val="20"/>
          <w:rtl/>
        </w:rPr>
        <w:t xml:space="preserve"> באשר לשילוב ילדיהם בקהילה ובבתי הספר, שיקוליהם בקבלת החלטות בנוגע לילדיהם, יחסיהם עם אנשי מקצועות הטיפול והרפואה ועוד</w:t>
      </w:r>
      <w:r w:rsidRPr="00CA0743">
        <w:rPr>
          <w:rFonts w:hint="cs"/>
          <w:sz w:val="18"/>
          <w:szCs w:val="20"/>
          <w:rtl/>
        </w:rPr>
        <w:t>, מושפעים עמוקות מהתמודדות עם אתגרים הנובעים מעמדות שליליות כלפי מוגבלות, סטיגמה והדרה היסטורית של אנשים עם מוגבלויות מהמרחב הציבורי (</w:t>
      </w:r>
      <w:r w:rsidRPr="00CA0743">
        <w:rPr>
          <w:sz w:val="18"/>
          <w:szCs w:val="20"/>
        </w:rPr>
        <w:t xml:space="preserve">Brett, 2010; </w:t>
      </w:r>
      <w:proofErr w:type="spellStart"/>
      <w:r w:rsidRPr="00CA0743">
        <w:rPr>
          <w:sz w:val="18"/>
          <w:szCs w:val="20"/>
          <w:shd w:val="clear" w:color="auto" w:fill="FFFFFF"/>
        </w:rPr>
        <w:t>Mactavish</w:t>
      </w:r>
      <w:proofErr w:type="spellEnd"/>
      <w:r w:rsidRPr="00CA0743">
        <w:rPr>
          <w:sz w:val="18"/>
          <w:szCs w:val="20"/>
          <w:shd w:val="clear" w:color="auto" w:fill="FFFFFF"/>
        </w:rPr>
        <w:t xml:space="preserve"> &amp; </w:t>
      </w:r>
      <w:proofErr w:type="spellStart"/>
      <w:r w:rsidRPr="00CA0743">
        <w:rPr>
          <w:sz w:val="18"/>
          <w:szCs w:val="20"/>
        </w:rPr>
        <w:t>Schleien</w:t>
      </w:r>
      <w:proofErr w:type="spellEnd"/>
      <w:r w:rsidRPr="00CA0743">
        <w:rPr>
          <w:sz w:val="18"/>
          <w:szCs w:val="20"/>
        </w:rPr>
        <w:t xml:space="preserve">, 2004; </w:t>
      </w:r>
      <w:proofErr w:type="spellStart"/>
      <w:r w:rsidRPr="00CA0743">
        <w:rPr>
          <w:sz w:val="18"/>
          <w:szCs w:val="20"/>
        </w:rPr>
        <w:t>Sloper</w:t>
      </w:r>
      <w:proofErr w:type="spellEnd"/>
      <w:r w:rsidRPr="00CA0743">
        <w:rPr>
          <w:sz w:val="18"/>
          <w:szCs w:val="20"/>
        </w:rPr>
        <w:t xml:space="preserve"> &amp; Turner, 1993</w:t>
      </w:r>
      <w:r w:rsidRPr="00CA0743">
        <w:rPr>
          <w:rFonts w:hint="cs"/>
          <w:sz w:val="18"/>
          <w:szCs w:val="20"/>
          <w:rtl/>
        </w:rPr>
        <w:t>)</w:t>
      </w:r>
      <w:r w:rsidRPr="00CA0743">
        <w:rPr>
          <w:sz w:val="18"/>
          <w:szCs w:val="20"/>
          <w:rtl/>
        </w:rPr>
        <w:t>.</w:t>
      </w:r>
    </w:p>
    <w:p w14:paraId="2C31BB4D" w14:textId="38DA91D2" w:rsidR="00CA0743" w:rsidRPr="00CA0743" w:rsidRDefault="00CA0743" w:rsidP="00CA0743">
      <w:pPr>
        <w:spacing w:after="180" w:line="280" w:lineRule="exact"/>
        <w:jc w:val="both"/>
        <w:rPr>
          <w:sz w:val="18"/>
          <w:szCs w:val="20"/>
          <w:rtl/>
        </w:rPr>
      </w:pPr>
      <w:r w:rsidRPr="00CA0743">
        <w:rPr>
          <w:rFonts w:hint="cs"/>
          <w:sz w:val="18"/>
          <w:szCs w:val="20"/>
          <w:rtl/>
        </w:rPr>
        <w:t xml:space="preserve">מחקרים בארצות הברית הראו כי </w:t>
      </w:r>
      <w:proofErr w:type="spellStart"/>
      <w:r w:rsidRPr="00CA0743">
        <w:rPr>
          <w:sz w:val="18"/>
          <w:szCs w:val="20"/>
          <w:rtl/>
        </w:rPr>
        <w:t>ל</w:t>
      </w:r>
      <w:r w:rsidRPr="00CA0743">
        <w:rPr>
          <w:rFonts w:hint="cs"/>
          <w:sz w:val="18"/>
          <w:szCs w:val="20"/>
          <w:rtl/>
        </w:rPr>
        <w:t>נטלים</w:t>
      </w:r>
      <w:proofErr w:type="spellEnd"/>
      <w:r w:rsidRPr="00CA0743">
        <w:rPr>
          <w:rFonts w:hint="cs"/>
          <w:sz w:val="18"/>
          <w:szCs w:val="20"/>
          <w:rtl/>
        </w:rPr>
        <w:t xml:space="preserve"> המאפיינים הורות במוגבלות יש </w:t>
      </w:r>
      <w:r w:rsidRPr="00CA0743">
        <w:rPr>
          <w:sz w:val="18"/>
          <w:szCs w:val="20"/>
          <w:rtl/>
        </w:rPr>
        <w:t xml:space="preserve">השפעה שלילית על בריאותם הפיזית והרגשית </w:t>
      </w:r>
      <w:r w:rsidRPr="00CA0743">
        <w:rPr>
          <w:rFonts w:hint="cs"/>
          <w:sz w:val="18"/>
          <w:szCs w:val="20"/>
          <w:rtl/>
        </w:rPr>
        <w:t xml:space="preserve">של ההורים, ובעיקר של אימהות במוגבלות, </w:t>
      </w:r>
      <w:r w:rsidRPr="00CA0743">
        <w:rPr>
          <w:sz w:val="18"/>
          <w:szCs w:val="20"/>
          <w:rtl/>
        </w:rPr>
        <w:t>והשפעות ארוכות טווח על איכות חייה</w:t>
      </w:r>
      <w:r w:rsidRPr="00CA0743">
        <w:rPr>
          <w:rFonts w:hint="cs"/>
          <w:sz w:val="18"/>
          <w:szCs w:val="20"/>
          <w:rtl/>
        </w:rPr>
        <w:t xml:space="preserve">ן, </w:t>
      </w:r>
      <w:r w:rsidR="00610BFE">
        <w:rPr>
          <w:rFonts w:hint="cs"/>
          <w:sz w:val="18"/>
          <w:szCs w:val="20"/>
          <w:rtl/>
        </w:rPr>
        <w:t xml:space="preserve">על </w:t>
      </w:r>
      <w:r w:rsidRPr="00CA0743">
        <w:rPr>
          <w:rFonts w:hint="cs"/>
          <w:sz w:val="18"/>
          <w:szCs w:val="20"/>
          <w:rtl/>
        </w:rPr>
        <w:t>נטייתן למחלות</w:t>
      </w:r>
      <w:r w:rsidRPr="00CA0743">
        <w:rPr>
          <w:sz w:val="18"/>
          <w:szCs w:val="20"/>
          <w:rtl/>
        </w:rPr>
        <w:t xml:space="preserve"> ועל התפקוד שלה</w:t>
      </w:r>
      <w:r w:rsidRPr="00CA0743">
        <w:rPr>
          <w:rFonts w:hint="cs"/>
          <w:sz w:val="18"/>
          <w:szCs w:val="20"/>
          <w:rtl/>
        </w:rPr>
        <w:t>ן</w:t>
      </w:r>
      <w:r w:rsidRPr="00CA0743">
        <w:rPr>
          <w:sz w:val="18"/>
          <w:szCs w:val="20"/>
          <w:rtl/>
        </w:rPr>
        <w:t xml:space="preserve"> בכל המישורים</w:t>
      </w:r>
      <w:r w:rsidRPr="00CA0743">
        <w:rPr>
          <w:rFonts w:hint="cs"/>
          <w:sz w:val="18"/>
          <w:szCs w:val="20"/>
          <w:rtl/>
        </w:rPr>
        <w:t xml:space="preserve"> (</w:t>
      </w:r>
      <w:r w:rsidRPr="00CA0743">
        <w:rPr>
          <w:sz w:val="18"/>
          <w:szCs w:val="20"/>
          <w:shd w:val="clear" w:color="auto" w:fill="FFFFFF"/>
        </w:rPr>
        <w:t xml:space="preserve">Gallagher, Phillips, </w:t>
      </w:r>
      <w:proofErr w:type="spellStart"/>
      <w:r w:rsidRPr="00CA0743">
        <w:rPr>
          <w:sz w:val="18"/>
          <w:szCs w:val="20"/>
          <w:shd w:val="clear" w:color="auto" w:fill="FFFFFF"/>
        </w:rPr>
        <w:t>Drayson</w:t>
      </w:r>
      <w:proofErr w:type="spellEnd"/>
      <w:r w:rsidRPr="00CA0743">
        <w:rPr>
          <w:sz w:val="18"/>
          <w:szCs w:val="20"/>
          <w:shd w:val="clear" w:color="auto" w:fill="FFFFFF"/>
        </w:rPr>
        <w:t>, &amp; Carroll, 2009</w:t>
      </w:r>
      <w:r w:rsidRPr="00CA0743">
        <w:rPr>
          <w:sz w:val="18"/>
          <w:szCs w:val="20"/>
        </w:rPr>
        <w:t xml:space="preserve">; Murphy, Christian, Caplin, &amp; Young, 2007; </w:t>
      </w:r>
      <w:r w:rsidRPr="00CA0743">
        <w:rPr>
          <w:sz w:val="18"/>
          <w:szCs w:val="20"/>
          <w:shd w:val="clear" w:color="auto" w:fill="FFFFFF"/>
        </w:rPr>
        <w:t xml:space="preserve">Roach, </w:t>
      </w:r>
      <w:proofErr w:type="spellStart"/>
      <w:r w:rsidRPr="00CA0743">
        <w:rPr>
          <w:sz w:val="18"/>
          <w:szCs w:val="20"/>
          <w:shd w:val="clear" w:color="auto" w:fill="FFFFFF"/>
        </w:rPr>
        <w:t>Orsmond</w:t>
      </w:r>
      <w:proofErr w:type="spellEnd"/>
      <w:r w:rsidRPr="00CA0743">
        <w:rPr>
          <w:sz w:val="18"/>
          <w:szCs w:val="20"/>
          <w:shd w:val="clear" w:color="auto" w:fill="FFFFFF"/>
        </w:rPr>
        <w:t>, &amp; Barratt, 1999</w:t>
      </w:r>
      <w:r w:rsidRPr="00CA0743">
        <w:rPr>
          <w:rFonts w:hint="cs"/>
          <w:sz w:val="18"/>
          <w:szCs w:val="20"/>
          <w:shd w:val="clear" w:color="auto" w:fill="FFFFFF"/>
          <w:rtl/>
        </w:rPr>
        <w:t>)</w:t>
      </w:r>
      <w:r w:rsidRPr="00CA0743">
        <w:rPr>
          <w:sz w:val="18"/>
          <w:szCs w:val="20"/>
          <w:rtl/>
        </w:rPr>
        <w:t xml:space="preserve">. בישראל </w:t>
      </w:r>
      <w:r w:rsidRPr="00CA0743">
        <w:rPr>
          <w:rFonts w:hint="cs"/>
          <w:sz w:val="18"/>
          <w:szCs w:val="20"/>
          <w:rtl/>
        </w:rPr>
        <w:t xml:space="preserve">יש </w:t>
      </w:r>
      <w:r w:rsidRPr="00CA0743">
        <w:rPr>
          <w:sz w:val="18"/>
          <w:szCs w:val="20"/>
          <w:rtl/>
        </w:rPr>
        <w:t xml:space="preserve">מאות אלפי משפחות </w:t>
      </w:r>
      <w:r w:rsidRPr="00CA0743">
        <w:rPr>
          <w:rFonts w:hint="cs"/>
          <w:sz w:val="18"/>
          <w:szCs w:val="20"/>
          <w:rtl/>
        </w:rPr>
        <w:t>ש</w:t>
      </w:r>
      <w:r w:rsidRPr="00CA0743">
        <w:rPr>
          <w:sz w:val="18"/>
          <w:szCs w:val="20"/>
          <w:rtl/>
        </w:rPr>
        <w:t xml:space="preserve">מגדלים בהן ילדות </w:t>
      </w:r>
      <w:r w:rsidRPr="00CA0743">
        <w:rPr>
          <w:rFonts w:hint="cs"/>
          <w:sz w:val="18"/>
          <w:szCs w:val="20"/>
          <w:rtl/>
        </w:rPr>
        <w:t>ו</w:t>
      </w:r>
      <w:r w:rsidRPr="00CA0743">
        <w:rPr>
          <w:sz w:val="18"/>
          <w:szCs w:val="20"/>
          <w:rtl/>
        </w:rPr>
        <w:t>ילדים החיים עם מוגבלות</w:t>
      </w:r>
      <w:r w:rsidRPr="00CA0743">
        <w:rPr>
          <w:rFonts w:hint="cs"/>
          <w:sz w:val="18"/>
          <w:szCs w:val="20"/>
          <w:rtl/>
        </w:rPr>
        <w:t xml:space="preserve">, ובהן </w:t>
      </w:r>
      <w:r w:rsidRPr="00CA0743">
        <w:rPr>
          <w:sz w:val="18"/>
          <w:szCs w:val="20"/>
          <w:rtl/>
        </w:rPr>
        <w:t xml:space="preserve">הורים </w:t>
      </w:r>
      <w:r w:rsidRPr="00CA0743">
        <w:rPr>
          <w:rFonts w:hint="cs"/>
          <w:sz w:val="18"/>
          <w:szCs w:val="20"/>
          <w:rtl/>
        </w:rPr>
        <w:t>ה</w:t>
      </w:r>
      <w:r w:rsidRPr="00CA0743">
        <w:rPr>
          <w:sz w:val="18"/>
          <w:szCs w:val="20"/>
          <w:rtl/>
        </w:rPr>
        <w:t xml:space="preserve">נמצאים בסיכון משמעותי לבריאותם הנפשית והפיזית </w:t>
      </w:r>
      <w:r w:rsidRPr="00CA0743">
        <w:rPr>
          <w:sz w:val="18"/>
          <w:szCs w:val="20"/>
          <w:rtl/>
        </w:rPr>
        <w:lastRenderedPageBreak/>
        <w:t>ובסבירות גבוהה להזניח את בריאותם</w:t>
      </w:r>
      <w:r w:rsidRPr="00CA0743">
        <w:rPr>
          <w:rFonts w:hint="cs"/>
          <w:sz w:val="18"/>
          <w:szCs w:val="20"/>
          <w:rtl/>
        </w:rPr>
        <w:t>, להידרדר לחולי כרוני</w:t>
      </w:r>
      <w:r w:rsidRPr="00CA0743">
        <w:rPr>
          <w:sz w:val="18"/>
          <w:szCs w:val="20"/>
          <w:rtl/>
        </w:rPr>
        <w:t xml:space="preserve"> ולסבול מתופעות הקשורות במתח, </w:t>
      </w:r>
      <w:r w:rsidRPr="00CA0743">
        <w:rPr>
          <w:rFonts w:hint="cs"/>
          <w:sz w:val="18"/>
          <w:szCs w:val="20"/>
          <w:rtl/>
        </w:rPr>
        <w:t>ב</w:t>
      </w:r>
      <w:r w:rsidRPr="00CA0743">
        <w:rPr>
          <w:sz w:val="18"/>
          <w:szCs w:val="20"/>
          <w:rtl/>
        </w:rPr>
        <w:t>חרדה ו</w:t>
      </w:r>
      <w:r w:rsidRPr="00CA0743">
        <w:rPr>
          <w:rFonts w:hint="cs"/>
          <w:sz w:val="18"/>
          <w:szCs w:val="20"/>
          <w:rtl/>
        </w:rPr>
        <w:t>ב</w:t>
      </w:r>
      <w:r w:rsidRPr="00CA0743">
        <w:rPr>
          <w:sz w:val="18"/>
          <w:szCs w:val="20"/>
          <w:rtl/>
        </w:rPr>
        <w:t>מחסור בשינה ו</w:t>
      </w:r>
      <w:r w:rsidRPr="00CA0743">
        <w:rPr>
          <w:rFonts w:hint="cs"/>
          <w:sz w:val="18"/>
          <w:szCs w:val="20"/>
          <w:rtl/>
        </w:rPr>
        <w:t>ב</w:t>
      </w:r>
      <w:r w:rsidRPr="00CA0743">
        <w:rPr>
          <w:sz w:val="18"/>
          <w:szCs w:val="20"/>
          <w:rtl/>
        </w:rPr>
        <w:t>פנאי אישי.</w:t>
      </w:r>
      <w:r w:rsidRPr="00CA0743">
        <w:rPr>
          <w:rStyle w:val="FootnoteReference"/>
          <w:sz w:val="18"/>
          <w:szCs w:val="20"/>
          <w:rtl/>
        </w:rPr>
        <w:footnoteReference w:id="7"/>
      </w:r>
    </w:p>
    <w:p w14:paraId="0AEB3F1D" w14:textId="3A72572C" w:rsidR="00CA0743" w:rsidRPr="00CA0743" w:rsidRDefault="00CA0743" w:rsidP="00CA0743">
      <w:pPr>
        <w:spacing w:after="180" w:line="280" w:lineRule="exact"/>
        <w:jc w:val="both"/>
        <w:rPr>
          <w:sz w:val="18"/>
          <w:szCs w:val="20"/>
        </w:rPr>
      </w:pPr>
      <w:r w:rsidRPr="00CA0743">
        <w:rPr>
          <w:rFonts w:hint="cs"/>
          <w:sz w:val="18"/>
          <w:szCs w:val="20"/>
          <w:rtl/>
        </w:rPr>
        <w:t xml:space="preserve">חשוב להבחין גם כי </w:t>
      </w:r>
      <w:r w:rsidRPr="00CA0743">
        <w:rPr>
          <w:sz w:val="18"/>
          <w:szCs w:val="20"/>
          <w:rtl/>
        </w:rPr>
        <w:t>משפחות במוגבלות הן עניות יותר ממשפחות בעלות נתונים דומים שאינן מגדלות ילדה או ילד עם מוגבלות, הכנסתן נמוכה באופן יחסי</w:t>
      </w:r>
      <w:r w:rsidRPr="00CA0743">
        <w:rPr>
          <w:rFonts w:hint="cs"/>
          <w:sz w:val="18"/>
          <w:szCs w:val="20"/>
          <w:rtl/>
        </w:rPr>
        <w:t>,</w:t>
      </w:r>
      <w:r w:rsidRPr="00CA0743">
        <w:rPr>
          <w:sz w:val="18"/>
          <w:szCs w:val="20"/>
          <w:rtl/>
        </w:rPr>
        <w:t xml:space="preserve"> וככלל משאביהן הכלכליים והאישיים דלים יותר</w:t>
      </w:r>
      <w:r w:rsidRPr="00CA0743">
        <w:rPr>
          <w:rFonts w:hint="cs"/>
          <w:sz w:val="18"/>
          <w:szCs w:val="20"/>
          <w:rtl/>
        </w:rPr>
        <w:t xml:space="preserve"> (</w:t>
      </w:r>
      <w:r w:rsidRPr="00CA0743">
        <w:rPr>
          <w:sz w:val="18"/>
          <w:szCs w:val="20"/>
          <w:rtl/>
        </w:rPr>
        <w:t>גור</w:t>
      </w:r>
      <w:r w:rsidRPr="00CA0743">
        <w:rPr>
          <w:rFonts w:hint="cs"/>
          <w:sz w:val="18"/>
          <w:szCs w:val="20"/>
          <w:rtl/>
        </w:rPr>
        <w:t xml:space="preserve">, סופר, </w:t>
      </w:r>
      <w:proofErr w:type="spellStart"/>
      <w:r w:rsidRPr="00CA0743">
        <w:rPr>
          <w:rFonts w:hint="cs"/>
          <w:sz w:val="18"/>
          <w:szCs w:val="20"/>
          <w:rtl/>
        </w:rPr>
        <w:t>גרינשטיין</w:t>
      </w:r>
      <w:proofErr w:type="spellEnd"/>
      <w:r w:rsidRPr="00CA0743">
        <w:rPr>
          <w:rFonts w:hint="cs"/>
          <w:sz w:val="18"/>
          <w:szCs w:val="20"/>
          <w:rtl/>
        </w:rPr>
        <w:t xml:space="preserve">-וייס </w:t>
      </w:r>
      <w:proofErr w:type="spellStart"/>
      <w:r w:rsidRPr="00CA0743">
        <w:rPr>
          <w:rFonts w:hint="cs"/>
          <w:sz w:val="18"/>
          <w:szCs w:val="20"/>
          <w:rtl/>
        </w:rPr>
        <w:t>ורימרמן</w:t>
      </w:r>
      <w:proofErr w:type="spellEnd"/>
      <w:r w:rsidRPr="00CA0743">
        <w:rPr>
          <w:rFonts w:hint="cs"/>
          <w:sz w:val="18"/>
          <w:szCs w:val="20"/>
          <w:rtl/>
        </w:rPr>
        <w:t xml:space="preserve">, </w:t>
      </w:r>
      <w:r w:rsidRPr="00CA0743">
        <w:rPr>
          <w:sz w:val="18"/>
          <w:szCs w:val="20"/>
          <w:rtl/>
        </w:rPr>
        <w:t>2016</w:t>
      </w:r>
      <w:r w:rsidRPr="00CA0743">
        <w:rPr>
          <w:rFonts w:hint="cs"/>
          <w:sz w:val="18"/>
          <w:szCs w:val="20"/>
          <w:rtl/>
        </w:rPr>
        <w:t>;</w:t>
      </w:r>
      <w:r w:rsidRPr="00CA0743">
        <w:rPr>
          <w:sz w:val="18"/>
          <w:szCs w:val="20"/>
          <w:rtl/>
        </w:rPr>
        <w:t xml:space="preserve"> </w:t>
      </w:r>
      <w:proofErr w:type="spellStart"/>
      <w:r w:rsidRPr="00CA0743">
        <w:rPr>
          <w:sz w:val="18"/>
          <w:szCs w:val="20"/>
        </w:rPr>
        <w:t>Rimmerman</w:t>
      </w:r>
      <w:proofErr w:type="spellEnd"/>
      <w:r w:rsidRPr="00CA0743">
        <w:rPr>
          <w:sz w:val="18"/>
          <w:szCs w:val="20"/>
        </w:rPr>
        <w:t>, 2015, pp. 138</w:t>
      </w:r>
      <w:r w:rsidRPr="00CA0743">
        <w:rPr>
          <w:smallCaps/>
          <w:sz w:val="18"/>
          <w:szCs w:val="20"/>
        </w:rPr>
        <w:t>–</w:t>
      </w:r>
      <w:r w:rsidRPr="00CA0743">
        <w:rPr>
          <w:sz w:val="18"/>
          <w:szCs w:val="20"/>
        </w:rPr>
        <w:t>141</w:t>
      </w:r>
      <w:r w:rsidRPr="00CA0743">
        <w:rPr>
          <w:sz w:val="18"/>
          <w:szCs w:val="20"/>
          <w:rtl/>
        </w:rPr>
        <w:t xml:space="preserve">). דלות משאבים זו ניצבת </w:t>
      </w:r>
      <w:r w:rsidR="00F94B73">
        <w:rPr>
          <w:rFonts w:hint="cs"/>
          <w:sz w:val="18"/>
          <w:szCs w:val="20"/>
          <w:rtl/>
        </w:rPr>
        <w:t xml:space="preserve">אל </w:t>
      </w:r>
      <w:r w:rsidRPr="00CA0743">
        <w:rPr>
          <w:sz w:val="18"/>
          <w:szCs w:val="20"/>
          <w:rtl/>
        </w:rPr>
        <w:t>מול אתגרים רבים העומדים לפתחם של ההורים כהורים במוגבלות וכ</w:t>
      </w:r>
      <w:r w:rsidRPr="00CA0743">
        <w:rPr>
          <w:b/>
          <w:bCs/>
          <w:sz w:val="18"/>
          <w:szCs w:val="20"/>
          <w:rtl/>
        </w:rPr>
        <w:t xml:space="preserve">מנהלי המוגבלות </w:t>
      </w:r>
      <w:r w:rsidRPr="00CA0743">
        <w:rPr>
          <w:sz w:val="18"/>
          <w:szCs w:val="20"/>
          <w:rtl/>
        </w:rPr>
        <w:t xml:space="preserve">של ילדיהם. החסר בגישה משפטית ראויה בנוגע להורים מייצר עוני כלכלי במובן של פגיעה ברמת החיים, באפשרויות הדיור, בבריאות ובאפשרויות הפנאי. </w:t>
      </w:r>
      <w:r w:rsidRPr="00CA0743">
        <w:rPr>
          <w:rFonts w:hint="cs"/>
          <w:sz w:val="18"/>
          <w:szCs w:val="20"/>
          <w:rtl/>
        </w:rPr>
        <w:t xml:space="preserve">עוד </w:t>
      </w:r>
      <w:r w:rsidRPr="00CA0743">
        <w:rPr>
          <w:sz w:val="18"/>
          <w:szCs w:val="20"/>
          <w:rtl/>
        </w:rPr>
        <w:t>מוביל מצב זה למחסור במשאבים</w:t>
      </w:r>
      <w:r w:rsidR="00F94B73">
        <w:rPr>
          <w:rFonts w:hint="cs"/>
          <w:sz w:val="18"/>
          <w:szCs w:val="20"/>
          <w:rtl/>
        </w:rPr>
        <w:t>,</w:t>
      </w:r>
      <w:r w:rsidRPr="00CA0743">
        <w:rPr>
          <w:rFonts w:hint="cs"/>
          <w:sz w:val="18"/>
          <w:szCs w:val="20"/>
          <w:rtl/>
        </w:rPr>
        <w:t xml:space="preserve"> ו</w:t>
      </w:r>
      <w:r w:rsidRPr="00CA0743">
        <w:rPr>
          <w:sz w:val="18"/>
          <w:szCs w:val="20"/>
          <w:rtl/>
        </w:rPr>
        <w:t>פוגע ביכולתן של משפחות אלו לפעול בכל המישורים להפקת ו</w:t>
      </w:r>
      <w:r w:rsidRPr="00CA0743">
        <w:rPr>
          <w:rFonts w:hint="cs"/>
          <w:sz w:val="18"/>
          <w:szCs w:val="20"/>
          <w:rtl/>
        </w:rPr>
        <w:t>ל</w:t>
      </w:r>
      <w:r w:rsidRPr="00CA0743">
        <w:rPr>
          <w:sz w:val="18"/>
          <w:szCs w:val="20"/>
          <w:rtl/>
        </w:rPr>
        <w:t>השגת זכויותיהן ו</w:t>
      </w:r>
      <w:r w:rsidRPr="00CA0743">
        <w:rPr>
          <w:rFonts w:hint="cs"/>
          <w:sz w:val="18"/>
          <w:szCs w:val="20"/>
          <w:rtl/>
        </w:rPr>
        <w:t>ל</w:t>
      </w:r>
      <w:r w:rsidRPr="00CA0743">
        <w:rPr>
          <w:sz w:val="18"/>
          <w:szCs w:val="20"/>
          <w:rtl/>
        </w:rPr>
        <w:t>תמיכה בצ</w:t>
      </w:r>
      <w:r w:rsidRPr="00CA0743">
        <w:rPr>
          <w:rFonts w:hint="cs"/>
          <w:sz w:val="18"/>
          <w:szCs w:val="20"/>
          <w:rtl/>
        </w:rPr>
        <w:t>ו</w:t>
      </w:r>
      <w:r w:rsidRPr="00CA0743">
        <w:rPr>
          <w:sz w:val="18"/>
          <w:szCs w:val="20"/>
          <w:rtl/>
        </w:rPr>
        <w:t>רכיהן המורכבים בתחומי בריאות, חינוך, תעסוקה ועוד (</w:t>
      </w:r>
      <w:r w:rsidR="00B722FE" w:rsidRPr="00B722FE">
        <w:rPr>
          <w:sz w:val="18"/>
          <w:szCs w:val="20"/>
        </w:rPr>
        <w:t xml:space="preserve">Emerson. 2007; Park, Turnbull, &amp; </w:t>
      </w:r>
      <w:proofErr w:type="spellStart"/>
      <w:r w:rsidR="00B722FE" w:rsidRPr="00B722FE">
        <w:rPr>
          <w:sz w:val="18"/>
          <w:szCs w:val="20"/>
        </w:rPr>
        <w:t>Rutherfoed</w:t>
      </w:r>
      <w:proofErr w:type="spellEnd"/>
      <w:r w:rsidR="00B722FE" w:rsidRPr="00B722FE">
        <w:rPr>
          <w:sz w:val="18"/>
          <w:szCs w:val="20"/>
        </w:rPr>
        <w:t xml:space="preserve">, 2002; </w:t>
      </w:r>
      <w:proofErr w:type="spellStart"/>
      <w:r w:rsidR="00B722FE" w:rsidRPr="00B722FE">
        <w:rPr>
          <w:sz w:val="18"/>
          <w:szCs w:val="20"/>
        </w:rPr>
        <w:t>Rimmerman</w:t>
      </w:r>
      <w:proofErr w:type="spellEnd"/>
      <w:r w:rsidR="00B722FE" w:rsidRPr="00B722FE">
        <w:rPr>
          <w:sz w:val="18"/>
          <w:szCs w:val="20"/>
        </w:rPr>
        <w:t>, 2015</w:t>
      </w:r>
      <w:r w:rsidRPr="00CA0743">
        <w:rPr>
          <w:sz w:val="18"/>
          <w:szCs w:val="20"/>
          <w:rtl/>
        </w:rPr>
        <w:t>).</w:t>
      </w:r>
    </w:p>
    <w:p w14:paraId="7DE0E03F" w14:textId="77777777" w:rsidR="00CA0743" w:rsidRPr="00CA0743" w:rsidRDefault="00CA0743" w:rsidP="00CA0743">
      <w:pPr>
        <w:spacing w:after="180" w:line="280" w:lineRule="exact"/>
        <w:jc w:val="both"/>
        <w:rPr>
          <w:sz w:val="18"/>
          <w:szCs w:val="20"/>
          <w:rtl/>
        </w:rPr>
      </w:pPr>
      <w:r w:rsidRPr="00CA0743">
        <w:rPr>
          <w:rFonts w:hint="cs"/>
          <w:sz w:val="18"/>
          <w:szCs w:val="20"/>
          <w:rtl/>
        </w:rPr>
        <w:t>הגישה האינדיווידואלית, הרואה מוגבלות כמאפיין אישי של האדם השונה או הילד החריג, ולצידה הגישה הרפואית למוגבלות, המבנה א/נשים עם מוגבלות כפגומים, חולים, ו</w:t>
      </w:r>
      <w:r w:rsidRPr="00CA0743">
        <w:rPr>
          <w:rFonts w:hint="cs"/>
          <w:b/>
          <w:bCs/>
          <w:sz w:val="18"/>
          <w:szCs w:val="20"/>
          <w:rtl/>
        </w:rPr>
        <w:t>מטופלים</w:t>
      </w:r>
      <w:r w:rsidRPr="00CA0743">
        <w:rPr>
          <w:rFonts w:hint="cs"/>
          <w:sz w:val="18"/>
          <w:szCs w:val="20"/>
          <w:rtl/>
        </w:rPr>
        <w:t>, הן שעיצבו היסטורית את המיקום החברתי של ההורים כמנהלי המוגבלות</w:t>
      </w:r>
      <w:r w:rsidRPr="00CA0743">
        <w:rPr>
          <w:rFonts w:hint="cs"/>
          <w:b/>
          <w:bCs/>
          <w:sz w:val="18"/>
          <w:szCs w:val="20"/>
          <w:rtl/>
        </w:rPr>
        <w:t xml:space="preserve"> </w:t>
      </w:r>
      <w:r w:rsidRPr="00CA0743">
        <w:rPr>
          <w:rFonts w:hint="cs"/>
          <w:sz w:val="18"/>
          <w:szCs w:val="20"/>
          <w:rtl/>
        </w:rPr>
        <w:t xml:space="preserve">של ילדיהם וכדמויות אינסטרומנטלית. אותה </w:t>
      </w:r>
      <w:r w:rsidRPr="00CA0743">
        <w:rPr>
          <w:sz w:val="18"/>
          <w:szCs w:val="20"/>
          <w:rtl/>
        </w:rPr>
        <w:t>תפי</w:t>
      </w:r>
      <w:r w:rsidRPr="00CA0743">
        <w:rPr>
          <w:rFonts w:hint="cs"/>
          <w:sz w:val="18"/>
          <w:szCs w:val="20"/>
          <w:rtl/>
        </w:rPr>
        <w:t>ס</w:t>
      </w:r>
      <w:r w:rsidRPr="00CA0743">
        <w:rPr>
          <w:sz w:val="18"/>
          <w:szCs w:val="20"/>
          <w:rtl/>
        </w:rPr>
        <w:t>ה אינסטרומנטלית של</w:t>
      </w:r>
      <w:r w:rsidRPr="00CA0743">
        <w:rPr>
          <w:rFonts w:hint="cs"/>
          <w:sz w:val="18"/>
          <w:szCs w:val="20"/>
          <w:rtl/>
        </w:rPr>
        <w:t xml:space="preserve"> </w:t>
      </w:r>
      <w:r w:rsidRPr="00CA0743">
        <w:rPr>
          <w:sz w:val="18"/>
          <w:szCs w:val="20"/>
          <w:rtl/>
        </w:rPr>
        <w:t>הורים במוגבלות</w:t>
      </w:r>
      <w:r w:rsidRPr="00CA0743">
        <w:rPr>
          <w:rFonts w:hint="cs"/>
          <w:sz w:val="18"/>
          <w:szCs w:val="20"/>
          <w:rtl/>
        </w:rPr>
        <w:t xml:space="preserve"> מציבה אותם </w:t>
      </w:r>
      <w:r w:rsidRPr="00CA0743">
        <w:rPr>
          <w:sz w:val="18"/>
          <w:szCs w:val="20"/>
          <w:rtl/>
        </w:rPr>
        <w:t xml:space="preserve">בזירה הציבורית, הכלכלית והמשפטית כאמצעי </w:t>
      </w:r>
      <w:r w:rsidRPr="00CA0743">
        <w:rPr>
          <w:rFonts w:hint="cs"/>
          <w:sz w:val="18"/>
          <w:szCs w:val="20"/>
          <w:rtl/>
        </w:rPr>
        <w:t>לתיווך</w:t>
      </w:r>
      <w:r w:rsidRPr="00CA0743">
        <w:rPr>
          <w:sz w:val="18"/>
          <w:szCs w:val="20"/>
          <w:rtl/>
        </w:rPr>
        <w:t xml:space="preserve"> צ</w:t>
      </w:r>
      <w:r w:rsidRPr="00CA0743">
        <w:rPr>
          <w:rFonts w:hint="cs"/>
          <w:sz w:val="18"/>
          <w:szCs w:val="20"/>
          <w:rtl/>
        </w:rPr>
        <w:t xml:space="preserve">ורכיהם וזכויותיהם של </w:t>
      </w:r>
      <w:r w:rsidRPr="00CA0743">
        <w:rPr>
          <w:sz w:val="18"/>
          <w:szCs w:val="20"/>
          <w:rtl/>
        </w:rPr>
        <w:t>הילדה והילד</w:t>
      </w:r>
      <w:r w:rsidRPr="00CA0743">
        <w:rPr>
          <w:rFonts w:hint="cs"/>
          <w:sz w:val="18"/>
          <w:szCs w:val="20"/>
          <w:rtl/>
        </w:rPr>
        <w:t xml:space="preserve">, וחוסמת את תפיסתם </w:t>
      </w:r>
      <w:r w:rsidRPr="00CA0743">
        <w:rPr>
          <w:sz w:val="18"/>
          <w:szCs w:val="20"/>
          <w:rtl/>
        </w:rPr>
        <w:t>כבעלי זכויות כשלעצמם</w:t>
      </w:r>
      <w:r w:rsidRPr="00CA0743">
        <w:rPr>
          <w:rFonts w:hint="cs"/>
          <w:sz w:val="18"/>
          <w:szCs w:val="20"/>
          <w:rtl/>
        </w:rPr>
        <w:t>. בד בבד, הגישה האינדיווידואלית והגישה הרפואית למוגבלות מייצרות ומקבעות גם חוסר הערכה למסגרת המשפחתית על צרכיה, על עמדותיה ועל זכויותיה, ואינן נותנות מקום ראוי ל</w:t>
      </w:r>
      <w:r w:rsidRPr="00CA0743">
        <w:rPr>
          <w:rFonts w:hint="cs"/>
          <w:b/>
          <w:bCs/>
          <w:sz w:val="18"/>
          <w:szCs w:val="20"/>
          <w:rtl/>
        </w:rPr>
        <w:t xml:space="preserve">מומחיות ההורים </w:t>
      </w:r>
      <w:r w:rsidRPr="00CA0743">
        <w:rPr>
          <w:sz w:val="18"/>
          <w:szCs w:val="20"/>
          <w:rtl/>
        </w:rPr>
        <w:t>–</w:t>
      </w:r>
      <w:r w:rsidRPr="00CA0743">
        <w:rPr>
          <w:rFonts w:hint="cs"/>
          <w:sz w:val="18"/>
          <w:szCs w:val="20"/>
          <w:rtl/>
        </w:rPr>
        <w:t xml:space="preserve"> מושג שהצעתי בנוגע לתהליכי קבלת החלטות בחיי הילדות והילדים (איש-עם, 2019, עמ' 69). ההכרה במוגבלות כתוצר חברתי חושפת את חלקן של החברה, התרבות והסביבה בהצבת חסמים ובהבניית חוויית חיים מגבילה, ובכך בין היתר משחררת א/נשים עם מוגבלות לחיות כבני אדם שלמים שמעבר ללקות, חולי או אבחון רפואי. כך, לטענתי, עליה גם לשחרר הורים במוגבלות להיות יותר מ</w:t>
      </w:r>
      <w:r w:rsidRPr="00CA0743">
        <w:rPr>
          <w:rFonts w:hint="cs"/>
          <w:b/>
          <w:bCs/>
          <w:sz w:val="18"/>
          <w:szCs w:val="20"/>
          <w:rtl/>
        </w:rPr>
        <w:t>כפתור הפעלה</w:t>
      </w:r>
      <w:r w:rsidRPr="00CA0743">
        <w:rPr>
          <w:rFonts w:hint="cs"/>
          <w:sz w:val="18"/>
          <w:szCs w:val="20"/>
          <w:rtl/>
        </w:rPr>
        <w:t xml:space="preserve"> לזכויות ילדיהם ולעמוד כבעלי צרכים וזכויות, נזקים ותרומה כשלעצמם, הנגזרים מתפקידם החברתי</w:t>
      </w:r>
      <w:r w:rsidRPr="00CA0743">
        <w:rPr>
          <w:sz w:val="18"/>
          <w:szCs w:val="20"/>
          <w:rtl/>
        </w:rPr>
        <w:t>.</w:t>
      </w:r>
    </w:p>
    <w:p w14:paraId="3707D13D" w14:textId="77777777" w:rsidR="00CA0743" w:rsidRPr="00CA0743" w:rsidRDefault="00CA0743" w:rsidP="00CA0743">
      <w:pPr>
        <w:spacing w:after="180" w:line="280" w:lineRule="exact"/>
        <w:jc w:val="both"/>
        <w:rPr>
          <w:sz w:val="18"/>
          <w:szCs w:val="20"/>
          <w:rtl/>
        </w:rPr>
      </w:pPr>
      <w:r w:rsidRPr="00CA0743">
        <w:rPr>
          <w:sz w:val="18"/>
          <w:szCs w:val="20"/>
          <w:rtl/>
        </w:rPr>
        <w:t>בה</w:t>
      </w:r>
      <w:r w:rsidRPr="00CA0743">
        <w:rPr>
          <w:rFonts w:hint="cs"/>
          <w:sz w:val="18"/>
          <w:szCs w:val="20"/>
          <w:rtl/>
        </w:rPr>
        <w:t>י</w:t>
      </w:r>
      <w:r w:rsidRPr="00CA0743">
        <w:rPr>
          <w:sz w:val="18"/>
          <w:szCs w:val="20"/>
          <w:rtl/>
        </w:rPr>
        <w:t xml:space="preserve">עדר הכרה בתפקידם של ההורים ותמיכה פורמלית בהם, הנטל הגובר של הורות במוגבלות עשוי להעביר את מרכז הכובד </w:t>
      </w:r>
      <w:r w:rsidRPr="00CA0743">
        <w:rPr>
          <w:rFonts w:hint="cs"/>
          <w:sz w:val="18"/>
          <w:szCs w:val="20"/>
          <w:rtl/>
        </w:rPr>
        <w:t xml:space="preserve">בחוויית החיים של ההורים </w:t>
      </w:r>
      <w:r w:rsidRPr="00CA0743">
        <w:rPr>
          <w:sz w:val="18"/>
          <w:szCs w:val="20"/>
          <w:rtl/>
        </w:rPr>
        <w:t xml:space="preserve">מהורות לטיפול. בכך טמונה פגיעה בהורים עצמם, ביחסי ההורה והילדה או הילד, ביכולת של ההורה לדאוג באופן </w:t>
      </w:r>
      <w:r w:rsidRPr="00CA0743">
        <w:rPr>
          <w:rFonts w:hint="cs"/>
          <w:sz w:val="18"/>
          <w:szCs w:val="20"/>
          <w:rtl/>
        </w:rPr>
        <w:lastRenderedPageBreak/>
        <w:t>המיטבי</w:t>
      </w:r>
      <w:r w:rsidRPr="00CA0743">
        <w:rPr>
          <w:sz w:val="18"/>
          <w:szCs w:val="20"/>
          <w:rtl/>
        </w:rPr>
        <w:t xml:space="preserve"> לצ</w:t>
      </w:r>
      <w:r w:rsidRPr="00CA0743">
        <w:rPr>
          <w:rFonts w:hint="cs"/>
          <w:sz w:val="18"/>
          <w:szCs w:val="20"/>
          <w:rtl/>
        </w:rPr>
        <w:t>ו</w:t>
      </w:r>
      <w:r w:rsidRPr="00CA0743">
        <w:rPr>
          <w:sz w:val="18"/>
          <w:szCs w:val="20"/>
          <w:rtl/>
        </w:rPr>
        <w:t>רכי הילד ובמשפחה כולה</w:t>
      </w:r>
      <w:r w:rsidRPr="00CA0743">
        <w:rPr>
          <w:rFonts w:hint="cs"/>
          <w:sz w:val="18"/>
          <w:szCs w:val="20"/>
          <w:rtl/>
        </w:rPr>
        <w:t xml:space="preserve"> (איש-עם, טרם פורסם; </w:t>
      </w:r>
      <w:proofErr w:type="spellStart"/>
      <w:r w:rsidRPr="00CA0743">
        <w:rPr>
          <w:sz w:val="18"/>
          <w:szCs w:val="20"/>
        </w:rPr>
        <w:t>Mooehead</w:t>
      </w:r>
      <w:proofErr w:type="spellEnd"/>
      <w:r w:rsidRPr="00CA0743">
        <w:rPr>
          <w:sz w:val="18"/>
          <w:szCs w:val="20"/>
        </w:rPr>
        <w:t>, 2013; Read, 2000</w:t>
      </w:r>
      <w:r w:rsidRPr="00CA0743">
        <w:rPr>
          <w:rFonts w:hint="cs"/>
          <w:sz w:val="18"/>
          <w:szCs w:val="20"/>
          <w:rtl/>
          <w:lang w:val="en-GB"/>
        </w:rPr>
        <w:t>)</w:t>
      </w:r>
      <w:r w:rsidRPr="00CA0743">
        <w:rPr>
          <w:sz w:val="18"/>
          <w:szCs w:val="20"/>
          <w:rtl/>
        </w:rPr>
        <w:t>.</w:t>
      </w:r>
      <w:r w:rsidRPr="00CA0743">
        <w:rPr>
          <w:sz w:val="18"/>
          <w:szCs w:val="20"/>
        </w:rPr>
        <w:t xml:space="preserve"> </w:t>
      </w:r>
      <w:r w:rsidRPr="00CA0743">
        <w:rPr>
          <w:sz w:val="18"/>
          <w:szCs w:val="20"/>
          <w:rtl/>
        </w:rPr>
        <w:t>למשפט כמערכת ערכית אסור לשקף תפי</w:t>
      </w:r>
      <w:r w:rsidRPr="00CA0743">
        <w:rPr>
          <w:rFonts w:hint="cs"/>
          <w:sz w:val="18"/>
          <w:szCs w:val="20"/>
          <w:rtl/>
        </w:rPr>
        <w:t>ס</w:t>
      </w:r>
      <w:r w:rsidRPr="00CA0743">
        <w:rPr>
          <w:sz w:val="18"/>
          <w:szCs w:val="20"/>
          <w:rtl/>
        </w:rPr>
        <w:t xml:space="preserve">ה זו, המובילה לפגיעה בזכויות ההורים ולהעמקת ההפליה וההדרה של משפחות במוגבלות, וכמערכת נורמטיבית קמה </w:t>
      </w:r>
      <w:r w:rsidRPr="00CA0743">
        <w:rPr>
          <w:rFonts w:hint="cs"/>
          <w:sz w:val="18"/>
          <w:szCs w:val="20"/>
          <w:rtl/>
        </w:rPr>
        <w:t>לו</w:t>
      </w:r>
      <w:r w:rsidRPr="00CA0743">
        <w:rPr>
          <w:sz w:val="18"/>
          <w:szCs w:val="20"/>
          <w:rtl/>
        </w:rPr>
        <w:t xml:space="preserve"> חובה לפעול להקלת נזקים אלו </w:t>
      </w:r>
      <w:r w:rsidRPr="00CA0743">
        <w:rPr>
          <w:rFonts w:hint="cs"/>
          <w:sz w:val="18"/>
          <w:szCs w:val="20"/>
          <w:rtl/>
        </w:rPr>
        <w:t>בנוגע</w:t>
      </w:r>
      <w:r w:rsidRPr="00CA0743">
        <w:rPr>
          <w:sz w:val="18"/>
          <w:szCs w:val="20"/>
          <w:rtl/>
        </w:rPr>
        <w:t xml:space="preserve"> </w:t>
      </w:r>
      <w:r w:rsidRPr="00CA0743">
        <w:rPr>
          <w:rFonts w:hint="cs"/>
          <w:sz w:val="18"/>
          <w:szCs w:val="20"/>
          <w:rtl/>
        </w:rPr>
        <w:t>ל</w:t>
      </w:r>
      <w:r w:rsidRPr="00CA0743">
        <w:rPr>
          <w:sz w:val="18"/>
          <w:szCs w:val="20"/>
          <w:rtl/>
        </w:rPr>
        <w:t>הורים.</w:t>
      </w:r>
    </w:p>
    <w:p w14:paraId="41F2F0D8" w14:textId="3418FFE1" w:rsidR="00CA0743" w:rsidRPr="00CA0743" w:rsidRDefault="00CA0743" w:rsidP="00CA0743">
      <w:pPr>
        <w:spacing w:after="180" w:line="280" w:lineRule="exact"/>
        <w:jc w:val="both"/>
        <w:rPr>
          <w:sz w:val="18"/>
          <w:szCs w:val="20"/>
          <w:rtl/>
        </w:rPr>
      </w:pPr>
      <w:r w:rsidRPr="00CA0743">
        <w:rPr>
          <w:rFonts w:hint="cs"/>
          <w:sz w:val="18"/>
          <w:szCs w:val="20"/>
          <w:rtl/>
        </w:rPr>
        <w:t>כ-</w:t>
      </w:r>
      <w:r w:rsidRPr="00CA0743">
        <w:rPr>
          <w:sz w:val="18"/>
          <w:szCs w:val="20"/>
          <w:rtl/>
        </w:rPr>
        <w:t>13% מילדי ישראל</w:t>
      </w:r>
      <w:r w:rsidRPr="00CA0743">
        <w:rPr>
          <w:rFonts w:hint="cs"/>
          <w:sz w:val="18"/>
          <w:szCs w:val="20"/>
          <w:rtl/>
        </w:rPr>
        <w:t xml:space="preserve"> </w:t>
      </w:r>
      <w:r w:rsidRPr="00CA0743">
        <w:rPr>
          <w:sz w:val="18"/>
          <w:szCs w:val="20"/>
          <w:rtl/>
        </w:rPr>
        <w:t>מתמודדים עם מוגבלות</w:t>
      </w:r>
      <w:r w:rsidRPr="00CA0743">
        <w:rPr>
          <w:rFonts w:hint="cs"/>
          <w:sz w:val="18"/>
          <w:szCs w:val="20"/>
          <w:rtl/>
        </w:rPr>
        <w:t>,</w:t>
      </w:r>
      <w:r w:rsidRPr="00CA0743">
        <w:rPr>
          <w:sz w:val="18"/>
          <w:szCs w:val="20"/>
          <w:rtl/>
        </w:rPr>
        <w:t xml:space="preserve"> </w:t>
      </w:r>
      <w:r w:rsidRPr="00CA0743">
        <w:rPr>
          <w:rFonts w:hint="cs"/>
          <w:sz w:val="18"/>
          <w:szCs w:val="20"/>
          <w:rtl/>
        </w:rPr>
        <w:t>ו</w:t>
      </w:r>
      <w:r w:rsidRPr="00CA0743">
        <w:rPr>
          <w:sz w:val="18"/>
          <w:szCs w:val="20"/>
          <w:rtl/>
        </w:rPr>
        <w:t xml:space="preserve">מדובר אם כן </w:t>
      </w:r>
      <w:r w:rsidR="00383593">
        <w:rPr>
          <w:rFonts w:hint="cs"/>
          <w:sz w:val="18"/>
          <w:szCs w:val="20"/>
          <w:rtl/>
        </w:rPr>
        <w:t>ב</w:t>
      </w:r>
      <w:r w:rsidRPr="00CA0743">
        <w:rPr>
          <w:sz w:val="18"/>
          <w:szCs w:val="20"/>
          <w:rtl/>
        </w:rPr>
        <w:t xml:space="preserve">מאות אלפי משפחות. בשנים האחרונות </w:t>
      </w:r>
      <w:r w:rsidRPr="00CA0743">
        <w:rPr>
          <w:rFonts w:hint="cs"/>
          <w:sz w:val="18"/>
          <w:szCs w:val="20"/>
          <w:rtl/>
        </w:rPr>
        <w:t xml:space="preserve">מתעוררת </w:t>
      </w:r>
      <w:r w:rsidRPr="00CA0743">
        <w:rPr>
          <w:sz w:val="18"/>
          <w:szCs w:val="20"/>
          <w:rtl/>
        </w:rPr>
        <w:t>פעילות שטח המזהה את ההורים כקבוצה חברתית</w:t>
      </w:r>
      <w:r w:rsidRPr="00CA0743">
        <w:rPr>
          <w:rFonts w:hint="cs"/>
          <w:sz w:val="18"/>
          <w:szCs w:val="20"/>
          <w:rtl/>
        </w:rPr>
        <w:t xml:space="preserve">, </w:t>
      </w:r>
      <w:r w:rsidRPr="00CA0743">
        <w:rPr>
          <w:sz w:val="18"/>
          <w:szCs w:val="20"/>
          <w:rtl/>
        </w:rPr>
        <w:t>וגלומה בה אפשרות ליצירת כ</w:t>
      </w:r>
      <w:r w:rsidRPr="00CA0743">
        <w:rPr>
          <w:rFonts w:hint="cs"/>
          <w:sz w:val="18"/>
          <w:szCs w:val="20"/>
          <w:rtl/>
        </w:rPr>
        <w:t>ו</w:t>
      </w:r>
      <w:r w:rsidRPr="00CA0743">
        <w:rPr>
          <w:sz w:val="18"/>
          <w:szCs w:val="20"/>
          <w:rtl/>
        </w:rPr>
        <w:t>ח לתבוע ולהניע שינוי חברתי</w:t>
      </w:r>
      <w:r w:rsidRPr="00CA0743">
        <w:rPr>
          <w:rFonts w:hint="cs"/>
          <w:sz w:val="18"/>
          <w:szCs w:val="20"/>
          <w:rtl/>
        </w:rPr>
        <w:t>. בד בבד נדרש גם שינוי</w:t>
      </w:r>
      <w:r w:rsidRPr="00CA0743">
        <w:rPr>
          <w:sz w:val="18"/>
          <w:szCs w:val="20"/>
          <w:rtl/>
        </w:rPr>
        <w:t xml:space="preserve"> משפטי.</w:t>
      </w:r>
      <w:r w:rsidRPr="00CA0743">
        <w:rPr>
          <w:rFonts w:hint="cs"/>
          <w:sz w:val="18"/>
          <w:szCs w:val="20"/>
          <w:rtl/>
        </w:rPr>
        <w:t xml:space="preserve"> הניתוח שאציג להלן מהווה דוגמה נקודתית בתוך תחום משפטי וחברתי רחב, אך יש בו לדעתי כדי להעלות חשש כי אותו חסר משפטי שאציג במעמדם של הורים במוגבלות, ותפיסתם האינסטרומנטלית במשפט ובחברה, פוגעים בהורים, בילדיהם ובמשפחה כולה. הצעתי למילוי תכנים חדשים, נדרשים וחסרים בשיטה המשפטית בתחום זה, מכוונת להשפיע באופנים חיוביים ומהותיים על הורים וילדים במשפחות רבות. </w:t>
      </w:r>
    </w:p>
    <w:p w14:paraId="200E6696" w14:textId="3E1D255E" w:rsidR="00CA0743" w:rsidRPr="00CA0743" w:rsidRDefault="00CA0743" w:rsidP="00CA0743">
      <w:pPr>
        <w:spacing w:after="180" w:line="280" w:lineRule="exact"/>
        <w:jc w:val="both"/>
        <w:rPr>
          <w:sz w:val="18"/>
          <w:szCs w:val="20"/>
          <w:rtl/>
        </w:rPr>
      </w:pPr>
      <w:r w:rsidRPr="00CA0743">
        <w:rPr>
          <w:sz w:val="18"/>
          <w:szCs w:val="20"/>
          <w:rtl/>
        </w:rPr>
        <w:t xml:space="preserve">לצד זאת, קולם העצמאי של הורים במוגבלות ומשפחות במוגבלות </w:t>
      </w:r>
      <w:r w:rsidRPr="00CA0743">
        <w:rPr>
          <w:rFonts w:hint="cs"/>
          <w:sz w:val="18"/>
          <w:szCs w:val="20"/>
          <w:rtl/>
        </w:rPr>
        <w:t>עדיין</w:t>
      </w:r>
      <w:r w:rsidRPr="00CA0743">
        <w:rPr>
          <w:sz w:val="18"/>
          <w:szCs w:val="20"/>
          <w:rtl/>
        </w:rPr>
        <w:t xml:space="preserve"> </w:t>
      </w:r>
      <w:r w:rsidRPr="00CA0743">
        <w:rPr>
          <w:rFonts w:hint="cs"/>
          <w:sz w:val="18"/>
          <w:szCs w:val="20"/>
          <w:rtl/>
        </w:rPr>
        <w:t>אינו נשמע מספיק</w:t>
      </w:r>
      <w:r w:rsidRPr="00CA0743">
        <w:rPr>
          <w:sz w:val="18"/>
          <w:szCs w:val="20"/>
          <w:rtl/>
        </w:rPr>
        <w:t xml:space="preserve"> במרחב הציבורי</w:t>
      </w:r>
      <w:r w:rsidRPr="00CA0743">
        <w:rPr>
          <w:rFonts w:hint="cs"/>
          <w:sz w:val="18"/>
          <w:szCs w:val="20"/>
          <w:rtl/>
        </w:rPr>
        <w:t>,</w:t>
      </w:r>
      <w:r w:rsidRPr="00CA0743">
        <w:rPr>
          <w:sz w:val="18"/>
          <w:szCs w:val="20"/>
          <w:rtl/>
        </w:rPr>
        <w:t xml:space="preserve"> </w:t>
      </w:r>
      <w:r w:rsidRPr="00CA0743">
        <w:rPr>
          <w:rFonts w:hint="cs"/>
          <w:sz w:val="18"/>
          <w:szCs w:val="20"/>
          <w:rtl/>
        </w:rPr>
        <w:t xml:space="preserve">ונמצא אך בראשיתו של </w:t>
      </w:r>
      <w:r w:rsidRPr="00CA0743">
        <w:rPr>
          <w:sz w:val="18"/>
          <w:szCs w:val="20"/>
          <w:rtl/>
        </w:rPr>
        <w:t>תהליך התהוות כקול קבוצתי. ייצוג חשוב ועוצמתי ביותר של קולות אל</w:t>
      </w:r>
      <w:r w:rsidRPr="00CA0743">
        <w:rPr>
          <w:rFonts w:hint="cs"/>
          <w:sz w:val="18"/>
          <w:szCs w:val="20"/>
          <w:rtl/>
        </w:rPr>
        <w:t>ה</w:t>
      </w:r>
      <w:r w:rsidRPr="00CA0743">
        <w:rPr>
          <w:sz w:val="18"/>
          <w:szCs w:val="20"/>
          <w:rtl/>
        </w:rPr>
        <w:t xml:space="preserve"> בא לידי ביטוי </w:t>
      </w:r>
      <w:r w:rsidR="00383593">
        <w:rPr>
          <w:rFonts w:hint="cs"/>
          <w:sz w:val="18"/>
          <w:szCs w:val="20"/>
          <w:rtl/>
        </w:rPr>
        <w:t>ב</w:t>
      </w:r>
      <w:r w:rsidRPr="00CA0743">
        <w:rPr>
          <w:sz w:val="18"/>
          <w:szCs w:val="20"/>
          <w:rtl/>
        </w:rPr>
        <w:t>כתיבה אוטוביוגרפית של הורים במוגבלות</w:t>
      </w:r>
      <w:r w:rsidRPr="00CA0743">
        <w:rPr>
          <w:rFonts w:hint="cs"/>
          <w:sz w:val="18"/>
          <w:szCs w:val="20"/>
          <w:rtl/>
        </w:rPr>
        <w:t xml:space="preserve">. זו </w:t>
      </w:r>
      <w:r w:rsidRPr="00CA0743">
        <w:rPr>
          <w:sz w:val="18"/>
          <w:szCs w:val="20"/>
          <w:rtl/>
        </w:rPr>
        <w:t xml:space="preserve">מאפשרת הצצה רחבה ומודעת לחוויית חייהם, הנפרדת מחוויית החיים של ילדיהם ושל א/נשים עם מוגבלות בכלל, ומביאה </w:t>
      </w:r>
      <w:r w:rsidRPr="00CA0743">
        <w:rPr>
          <w:rFonts w:hint="cs"/>
          <w:sz w:val="18"/>
          <w:szCs w:val="20"/>
          <w:rtl/>
        </w:rPr>
        <w:t>נרטיבים</w:t>
      </w:r>
      <w:r w:rsidRPr="00CA0743">
        <w:rPr>
          <w:sz w:val="18"/>
          <w:szCs w:val="20"/>
          <w:rtl/>
        </w:rPr>
        <w:t xml:space="preserve"> אישי</w:t>
      </w:r>
      <w:r w:rsidRPr="00CA0743">
        <w:rPr>
          <w:rFonts w:hint="cs"/>
          <w:sz w:val="18"/>
          <w:szCs w:val="20"/>
          <w:rtl/>
        </w:rPr>
        <w:t>ים</w:t>
      </w:r>
      <w:r w:rsidRPr="00CA0743">
        <w:rPr>
          <w:sz w:val="18"/>
          <w:szCs w:val="20"/>
          <w:rtl/>
        </w:rPr>
        <w:t xml:space="preserve"> </w:t>
      </w:r>
      <w:r w:rsidRPr="00CA0743">
        <w:rPr>
          <w:rFonts w:hint="cs"/>
          <w:sz w:val="18"/>
          <w:szCs w:val="20"/>
          <w:rtl/>
        </w:rPr>
        <w:t xml:space="preserve">מרתקים </w:t>
      </w:r>
      <w:r w:rsidRPr="00CA0743">
        <w:rPr>
          <w:sz w:val="18"/>
          <w:szCs w:val="20"/>
          <w:rtl/>
        </w:rPr>
        <w:t>שה</w:t>
      </w:r>
      <w:r w:rsidRPr="00CA0743">
        <w:rPr>
          <w:rFonts w:hint="cs"/>
          <w:sz w:val="18"/>
          <w:szCs w:val="20"/>
          <w:rtl/>
        </w:rPr>
        <w:t>ם</w:t>
      </w:r>
      <w:r w:rsidRPr="00CA0743">
        <w:rPr>
          <w:sz w:val="18"/>
          <w:szCs w:val="20"/>
          <w:rtl/>
        </w:rPr>
        <w:t xml:space="preserve"> בעל</w:t>
      </w:r>
      <w:r w:rsidRPr="00CA0743">
        <w:rPr>
          <w:rFonts w:hint="cs"/>
          <w:sz w:val="18"/>
          <w:szCs w:val="20"/>
          <w:rtl/>
        </w:rPr>
        <w:t>י</w:t>
      </w:r>
      <w:r w:rsidRPr="00CA0743">
        <w:rPr>
          <w:sz w:val="18"/>
          <w:szCs w:val="20"/>
          <w:rtl/>
        </w:rPr>
        <w:t xml:space="preserve"> חשיבות חברתית עליונה</w:t>
      </w:r>
      <w:r w:rsidRPr="00CA0743">
        <w:rPr>
          <w:rFonts w:hint="cs"/>
          <w:sz w:val="18"/>
          <w:szCs w:val="20"/>
          <w:rtl/>
        </w:rPr>
        <w:t xml:space="preserve"> (לדוגמאות ראו:</w:t>
      </w:r>
      <w:r w:rsidRPr="00CA0743">
        <w:rPr>
          <w:sz w:val="18"/>
          <w:szCs w:val="20"/>
          <w:rtl/>
        </w:rPr>
        <w:t xml:space="preserve"> סנה, גרוס-</w:t>
      </w:r>
      <w:proofErr w:type="spellStart"/>
      <w:r w:rsidRPr="00CA0743">
        <w:rPr>
          <w:sz w:val="18"/>
          <w:szCs w:val="20"/>
          <w:rtl/>
        </w:rPr>
        <w:t>אנגלנדר</w:t>
      </w:r>
      <w:proofErr w:type="spellEnd"/>
      <w:r w:rsidRPr="00CA0743">
        <w:rPr>
          <w:rFonts w:hint="cs"/>
          <w:sz w:val="18"/>
          <w:szCs w:val="20"/>
          <w:rtl/>
        </w:rPr>
        <w:t xml:space="preserve"> ו</w:t>
      </w:r>
      <w:r w:rsidRPr="00CA0743">
        <w:rPr>
          <w:sz w:val="18"/>
          <w:szCs w:val="20"/>
          <w:rtl/>
        </w:rPr>
        <w:t>מור-סלע</w:t>
      </w:r>
      <w:r w:rsidRPr="00CA0743">
        <w:rPr>
          <w:rFonts w:hint="cs"/>
          <w:sz w:val="18"/>
          <w:szCs w:val="20"/>
          <w:rtl/>
        </w:rPr>
        <w:t xml:space="preserve">, 2013; </w:t>
      </w:r>
      <w:r w:rsidRPr="00CA0743">
        <w:rPr>
          <w:sz w:val="18"/>
          <w:szCs w:val="20"/>
        </w:rPr>
        <w:t xml:space="preserve">Berube, 1998; Collins, 2004; Crane, 2003; Iversen, 2006; </w:t>
      </w:r>
      <w:proofErr w:type="spellStart"/>
      <w:r w:rsidRPr="008C2371">
        <w:rPr>
          <w:rStyle w:val="Strong"/>
          <w:b w:val="0"/>
          <w:bCs w:val="0"/>
          <w:sz w:val="18"/>
          <w:szCs w:val="20"/>
          <w:shd w:val="clear" w:color="auto" w:fill="FFFFFF"/>
        </w:rPr>
        <w:t>Lynard</w:t>
      </w:r>
      <w:proofErr w:type="spellEnd"/>
      <w:r w:rsidRPr="008C2371">
        <w:rPr>
          <w:rStyle w:val="Strong"/>
          <w:b w:val="0"/>
          <w:bCs w:val="0"/>
          <w:sz w:val="18"/>
          <w:szCs w:val="20"/>
          <w:shd w:val="clear" w:color="auto" w:fill="FFFFFF"/>
        </w:rPr>
        <w:t xml:space="preserve"> Soper</w:t>
      </w:r>
      <w:r w:rsidRPr="008C2371">
        <w:rPr>
          <w:rStyle w:val="Strong"/>
          <w:b w:val="0"/>
          <w:bCs w:val="0"/>
          <w:smallCaps/>
          <w:sz w:val="18"/>
          <w:szCs w:val="20"/>
          <w:shd w:val="clear" w:color="auto" w:fill="FFFFFF"/>
        </w:rPr>
        <w:t>, 2010</w:t>
      </w:r>
      <w:r w:rsidRPr="00CA0743">
        <w:rPr>
          <w:sz w:val="18"/>
          <w:szCs w:val="20"/>
        </w:rPr>
        <w:t>; Stacey, 2004</w:t>
      </w:r>
      <w:r w:rsidRPr="00CA0743">
        <w:rPr>
          <w:rFonts w:hint="cs"/>
          <w:sz w:val="18"/>
          <w:szCs w:val="20"/>
          <w:rtl/>
        </w:rPr>
        <w:t>).</w:t>
      </w:r>
    </w:p>
    <w:p w14:paraId="63825358" w14:textId="0CADC1A9" w:rsidR="00CA0743" w:rsidRDefault="00CA0743" w:rsidP="001124EC">
      <w:pPr>
        <w:spacing w:after="180" w:line="280" w:lineRule="exact"/>
        <w:jc w:val="both"/>
        <w:rPr>
          <w:b/>
          <w:bCs/>
          <w:sz w:val="18"/>
          <w:szCs w:val="20"/>
          <w:rtl/>
        </w:rPr>
      </w:pPr>
    </w:p>
    <w:p w14:paraId="00EB15A3" w14:textId="77777777" w:rsidR="009B58EE" w:rsidRPr="00CA0743" w:rsidRDefault="009B58EE" w:rsidP="001124EC">
      <w:pPr>
        <w:spacing w:after="180" w:line="280" w:lineRule="exact"/>
        <w:jc w:val="both"/>
        <w:rPr>
          <w:b/>
          <w:bCs/>
          <w:sz w:val="18"/>
          <w:szCs w:val="20"/>
          <w:rtl/>
        </w:rPr>
      </w:pPr>
    </w:p>
    <w:p w14:paraId="19C4426B" w14:textId="5A417407" w:rsidR="00CA0743" w:rsidRPr="00CA0743" w:rsidRDefault="00CA0743" w:rsidP="00CA0743">
      <w:pPr>
        <w:pStyle w:val="KOT4"/>
        <w:spacing w:after="0"/>
        <w:ind w:left="397" w:right="0" w:hanging="397"/>
        <w:rPr>
          <w:rFonts w:cs="Guttman Aharoni"/>
          <w:color w:val="00B0F0"/>
          <w:sz w:val="32"/>
          <w:szCs w:val="32"/>
          <w:rtl/>
        </w:rPr>
      </w:pPr>
      <w:r w:rsidRPr="00CA0743">
        <w:rPr>
          <w:rFonts w:cs="Guttman Aharoni" w:hint="cs"/>
          <w:color w:val="00B0F0"/>
          <w:sz w:val="32"/>
          <w:szCs w:val="32"/>
          <w:rtl/>
        </w:rPr>
        <w:t>3.</w:t>
      </w:r>
      <w:r w:rsidR="001124EC">
        <w:rPr>
          <w:rFonts w:cs="Guttman Aharoni"/>
          <w:color w:val="00B0F0"/>
          <w:sz w:val="32"/>
          <w:szCs w:val="32"/>
          <w:rtl/>
        </w:rPr>
        <w:tab/>
      </w:r>
      <w:r w:rsidRPr="00CA0743">
        <w:rPr>
          <w:rFonts w:cs="Guttman Aharoni"/>
          <w:color w:val="00B0F0"/>
          <w:sz w:val="32"/>
          <w:szCs w:val="32"/>
          <w:rtl/>
        </w:rPr>
        <w:t xml:space="preserve">על התקנות </w:t>
      </w:r>
    </w:p>
    <w:p w14:paraId="1934C87B" w14:textId="114EBF5D" w:rsidR="00CA0743" w:rsidRPr="00CA0743" w:rsidRDefault="00CA0743" w:rsidP="00CA0743">
      <w:pPr>
        <w:spacing w:after="180" w:line="280" w:lineRule="exact"/>
        <w:jc w:val="both"/>
        <w:rPr>
          <w:sz w:val="18"/>
          <w:szCs w:val="20"/>
          <w:rtl/>
        </w:rPr>
      </w:pPr>
      <w:r w:rsidRPr="00CA0743">
        <w:rPr>
          <w:sz w:val="18"/>
          <w:szCs w:val="20"/>
          <w:rtl/>
        </w:rPr>
        <w:t>תקנות</w:t>
      </w:r>
      <w:r w:rsidRPr="00CA0743">
        <w:rPr>
          <w:rFonts w:hint="cs"/>
          <w:sz w:val="18"/>
          <w:szCs w:val="20"/>
          <w:rtl/>
        </w:rPr>
        <w:t xml:space="preserve"> ילד נכה</w:t>
      </w:r>
      <w:r w:rsidRPr="00CA0743">
        <w:rPr>
          <w:sz w:val="18"/>
          <w:szCs w:val="20"/>
          <w:rtl/>
        </w:rPr>
        <w:t xml:space="preserve"> קובעות </w:t>
      </w:r>
      <w:r w:rsidRPr="00CA0743">
        <w:rPr>
          <w:rFonts w:hint="cs"/>
          <w:sz w:val="18"/>
          <w:szCs w:val="20"/>
          <w:rtl/>
        </w:rPr>
        <w:t>הוראות בנוגע ל</w:t>
      </w:r>
      <w:r w:rsidRPr="00CA0743">
        <w:rPr>
          <w:sz w:val="18"/>
          <w:szCs w:val="20"/>
          <w:rtl/>
        </w:rPr>
        <w:t>הענקת גמל</w:t>
      </w:r>
      <w:r w:rsidRPr="00CA0743">
        <w:rPr>
          <w:rFonts w:hint="cs"/>
          <w:sz w:val="18"/>
          <w:szCs w:val="20"/>
          <w:rtl/>
        </w:rPr>
        <w:t>ה,</w:t>
      </w:r>
      <w:r w:rsidRPr="00CA0743">
        <w:rPr>
          <w:sz w:val="18"/>
          <w:szCs w:val="20"/>
          <w:rtl/>
        </w:rPr>
        <w:t xml:space="preserve"> </w:t>
      </w:r>
      <w:r w:rsidRPr="00CA0743">
        <w:rPr>
          <w:rFonts w:hint="cs"/>
          <w:sz w:val="18"/>
          <w:szCs w:val="20"/>
          <w:rtl/>
        </w:rPr>
        <w:t>ו</w:t>
      </w:r>
      <w:r w:rsidRPr="00CA0743">
        <w:rPr>
          <w:sz w:val="18"/>
          <w:szCs w:val="20"/>
          <w:rtl/>
        </w:rPr>
        <w:t xml:space="preserve">אין ספק כי </w:t>
      </w:r>
      <w:r w:rsidRPr="00CA0743">
        <w:rPr>
          <w:rFonts w:hint="cs"/>
          <w:sz w:val="18"/>
          <w:szCs w:val="20"/>
          <w:rtl/>
        </w:rPr>
        <w:t xml:space="preserve">הן </w:t>
      </w:r>
      <w:r w:rsidRPr="00CA0743">
        <w:rPr>
          <w:sz w:val="18"/>
          <w:szCs w:val="20"/>
          <w:rtl/>
        </w:rPr>
        <w:t>מכוונות לסייע בהורים במוגבלות</w:t>
      </w:r>
      <w:r w:rsidRPr="00CA0743">
        <w:rPr>
          <w:rFonts w:hint="cs"/>
          <w:sz w:val="18"/>
          <w:szCs w:val="20"/>
          <w:rtl/>
        </w:rPr>
        <w:t xml:space="preserve"> הדואגים לילדיהם</w:t>
      </w:r>
      <w:r w:rsidRPr="00CA0743">
        <w:rPr>
          <w:sz w:val="18"/>
          <w:szCs w:val="20"/>
          <w:rtl/>
        </w:rPr>
        <w:t xml:space="preserve"> ולתמוך</w:t>
      </w:r>
      <w:r w:rsidRPr="00CA0743">
        <w:rPr>
          <w:rFonts w:hint="cs"/>
          <w:sz w:val="18"/>
          <w:szCs w:val="20"/>
          <w:rtl/>
        </w:rPr>
        <w:t xml:space="preserve"> בהם</w:t>
      </w:r>
      <w:r w:rsidRPr="00CA0743">
        <w:rPr>
          <w:sz w:val="18"/>
          <w:szCs w:val="20"/>
          <w:rtl/>
        </w:rPr>
        <w:t xml:space="preserve">. מאחורי ההגדרות הנוגעות </w:t>
      </w:r>
      <w:r w:rsidRPr="008C2371">
        <w:rPr>
          <w:b/>
          <w:bCs/>
          <w:sz w:val="18"/>
          <w:szCs w:val="20"/>
          <w:rtl/>
        </w:rPr>
        <w:t>לילד</w:t>
      </w:r>
      <w:r w:rsidRPr="00CA0743">
        <w:rPr>
          <w:sz w:val="18"/>
          <w:szCs w:val="20"/>
          <w:rtl/>
        </w:rPr>
        <w:t xml:space="preserve"> </w:t>
      </w:r>
      <w:r w:rsidRPr="008C2371">
        <w:rPr>
          <w:b/>
          <w:bCs/>
          <w:sz w:val="18"/>
          <w:szCs w:val="20"/>
          <w:rtl/>
        </w:rPr>
        <w:t>נכה</w:t>
      </w:r>
      <w:r w:rsidRPr="00CA0743">
        <w:rPr>
          <w:sz w:val="18"/>
          <w:szCs w:val="20"/>
          <w:rtl/>
        </w:rPr>
        <w:t xml:space="preserve"> הזכאי לגמלה עומד</w:t>
      </w:r>
      <w:r w:rsidRPr="00CA0743">
        <w:rPr>
          <w:rFonts w:hint="cs"/>
          <w:sz w:val="18"/>
          <w:szCs w:val="20"/>
          <w:rtl/>
        </w:rPr>
        <w:t>ים</w:t>
      </w:r>
      <w:r w:rsidRPr="00CA0743">
        <w:rPr>
          <w:sz w:val="18"/>
          <w:szCs w:val="20"/>
          <w:rtl/>
        </w:rPr>
        <w:t xml:space="preserve"> הרעיון </w:t>
      </w:r>
      <w:r w:rsidRPr="00CA0743">
        <w:rPr>
          <w:rFonts w:hint="cs"/>
          <w:sz w:val="18"/>
          <w:szCs w:val="20"/>
          <w:rtl/>
        </w:rPr>
        <w:t xml:space="preserve">של </w:t>
      </w:r>
      <w:r w:rsidRPr="00CA0743">
        <w:rPr>
          <w:b/>
          <w:bCs/>
          <w:sz w:val="18"/>
          <w:szCs w:val="20"/>
          <w:rtl/>
        </w:rPr>
        <w:t>עומס טיפולי</w:t>
      </w:r>
      <w:r w:rsidRPr="00CA0743">
        <w:rPr>
          <w:rFonts w:hint="cs"/>
          <w:sz w:val="18"/>
          <w:szCs w:val="20"/>
          <w:rtl/>
        </w:rPr>
        <w:t>, כפי שנראה בהמשך, ו</w:t>
      </w:r>
      <w:r w:rsidRPr="00CA0743">
        <w:rPr>
          <w:sz w:val="18"/>
          <w:szCs w:val="20"/>
          <w:rtl/>
        </w:rPr>
        <w:t>של</w:t>
      </w:r>
      <w:r w:rsidRPr="00CA0743">
        <w:rPr>
          <w:rFonts w:hint="cs"/>
          <w:sz w:val="18"/>
          <w:szCs w:val="20"/>
          <w:rtl/>
        </w:rPr>
        <w:t xml:space="preserve"> השתתפות המדינה</w:t>
      </w:r>
      <w:r w:rsidRPr="00CA0743">
        <w:rPr>
          <w:sz w:val="18"/>
          <w:szCs w:val="20"/>
          <w:rtl/>
        </w:rPr>
        <w:t xml:space="preserve"> </w:t>
      </w:r>
      <w:r w:rsidRPr="00103DC1">
        <w:rPr>
          <w:rFonts w:hint="cs"/>
          <w:sz w:val="18"/>
          <w:szCs w:val="20"/>
          <w:rtl/>
        </w:rPr>
        <w:t>ב</w:t>
      </w:r>
      <w:r w:rsidRPr="008C2371">
        <w:rPr>
          <w:rFonts w:hint="eastAsia"/>
          <w:b/>
          <w:bCs/>
          <w:sz w:val="18"/>
          <w:szCs w:val="20"/>
          <w:rtl/>
        </w:rPr>
        <w:t>הוצאות</w:t>
      </w:r>
      <w:r w:rsidRPr="00CA0743">
        <w:rPr>
          <w:rFonts w:hint="cs"/>
          <w:sz w:val="18"/>
          <w:szCs w:val="20"/>
          <w:rtl/>
        </w:rPr>
        <w:t xml:space="preserve"> </w:t>
      </w:r>
      <w:r w:rsidRPr="008C2371">
        <w:rPr>
          <w:rFonts w:hint="eastAsia"/>
          <w:b/>
          <w:bCs/>
          <w:sz w:val="18"/>
          <w:szCs w:val="20"/>
          <w:rtl/>
        </w:rPr>
        <w:t>מיוחדות</w:t>
      </w:r>
      <w:r w:rsidRPr="00CA0743">
        <w:rPr>
          <w:rFonts w:hint="cs"/>
          <w:sz w:val="18"/>
          <w:szCs w:val="20"/>
          <w:rtl/>
        </w:rPr>
        <w:t xml:space="preserve"> המוטלות על ההורים. כך נוסחו הדברים על ידי בית הדין לעבודה:</w:t>
      </w:r>
    </w:p>
    <w:p w14:paraId="18FBE6B6" w14:textId="7B62B8E4" w:rsidR="00CA0743" w:rsidRPr="00CA0743" w:rsidRDefault="00CA0743" w:rsidP="00CE2120">
      <w:pPr>
        <w:tabs>
          <w:tab w:val="right" w:pos="7920"/>
        </w:tabs>
        <w:spacing w:after="180" w:line="260" w:lineRule="exact"/>
        <w:ind w:left="567"/>
        <w:jc w:val="both"/>
        <w:rPr>
          <w:sz w:val="18"/>
          <w:szCs w:val="20"/>
          <w:rtl/>
        </w:rPr>
      </w:pPr>
      <w:r w:rsidRPr="00CA0743">
        <w:rPr>
          <w:sz w:val="18"/>
          <w:szCs w:val="20"/>
          <w:rtl/>
        </w:rPr>
        <w:t xml:space="preserve">התכלית החקיקתית של מתן גמלת הילד הנכה הינה השתתפות, ולו חלקית, בהוצאות המיוחדות הנגרמות להורים עקב ליקוייו הרפואיים של ילדם. הוצאות מיוחדות אין משמען בהכרח הוצאה כספית ישירה בגין הילד, אלא אף אובדן יכולת </w:t>
      </w:r>
      <w:r w:rsidRPr="00CA0743">
        <w:rPr>
          <w:sz w:val="18"/>
          <w:szCs w:val="20"/>
          <w:rtl/>
        </w:rPr>
        <w:lastRenderedPageBreak/>
        <w:t>לעבוד, ולו חלקית, עקב ריתוק ההורה לבית לצורך הטיפול בילד או תשלום למטפל שיטפל בו</w:t>
      </w:r>
      <w:r w:rsidRPr="00CA0743">
        <w:rPr>
          <w:rFonts w:hint="cs"/>
          <w:sz w:val="18"/>
          <w:szCs w:val="20"/>
          <w:rtl/>
        </w:rPr>
        <w:t xml:space="preserve"> (</w:t>
      </w:r>
      <w:r w:rsidRPr="00CA0743">
        <w:rPr>
          <w:sz w:val="18"/>
          <w:szCs w:val="20"/>
          <w:rtl/>
        </w:rPr>
        <w:t xml:space="preserve">עב"ל 1059/00 המוסד לביטוח לאומי </w:t>
      </w:r>
      <w:r w:rsidR="00CE2120" w:rsidRPr="00CE2120">
        <w:rPr>
          <w:rFonts w:ascii="David" w:hAnsi="David"/>
          <w:sz w:val="18"/>
          <w:szCs w:val="20"/>
          <w:rtl/>
        </w:rPr>
        <w:t>–</w:t>
      </w:r>
      <w:r w:rsidR="005C6510" w:rsidRPr="00CA0743">
        <w:rPr>
          <w:sz w:val="18"/>
          <w:szCs w:val="20"/>
          <w:rtl/>
        </w:rPr>
        <w:t xml:space="preserve"> </w:t>
      </w:r>
      <w:r w:rsidRPr="00CA0743">
        <w:rPr>
          <w:sz w:val="18"/>
          <w:szCs w:val="20"/>
          <w:rtl/>
        </w:rPr>
        <w:t>גל בן חמו</w:t>
      </w:r>
      <w:r w:rsidRPr="00CA0743">
        <w:rPr>
          <w:rFonts w:hint="cs"/>
          <w:sz w:val="18"/>
          <w:szCs w:val="20"/>
          <w:rtl/>
        </w:rPr>
        <w:t>, עמ' 436)</w:t>
      </w:r>
      <w:r w:rsidRPr="00CA0743">
        <w:rPr>
          <w:sz w:val="18"/>
          <w:szCs w:val="20"/>
          <w:rtl/>
        </w:rPr>
        <w:t>.</w:t>
      </w:r>
      <w:r w:rsidRPr="00CA0743">
        <w:rPr>
          <w:rStyle w:val="FootnoteReference"/>
          <w:sz w:val="18"/>
          <w:szCs w:val="20"/>
          <w:rtl/>
        </w:rPr>
        <w:footnoteReference w:id="8"/>
      </w:r>
      <w:r w:rsidRPr="00CA0743">
        <w:rPr>
          <w:sz w:val="18"/>
          <w:szCs w:val="20"/>
          <w:rtl/>
        </w:rPr>
        <w:t xml:space="preserve"> </w:t>
      </w:r>
    </w:p>
    <w:p w14:paraId="12CE874C" w14:textId="77777777" w:rsidR="00CA0743" w:rsidRPr="00CA0743" w:rsidRDefault="00CA0743" w:rsidP="00CA0743">
      <w:pPr>
        <w:spacing w:after="180" w:line="280" w:lineRule="exact"/>
        <w:jc w:val="both"/>
        <w:rPr>
          <w:sz w:val="18"/>
          <w:szCs w:val="20"/>
          <w:rtl/>
        </w:rPr>
      </w:pPr>
      <w:r w:rsidRPr="00CA0743">
        <w:rPr>
          <w:sz w:val="18"/>
          <w:szCs w:val="20"/>
          <w:rtl/>
        </w:rPr>
        <w:t xml:space="preserve">במבט ראשון בולטת השפה </w:t>
      </w:r>
      <w:r w:rsidRPr="00CA0743">
        <w:rPr>
          <w:rFonts w:hint="cs"/>
          <w:sz w:val="18"/>
          <w:szCs w:val="20"/>
          <w:rtl/>
        </w:rPr>
        <w:t>ש</w:t>
      </w:r>
      <w:r w:rsidRPr="00CA0743">
        <w:rPr>
          <w:sz w:val="18"/>
          <w:szCs w:val="20"/>
          <w:rtl/>
        </w:rPr>
        <w:t xml:space="preserve">בית </w:t>
      </w:r>
      <w:r w:rsidRPr="00CA0743">
        <w:rPr>
          <w:rFonts w:hint="cs"/>
          <w:sz w:val="18"/>
          <w:szCs w:val="20"/>
          <w:rtl/>
        </w:rPr>
        <w:t>הדין משתמש בה</w:t>
      </w:r>
      <w:r w:rsidRPr="00CA0743">
        <w:rPr>
          <w:sz w:val="18"/>
          <w:szCs w:val="20"/>
          <w:rtl/>
        </w:rPr>
        <w:t xml:space="preserve">, המשקפת </w:t>
      </w:r>
      <w:r w:rsidRPr="00CA0743">
        <w:rPr>
          <w:rFonts w:hint="cs"/>
          <w:sz w:val="18"/>
          <w:szCs w:val="20"/>
          <w:rtl/>
        </w:rPr>
        <w:t>זיהוי מלא של מוגבלות</w:t>
      </w:r>
      <w:r w:rsidRPr="00CA0743">
        <w:rPr>
          <w:sz w:val="18"/>
          <w:szCs w:val="20"/>
          <w:rtl/>
        </w:rPr>
        <w:t xml:space="preserve"> </w:t>
      </w:r>
      <w:r w:rsidRPr="00CA0743">
        <w:rPr>
          <w:rFonts w:hint="cs"/>
          <w:sz w:val="18"/>
          <w:szCs w:val="20"/>
          <w:rtl/>
        </w:rPr>
        <w:t xml:space="preserve">כ"ליקוי רפואי" </w:t>
      </w:r>
      <w:r w:rsidRPr="00CA0743">
        <w:rPr>
          <w:sz w:val="18"/>
          <w:szCs w:val="20"/>
          <w:rtl/>
        </w:rPr>
        <w:t>ותפי</w:t>
      </w:r>
      <w:r w:rsidRPr="00CA0743">
        <w:rPr>
          <w:rFonts w:hint="cs"/>
          <w:sz w:val="18"/>
          <w:szCs w:val="20"/>
          <w:rtl/>
        </w:rPr>
        <w:t>ס</w:t>
      </w:r>
      <w:r w:rsidRPr="00CA0743">
        <w:rPr>
          <w:sz w:val="18"/>
          <w:szCs w:val="20"/>
          <w:rtl/>
        </w:rPr>
        <w:t xml:space="preserve">ה של הורים </w:t>
      </w:r>
      <w:r w:rsidRPr="00CA0743">
        <w:rPr>
          <w:rFonts w:hint="cs"/>
          <w:sz w:val="18"/>
          <w:szCs w:val="20"/>
          <w:rtl/>
        </w:rPr>
        <w:t>"</w:t>
      </w:r>
      <w:r w:rsidRPr="00CA0743">
        <w:rPr>
          <w:sz w:val="18"/>
          <w:szCs w:val="20"/>
          <w:rtl/>
        </w:rPr>
        <w:t>המרותקים</w:t>
      </w:r>
      <w:r w:rsidRPr="00CA0743">
        <w:rPr>
          <w:rFonts w:hint="cs"/>
          <w:sz w:val="18"/>
          <w:szCs w:val="20"/>
          <w:rtl/>
        </w:rPr>
        <w:t>"</w:t>
      </w:r>
      <w:r w:rsidRPr="00CA0743">
        <w:rPr>
          <w:sz w:val="18"/>
          <w:szCs w:val="20"/>
          <w:rtl/>
        </w:rPr>
        <w:t xml:space="preserve"> לביתם </w:t>
      </w:r>
      <w:r w:rsidRPr="00CA0743">
        <w:rPr>
          <w:rFonts w:hint="cs"/>
          <w:sz w:val="18"/>
          <w:szCs w:val="20"/>
          <w:rtl/>
        </w:rPr>
        <w:t>"</w:t>
      </w:r>
      <w:r w:rsidRPr="00CA0743">
        <w:rPr>
          <w:sz w:val="18"/>
          <w:szCs w:val="20"/>
          <w:rtl/>
        </w:rPr>
        <w:t>בגלל הילד</w:t>
      </w:r>
      <w:r w:rsidRPr="00CA0743">
        <w:rPr>
          <w:rFonts w:hint="cs"/>
          <w:sz w:val="18"/>
          <w:szCs w:val="20"/>
          <w:rtl/>
        </w:rPr>
        <w:t>",</w:t>
      </w:r>
      <w:r w:rsidRPr="00CA0743">
        <w:rPr>
          <w:sz w:val="18"/>
          <w:szCs w:val="20"/>
          <w:rtl/>
        </w:rPr>
        <w:t xml:space="preserve"> ומאבדים את יכולתם לעבוד </w:t>
      </w:r>
      <w:r w:rsidRPr="00CA0743">
        <w:rPr>
          <w:rFonts w:hint="cs"/>
          <w:sz w:val="18"/>
          <w:szCs w:val="20"/>
          <w:rtl/>
        </w:rPr>
        <w:t>"</w:t>
      </w:r>
      <w:r w:rsidRPr="00CA0743">
        <w:rPr>
          <w:sz w:val="18"/>
          <w:szCs w:val="20"/>
          <w:rtl/>
        </w:rPr>
        <w:t>בגלל ילדם</w:t>
      </w:r>
      <w:r w:rsidRPr="00CA0743">
        <w:rPr>
          <w:rFonts w:hint="cs"/>
          <w:sz w:val="18"/>
          <w:szCs w:val="20"/>
          <w:rtl/>
        </w:rPr>
        <w:t>"</w:t>
      </w:r>
      <w:r w:rsidRPr="00CA0743">
        <w:rPr>
          <w:sz w:val="18"/>
          <w:szCs w:val="20"/>
          <w:rtl/>
        </w:rPr>
        <w:t xml:space="preserve">. </w:t>
      </w:r>
    </w:p>
    <w:p w14:paraId="18292469"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במישור התוכן, ניתוח התקנות שאציג מעלה חשש כי </w:t>
      </w:r>
      <w:r w:rsidRPr="00CA0743">
        <w:rPr>
          <w:sz w:val="18"/>
          <w:szCs w:val="20"/>
          <w:rtl/>
        </w:rPr>
        <w:t>המחוקק והרשויות מושפעים ומכוונים על</w:t>
      </w:r>
      <w:r w:rsidRPr="00CA0743">
        <w:rPr>
          <w:rFonts w:hint="cs"/>
          <w:sz w:val="18"/>
          <w:szCs w:val="20"/>
          <w:rtl/>
        </w:rPr>
        <w:t xml:space="preserve"> </w:t>
      </w:r>
      <w:r w:rsidRPr="00CA0743">
        <w:rPr>
          <w:sz w:val="18"/>
          <w:szCs w:val="20"/>
          <w:rtl/>
        </w:rPr>
        <w:t xml:space="preserve">ידי </w:t>
      </w:r>
      <w:r w:rsidRPr="00CA0743">
        <w:rPr>
          <w:rFonts w:hint="cs"/>
          <w:sz w:val="18"/>
          <w:szCs w:val="20"/>
          <w:rtl/>
        </w:rPr>
        <w:t>המודל</w:t>
      </w:r>
      <w:r w:rsidRPr="00CA0743">
        <w:rPr>
          <w:sz w:val="18"/>
          <w:szCs w:val="20"/>
          <w:rtl/>
        </w:rPr>
        <w:t xml:space="preserve"> הרפואי למוגבלות, </w:t>
      </w:r>
      <w:r w:rsidRPr="00CA0743">
        <w:rPr>
          <w:rFonts w:hint="cs"/>
          <w:sz w:val="18"/>
          <w:szCs w:val="20"/>
          <w:rtl/>
        </w:rPr>
        <w:t>חסרים</w:t>
      </w:r>
      <w:r w:rsidRPr="00CA0743">
        <w:rPr>
          <w:sz w:val="18"/>
          <w:szCs w:val="20"/>
          <w:rtl/>
        </w:rPr>
        <w:t xml:space="preserve"> הכרה במודל החברתי </w:t>
      </w:r>
      <w:r w:rsidRPr="00CA0743">
        <w:rPr>
          <w:rFonts w:hint="cs"/>
          <w:sz w:val="18"/>
          <w:szCs w:val="20"/>
          <w:rtl/>
        </w:rPr>
        <w:t>ובמשמעויותיו המעשיות,</w:t>
      </w:r>
      <w:r w:rsidRPr="00CA0743">
        <w:rPr>
          <w:sz w:val="18"/>
          <w:szCs w:val="20"/>
          <w:rtl/>
        </w:rPr>
        <w:t xml:space="preserve"> וממילא </w:t>
      </w:r>
      <w:r w:rsidRPr="00CA0743">
        <w:rPr>
          <w:rFonts w:hint="cs"/>
          <w:sz w:val="18"/>
          <w:szCs w:val="20"/>
          <w:rtl/>
        </w:rPr>
        <w:t>נעדרים</w:t>
      </w:r>
      <w:r w:rsidRPr="00CA0743">
        <w:rPr>
          <w:sz w:val="18"/>
          <w:szCs w:val="20"/>
          <w:rtl/>
        </w:rPr>
        <w:t xml:space="preserve"> הבנה של הורות במוגבלות</w:t>
      </w:r>
      <w:r w:rsidRPr="00CA0743">
        <w:rPr>
          <w:rFonts w:hint="cs"/>
          <w:sz w:val="18"/>
          <w:szCs w:val="20"/>
          <w:rtl/>
        </w:rPr>
        <w:t xml:space="preserve"> כקטגוריה רלוונטית</w:t>
      </w:r>
      <w:r w:rsidRPr="00CA0743">
        <w:rPr>
          <w:sz w:val="18"/>
          <w:szCs w:val="20"/>
          <w:rtl/>
        </w:rPr>
        <w:t>.</w:t>
      </w:r>
      <w:r w:rsidRPr="00CA0743">
        <w:rPr>
          <w:rFonts w:hint="cs"/>
          <w:sz w:val="18"/>
          <w:szCs w:val="20"/>
          <w:rtl/>
        </w:rPr>
        <w:t xml:space="preserve"> נראה כי אף</w:t>
      </w:r>
      <w:r w:rsidRPr="00CA0743">
        <w:rPr>
          <w:sz w:val="18"/>
          <w:szCs w:val="20"/>
          <w:rtl/>
        </w:rPr>
        <w:t xml:space="preserve"> </w:t>
      </w:r>
      <w:r w:rsidRPr="00CA0743">
        <w:rPr>
          <w:rFonts w:hint="cs"/>
          <w:sz w:val="18"/>
          <w:szCs w:val="20"/>
          <w:rtl/>
        </w:rPr>
        <w:t>שהמחוקק</w:t>
      </w:r>
      <w:r w:rsidRPr="00CA0743">
        <w:rPr>
          <w:sz w:val="18"/>
          <w:szCs w:val="20"/>
          <w:rtl/>
        </w:rPr>
        <w:t xml:space="preserve"> כ</w:t>
      </w:r>
      <w:r w:rsidRPr="00CA0743">
        <w:rPr>
          <w:rFonts w:hint="cs"/>
          <w:sz w:val="18"/>
          <w:szCs w:val="20"/>
          <w:rtl/>
        </w:rPr>
        <w:t>י</w:t>
      </w:r>
      <w:r w:rsidRPr="00CA0743">
        <w:rPr>
          <w:sz w:val="18"/>
          <w:szCs w:val="20"/>
          <w:rtl/>
        </w:rPr>
        <w:t>וו</w:t>
      </w:r>
      <w:r w:rsidRPr="00CA0743">
        <w:rPr>
          <w:rFonts w:hint="cs"/>
          <w:sz w:val="18"/>
          <w:szCs w:val="20"/>
          <w:rtl/>
        </w:rPr>
        <w:t>ן</w:t>
      </w:r>
      <w:r w:rsidRPr="00CA0743">
        <w:rPr>
          <w:sz w:val="18"/>
          <w:szCs w:val="20"/>
          <w:rtl/>
        </w:rPr>
        <w:t xml:space="preserve"> לצורך האמיתי להכיר בעומס טיפולי כמזכה עבור הורים במוגבלות, הרי בשל נקודת המבט החסרה התוצאה אינה ראויה. </w:t>
      </w:r>
      <w:r w:rsidRPr="00CA0743">
        <w:rPr>
          <w:rFonts w:hint="cs"/>
          <w:sz w:val="18"/>
          <w:szCs w:val="20"/>
          <w:rtl/>
        </w:rPr>
        <w:t xml:space="preserve">ההורים, כפי שמעמדם משתקף </w:t>
      </w:r>
      <w:r w:rsidRPr="00CA0743">
        <w:rPr>
          <w:sz w:val="18"/>
          <w:szCs w:val="20"/>
          <w:rtl/>
        </w:rPr>
        <w:t>בתקנות</w:t>
      </w:r>
      <w:r w:rsidRPr="00CA0743">
        <w:rPr>
          <w:rFonts w:hint="cs"/>
          <w:sz w:val="18"/>
          <w:szCs w:val="20"/>
          <w:rtl/>
        </w:rPr>
        <w:t>,</w:t>
      </w:r>
      <w:r w:rsidRPr="00CA0743">
        <w:rPr>
          <w:sz w:val="18"/>
          <w:szCs w:val="20"/>
          <w:rtl/>
        </w:rPr>
        <w:t xml:space="preserve"> </w:t>
      </w:r>
      <w:r w:rsidRPr="00CA0743">
        <w:rPr>
          <w:rFonts w:hint="cs"/>
          <w:sz w:val="18"/>
          <w:szCs w:val="20"/>
          <w:rtl/>
        </w:rPr>
        <w:t xml:space="preserve">הם </w:t>
      </w:r>
      <w:r w:rsidRPr="00CA0743">
        <w:rPr>
          <w:sz w:val="18"/>
          <w:szCs w:val="20"/>
          <w:rtl/>
        </w:rPr>
        <w:t>אינסטרומנטל</w:t>
      </w:r>
      <w:r w:rsidRPr="00CA0743">
        <w:rPr>
          <w:rFonts w:hint="cs"/>
          <w:sz w:val="18"/>
          <w:szCs w:val="20"/>
          <w:rtl/>
        </w:rPr>
        <w:t>י</w:t>
      </w:r>
      <w:r w:rsidRPr="00CA0743">
        <w:rPr>
          <w:sz w:val="18"/>
          <w:szCs w:val="20"/>
          <w:rtl/>
        </w:rPr>
        <w:t xml:space="preserve">ים </w:t>
      </w:r>
      <w:r w:rsidRPr="00CA0743">
        <w:rPr>
          <w:rFonts w:hint="cs"/>
          <w:sz w:val="18"/>
          <w:szCs w:val="20"/>
          <w:rtl/>
        </w:rPr>
        <w:t>למוגבלות</w:t>
      </w:r>
      <w:r w:rsidRPr="00CA0743">
        <w:rPr>
          <w:sz w:val="18"/>
          <w:szCs w:val="20"/>
          <w:rtl/>
        </w:rPr>
        <w:t xml:space="preserve"> של ילדיהם, </w:t>
      </w:r>
      <w:r w:rsidRPr="00CA0743">
        <w:rPr>
          <w:rFonts w:hint="cs"/>
          <w:sz w:val="18"/>
          <w:szCs w:val="20"/>
          <w:rtl/>
        </w:rPr>
        <w:t xml:space="preserve">וזו </w:t>
      </w:r>
      <w:r w:rsidRPr="00CA0743">
        <w:rPr>
          <w:sz w:val="18"/>
          <w:szCs w:val="20"/>
          <w:rtl/>
        </w:rPr>
        <w:t xml:space="preserve">כשלעצמה נבחנת באופן צר, רפואי, </w:t>
      </w:r>
      <w:r w:rsidRPr="00CA0743">
        <w:rPr>
          <w:rFonts w:hint="cs"/>
          <w:sz w:val="18"/>
          <w:szCs w:val="20"/>
          <w:rtl/>
        </w:rPr>
        <w:t>הנטוע במודל האישי</w:t>
      </w:r>
      <w:r w:rsidRPr="00CA0743">
        <w:rPr>
          <w:sz w:val="18"/>
          <w:szCs w:val="20"/>
          <w:rtl/>
        </w:rPr>
        <w:t xml:space="preserve"> </w:t>
      </w:r>
      <w:r w:rsidRPr="00CA0743">
        <w:rPr>
          <w:rFonts w:hint="cs"/>
          <w:sz w:val="18"/>
          <w:szCs w:val="20"/>
          <w:rtl/>
        </w:rPr>
        <w:t xml:space="preserve">ומבוסס על הבחנה חדה בין </w:t>
      </w:r>
      <w:r w:rsidRPr="00CA0743">
        <w:rPr>
          <w:rFonts w:hint="cs"/>
          <w:b/>
          <w:bCs/>
          <w:sz w:val="18"/>
          <w:szCs w:val="20"/>
          <w:rtl/>
        </w:rPr>
        <w:t>פתולוגי</w:t>
      </w:r>
      <w:r w:rsidRPr="00CA0743">
        <w:rPr>
          <w:rFonts w:hint="cs"/>
          <w:sz w:val="18"/>
          <w:szCs w:val="20"/>
          <w:rtl/>
        </w:rPr>
        <w:t xml:space="preserve"> ל</w:t>
      </w:r>
      <w:r w:rsidRPr="00CA0743">
        <w:rPr>
          <w:rFonts w:hint="cs"/>
          <w:b/>
          <w:bCs/>
          <w:sz w:val="18"/>
          <w:szCs w:val="20"/>
          <w:rtl/>
        </w:rPr>
        <w:t>בריא</w:t>
      </w:r>
      <w:r w:rsidRPr="00CA0743">
        <w:rPr>
          <w:rFonts w:hint="cs"/>
          <w:sz w:val="18"/>
          <w:szCs w:val="20"/>
          <w:rtl/>
        </w:rPr>
        <w:t>, הבחנה אשר הגישה הביקורתית דורשת לקעקע (</w:t>
      </w:r>
      <w:r w:rsidRPr="00CA0743">
        <w:rPr>
          <w:sz w:val="18"/>
          <w:szCs w:val="20"/>
        </w:rPr>
        <w:t>Wendell, 1997, pp. 36–42</w:t>
      </w:r>
      <w:r w:rsidRPr="00CA0743">
        <w:rPr>
          <w:rFonts w:hint="cs"/>
          <w:sz w:val="18"/>
          <w:szCs w:val="20"/>
          <w:rtl/>
        </w:rPr>
        <w:t>)</w:t>
      </w:r>
      <w:r w:rsidRPr="00CA0743">
        <w:rPr>
          <w:sz w:val="18"/>
          <w:szCs w:val="20"/>
          <w:rtl/>
        </w:rPr>
        <w:t xml:space="preserve">. אבחן הסדרים </w:t>
      </w:r>
      <w:r w:rsidRPr="00CA0743">
        <w:rPr>
          <w:rFonts w:hint="cs"/>
          <w:sz w:val="18"/>
          <w:szCs w:val="20"/>
          <w:rtl/>
        </w:rPr>
        <w:t xml:space="preserve">אחדים </w:t>
      </w:r>
      <w:r w:rsidRPr="00CA0743">
        <w:rPr>
          <w:sz w:val="18"/>
          <w:szCs w:val="20"/>
          <w:rtl/>
        </w:rPr>
        <w:t xml:space="preserve">בתקנות </w:t>
      </w:r>
      <w:r w:rsidRPr="00CA0743">
        <w:rPr>
          <w:rFonts w:hint="cs"/>
          <w:sz w:val="18"/>
          <w:szCs w:val="20"/>
          <w:rtl/>
        </w:rPr>
        <w:t>ילד נכה</w:t>
      </w:r>
      <w:r w:rsidRPr="00CA0743">
        <w:rPr>
          <w:sz w:val="18"/>
          <w:szCs w:val="20"/>
          <w:rtl/>
        </w:rPr>
        <w:t xml:space="preserve"> </w:t>
      </w:r>
      <w:r w:rsidRPr="00CA0743">
        <w:rPr>
          <w:rFonts w:hint="cs"/>
          <w:sz w:val="18"/>
          <w:szCs w:val="20"/>
          <w:rtl/>
        </w:rPr>
        <w:t>כדי</w:t>
      </w:r>
      <w:r w:rsidRPr="00CA0743">
        <w:rPr>
          <w:sz w:val="18"/>
          <w:szCs w:val="20"/>
          <w:rtl/>
        </w:rPr>
        <w:t xml:space="preserve"> להדגים </w:t>
      </w:r>
      <w:r w:rsidRPr="00CA0743">
        <w:rPr>
          <w:rFonts w:hint="cs"/>
          <w:sz w:val="18"/>
          <w:szCs w:val="20"/>
          <w:rtl/>
        </w:rPr>
        <w:t>טענותיי</w:t>
      </w:r>
      <w:r w:rsidRPr="00CA0743">
        <w:rPr>
          <w:sz w:val="18"/>
          <w:szCs w:val="20"/>
          <w:rtl/>
        </w:rPr>
        <w:t xml:space="preserve"> אלו.</w:t>
      </w:r>
    </w:p>
    <w:p w14:paraId="7D6693A7" w14:textId="77777777" w:rsidR="00CA0743" w:rsidRPr="00CA0743" w:rsidRDefault="00CA0743" w:rsidP="00CA0743">
      <w:pPr>
        <w:spacing w:after="180" w:line="280" w:lineRule="exact"/>
        <w:jc w:val="both"/>
        <w:rPr>
          <w:sz w:val="18"/>
          <w:szCs w:val="20"/>
          <w:rtl/>
        </w:rPr>
      </w:pPr>
    </w:p>
    <w:p w14:paraId="633B60C2" w14:textId="03118FBD" w:rsidR="00CA0743" w:rsidRPr="00CA0743" w:rsidRDefault="00CA0743" w:rsidP="00CA0743">
      <w:pPr>
        <w:pStyle w:val="KOT5"/>
        <w:spacing w:after="0"/>
        <w:ind w:right="0"/>
        <w:outlineLvl w:val="2"/>
        <w:rPr>
          <w:rFonts w:cs="Guttman Aharoni"/>
          <w:color w:val="00B0F0"/>
          <w:rtl/>
        </w:rPr>
      </w:pPr>
      <w:r w:rsidRPr="00CA0743">
        <w:rPr>
          <w:rFonts w:cs="Guttman Aharoni" w:hint="cs"/>
          <w:color w:val="00B0F0"/>
          <w:rtl/>
        </w:rPr>
        <w:t xml:space="preserve">מועד הזכאות </w:t>
      </w:r>
    </w:p>
    <w:p w14:paraId="77FBCC50"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ככלל, </w:t>
      </w:r>
      <w:r w:rsidRPr="00CA0743">
        <w:rPr>
          <w:sz w:val="18"/>
          <w:szCs w:val="20"/>
          <w:rtl/>
        </w:rPr>
        <w:t>המועד המוקדם ביותר לזכאות לגמלה כקבוע בתקנות ה</w:t>
      </w:r>
      <w:r w:rsidRPr="00CA0743">
        <w:rPr>
          <w:rFonts w:hint="cs"/>
          <w:sz w:val="18"/>
          <w:szCs w:val="20"/>
          <w:rtl/>
        </w:rPr>
        <w:t>וא</w:t>
      </w:r>
      <w:r w:rsidRPr="00CA0743">
        <w:rPr>
          <w:sz w:val="18"/>
          <w:szCs w:val="20"/>
          <w:rtl/>
        </w:rPr>
        <w:t xml:space="preserve"> במלאת לילדה או </w:t>
      </w:r>
      <w:r w:rsidRPr="00CA0743">
        <w:rPr>
          <w:rFonts w:hint="cs"/>
          <w:sz w:val="18"/>
          <w:szCs w:val="20"/>
          <w:rtl/>
        </w:rPr>
        <w:t>ל</w:t>
      </w:r>
      <w:r w:rsidRPr="00CA0743">
        <w:rPr>
          <w:sz w:val="18"/>
          <w:szCs w:val="20"/>
          <w:rtl/>
        </w:rPr>
        <w:t>ילד 90 יום. בתוספת השני</w:t>
      </w:r>
      <w:r w:rsidRPr="00CA0743">
        <w:rPr>
          <w:rFonts w:hint="cs"/>
          <w:sz w:val="18"/>
          <w:szCs w:val="20"/>
          <w:rtl/>
        </w:rPr>
        <w:t>י</w:t>
      </w:r>
      <w:r w:rsidRPr="00CA0743">
        <w:rPr>
          <w:sz w:val="18"/>
          <w:szCs w:val="20"/>
          <w:rtl/>
        </w:rPr>
        <w:t>ה לתקנות ניתן לראות כי יוצאים מכלל</w:t>
      </w:r>
      <w:r w:rsidRPr="00CA0743">
        <w:rPr>
          <w:rFonts w:hint="cs"/>
          <w:sz w:val="18"/>
          <w:szCs w:val="20"/>
          <w:rtl/>
        </w:rPr>
        <w:t xml:space="preserve"> זה</w:t>
      </w:r>
      <w:r w:rsidRPr="00CA0743">
        <w:rPr>
          <w:sz w:val="18"/>
          <w:szCs w:val="20"/>
          <w:rtl/>
        </w:rPr>
        <w:t xml:space="preserve"> ילודים עם תסמונת דאון או לקות שמיעה, הזכאים לגמלה </w:t>
      </w:r>
      <w:r w:rsidRPr="00CA0743">
        <w:rPr>
          <w:rFonts w:hint="cs"/>
          <w:sz w:val="18"/>
          <w:szCs w:val="20"/>
          <w:rtl/>
        </w:rPr>
        <w:t xml:space="preserve">מיידית </w:t>
      </w:r>
      <w:r w:rsidRPr="00CA0743">
        <w:rPr>
          <w:sz w:val="18"/>
          <w:szCs w:val="20"/>
          <w:rtl/>
        </w:rPr>
        <w:t>מיום הלידה</w:t>
      </w:r>
      <w:r w:rsidRPr="00CA0743">
        <w:rPr>
          <w:rFonts w:hint="cs"/>
          <w:sz w:val="18"/>
          <w:szCs w:val="20"/>
          <w:rtl/>
        </w:rPr>
        <w:t>.</w:t>
      </w:r>
      <w:r w:rsidRPr="00CA0743">
        <w:rPr>
          <w:sz w:val="18"/>
          <w:szCs w:val="20"/>
          <w:rtl/>
        </w:rPr>
        <w:t xml:space="preserve"> כל שאר הליקויים, </w:t>
      </w:r>
      <w:r w:rsidRPr="00CA0743">
        <w:rPr>
          <w:rFonts w:hint="cs"/>
          <w:sz w:val="18"/>
          <w:szCs w:val="20"/>
          <w:rtl/>
        </w:rPr>
        <w:t>התסמונות</w:t>
      </w:r>
      <w:r w:rsidRPr="00CA0743">
        <w:rPr>
          <w:sz w:val="18"/>
          <w:szCs w:val="20"/>
          <w:rtl/>
        </w:rPr>
        <w:t xml:space="preserve"> והמוגבלויות מזכים בגמלה לא לפני גיל 90 יום, גם כאשר בדיעבד </w:t>
      </w:r>
      <w:r w:rsidRPr="00CA0743">
        <w:rPr>
          <w:rFonts w:hint="cs"/>
          <w:sz w:val="18"/>
          <w:szCs w:val="20"/>
          <w:rtl/>
        </w:rPr>
        <w:t>מתברר</w:t>
      </w:r>
      <w:r w:rsidRPr="00CA0743">
        <w:rPr>
          <w:sz w:val="18"/>
          <w:szCs w:val="20"/>
          <w:rtl/>
        </w:rPr>
        <w:t xml:space="preserve"> כי מדובר במוגבלות מלידה.</w:t>
      </w:r>
      <w:r w:rsidRPr="00CA0743">
        <w:rPr>
          <w:rFonts w:hint="cs"/>
          <w:sz w:val="18"/>
          <w:szCs w:val="20"/>
          <w:rtl/>
        </w:rPr>
        <w:t xml:space="preserve"> ההסדר המשפטי הזה ראוי, לטעמי, לביקורת מנקודת המבט של המודל החברתי למוגבלות ושל המודל של </w:t>
      </w:r>
      <w:r w:rsidRPr="00CA0743">
        <w:rPr>
          <w:rFonts w:hint="cs"/>
          <w:b/>
          <w:bCs/>
          <w:sz w:val="18"/>
          <w:szCs w:val="20"/>
          <w:rtl/>
        </w:rPr>
        <w:t>הורות במוגבלות</w:t>
      </w:r>
      <w:r w:rsidRPr="00CA0743">
        <w:rPr>
          <w:rFonts w:hint="cs"/>
          <w:sz w:val="18"/>
          <w:szCs w:val="20"/>
          <w:rtl/>
        </w:rPr>
        <w:t xml:space="preserve"> אשר נדונו לעיל. כאמור, אני רואה בבסיסו של הסדר הגבלת הגמלה הנחות יסוד הנגזרות מהגישה הרפואית למוגבלות ומנקודת מבט צרה ובעייתית על ילדים עם מוגבלות, ובעקבות זאת גם על משפחתם.</w:t>
      </w:r>
    </w:p>
    <w:p w14:paraId="11DA111A"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נראה שבבסיס מבנה הגמלה האמור ניצבת הנחה ולפיה </w:t>
      </w:r>
      <w:r w:rsidRPr="00CA0743">
        <w:rPr>
          <w:sz w:val="18"/>
          <w:szCs w:val="20"/>
          <w:rtl/>
        </w:rPr>
        <w:t xml:space="preserve">אבחון רפואי </w:t>
      </w:r>
      <w:r w:rsidRPr="00CA0743">
        <w:rPr>
          <w:rFonts w:hint="cs"/>
          <w:sz w:val="18"/>
          <w:szCs w:val="20"/>
          <w:rtl/>
        </w:rPr>
        <w:t>קטגורי</w:t>
      </w:r>
      <w:r w:rsidRPr="00CA0743">
        <w:rPr>
          <w:sz w:val="18"/>
          <w:szCs w:val="20"/>
          <w:rtl/>
        </w:rPr>
        <w:t xml:space="preserve"> של הילדה או הילד</w:t>
      </w:r>
      <w:r w:rsidRPr="00CA0743">
        <w:rPr>
          <w:rFonts w:hint="cs"/>
          <w:sz w:val="18"/>
          <w:szCs w:val="20"/>
          <w:rtl/>
        </w:rPr>
        <w:t xml:space="preserve"> הוא הנתון הבלעדי והקריטריון היחיד להקמת זכאות. ביקורת מוגבלות על </w:t>
      </w:r>
      <w:r w:rsidRPr="00CA0743">
        <w:rPr>
          <w:sz w:val="18"/>
          <w:szCs w:val="20"/>
          <w:rtl/>
        </w:rPr>
        <w:t xml:space="preserve">נקודת מבט זו </w:t>
      </w:r>
      <w:r w:rsidRPr="00CA0743">
        <w:rPr>
          <w:rFonts w:hint="cs"/>
          <w:sz w:val="18"/>
          <w:szCs w:val="20"/>
          <w:rtl/>
        </w:rPr>
        <w:t>המשתקפת בתקנות,</w:t>
      </w:r>
      <w:r w:rsidRPr="00CA0743">
        <w:rPr>
          <w:sz w:val="18"/>
          <w:szCs w:val="20"/>
          <w:rtl/>
        </w:rPr>
        <w:t xml:space="preserve"> </w:t>
      </w:r>
      <w:r w:rsidRPr="00CA0743">
        <w:rPr>
          <w:rFonts w:hint="cs"/>
          <w:sz w:val="18"/>
          <w:szCs w:val="20"/>
          <w:rtl/>
        </w:rPr>
        <w:t>ו</w:t>
      </w:r>
      <w:r w:rsidRPr="00CA0743">
        <w:rPr>
          <w:sz w:val="18"/>
          <w:szCs w:val="20"/>
          <w:rtl/>
        </w:rPr>
        <w:t xml:space="preserve">לפיה לפני שנעשה אבחון רפואי </w:t>
      </w:r>
      <w:r w:rsidRPr="00CA0743">
        <w:rPr>
          <w:rFonts w:hint="cs"/>
          <w:sz w:val="18"/>
          <w:szCs w:val="20"/>
          <w:rtl/>
        </w:rPr>
        <w:t>סופי</w:t>
      </w:r>
      <w:r w:rsidRPr="00CA0743">
        <w:rPr>
          <w:sz w:val="18"/>
          <w:szCs w:val="20"/>
          <w:rtl/>
        </w:rPr>
        <w:t xml:space="preserve"> לא נוצרה כל זכאות לגמלה</w:t>
      </w:r>
      <w:r w:rsidRPr="00CA0743">
        <w:rPr>
          <w:rFonts w:hint="cs"/>
          <w:sz w:val="18"/>
          <w:szCs w:val="20"/>
          <w:rtl/>
        </w:rPr>
        <w:t>, תראה כי מדובר בגישה בלתי מספקת המבוססת על ה</w:t>
      </w:r>
      <w:r w:rsidRPr="00CA0743">
        <w:rPr>
          <w:sz w:val="18"/>
          <w:szCs w:val="20"/>
          <w:rtl/>
        </w:rPr>
        <w:t>תעלמ</w:t>
      </w:r>
      <w:r w:rsidRPr="00CA0743">
        <w:rPr>
          <w:rFonts w:hint="cs"/>
          <w:sz w:val="18"/>
          <w:szCs w:val="20"/>
          <w:rtl/>
        </w:rPr>
        <w:t>ו</w:t>
      </w:r>
      <w:r w:rsidRPr="00CA0743">
        <w:rPr>
          <w:sz w:val="18"/>
          <w:szCs w:val="20"/>
          <w:rtl/>
        </w:rPr>
        <w:t>ת מהיבטים של מוגבלות</w:t>
      </w:r>
      <w:r w:rsidRPr="00CA0743">
        <w:rPr>
          <w:rFonts w:hint="cs"/>
          <w:sz w:val="18"/>
          <w:szCs w:val="20"/>
          <w:rtl/>
        </w:rPr>
        <w:t xml:space="preserve"> שמעבר לקטגוריזציה רפואית, ומבססת אותם בעצמה. החסר בהסדר זה מדגים את טענתי לעיל כי </w:t>
      </w:r>
      <w:r w:rsidRPr="00CA0743">
        <w:rPr>
          <w:rFonts w:hint="cs"/>
          <w:sz w:val="18"/>
          <w:szCs w:val="20"/>
          <w:rtl/>
        </w:rPr>
        <w:lastRenderedPageBreak/>
        <w:t xml:space="preserve">מדיקליזציה של מוגבלות, קרי תפיסה של מוגבלות כמהות רפואית בלבד, אינה מזהה מוגבלות בתווך שבין האישי לחברתי, אינה רואה חסמים שמציבות החברה והסביבה, ואינה מאפשרת עיצוב של מדיניות גמלאות המזכה בגין </w:t>
      </w:r>
      <w:proofErr w:type="spellStart"/>
      <w:r w:rsidRPr="00CA0743">
        <w:rPr>
          <w:rFonts w:hint="cs"/>
          <w:sz w:val="18"/>
          <w:szCs w:val="20"/>
          <w:rtl/>
        </w:rPr>
        <w:t>הנטלים</w:t>
      </w:r>
      <w:proofErr w:type="spellEnd"/>
      <w:r w:rsidRPr="00CA0743">
        <w:rPr>
          <w:rFonts w:hint="cs"/>
          <w:sz w:val="18"/>
          <w:szCs w:val="20"/>
          <w:rtl/>
        </w:rPr>
        <w:t xml:space="preserve"> הממשיים של מוגבלות. באופן אינהרנטי, תפיסה זו חסרה גם כלים לזהות את צורכי ההורים במוגבלות וזכויותיהם, ומקבעת כאמור לעיל גם את הגישה האינסטרומנטלית כלפיהם. </w:t>
      </w:r>
    </w:p>
    <w:p w14:paraId="75CEC59E" w14:textId="155C025C" w:rsidR="00CA0743" w:rsidRPr="00CA0743" w:rsidRDefault="00CA0743" w:rsidP="00CA0743">
      <w:pPr>
        <w:spacing w:after="180" w:line="280" w:lineRule="exact"/>
        <w:jc w:val="both"/>
        <w:rPr>
          <w:sz w:val="18"/>
          <w:szCs w:val="20"/>
          <w:rtl/>
        </w:rPr>
      </w:pPr>
      <w:r w:rsidRPr="00CA0743">
        <w:rPr>
          <w:rFonts w:hint="cs"/>
          <w:sz w:val="18"/>
          <w:szCs w:val="20"/>
          <w:rtl/>
        </w:rPr>
        <w:t xml:space="preserve">בפועל, </w:t>
      </w:r>
      <w:r w:rsidRPr="00CA0743" w:rsidDel="00A75BD8">
        <w:rPr>
          <w:sz w:val="18"/>
          <w:szCs w:val="20"/>
          <w:rtl/>
        </w:rPr>
        <w:t>החודשים הראשונים לאחר לידת ילד</w:t>
      </w:r>
      <w:r w:rsidRPr="00CA0743" w:rsidDel="00A75BD8">
        <w:rPr>
          <w:rFonts w:hint="cs"/>
          <w:sz w:val="18"/>
          <w:szCs w:val="20"/>
          <w:rtl/>
        </w:rPr>
        <w:t>ה או ילד</w:t>
      </w:r>
      <w:r w:rsidRPr="00CA0743" w:rsidDel="00A75BD8">
        <w:rPr>
          <w:sz w:val="18"/>
          <w:szCs w:val="20"/>
          <w:rtl/>
        </w:rPr>
        <w:t xml:space="preserve"> עם </w:t>
      </w:r>
      <w:r w:rsidRPr="00CA0743" w:rsidDel="00A75BD8">
        <w:rPr>
          <w:rFonts w:hint="cs"/>
          <w:sz w:val="18"/>
          <w:szCs w:val="20"/>
          <w:rtl/>
        </w:rPr>
        <w:t>מוגבלות</w:t>
      </w:r>
      <w:r w:rsidRPr="00CA0743" w:rsidDel="00A75BD8">
        <w:rPr>
          <w:sz w:val="18"/>
          <w:szCs w:val="20"/>
          <w:rtl/>
        </w:rPr>
        <w:t xml:space="preserve">, חולי, או חשד לבעיה רפואית כוללים </w:t>
      </w:r>
      <w:r w:rsidRPr="00CA0743" w:rsidDel="00A75BD8">
        <w:rPr>
          <w:rFonts w:hint="cs"/>
          <w:sz w:val="18"/>
          <w:szCs w:val="20"/>
          <w:rtl/>
        </w:rPr>
        <w:t xml:space="preserve">פעמים רבות </w:t>
      </w:r>
      <w:r w:rsidRPr="00CA0743" w:rsidDel="00A75BD8">
        <w:rPr>
          <w:sz w:val="18"/>
          <w:szCs w:val="20"/>
          <w:rtl/>
        </w:rPr>
        <w:t xml:space="preserve">אשפוז </w:t>
      </w:r>
      <w:r w:rsidRPr="00CA0743">
        <w:rPr>
          <w:rFonts w:hint="cs"/>
          <w:sz w:val="18"/>
          <w:szCs w:val="20"/>
          <w:rtl/>
        </w:rPr>
        <w:t xml:space="preserve">רצוף </w:t>
      </w:r>
      <w:r w:rsidRPr="00CA0743" w:rsidDel="00A75BD8">
        <w:rPr>
          <w:sz w:val="18"/>
          <w:szCs w:val="20"/>
          <w:rtl/>
        </w:rPr>
        <w:t>או מעקב צמוד בבית</w:t>
      </w:r>
      <w:r w:rsidRPr="00CA0743">
        <w:rPr>
          <w:rFonts w:hint="cs"/>
          <w:sz w:val="18"/>
          <w:szCs w:val="20"/>
          <w:rtl/>
        </w:rPr>
        <w:t xml:space="preserve"> </w:t>
      </w:r>
      <w:r w:rsidRPr="00CA0743" w:rsidDel="00A75BD8">
        <w:rPr>
          <w:sz w:val="18"/>
          <w:szCs w:val="20"/>
          <w:rtl/>
        </w:rPr>
        <w:t xml:space="preserve">חולים, בדיקות והתערבויות רפואיות </w:t>
      </w:r>
      <w:r w:rsidRPr="00CA0743">
        <w:rPr>
          <w:rFonts w:hint="cs"/>
          <w:sz w:val="18"/>
          <w:szCs w:val="20"/>
          <w:rtl/>
        </w:rPr>
        <w:t xml:space="preserve">שמטרתן </w:t>
      </w:r>
      <w:r w:rsidRPr="00CA0743" w:rsidDel="00A75BD8">
        <w:rPr>
          <w:sz w:val="18"/>
          <w:szCs w:val="20"/>
          <w:rtl/>
        </w:rPr>
        <w:t xml:space="preserve">לקבוע </w:t>
      </w:r>
      <w:r w:rsidRPr="00CA0743">
        <w:rPr>
          <w:rFonts w:hint="cs"/>
          <w:sz w:val="18"/>
          <w:szCs w:val="20"/>
          <w:rtl/>
        </w:rPr>
        <w:t xml:space="preserve">את </w:t>
      </w:r>
      <w:r w:rsidRPr="00CA0743" w:rsidDel="00A75BD8">
        <w:rPr>
          <w:sz w:val="18"/>
          <w:szCs w:val="20"/>
          <w:rtl/>
        </w:rPr>
        <w:t xml:space="preserve">מצבו של הילוד, </w:t>
      </w:r>
      <w:r w:rsidRPr="00CA0743">
        <w:rPr>
          <w:rFonts w:hint="cs"/>
          <w:sz w:val="18"/>
          <w:szCs w:val="20"/>
          <w:rtl/>
        </w:rPr>
        <w:t xml:space="preserve">את </w:t>
      </w:r>
      <w:r w:rsidRPr="00CA0743" w:rsidDel="00A75BD8">
        <w:rPr>
          <w:rFonts w:hint="cs"/>
          <w:sz w:val="18"/>
          <w:szCs w:val="20"/>
          <w:rtl/>
        </w:rPr>
        <w:t>אופי המוגבלות</w:t>
      </w:r>
      <w:r w:rsidRPr="00CA0743">
        <w:rPr>
          <w:rFonts w:hint="cs"/>
          <w:sz w:val="18"/>
          <w:szCs w:val="20"/>
          <w:rtl/>
        </w:rPr>
        <w:t>,</w:t>
      </w:r>
      <w:r w:rsidRPr="00CA0743" w:rsidDel="00A75BD8">
        <w:rPr>
          <w:rFonts w:hint="cs"/>
          <w:sz w:val="18"/>
          <w:szCs w:val="20"/>
          <w:rtl/>
        </w:rPr>
        <w:t xml:space="preserve"> </w:t>
      </w:r>
      <w:r w:rsidRPr="00CA0743">
        <w:rPr>
          <w:rFonts w:hint="cs"/>
          <w:sz w:val="18"/>
          <w:szCs w:val="20"/>
          <w:rtl/>
        </w:rPr>
        <w:t>ולהעריך את</w:t>
      </w:r>
      <w:r w:rsidRPr="00CA0743" w:rsidDel="00A75BD8">
        <w:rPr>
          <w:sz w:val="18"/>
          <w:szCs w:val="20"/>
          <w:rtl/>
        </w:rPr>
        <w:t xml:space="preserve"> איכות חייו</w:t>
      </w:r>
      <w:r w:rsidRPr="00CA0743">
        <w:rPr>
          <w:rFonts w:hint="cs"/>
          <w:sz w:val="18"/>
          <w:szCs w:val="20"/>
          <w:rtl/>
        </w:rPr>
        <w:t xml:space="preserve"> העתידית</w:t>
      </w:r>
      <w:r w:rsidRPr="00CA0743" w:rsidDel="00A75BD8">
        <w:rPr>
          <w:sz w:val="18"/>
          <w:szCs w:val="20"/>
          <w:rtl/>
        </w:rPr>
        <w:t>. עבור הורי אותה תינוקת או תינוק שטרם הושלם אבחונם, הנטל הטיפולי, המשפחתי, הכלכלי והאישי כבד מאוד ולע</w:t>
      </w:r>
      <w:r w:rsidRPr="00CA0743">
        <w:rPr>
          <w:rFonts w:hint="cs"/>
          <w:sz w:val="18"/>
          <w:szCs w:val="20"/>
          <w:rtl/>
        </w:rPr>
        <w:t>י</w:t>
      </w:r>
      <w:r w:rsidRPr="00CA0743" w:rsidDel="00A75BD8">
        <w:rPr>
          <w:sz w:val="18"/>
          <w:szCs w:val="20"/>
          <w:rtl/>
        </w:rPr>
        <w:t xml:space="preserve">תים </w:t>
      </w:r>
      <w:r w:rsidRPr="00CA0743">
        <w:rPr>
          <w:rFonts w:hint="cs"/>
          <w:sz w:val="18"/>
          <w:szCs w:val="20"/>
          <w:rtl/>
        </w:rPr>
        <w:t xml:space="preserve">אף </w:t>
      </w:r>
      <w:r w:rsidRPr="00CA0743" w:rsidDel="00A75BD8">
        <w:rPr>
          <w:sz w:val="18"/>
          <w:szCs w:val="20"/>
          <w:rtl/>
        </w:rPr>
        <w:t>כבד יותר מאשר בהמשך.</w:t>
      </w:r>
      <w:r w:rsidRPr="00CA0743" w:rsidDel="00A75BD8">
        <w:rPr>
          <w:rFonts w:hint="cs"/>
          <w:sz w:val="18"/>
          <w:szCs w:val="20"/>
          <w:rtl/>
        </w:rPr>
        <w:t xml:space="preserve"> הגבלת </w:t>
      </w:r>
      <w:r w:rsidRPr="00CA0743">
        <w:rPr>
          <w:rFonts w:hint="cs"/>
          <w:sz w:val="18"/>
          <w:szCs w:val="20"/>
          <w:rtl/>
        </w:rPr>
        <w:t>ה</w:t>
      </w:r>
      <w:r w:rsidRPr="00CA0743" w:rsidDel="00A75BD8">
        <w:rPr>
          <w:rFonts w:hint="cs"/>
          <w:sz w:val="18"/>
          <w:szCs w:val="20"/>
          <w:rtl/>
        </w:rPr>
        <w:t xml:space="preserve">מועד </w:t>
      </w:r>
      <w:r w:rsidRPr="00CA0743">
        <w:rPr>
          <w:rFonts w:hint="cs"/>
          <w:sz w:val="18"/>
          <w:szCs w:val="20"/>
          <w:rtl/>
        </w:rPr>
        <w:t xml:space="preserve">של </w:t>
      </w:r>
      <w:r w:rsidRPr="00CA0743" w:rsidDel="00A75BD8">
        <w:rPr>
          <w:rFonts w:hint="cs"/>
          <w:sz w:val="18"/>
          <w:szCs w:val="20"/>
          <w:rtl/>
        </w:rPr>
        <w:t xml:space="preserve">תחילת הזכאות לגיל 90 יום </w:t>
      </w:r>
      <w:r w:rsidRPr="00CA0743">
        <w:rPr>
          <w:rFonts w:hint="cs"/>
          <w:sz w:val="18"/>
          <w:szCs w:val="20"/>
          <w:rtl/>
        </w:rPr>
        <w:t xml:space="preserve">היא </w:t>
      </w:r>
      <w:r w:rsidRPr="00CA0743" w:rsidDel="00A75BD8">
        <w:rPr>
          <w:rFonts w:hint="cs"/>
          <w:sz w:val="18"/>
          <w:szCs w:val="20"/>
          <w:rtl/>
        </w:rPr>
        <w:t>שרירותית</w:t>
      </w:r>
      <w:r w:rsidRPr="00CA0743">
        <w:rPr>
          <w:rFonts w:hint="cs"/>
          <w:sz w:val="18"/>
          <w:szCs w:val="20"/>
          <w:rtl/>
        </w:rPr>
        <w:t>, אינה מהותית, ואף מייצגת</w:t>
      </w:r>
      <w:r w:rsidRPr="00CA0743" w:rsidDel="00A75BD8">
        <w:rPr>
          <w:rFonts w:hint="cs"/>
          <w:sz w:val="18"/>
          <w:szCs w:val="20"/>
          <w:rtl/>
        </w:rPr>
        <w:t xml:space="preserve"> </w:t>
      </w:r>
      <w:r w:rsidRPr="00CA0743">
        <w:rPr>
          <w:rFonts w:hint="cs"/>
          <w:sz w:val="18"/>
          <w:szCs w:val="20"/>
          <w:rtl/>
        </w:rPr>
        <w:t>עמדה "</w:t>
      </w:r>
      <w:proofErr w:type="spellStart"/>
      <w:r w:rsidRPr="00CA0743">
        <w:rPr>
          <w:rFonts w:hint="cs"/>
          <w:sz w:val="18"/>
          <w:szCs w:val="20"/>
          <w:rtl/>
        </w:rPr>
        <w:t>מינהלתית</w:t>
      </w:r>
      <w:proofErr w:type="spellEnd"/>
      <w:r w:rsidRPr="00CA0743">
        <w:rPr>
          <w:rFonts w:hint="cs"/>
          <w:sz w:val="18"/>
          <w:szCs w:val="20"/>
          <w:rtl/>
        </w:rPr>
        <w:t>" של מוסדות המדינה (</w:t>
      </w:r>
      <w:r w:rsidRPr="00CA0743">
        <w:rPr>
          <w:sz w:val="18"/>
          <w:szCs w:val="20"/>
        </w:rPr>
        <w:t>Finkelstein, 1993</w:t>
      </w:r>
      <w:r w:rsidRPr="00CA0743">
        <w:rPr>
          <w:rFonts w:hint="cs"/>
          <w:sz w:val="18"/>
          <w:szCs w:val="20"/>
          <w:rtl/>
        </w:rPr>
        <w:t>).</w:t>
      </w:r>
      <w:r w:rsidRPr="00CA0743">
        <w:rPr>
          <w:rStyle w:val="FootnoteReference"/>
          <w:sz w:val="18"/>
          <w:szCs w:val="20"/>
          <w:rtl/>
        </w:rPr>
        <w:footnoteReference w:id="9"/>
      </w:r>
      <w:r w:rsidRPr="00CA0743">
        <w:rPr>
          <w:rFonts w:hint="cs"/>
          <w:sz w:val="18"/>
          <w:szCs w:val="20"/>
          <w:rtl/>
        </w:rPr>
        <w:t xml:space="preserve"> עמדה </w:t>
      </w:r>
      <w:proofErr w:type="spellStart"/>
      <w:r w:rsidRPr="00CA0743">
        <w:rPr>
          <w:rFonts w:hint="cs"/>
          <w:sz w:val="18"/>
          <w:szCs w:val="20"/>
          <w:rtl/>
        </w:rPr>
        <w:t>מינהלתית</w:t>
      </w:r>
      <w:proofErr w:type="spellEnd"/>
      <w:r w:rsidRPr="00CA0743">
        <w:rPr>
          <w:rFonts w:hint="cs"/>
          <w:sz w:val="18"/>
          <w:szCs w:val="20"/>
          <w:rtl/>
        </w:rPr>
        <w:t xml:space="preserve"> היא כזו הרואה מוגבלות כתופעה הדורשת </w:t>
      </w:r>
      <w:r w:rsidRPr="00CA0743">
        <w:rPr>
          <w:sz w:val="18"/>
          <w:szCs w:val="20"/>
          <w:rtl/>
        </w:rPr>
        <w:t>קִ</w:t>
      </w:r>
      <w:r w:rsidRPr="00CA0743">
        <w:rPr>
          <w:rFonts w:hint="cs"/>
          <w:sz w:val="18"/>
          <w:szCs w:val="20"/>
          <w:rtl/>
        </w:rPr>
        <w:t xml:space="preserve">טלוג, גידור, ניהול, ולמעשה </w:t>
      </w:r>
      <w:r w:rsidRPr="00CA0743">
        <w:rPr>
          <w:sz w:val="18"/>
          <w:szCs w:val="20"/>
          <w:rtl/>
        </w:rPr>
        <w:t>–</w:t>
      </w:r>
      <w:r w:rsidRPr="00CA0743">
        <w:rPr>
          <w:rFonts w:hint="cs"/>
          <w:sz w:val="18"/>
          <w:szCs w:val="20"/>
          <w:rtl/>
        </w:rPr>
        <w:t xml:space="preserve"> שליטה. לפי ניתוח זה, הסדרים הנוגעים לטיפול ולתמיכה של מוסדות המדינה באנשים עם מוגבלות, המנוסחים לכאורה כמשקפים סדר ונוחות ארגונית, כגון קביעת מועדים מחייבים והגדרות צרות, מייצרים למעשה שרירות </w:t>
      </w:r>
      <w:proofErr w:type="spellStart"/>
      <w:r w:rsidRPr="00CA0743">
        <w:rPr>
          <w:rFonts w:hint="cs"/>
          <w:sz w:val="18"/>
          <w:szCs w:val="20"/>
          <w:rtl/>
        </w:rPr>
        <w:t>מינהלית</w:t>
      </w:r>
      <w:proofErr w:type="spellEnd"/>
      <w:r w:rsidRPr="00CA0743">
        <w:rPr>
          <w:rFonts w:hint="cs"/>
          <w:sz w:val="18"/>
          <w:szCs w:val="20"/>
          <w:rtl/>
        </w:rPr>
        <w:t xml:space="preserve"> מבוססת הבניה שלילית של מוגבלות, וראויים לביקורת. במקרה שלנו אפשר לראות השתקפות של מודל רפואי צר למוגבלות ותפיסה אינסטרומנטלית של הורים במוגבלות בהסדר אשר בפועל ע</w:t>
      </w:r>
      <w:r w:rsidRPr="00CA0743" w:rsidDel="00A75BD8">
        <w:rPr>
          <w:rFonts w:hint="cs"/>
          <w:sz w:val="18"/>
          <w:szCs w:val="20"/>
          <w:rtl/>
        </w:rPr>
        <w:t>שוי לייצר פגיעה בהורים ובמשפחה</w:t>
      </w:r>
      <w:r w:rsidRPr="00CA0743">
        <w:rPr>
          <w:rFonts w:hint="cs"/>
          <w:sz w:val="18"/>
          <w:szCs w:val="20"/>
          <w:rtl/>
        </w:rPr>
        <w:t>,</w:t>
      </w:r>
      <w:r w:rsidRPr="00CA0743" w:rsidDel="00A75BD8">
        <w:rPr>
          <w:rFonts w:hint="cs"/>
          <w:sz w:val="18"/>
          <w:szCs w:val="20"/>
          <w:rtl/>
        </w:rPr>
        <w:t xml:space="preserve"> ו</w:t>
      </w:r>
      <w:r w:rsidRPr="00CA0743">
        <w:rPr>
          <w:rFonts w:hint="cs"/>
          <w:sz w:val="18"/>
          <w:szCs w:val="20"/>
          <w:rtl/>
        </w:rPr>
        <w:t xml:space="preserve">מבטא </w:t>
      </w:r>
      <w:r w:rsidRPr="00CA0743" w:rsidDel="00A75BD8">
        <w:rPr>
          <w:rFonts w:hint="cs"/>
          <w:sz w:val="18"/>
          <w:szCs w:val="20"/>
          <w:rtl/>
        </w:rPr>
        <w:t>אי-צדק בחלוקת המשאבים ובמתן התמיכה ש</w:t>
      </w:r>
      <w:r w:rsidRPr="00CA0743">
        <w:rPr>
          <w:rFonts w:hint="cs"/>
          <w:sz w:val="18"/>
          <w:szCs w:val="20"/>
          <w:rtl/>
        </w:rPr>
        <w:t>ה</w:t>
      </w:r>
      <w:r w:rsidRPr="00CA0743" w:rsidDel="00A75BD8">
        <w:rPr>
          <w:rFonts w:hint="cs"/>
          <w:sz w:val="18"/>
          <w:szCs w:val="20"/>
          <w:rtl/>
        </w:rPr>
        <w:t xml:space="preserve">תקנות </w:t>
      </w:r>
      <w:r w:rsidRPr="00CA0743">
        <w:rPr>
          <w:rFonts w:hint="cs"/>
          <w:sz w:val="18"/>
          <w:szCs w:val="20"/>
          <w:rtl/>
        </w:rPr>
        <w:t xml:space="preserve">עצמן </w:t>
      </w:r>
      <w:r w:rsidRPr="00CA0743" w:rsidDel="00A75BD8">
        <w:rPr>
          <w:rFonts w:hint="cs"/>
          <w:sz w:val="18"/>
          <w:szCs w:val="20"/>
          <w:rtl/>
        </w:rPr>
        <w:t xml:space="preserve">מכוונות להבטיח. </w:t>
      </w:r>
      <w:r w:rsidRPr="00CA0743">
        <w:rPr>
          <w:rFonts w:hint="cs"/>
          <w:sz w:val="18"/>
          <w:szCs w:val="20"/>
          <w:rtl/>
        </w:rPr>
        <w:t>בנקודה זו התקנות חסרות את זיהוי הפער בין מוגבלות כאבחון רפואי לבין הצרכים הממשיים של המשפחה, ונדרשות למהלך משלים של יצירת קריטריונים מורכבים ומהותיים יותר למועד ראשית הגמלה</w:t>
      </w:r>
      <w:r w:rsidRPr="00CA0743">
        <w:rPr>
          <w:sz w:val="18"/>
          <w:szCs w:val="20"/>
          <w:rtl/>
        </w:rPr>
        <w:t>.</w:t>
      </w:r>
      <w:r w:rsidRPr="00CA0743">
        <w:rPr>
          <w:rFonts w:hint="cs"/>
          <w:sz w:val="18"/>
          <w:szCs w:val="20"/>
          <w:rtl/>
        </w:rPr>
        <w:t xml:space="preserve"> מהלך משלים כזה יכול להישען, למשל, על נקודת מוצא דומה לזו המבססת את הקריטריונים המופיעים בתוספת הראשונה לתקנות, בהתאמות הנדרשות. אם "מפשיטים" את הקריטריונים המופיעים בתוספת מדרישת הסף להגדרה רשמית, קטלוג ואבחון רפואי של המצב, ומזהים בהן את ההתייחסות לצרכים הממשיים של הילדה/ה והמשפחה, אין סיבה לשרטט קו גבול קשיח בגיל 90 יום. רק לדוגמה, "הזנה בזונדה" (סעיף 5), "טיפול בחמצן ברוב שעות היום" (סעיף 8), או "בדיקות דם תכופות שלא ניתן לבצען בבית" (סעיף 12(א), (ב)), עשויים להיות קריטריונים רלוונטיים מיום הלידה, וכך גם בדיקות הדמיה או </w:t>
      </w:r>
      <w:r w:rsidRPr="00CA0743">
        <w:rPr>
          <w:rFonts w:hint="cs"/>
          <w:sz w:val="18"/>
          <w:szCs w:val="20"/>
          <w:rtl/>
        </w:rPr>
        <w:lastRenderedPageBreak/>
        <w:t>בדיקות נוספות שדורשות אשפוז, וכן "אשפוז במשך 30 יום לפחות" (סעיף 9(ה)), המהווה קריטריון בפני עצמו ואין סיבה שלא להחילו אף רטרואקטיבית מיום הלידה.</w:t>
      </w:r>
    </w:p>
    <w:p w14:paraId="188040ED" w14:textId="77777777" w:rsidR="00CA0743" w:rsidRPr="00CA0743" w:rsidRDefault="00CA0743" w:rsidP="00CA0743">
      <w:pPr>
        <w:spacing w:after="180" w:line="280" w:lineRule="exact"/>
        <w:jc w:val="both"/>
        <w:rPr>
          <w:sz w:val="18"/>
          <w:szCs w:val="20"/>
          <w:rtl/>
        </w:rPr>
      </w:pPr>
      <w:r w:rsidRPr="00CA0743">
        <w:rPr>
          <w:rFonts w:hint="cs"/>
          <w:sz w:val="18"/>
          <w:szCs w:val="20"/>
          <w:rtl/>
        </w:rPr>
        <w:t>התוצאות המשפטיות של ביסוס קריטריונים להכרה ולתמיכה על מודל רפואי צר למוגבלות עשויות להיות קשות מנקודת מבטם של הורים במוגבלות. הבנה זו מחייבת זיהוי של ההשלכות השליליות של הוראות והסדרים משפטיים החסרים פרספקטיבה של הורות במוגבלות, והתאמתם כך שיגדירו פרקטיקה צודקת יותר. בניתוח שהודגם לעיל, הפנמת המשמעויות</w:t>
      </w:r>
      <w:r w:rsidRPr="00CA0743">
        <w:rPr>
          <w:sz w:val="18"/>
          <w:szCs w:val="20"/>
          <w:rtl/>
        </w:rPr>
        <w:t xml:space="preserve"> של הורות במוגבלות</w:t>
      </w:r>
      <w:r w:rsidRPr="00CA0743">
        <w:rPr>
          <w:rFonts w:hint="cs"/>
          <w:sz w:val="18"/>
          <w:szCs w:val="20"/>
          <w:rtl/>
        </w:rPr>
        <w:t xml:space="preserve"> צריכה להוביל, לדעתי, לחובת</w:t>
      </w:r>
      <w:r w:rsidRPr="00CA0743">
        <w:rPr>
          <w:sz w:val="18"/>
          <w:szCs w:val="20"/>
          <w:rtl/>
        </w:rPr>
        <w:t xml:space="preserve"> תשלום גמלה</w:t>
      </w:r>
      <w:r w:rsidRPr="00CA0743">
        <w:rPr>
          <w:rFonts w:hint="cs"/>
          <w:sz w:val="18"/>
          <w:szCs w:val="20"/>
          <w:rtl/>
        </w:rPr>
        <w:t xml:space="preserve"> מיום הלידה באופן</w:t>
      </w:r>
      <w:r w:rsidRPr="00CA0743">
        <w:rPr>
          <w:sz w:val="18"/>
          <w:szCs w:val="20"/>
          <w:rtl/>
        </w:rPr>
        <w:t xml:space="preserve"> רטרואקטיב</w:t>
      </w:r>
      <w:r w:rsidRPr="00CA0743">
        <w:rPr>
          <w:rFonts w:hint="cs"/>
          <w:sz w:val="18"/>
          <w:szCs w:val="20"/>
          <w:rtl/>
        </w:rPr>
        <w:t>י,</w:t>
      </w:r>
      <w:r w:rsidRPr="00CA0743">
        <w:rPr>
          <w:sz w:val="18"/>
          <w:szCs w:val="20"/>
          <w:rtl/>
        </w:rPr>
        <w:t xml:space="preserve"> </w:t>
      </w:r>
      <w:r w:rsidRPr="00CA0743">
        <w:rPr>
          <w:rFonts w:hint="cs"/>
          <w:sz w:val="18"/>
          <w:szCs w:val="20"/>
          <w:rtl/>
        </w:rPr>
        <w:t xml:space="preserve">זאת </w:t>
      </w:r>
      <w:r w:rsidRPr="00CA0743">
        <w:rPr>
          <w:sz w:val="18"/>
          <w:szCs w:val="20"/>
          <w:rtl/>
        </w:rPr>
        <w:t xml:space="preserve">במקרים מתאימים </w:t>
      </w:r>
      <w:r w:rsidRPr="00CA0743">
        <w:rPr>
          <w:rFonts w:hint="cs"/>
          <w:sz w:val="18"/>
          <w:szCs w:val="20"/>
          <w:rtl/>
        </w:rPr>
        <w:t xml:space="preserve">ובהתאם לקריטריונים מהותיים של צורכי הילוד והמשפחה וללא הגבלת מועד שרירותית. במסגרת הסדר כזה תובאנה בחשבון, בין היתר, גם משמעויות רחבות של </w:t>
      </w:r>
      <w:r w:rsidRPr="00CA0743">
        <w:rPr>
          <w:rFonts w:hint="cs"/>
          <w:b/>
          <w:bCs/>
          <w:sz w:val="18"/>
          <w:szCs w:val="20"/>
          <w:rtl/>
        </w:rPr>
        <w:t xml:space="preserve">עומס טיפולי </w:t>
      </w:r>
      <w:r w:rsidRPr="00CA0743">
        <w:rPr>
          <w:rFonts w:hint="cs"/>
          <w:sz w:val="18"/>
          <w:szCs w:val="20"/>
          <w:rtl/>
        </w:rPr>
        <w:t>ומשמעויות אישיות וחברתיות מורכבות של התקופה הראשונה לאחר הלידה</w:t>
      </w:r>
      <w:r w:rsidRPr="00CA0743">
        <w:rPr>
          <w:sz w:val="18"/>
          <w:szCs w:val="20"/>
          <w:rtl/>
        </w:rPr>
        <w:t>.</w:t>
      </w:r>
      <w:r w:rsidRPr="00CA0743">
        <w:rPr>
          <w:rFonts w:hint="cs"/>
          <w:sz w:val="18"/>
          <w:szCs w:val="20"/>
          <w:rtl/>
        </w:rPr>
        <w:t xml:space="preserve"> נושאים אלו יידונו עוד להלן בהקשר של פרשנות בתי המשפט לעומס טיפולי, ובהקשר של התיישנות תביעות גמלת ילד נכה.</w:t>
      </w:r>
    </w:p>
    <w:p w14:paraId="0B4787C3" w14:textId="77777777" w:rsidR="00CA0743" w:rsidRPr="00CA0743" w:rsidRDefault="00CA0743" w:rsidP="001124EC">
      <w:pPr>
        <w:spacing w:after="180" w:line="280" w:lineRule="exact"/>
        <w:jc w:val="both"/>
        <w:rPr>
          <w:sz w:val="18"/>
          <w:szCs w:val="20"/>
          <w:rtl/>
        </w:rPr>
      </w:pPr>
    </w:p>
    <w:p w14:paraId="522FF824" w14:textId="7A5DE13C" w:rsidR="00CA0743" w:rsidRPr="00CA0743" w:rsidRDefault="00CA0743" w:rsidP="00CA0743">
      <w:pPr>
        <w:pStyle w:val="KOT5"/>
        <w:spacing w:after="0"/>
        <w:ind w:right="0"/>
        <w:outlineLvl w:val="2"/>
        <w:rPr>
          <w:rFonts w:cs="Guttman Aharoni"/>
          <w:color w:val="00B0F0"/>
          <w:rtl/>
        </w:rPr>
      </w:pPr>
      <w:r w:rsidRPr="00CA0743">
        <w:rPr>
          <w:rFonts w:cs="Guttman Aharoni" w:hint="cs"/>
          <w:color w:val="00B0F0"/>
          <w:rtl/>
        </w:rPr>
        <w:t xml:space="preserve">מהו עומס טיפולי </w:t>
      </w:r>
    </w:p>
    <w:p w14:paraId="154F4EAE" w14:textId="77777777" w:rsidR="00CA0743" w:rsidRPr="00CA0743" w:rsidRDefault="00CA0743" w:rsidP="00CA0743">
      <w:pPr>
        <w:spacing w:after="180" w:line="280" w:lineRule="exact"/>
        <w:jc w:val="both"/>
        <w:rPr>
          <w:sz w:val="18"/>
          <w:szCs w:val="20"/>
          <w:rtl/>
        </w:rPr>
      </w:pPr>
      <w:r w:rsidRPr="00CA0743">
        <w:rPr>
          <w:rFonts w:hint="cs"/>
          <w:sz w:val="18"/>
          <w:szCs w:val="20"/>
          <w:rtl/>
        </w:rPr>
        <w:t>ה</w:t>
      </w:r>
      <w:r w:rsidRPr="00CA0743">
        <w:rPr>
          <w:sz w:val="18"/>
          <w:szCs w:val="20"/>
          <w:rtl/>
        </w:rPr>
        <w:t>תוספת הראשונה</w:t>
      </w:r>
      <w:r w:rsidRPr="00CA0743">
        <w:rPr>
          <w:rFonts w:hint="cs"/>
          <w:sz w:val="18"/>
          <w:szCs w:val="20"/>
          <w:rtl/>
        </w:rPr>
        <w:t xml:space="preserve"> לתקנות</w:t>
      </w:r>
      <w:r w:rsidRPr="00CA0743">
        <w:rPr>
          <w:sz w:val="18"/>
          <w:szCs w:val="20"/>
          <w:rtl/>
        </w:rPr>
        <w:t xml:space="preserve"> מפרטת מיהו "ילד הזקוק לטיפול רפואי מיוחד"</w:t>
      </w:r>
      <w:r w:rsidRPr="00CA0743">
        <w:rPr>
          <w:rFonts w:hint="cs"/>
          <w:sz w:val="18"/>
          <w:szCs w:val="20"/>
          <w:rtl/>
        </w:rPr>
        <w:t>,</w:t>
      </w:r>
      <w:r w:rsidRPr="00CA0743">
        <w:rPr>
          <w:rStyle w:val="FootnoteReference"/>
          <w:sz w:val="18"/>
          <w:szCs w:val="20"/>
          <w:rtl/>
        </w:rPr>
        <w:footnoteReference w:id="10"/>
      </w:r>
      <w:r w:rsidRPr="00CA0743">
        <w:rPr>
          <w:sz w:val="18"/>
          <w:szCs w:val="20"/>
          <w:rtl/>
        </w:rPr>
        <w:t xml:space="preserve"> </w:t>
      </w:r>
      <w:r w:rsidRPr="00CA0743">
        <w:rPr>
          <w:rFonts w:hint="cs"/>
          <w:sz w:val="18"/>
          <w:szCs w:val="20"/>
          <w:rtl/>
        </w:rPr>
        <w:t xml:space="preserve">ומגדירה אותו </w:t>
      </w:r>
      <w:r w:rsidRPr="00CA0743">
        <w:rPr>
          <w:sz w:val="18"/>
          <w:szCs w:val="20"/>
          <w:rtl/>
        </w:rPr>
        <w:t>באמצעות ת</w:t>
      </w:r>
      <w:r w:rsidRPr="00CA0743">
        <w:rPr>
          <w:rFonts w:hint="cs"/>
          <w:sz w:val="18"/>
          <w:szCs w:val="20"/>
          <w:rtl/>
        </w:rPr>
        <w:t>י</w:t>
      </w:r>
      <w:r w:rsidRPr="00CA0743">
        <w:rPr>
          <w:sz w:val="18"/>
          <w:szCs w:val="20"/>
          <w:rtl/>
        </w:rPr>
        <w:t xml:space="preserve">אור </w:t>
      </w:r>
      <w:r w:rsidRPr="00CA0743">
        <w:rPr>
          <w:rFonts w:hint="cs"/>
          <w:sz w:val="18"/>
          <w:szCs w:val="20"/>
          <w:rtl/>
        </w:rPr>
        <w:t>מצבים ש</w:t>
      </w:r>
      <w:r w:rsidRPr="00CA0743">
        <w:rPr>
          <w:sz w:val="18"/>
          <w:szCs w:val="20"/>
          <w:rtl/>
        </w:rPr>
        <w:t>נדרש</w:t>
      </w:r>
      <w:r w:rsidRPr="00CA0743">
        <w:rPr>
          <w:rFonts w:hint="cs"/>
          <w:sz w:val="18"/>
          <w:szCs w:val="20"/>
          <w:rtl/>
        </w:rPr>
        <w:t xml:space="preserve">ים </w:t>
      </w:r>
      <w:r w:rsidRPr="00CA0743">
        <w:rPr>
          <w:sz w:val="18"/>
          <w:szCs w:val="20"/>
          <w:rtl/>
        </w:rPr>
        <w:t xml:space="preserve">בהם מעקב </w:t>
      </w:r>
      <w:r w:rsidRPr="00CA0743">
        <w:rPr>
          <w:rFonts w:hint="cs"/>
          <w:sz w:val="18"/>
          <w:szCs w:val="20"/>
          <w:rtl/>
        </w:rPr>
        <w:t xml:space="preserve">אינטנסיבי </w:t>
      </w:r>
      <w:r w:rsidRPr="00CA0743">
        <w:rPr>
          <w:sz w:val="18"/>
          <w:szCs w:val="20"/>
          <w:rtl/>
        </w:rPr>
        <w:t>והליכים רפואיים תכופים</w:t>
      </w:r>
      <w:r w:rsidRPr="00CA0743">
        <w:rPr>
          <w:rFonts w:hint="cs"/>
          <w:sz w:val="18"/>
          <w:szCs w:val="20"/>
          <w:rtl/>
        </w:rPr>
        <w:t>.</w:t>
      </w:r>
      <w:r w:rsidRPr="00CA0743">
        <w:rPr>
          <w:sz w:val="18"/>
          <w:szCs w:val="20"/>
          <w:rtl/>
        </w:rPr>
        <w:t xml:space="preserve"> צורך תכוף להגיע עם ילדה או ילד לטיפול</w:t>
      </w:r>
      <w:r w:rsidRPr="00CA0743">
        <w:rPr>
          <w:rFonts w:hint="cs"/>
          <w:sz w:val="18"/>
          <w:szCs w:val="20"/>
          <w:rtl/>
        </w:rPr>
        <w:t>ים</w:t>
      </w:r>
      <w:r w:rsidRPr="00CA0743">
        <w:rPr>
          <w:sz w:val="18"/>
          <w:szCs w:val="20"/>
          <w:rtl/>
        </w:rPr>
        <w:t xml:space="preserve"> או </w:t>
      </w:r>
      <w:r w:rsidRPr="00CA0743">
        <w:rPr>
          <w:rFonts w:hint="cs"/>
          <w:sz w:val="18"/>
          <w:szCs w:val="20"/>
          <w:rtl/>
        </w:rPr>
        <w:t>ל</w:t>
      </w:r>
      <w:r w:rsidRPr="00CA0743">
        <w:rPr>
          <w:sz w:val="18"/>
          <w:szCs w:val="20"/>
          <w:rtl/>
        </w:rPr>
        <w:t>מעקב רפואי במרפאה או בבית חולים</w:t>
      </w:r>
      <w:r w:rsidRPr="00CA0743">
        <w:rPr>
          <w:rFonts w:hint="cs"/>
          <w:sz w:val="18"/>
          <w:szCs w:val="20"/>
          <w:rtl/>
        </w:rPr>
        <w:t xml:space="preserve"> הוא </w:t>
      </w:r>
      <w:r w:rsidRPr="00CA0743">
        <w:rPr>
          <w:sz w:val="18"/>
          <w:szCs w:val="20"/>
          <w:rtl/>
        </w:rPr>
        <w:t xml:space="preserve">קריטריון רלוונטי ומהותי להכרה </w:t>
      </w:r>
      <w:r w:rsidRPr="00CA0743">
        <w:rPr>
          <w:rFonts w:hint="cs"/>
          <w:sz w:val="18"/>
          <w:szCs w:val="20"/>
          <w:rtl/>
        </w:rPr>
        <w:t>בצורכי ההורים</w:t>
      </w:r>
      <w:r w:rsidRPr="00CA0743">
        <w:rPr>
          <w:sz w:val="18"/>
          <w:szCs w:val="20"/>
          <w:rtl/>
        </w:rPr>
        <w:t xml:space="preserve">. </w:t>
      </w:r>
      <w:r w:rsidRPr="00CA0743">
        <w:rPr>
          <w:rFonts w:hint="cs"/>
          <w:sz w:val="18"/>
          <w:szCs w:val="20"/>
          <w:rtl/>
        </w:rPr>
        <w:t>קריטריון זה נמצא רשמית בתקנות, אך</w:t>
      </w:r>
      <w:r w:rsidRPr="00CA0743">
        <w:rPr>
          <w:sz w:val="18"/>
          <w:szCs w:val="20"/>
          <w:rtl/>
        </w:rPr>
        <w:t xml:space="preserve"> </w:t>
      </w:r>
      <w:r w:rsidRPr="00CA0743">
        <w:rPr>
          <w:rFonts w:hint="cs"/>
          <w:sz w:val="18"/>
          <w:szCs w:val="20"/>
          <w:rtl/>
        </w:rPr>
        <w:t xml:space="preserve">מנוסח ומופעל באופן שאינו עושה צדק עם הורים במוגבלות. נראה כי </w:t>
      </w:r>
      <w:r w:rsidRPr="00CA0743">
        <w:rPr>
          <w:sz w:val="18"/>
          <w:szCs w:val="20"/>
          <w:rtl/>
        </w:rPr>
        <w:t>מסורת התפי</w:t>
      </w:r>
      <w:r w:rsidRPr="00CA0743">
        <w:rPr>
          <w:rFonts w:hint="cs"/>
          <w:sz w:val="18"/>
          <w:szCs w:val="20"/>
          <w:rtl/>
        </w:rPr>
        <w:t>ס</w:t>
      </w:r>
      <w:r w:rsidRPr="00CA0743">
        <w:rPr>
          <w:sz w:val="18"/>
          <w:szCs w:val="20"/>
          <w:rtl/>
        </w:rPr>
        <w:t xml:space="preserve">ה הפתולוגית של מוגבלות וגישת זכויות ההורים כנגזרת של </w:t>
      </w:r>
      <w:r w:rsidRPr="00CA0743">
        <w:rPr>
          <w:rFonts w:hint="cs"/>
          <w:sz w:val="18"/>
          <w:szCs w:val="20"/>
          <w:rtl/>
        </w:rPr>
        <w:t>האבחון הרפואי בלבד</w:t>
      </w:r>
      <w:r w:rsidRPr="00CA0743">
        <w:rPr>
          <w:sz w:val="18"/>
          <w:szCs w:val="20"/>
          <w:rtl/>
        </w:rPr>
        <w:t xml:space="preserve">, הובילו גם </w:t>
      </w:r>
      <w:r w:rsidRPr="00CA0743">
        <w:rPr>
          <w:rFonts w:hint="cs"/>
          <w:sz w:val="18"/>
          <w:szCs w:val="20"/>
          <w:rtl/>
        </w:rPr>
        <w:t>בתכנים המהותיים</w:t>
      </w:r>
      <w:r w:rsidRPr="00CA0743">
        <w:rPr>
          <w:sz w:val="18"/>
          <w:szCs w:val="20"/>
          <w:rtl/>
        </w:rPr>
        <w:t xml:space="preserve"> לניסוח קריטריונים חסר ולא מספק. </w:t>
      </w:r>
    </w:p>
    <w:p w14:paraId="1E8A1545" w14:textId="1EC72B41" w:rsidR="00CA0743" w:rsidRPr="00CA0743" w:rsidRDefault="00CA0743" w:rsidP="00933386">
      <w:pPr>
        <w:spacing w:after="180" w:line="280" w:lineRule="exact"/>
        <w:jc w:val="both"/>
        <w:rPr>
          <w:color w:val="FF0000"/>
          <w:sz w:val="18"/>
          <w:szCs w:val="20"/>
          <w:rtl/>
        </w:rPr>
      </w:pPr>
      <w:r w:rsidRPr="00CA0743">
        <w:rPr>
          <w:rFonts w:hint="cs"/>
          <w:sz w:val="18"/>
          <w:szCs w:val="20"/>
          <w:rtl/>
        </w:rPr>
        <w:t>לדוגמה, תת-</w:t>
      </w:r>
      <w:r w:rsidRPr="00CA0743">
        <w:rPr>
          <w:sz w:val="18"/>
          <w:szCs w:val="20"/>
          <w:rtl/>
        </w:rPr>
        <w:t xml:space="preserve">סעיף 13 לתוספת הראשונה </w:t>
      </w:r>
      <w:r w:rsidRPr="00CA0743">
        <w:rPr>
          <w:rFonts w:hint="cs"/>
          <w:sz w:val="18"/>
          <w:szCs w:val="20"/>
          <w:rtl/>
        </w:rPr>
        <w:t>מתייחס ל</w:t>
      </w:r>
      <w:r w:rsidRPr="00CA0743">
        <w:rPr>
          <w:sz w:val="18"/>
          <w:szCs w:val="20"/>
          <w:rtl/>
        </w:rPr>
        <w:t xml:space="preserve">מקרים </w:t>
      </w:r>
      <w:r w:rsidRPr="00CA0743">
        <w:rPr>
          <w:rFonts w:hint="cs"/>
          <w:sz w:val="18"/>
          <w:szCs w:val="20"/>
          <w:rtl/>
        </w:rPr>
        <w:t>ש</w:t>
      </w:r>
      <w:r w:rsidRPr="00CA0743">
        <w:rPr>
          <w:sz w:val="18"/>
          <w:szCs w:val="20"/>
          <w:rtl/>
        </w:rPr>
        <w:t xml:space="preserve">בהם מוכר </w:t>
      </w:r>
      <w:r w:rsidRPr="00CA0743">
        <w:rPr>
          <w:rFonts w:hint="cs"/>
          <w:sz w:val="18"/>
          <w:szCs w:val="20"/>
          <w:rtl/>
        </w:rPr>
        <w:t>"</w:t>
      </w:r>
      <w:r w:rsidRPr="00CA0743">
        <w:rPr>
          <w:sz w:val="18"/>
          <w:szCs w:val="20"/>
          <w:rtl/>
        </w:rPr>
        <w:t>עומס טיפולי כבד</w:t>
      </w:r>
      <w:r w:rsidRPr="00CA0743">
        <w:rPr>
          <w:rFonts w:hint="cs"/>
          <w:sz w:val="18"/>
          <w:szCs w:val="20"/>
          <w:rtl/>
        </w:rPr>
        <w:t>"</w:t>
      </w:r>
      <w:r w:rsidRPr="00CA0743">
        <w:rPr>
          <w:sz w:val="18"/>
          <w:szCs w:val="20"/>
          <w:rtl/>
        </w:rPr>
        <w:t>, כלשון התקנות</w:t>
      </w:r>
      <w:r w:rsidRPr="00CA0743">
        <w:rPr>
          <w:rFonts w:hint="cs"/>
          <w:sz w:val="18"/>
          <w:szCs w:val="20"/>
          <w:rtl/>
        </w:rPr>
        <w:t>.</w:t>
      </w:r>
      <w:r w:rsidRPr="00CA0743">
        <w:rPr>
          <w:sz w:val="18"/>
          <w:szCs w:val="20"/>
          <w:rtl/>
        </w:rPr>
        <w:t xml:space="preserve"> </w:t>
      </w:r>
      <w:r w:rsidRPr="00CA0743">
        <w:rPr>
          <w:rFonts w:hint="cs"/>
          <w:sz w:val="18"/>
          <w:szCs w:val="20"/>
          <w:rtl/>
        </w:rPr>
        <w:t xml:space="preserve">נראה כי ההוראה מכוונת </w:t>
      </w:r>
      <w:r w:rsidRPr="00CA0743">
        <w:rPr>
          <w:sz w:val="18"/>
          <w:szCs w:val="20"/>
          <w:rtl/>
        </w:rPr>
        <w:t>לאפשר גמלה המתחשבת בנטל ההורי</w:t>
      </w:r>
      <w:r w:rsidRPr="00CA0743">
        <w:rPr>
          <w:rFonts w:hint="cs"/>
          <w:sz w:val="18"/>
          <w:szCs w:val="20"/>
          <w:rtl/>
        </w:rPr>
        <w:t xml:space="preserve"> בפועל</w:t>
      </w:r>
      <w:r w:rsidRPr="00CA0743">
        <w:rPr>
          <w:sz w:val="18"/>
          <w:szCs w:val="20"/>
          <w:rtl/>
        </w:rPr>
        <w:t xml:space="preserve">, אבל </w:t>
      </w:r>
      <w:r w:rsidRPr="00CA0743">
        <w:rPr>
          <w:rFonts w:hint="cs"/>
          <w:sz w:val="18"/>
          <w:szCs w:val="20"/>
          <w:rtl/>
        </w:rPr>
        <w:t>המטרה אינה מושגת כאן במלואה, כיוון שהזכאות משורטטת</w:t>
      </w:r>
      <w:r w:rsidRPr="00CA0743">
        <w:rPr>
          <w:sz w:val="18"/>
          <w:szCs w:val="20"/>
          <w:rtl/>
        </w:rPr>
        <w:t xml:space="preserve"> דרך </w:t>
      </w:r>
      <w:r w:rsidRPr="00CA0743">
        <w:rPr>
          <w:rFonts w:hint="cs"/>
          <w:sz w:val="18"/>
          <w:szCs w:val="20"/>
          <w:rtl/>
        </w:rPr>
        <w:t>שיח</w:t>
      </w:r>
      <w:r w:rsidRPr="00CA0743">
        <w:rPr>
          <w:rFonts w:hint="cs"/>
          <w:b/>
          <w:bCs/>
          <w:sz w:val="18"/>
          <w:szCs w:val="20"/>
          <w:rtl/>
        </w:rPr>
        <w:t xml:space="preserve"> </w:t>
      </w:r>
      <w:r w:rsidRPr="00CA0743">
        <w:rPr>
          <w:b/>
          <w:bCs/>
          <w:sz w:val="18"/>
          <w:szCs w:val="20"/>
          <w:rtl/>
        </w:rPr>
        <w:t xml:space="preserve">רפואי </w:t>
      </w:r>
      <w:r w:rsidRPr="00CA0743">
        <w:rPr>
          <w:sz w:val="18"/>
          <w:szCs w:val="20"/>
          <w:rtl/>
        </w:rPr>
        <w:t>ולא</w:t>
      </w:r>
      <w:r w:rsidRPr="00CA0743">
        <w:rPr>
          <w:b/>
          <w:bCs/>
          <w:sz w:val="18"/>
          <w:szCs w:val="20"/>
          <w:rtl/>
        </w:rPr>
        <w:t xml:space="preserve"> הורי</w:t>
      </w:r>
      <w:r w:rsidRPr="00CA0743">
        <w:rPr>
          <w:sz w:val="18"/>
          <w:szCs w:val="20"/>
          <w:rtl/>
        </w:rPr>
        <w:t xml:space="preserve">. </w:t>
      </w:r>
      <w:r w:rsidRPr="00CA0743">
        <w:rPr>
          <w:rFonts w:hint="cs"/>
          <w:sz w:val="18"/>
          <w:szCs w:val="20"/>
          <w:rtl/>
        </w:rPr>
        <w:t xml:space="preserve">התקנות קובעות כי קיומו של "עומס טיפולי כבד" ייקבע על ידי רופא מטעם הביטוח הלאומי, וזאת רק </w:t>
      </w:r>
      <w:r w:rsidRPr="00CA0743">
        <w:rPr>
          <w:sz w:val="18"/>
          <w:szCs w:val="20"/>
          <w:rtl/>
        </w:rPr>
        <w:t xml:space="preserve">בילדים החולים במחלה או </w:t>
      </w:r>
      <w:r w:rsidRPr="00CA0743">
        <w:rPr>
          <w:rFonts w:hint="cs"/>
          <w:sz w:val="18"/>
          <w:szCs w:val="20"/>
          <w:rtl/>
        </w:rPr>
        <w:t>ב</w:t>
      </w:r>
      <w:r w:rsidRPr="00CA0743">
        <w:rPr>
          <w:sz w:val="18"/>
          <w:szCs w:val="20"/>
          <w:rtl/>
        </w:rPr>
        <w:t>תסמונת "נדירה וקשה".</w:t>
      </w:r>
      <w:r w:rsidRPr="00CA0743">
        <w:rPr>
          <w:rStyle w:val="FootnoteReference"/>
          <w:sz w:val="18"/>
          <w:szCs w:val="20"/>
          <w:rtl/>
        </w:rPr>
        <w:footnoteReference w:id="11"/>
      </w:r>
      <w:r w:rsidRPr="00CA0743">
        <w:rPr>
          <w:rFonts w:hint="cs"/>
          <w:sz w:val="18"/>
          <w:szCs w:val="20"/>
          <w:rtl/>
        </w:rPr>
        <w:t xml:space="preserve"> ראשית, מדובר בהגדרה צרה מאוד, המשאירה את רוב המקרים מחוץ לגבולותיה. תסמונת "נדירה" היא כזו </w:t>
      </w:r>
      <w:r w:rsidRPr="00CA0743">
        <w:rPr>
          <w:rFonts w:hint="cs"/>
          <w:sz w:val="18"/>
          <w:szCs w:val="20"/>
          <w:rtl/>
        </w:rPr>
        <w:lastRenderedPageBreak/>
        <w:t xml:space="preserve">המתרחשת אחת למאה אלף לידות, ונוסף על כך נדרש כי התסמונת תיחשב "קשה" </w:t>
      </w:r>
      <w:r w:rsidRPr="00CA0743">
        <w:rPr>
          <w:sz w:val="18"/>
          <w:szCs w:val="20"/>
          <w:rtl/>
        </w:rPr>
        <w:t>–</w:t>
      </w:r>
      <w:r w:rsidRPr="00CA0743">
        <w:rPr>
          <w:rFonts w:hint="cs"/>
          <w:sz w:val="18"/>
          <w:szCs w:val="20"/>
          <w:rtl/>
        </w:rPr>
        <w:t xml:space="preserve"> קריטריון שלא הובהר בתקנות ונותר נתון לשיקול דעתו של אותו רופא מכריע. שנית, נוסח התקנות מציג "עומס טיפולי כבד" כתלוי בהגדרה רפואית וסטטיסטית בלבד. </w:t>
      </w:r>
      <w:r w:rsidRPr="00CA0743">
        <w:rPr>
          <w:sz w:val="18"/>
          <w:szCs w:val="20"/>
          <w:rtl/>
        </w:rPr>
        <w:t xml:space="preserve">אותה גישה משתקפת </w:t>
      </w:r>
      <w:r w:rsidRPr="00CA0743">
        <w:rPr>
          <w:rFonts w:hint="cs"/>
          <w:sz w:val="18"/>
          <w:szCs w:val="20"/>
          <w:rtl/>
        </w:rPr>
        <w:t xml:space="preserve">גם </w:t>
      </w:r>
      <w:r w:rsidRPr="00CA0743">
        <w:rPr>
          <w:sz w:val="18"/>
          <w:szCs w:val="20"/>
          <w:rtl/>
        </w:rPr>
        <w:t>בהוראה הכללית</w:t>
      </w:r>
      <w:r w:rsidRPr="00CA0743">
        <w:rPr>
          <w:rFonts w:hint="cs"/>
          <w:sz w:val="18"/>
          <w:szCs w:val="20"/>
          <w:rtl/>
        </w:rPr>
        <w:t>,</w:t>
      </w:r>
      <w:r w:rsidRPr="00CA0743">
        <w:rPr>
          <w:sz w:val="18"/>
          <w:szCs w:val="20"/>
          <w:rtl/>
        </w:rPr>
        <w:t xml:space="preserve"> העוסקת בתקופת תשלום הגמלה</w:t>
      </w:r>
      <w:r w:rsidRPr="00CA0743">
        <w:rPr>
          <w:rFonts w:hint="cs"/>
          <w:sz w:val="18"/>
          <w:szCs w:val="20"/>
          <w:rtl/>
        </w:rPr>
        <w:t xml:space="preserve">, ובה נקבע כקריטריון נוסף למועד תחילת הזכאות </w:t>
      </w:r>
      <w:r w:rsidRPr="00CA0743">
        <w:rPr>
          <w:sz w:val="18"/>
          <w:szCs w:val="20"/>
          <w:rtl/>
        </w:rPr>
        <w:t>"</w:t>
      </w:r>
      <w:r w:rsidRPr="00CA0743">
        <w:rPr>
          <w:rStyle w:val="default"/>
          <w:rFonts w:cs="David"/>
          <w:sz w:val="18"/>
          <w:szCs w:val="20"/>
          <w:rtl/>
        </w:rPr>
        <w:t>מועד שבו, לדעת רופא מומחה ברפואת ילדים שהמוסד הסמיכו לכך, החל הליקוי המזכה בגמלה להטיל עומס טיפולי כבד ביותר</w:t>
      </w:r>
      <w:r w:rsidRPr="00CA0743">
        <w:rPr>
          <w:rStyle w:val="default"/>
          <w:rFonts w:cs="David" w:hint="cs"/>
          <w:sz w:val="18"/>
          <w:szCs w:val="20"/>
          <w:rtl/>
        </w:rPr>
        <w:t>".</w:t>
      </w:r>
      <w:r w:rsidRPr="00CA0743">
        <w:rPr>
          <w:rStyle w:val="FootnoteReference"/>
          <w:sz w:val="18"/>
          <w:szCs w:val="20"/>
          <w:rtl/>
        </w:rPr>
        <w:footnoteReference w:id="12"/>
      </w:r>
      <w:r w:rsidRPr="00CA0743">
        <w:rPr>
          <w:sz w:val="18"/>
          <w:szCs w:val="20"/>
          <w:rtl/>
        </w:rPr>
        <w:t xml:space="preserve"> </w:t>
      </w:r>
      <w:r w:rsidRPr="00CA0743">
        <w:rPr>
          <w:rFonts w:hint="cs"/>
          <w:sz w:val="18"/>
          <w:szCs w:val="20"/>
          <w:rtl/>
        </w:rPr>
        <w:t>אלו הם שני המקומות</w:t>
      </w:r>
      <w:r w:rsidRPr="00CA0743">
        <w:rPr>
          <w:sz w:val="18"/>
          <w:szCs w:val="20"/>
          <w:rtl/>
        </w:rPr>
        <w:t xml:space="preserve"> היחיד</w:t>
      </w:r>
      <w:r w:rsidRPr="00CA0743">
        <w:rPr>
          <w:rFonts w:hint="cs"/>
          <w:sz w:val="18"/>
          <w:szCs w:val="20"/>
          <w:rtl/>
        </w:rPr>
        <w:t>ים</w:t>
      </w:r>
      <w:r w:rsidRPr="00CA0743">
        <w:rPr>
          <w:sz w:val="18"/>
          <w:szCs w:val="20"/>
          <w:rtl/>
        </w:rPr>
        <w:t xml:space="preserve"> </w:t>
      </w:r>
      <w:r w:rsidRPr="00CA0743">
        <w:rPr>
          <w:rFonts w:hint="cs"/>
          <w:sz w:val="18"/>
          <w:szCs w:val="20"/>
          <w:rtl/>
        </w:rPr>
        <w:t>בתקנות ילד נכה ש</w:t>
      </w:r>
      <w:r w:rsidRPr="00CA0743">
        <w:rPr>
          <w:sz w:val="18"/>
          <w:szCs w:val="20"/>
          <w:rtl/>
        </w:rPr>
        <w:t xml:space="preserve">מופיע </w:t>
      </w:r>
      <w:r w:rsidR="00933386" w:rsidRPr="00CA0743">
        <w:rPr>
          <w:sz w:val="18"/>
          <w:szCs w:val="20"/>
          <w:rtl/>
        </w:rPr>
        <w:t>ב</w:t>
      </w:r>
      <w:r w:rsidR="00933386" w:rsidRPr="00CA0743">
        <w:rPr>
          <w:rFonts w:hint="cs"/>
          <w:sz w:val="18"/>
          <w:szCs w:val="20"/>
          <w:rtl/>
        </w:rPr>
        <w:t>הם</w:t>
      </w:r>
      <w:r w:rsidR="00933386" w:rsidRPr="00CA0743">
        <w:rPr>
          <w:sz w:val="18"/>
          <w:szCs w:val="20"/>
          <w:rtl/>
        </w:rPr>
        <w:t xml:space="preserve"> </w:t>
      </w:r>
      <w:r w:rsidRPr="00CA0743">
        <w:rPr>
          <w:sz w:val="18"/>
          <w:szCs w:val="20"/>
          <w:rtl/>
        </w:rPr>
        <w:t>במפורש הביטוי "עומס טיפולי"</w:t>
      </w:r>
      <w:r w:rsidRPr="00CA0743">
        <w:rPr>
          <w:rFonts w:hint="cs"/>
          <w:sz w:val="18"/>
          <w:szCs w:val="20"/>
          <w:rtl/>
        </w:rPr>
        <w:t xml:space="preserve"> ומוזכר</w:t>
      </w:r>
      <w:r w:rsidRPr="00CA0743">
        <w:rPr>
          <w:sz w:val="18"/>
          <w:szCs w:val="20"/>
          <w:rtl/>
        </w:rPr>
        <w:t xml:space="preserve"> כקריטריון רלוונטי. עם זאת</w:t>
      </w:r>
      <w:r w:rsidRPr="00CA0743">
        <w:rPr>
          <w:rFonts w:hint="cs"/>
          <w:sz w:val="18"/>
          <w:szCs w:val="20"/>
          <w:rtl/>
        </w:rPr>
        <w:t>,</w:t>
      </w:r>
      <w:r w:rsidRPr="00CA0743">
        <w:rPr>
          <w:sz w:val="18"/>
          <w:szCs w:val="20"/>
          <w:rtl/>
        </w:rPr>
        <w:t xml:space="preserve"> מובהר </w:t>
      </w:r>
      <w:r w:rsidRPr="00CA0743">
        <w:rPr>
          <w:rFonts w:hint="cs"/>
          <w:sz w:val="18"/>
          <w:szCs w:val="20"/>
          <w:rtl/>
        </w:rPr>
        <w:t xml:space="preserve">באופן שאינו משתמע לשני פנים כי </w:t>
      </w:r>
      <w:r w:rsidRPr="00CA0743">
        <w:rPr>
          <w:sz w:val="18"/>
          <w:szCs w:val="20"/>
          <w:rtl/>
        </w:rPr>
        <w:t>מדובר בקריטריון רפואי בלבד, הנוגע להערכת הפתולוגיה של הילדה או הילד. על</w:t>
      </w:r>
      <w:r w:rsidRPr="00CA0743">
        <w:rPr>
          <w:rFonts w:hint="cs"/>
          <w:sz w:val="18"/>
          <w:szCs w:val="20"/>
          <w:rtl/>
        </w:rPr>
        <w:t xml:space="preserve"> </w:t>
      </w:r>
      <w:r w:rsidRPr="00CA0743">
        <w:rPr>
          <w:sz w:val="18"/>
          <w:szCs w:val="20"/>
          <w:rtl/>
        </w:rPr>
        <w:t>פי התקנות</w:t>
      </w:r>
      <w:r w:rsidRPr="00CA0743">
        <w:rPr>
          <w:rFonts w:hint="cs"/>
          <w:sz w:val="18"/>
          <w:szCs w:val="20"/>
          <w:rtl/>
        </w:rPr>
        <w:t>,</w:t>
      </w:r>
      <w:r w:rsidRPr="00CA0743">
        <w:rPr>
          <w:sz w:val="18"/>
          <w:szCs w:val="20"/>
          <w:rtl/>
        </w:rPr>
        <w:t xml:space="preserve"> המוסמך לקבוע מהו הנטל הטיפולי החל על הורים</w:t>
      </w:r>
      <w:r w:rsidRPr="00CA0743">
        <w:rPr>
          <w:rFonts w:hint="cs"/>
          <w:sz w:val="18"/>
          <w:szCs w:val="20"/>
          <w:rtl/>
        </w:rPr>
        <w:t xml:space="preserve"> במוגבלות</w:t>
      </w:r>
      <w:r w:rsidRPr="00CA0743">
        <w:rPr>
          <w:sz w:val="18"/>
          <w:szCs w:val="20"/>
          <w:rtl/>
        </w:rPr>
        <w:t xml:space="preserve"> הוא רופא ילדים מומחה</w:t>
      </w:r>
      <w:r w:rsidRPr="00CA0743">
        <w:rPr>
          <w:rFonts w:hint="cs"/>
          <w:sz w:val="18"/>
          <w:szCs w:val="20"/>
          <w:rtl/>
        </w:rPr>
        <w:t>,</w:t>
      </w:r>
      <w:r w:rsidRPr="00CA0743">
        <w:rPr>
          <w:sz w:val="18"/>
          <w:szCs w:val="20"/>
          <w:rtl/>
        </w:rPr>
        <w:t xml:space="preserve"> ושיקול הדעת הניתן לו </w:t>
      </w:r>
      <w:r w:rsidRPr="00CA0743">
        <w:rPr>
          <w:rFonts w:hint="cs"/>
          <w:sz w:val="18"/>
          <w:szCs w:val="20"/>
          <w:rtl/>
        </w:rPr>
        <w:t xml:space="preserve">הוא </w:t>
      </w:r>
      <w:r w:rsidRPr="00CA0743">
        <w:rPr>
          <w:sz w:val="18"/>
          <w:szCs w:val="20"/>
          <w:rtl/>
        </w:rPr>
        <w:t>מלא</w:t>
      </w:r>
      <w:r w:rsidRPr="00CA0743">
        <w:rPr>
          <w:rFonts w:hint="cs"/>
          <w:sz w:val="18"/>
          <w:szCs w:val="20"/>
          <w:rtl/>
        </w:rPr>
        <w:t>.</w:t>
      </w:r>
      <w:r w:rsidRPr="00CA0743">
        <w:rPr>
          <w:sz w:val="18"/>
          <w:szCs w:val="20"/>
          <w:rtl/>
        </w:rPr>
        <w:t xml:space="preserve"> </w:t>
      </w:r>
      <w:r w:rsidRPr="00CA0743">
        <w:rPr>
          <w:rFonts w:hint="cs"/>
          <w:sz w:val="18"/>
          <w:szCs w:val="20"/>
          <w:rtl/>
        </w:rPr>
        <w:t>התקנות אינן כוללות מדד נוסף כלשהו ל</w:t>
      </w:r>
      <w:r w:rsidRPr="00CA0743">
        <w:rPr>
          <w:sz w:val="18"/>
          <w:szCs w:val="20"/>
          <w:rtl/>
        </w:rPr>
        <w:t xml:space="preserve">הכרעה מהו "עומס טיפולי כבד ביותר". </w:t>
      </w:r>
    </w:p>
    <w:p w14:paraId="325ECA6A" w14:textId="347F9873" w:rsidR="00CA0743" w:rsidRPr="00CA0743" w:rsidRDefault="00CA0743" w:rsidP="00CA0743">
      <w:pPr>
        <w:spacing w:after="180" w:line="280" w:lineRule="exact"/>
        <w:jc w:val="both"/>
        <w:rPr>
          <w:sz w:val="18"/>
          <w:szCs w:val="20"/>
          <w:rtl/>
        </w:rPr>
      </w:pPr>
      <w:r w:rsidRPr="00CA0743">
        <w:rPr>
          <w:rFonts w:hint="cs"/>
          <w:sz w:val="18"/>
          <w:szCs w:val="20"/>
          <w:rtl/>
        </w:rPr>
        <w:t xml:space="preserve">מתבקשת כאן הבנה כי </w:t>
      </w:r>
      <w:r w:rsidRPr="00CA0743">
        <w:rPr>
          <w:sz w:val="18"/>
          <w:szCs w:val="20"/>
          <w:rtl/>
        </w:rPr>
        <w:t>בה</w:t>
      </w:r>
      <w:r w:rsidRPr="00CA0743">
        <w:rPr>
          <w:rFonts w:hint="cs"/>
          <w:sz w:val="18"/>
          <w:szCs w:val="20"/>
          <w:rtl/>
        </w:rPr>
        <w:t>י</w:t>
      </w:r>
      <w:r w:rsidRPr="00CA0743">
        <w:rPr>
          <w:sz w:val="18"/>
          <w:szCs w:val="20"/>
          <w:rtl/>
        </w:rPr>
        <w:t>עדר קריטריונים לכימות עומס טיפולי בפרט</w:t>
      </w:r>
      <w:r w:rsidRPr="00CA0743">
        <w:rPr>
          <w:rFonts w:hint="cs"/>
          <w:sz w:val="18"/>
          <w:szCs w:val="20"/>
          <w:rtl/>
        </w:rPr>
        <w:t>,</w:t>
      </w:r>
      <w:r w:rsidRPr="00CA0743">
        <w:rPr>
          <w:sz w:val="18"/>
          <w:szCs w:val="20"/>
          <w:rtl/>
        </w:rPr>
        <w:t xml:space="preserve"> ועומס הורות במוגבלות בכלל, נאחז המחוקק</w:t>
      </w:r>
      <w:r w:rsidRPr="00CA0743">
        <w:rPr>
          <w:rFonts w:hint="cs"/>
          <w:sz w:val="18"/>
          <w:szCs w:val="20"/>
          <w:rtl/>
        </w:rPr>
        <w:t xml:space="preserve"> במונחים רפואיים, בנתונים סטטיסטיים</w:t>
      </w:r>
      <w:r w:rsidRPr="00CA0743">
        <w:rPr>
          <w:sz w:val="18"/>
          <w:szCs w:val="20"/>
          <w:rtl/>
        </w:rPr>
        <w:t xml:space="preserve"> </w:t>
      </w:r>
      <w:r w:rsidRPr="00CA0743">
        <w:rPr>
          <w:rFonts w:hint="cs"/>
          <w:sz w:val="18"/>
          <w:szCs w:val="20"/>
          <w:rtl/>
        </w:rPr>
        <w:t>ו</w:t>
      </w:r>
      <w:r w:rsidRPr="00CA0743">
        <w:rPr>
          <w:sz w:val="18"/>
          <w:szCs w:val="20"/>
          <w:rtl/>
        </w:rPr>
        <w:t>ב</w:t>
      </w:r>
      <w:r w:rsidRPr="00CA0743">
        <w:rPr>
          <w:rFonts w:hint="cs"/>
          <w:sz w:val="18"/>
          <w:szCs w:val="20"/>
          <w:rtl/>
        </w:rPr>
        <w:t xml:space="preserve">כותרת </w:t>
      </w:r>
      <w:r w:rsidRPr="00CA0743">
        <w:rPr>
          <w:sz w:val="18"/>
          <w:szCs w:val="20"/>
          <w:rtl/>
        </w:rPr>
        <w:t xml:space="preserve">אבחון </w:t>
      </w:r>
      <w:r w:rsidRPr="00CA0743">
        <w:rPr>
          <w:rFonts w:hint="cs"/>
          <w:sz w:val="18"/>
          <w:szCs w:val="20"/>
          <w:rtl/>
        </w:rPr>
        <w:t xml:space="preserve">המוגבלות </w:t>
      </w:r>
      <w:r w:rsidRPr="00CA0743">
        <w:rPr>
          <w:sz w:val="18"/>
          <w:szCs w:val="20"/>
          <w:rtl/>
        </w:rPr>
        <w:t>של הילדה או הילד</w:t>
      </w:r>
      <w:r w:rsidRPr="00CA0743">
        <w:rPr>
          <w:rFonts w:hint="cs"/>
          <w:sz w:val="18"/>
          <w:szCs w:val="20"/>
          <w:rtl/>
        </w:rPr>
        <w:t>. התוצאה היא שהתקנות תולות את ההכרה הנדרשת בזכויות הקשורות בנטל הורי</w:t>
      </w:r>
      <w:r w:rsidRPr="00CA0743">
        <w:rPr>
          <w:sz w:val="18"/>
          <w:szCs w:val="20"/>
          <w:rtl/>
        </w:rPr>
        <w:t xml:space="preserve"> בחוות דעת רפואית</w:t>
      </w:r>
      <w:r w:rsidRPr="00CA0743">
        <w:rPr>
          <w:rFonts w:hint="cs"/>
          <w:sz w:val="18"/>
          <w:szCs w:val="20"/>
          <w:rtl/>
        </w:rPr>
        <w:t xml:space="preserve">. הן חסרות את ההכרה במוגבלות שמעבר לקטגוריה רפואית, ואת ההכרה בהורים במוגבלות כסובייקט משפטי, ובכך </w:t>
      </w:r>
      <w:r w:rsidRPr="00CA0743">
        <w:rPr>
          <w:sz w:val="18"/>
          <w:szCs w:val="20"/>
          <w:rtl/>
        </w:rPr>
        <w:t>מייצר</w:t>
      </w:r>
      <w:r w:rsidRPr="00CA0743">
        <w:rPr>
          <w:rFonts w:hint="cs"/>
          <w:sz w:val="18"/>
          <w:szCs w:val="20"/>
          <w:rtl/>
        </w:rPr>
        <w:t>ות</w:t>
      </w:r>
      <w:r w:rsidRPr="00CA0743">
        <w:rPr>
          <w:sz w:val="18"/>
          <w:szCs w:val="20"/>
          <w:rtl/>
        </w:rPr>
        <w:t xml:space="preserve"> חוסר צדק </w:t>
      </w:r>
      <w:r w:rsidRPr="00CA0743">
        <w:rPr>
          <w:rFonts w:hint="cs"/>
          <w:sz w:val="18"/>
          <w:szCs w:val="20"/>
          <w:rtl/>
        </w:rPr>
        <w:t>כלפי</w:t>
      </w:r>
      <w:r w:rsidR="00EE5419">
        <w:rPr>
          <w:rFonts w:hint="cs"/>
          <w:sz w:val="18"/>
          <w:szCs w:val="20"/>
          <w:rtl/>
        </w:rPr>
        <w:t>הם</w:t>
      </w:r>
      <w:r w:rsidRPr="00CA0743">
        <w:rPr>
          <w:sz w:val="18"/>
          <w:szCs w:val="20"/>
          <w:rtl/>
        </w:rPr>
        <w:t xml:space="preserve">. </w:t>
      </w:r>
      <w:r w:rsidRPr="00CA0743">
        <w:rPr>
          <w:rFonts w:hint="cs"/>
          <w:sz w:val="18"/>
          <w:szCs w:val="20"/>
          <w:rtl/>
        </w:rPr>
        <w:t>אני מציעה להכיר</w:t>
      </w:r>
      <w:r w:rsidRPr="00CA0743">
        <w:rPr>
          <w:sz w:val="18"/>
          <w:szCs w:val="20"/>
          <w:rtl/>
        </w:rPr>
        <w:t xml:space="preserve"> בצורך הדחוף לנסח קריטריונים שיבחנו עומס טיפולי ועומס הורי בפועל, מתוך הבנה של הורות במוגבלות על מובניה </w:t>
      </w:r>
      <w:r w:rsidRPr="00CA0743">
        <w:rPr>
          <w:rFonts w:hint="cs"/>
          <w:sz w:val="18"/>
          <w:szCs w:val="20"/>
          <w:rtl/>
        </w:rPr>
        <w:t>המורכבים</w:t>
      </w:r>
      <w:r w:rsidRPr="00CA0743">
        <w:rPr>
          <w:sz w:val="18"/>
          <w:szCs w:val="20"/>
          <w:rtl/>
        </w:rPr>
        <w:t>. נדרשים מבחנים שיובילו להכרה בהורים במוגבלות כזכאים עצמאיים</w:t>
      </w:r>
      <w:r w:rsidRPr="00CA0743">
        <w:rPr>
          <w:rFonts w:hint="cs"/>
          <w:sz w:val="18"/>
          <w:szCs w:val="20"/>
          <w:rtl/>
        </w:rPr>
        <w:t>.</w:t>
      </w:r>
      <w:r w:rsidRPr="00CA0743">
        <w:rPr>
          <w:sz w:val="18"/>
          <w:szCs w:val="20"/>
          <w:rtl/>
        </w:rPr>
        <w:t xml:space="preserve"> </w:t>
      </w:r>
      <w:r w:rsidRPr="00CA0743">
        <w:rPr>
          <w:rFonts w:hint="cs"/>
          <w:sz w:val="18"/>
          <w:szCs w:val="20"/>
          <w:rtl/>
        </w:rPr>
        <w:t xml:space="preserve">מדדים כאלו </w:t>
      </w:r>
      <w:r w:rsidRPr="00CA0743">
        <w:rPr>
          <w:sz w:val="18"/>
          <w:szCs w:val="20"/>
          <w:rtl/>
        </w:rPr>
        <w:t xml:space="preserve">יבוססו על </w:t>
      </w:r>
      <w:r w:rsidRPr="00CA0743">
        <w:rPr>
          <w:rFonts w:hint="cs"/>
          <w:sz w:val="18"/>
          <w:szCs w:val="20"/>
          <w:rtl/>
        </w:rPr>
        <w:t xml:space="preserve">מעמדם </w:t>
      </w:r>
      <w:r w:rsidRPr="00CA0743">
        <w:rPr>
          <w:sz w:val="18"/>
          <w:szCs w:val="20"/>
          <w:rtl/>
        </w:rPr>
        <w:t xml:space="preserve">כחלק ממעגל </w:t>
      </w:r>
      <w:r w:rsidRPr="00CA0743">
        <w:rPr>
          <w:rFonts w:hint="cs"/>
          <w:sz w:val="18"/>
          <w:szCs w:val="20"/>
          <w:rtl/>
        </w:rPr>
        <w:t>המוגבלות, על נשיאתם בנטלי המוגבלות כחוויית חיים, כפי שתואר לעיל,</w:t>
      </w:r>
      <w:r w:rsidRPr="00CA0743">
        <w:rPr>
          <w:sz w:val="18"/>
          <w:szCs w:val="20"/>
          <w:rtl/>
        </w:rPr>
        <w:t xml:space="preserve"> </w:t>
      </w:r>
      <w:r w:rsidRPr="00CA0743">
        <w:rPr>
          <w:rFonts w:hint="cs"/>
          <w:sz w:val="18"/>
          <w:szCs w:val="20"/>
          <w:rtl/>
        </w:rPr>
        <w:t xml:space="preserve">על </w:t>
      </w:r>
      <w:r w:rsidRPr="00CA0743">
        <w:rPr>
          <w:sz w:val="18"/>
          <w:szCs w:val="20"/>
          <w:rtl/>
        </w:rPr>
        <w:t>הכרה בהשלכותיה של מוגבלות שמעבר לרפואי</w:t>
      </w:r>
      <w:r w:rsidRPr="00CA0743">
        <w:rPr>
          <w:rFonts w:hint="cs"/>
          <w:sz w:val="18"/>
          <w:szCs w:val="20"/>
          <w:rtl/>
        </w:rPr>
        <w:t>,</w:t>
      </w:r>
      <w:r w:rsidRPr="00CA0743">
        <w:rPr>
          <w:sz w:val="18"/>
          <w:szCs w:val="20"/>
          <w:rtl/>
        </w:rPr>
        <w:t xml:space="preserve"> ובהשלכות של הורות במוגבלות שמעבר להגדרת </w:t>
      </w:r>
      <w:r w:rsidRPr="00CA0743">
        <w:rPr>
          <w:rFonts w:hint="cs"/>
          <w:sz w:val="18"/>
          <w:szCs w:val="20"/>
          <w:rtl/>
        </w:rPr>
        <w:t>"הנכות"</w:t>
      </w:r>
      <w:r w:rsidRPr="00CA0743">
        <w:rPr>
          <w:sz w:val="18"/>
          <w:szCs w:val="20"/>
          <w:rtl/>
        </w:rPr>
        <w:t xml:space="preserve"> של הילדה או הילד. </w:t>
      </w:r>
    </w:p>
    <w:p w14:paraId="79880FE2"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ניסוח </w:t>
      </w:r>
      <w:r w:rsidRPr="00CA0743">
        <w:rPr>
          <w:sz w:val="18"/>
          <w:szCs w:val="20"/>
          <w:rtl/>
        </w:rPr>
        <w:t>קריטריונים מורכבים יותר ו</w:t>
      </w:r>
      <w:r w:rsidRPr="00CA0743">
        <w:rPr>
          <w:rFonts w:hint="cs"/>
          <w:sz w:val="18"/>
          <w:szCs w:val="20"/>
          <w:rtl/>
        </w:rPr>
        <w:t xml:space="preserve">אימוץ </w:t>
      </w:r>
      <w:r w:rsidRPr="00CA0743">
        <w:rPr>
          <w:sz w:val="18"/>
          <w:szCs w:val="20"/>
          <w:rtl/>
        </w:rPr>
        <w:t>נקודת מבט רחבה יותר יאפשרו למשפט ו</w:t>
      </w:r>
      <w:r w:rsidRPr="00CA0743">
        <w:rPr>
          <w:rFonts w:hint="cs"/>
          <w:sz w:val="18"/>
          <w:szCs w:val="20"/>
          <w:rtl/>
        </w:rPr>
        <w:t>ל</w:t>
      </w:r>
      <w:r w:rsidRPr="00CA0743">
        <w:rPr>
          <w:sz w:val="18"/>
          <w:szCs w:val="20"/>
          <w:rtl/>
        </w:rPr>
        <w:t>מערכת ה</w:t>
      </w:r>
      <w:r w:rsidRPr="00CA0743">
        <w:rPr>
          <w:rFonts w:hint="cs"/>
          <w:sz w:val="18"/>
          <w:szCs w:val="20"/>
          <w:rtl/>
        </w:rPr>
        <w:t>קצבאות וה</w:t>
      </w:r>
      <w:r w:rsidRPr="00CA0743">
        <w:rPr>
          <w:sz w:val="18"/>
          <w:szCs w:val="20"/>
          <w:rtl/>
        </w:rPr>
        <w:t>גמלאות להבחין גם בהיבטים של הורות במוגבלות הנסתרים מעינינו לגמרי כ</w:t>
      </w:r>
      <w:r w:rsidRPr="00CA0743">
        <w:rPr>
          <w:rFonts w:hint="cs"/>
          <w:sz w:val="18"/>
          <w:szCs w:val="20"/>
          <w:rtl/>
        </w:rPr>
        <w:t>יום, כגון</w:t>
      </w:r>
      <w:r w:rsidRPr="00CA0743">
        <w:rPr>
          <w:sz w:val="18"/>
          <w:szCs w:val="20"/>
          <w:rtl/>
        </w:rPr>
        <w:t xml:space="preserve"> מקום מגורי</w:t>
      </w:r>
      <w:r w:rsidRPr="00CA0743">
        <w:rPr>
          <w:rFonts w:hint="cs"/>
          <w:sz w:val="18"/>
          <w:szCs w:val="20"/>
          <w:rtl/>
        </w:rPr>
        <w:t>ה של</w:t>
      </w:r>
      <w:r w:rsidRPr="00CA0743">
        <w:rPr>
          <w:sz w:val="18"/>
          <w:szCs w:val="20"/>
          <w:rtl/>
        </w:rPr>
        <w:t xml:space="preserve"> המשפחה ועומס טיפולי הנגזר ממגורים בפריפריה, המאלצים הורים לנסוע מרחקים גדולים לכל ביקורת, טיפול או מעקב רפואי; משמעות הנטל של הורות במוגבלות במשפחות חד</w:t>
      </w:r>
      <w:r w:rsidRPr="00CA0743">
        <w:rPr>
          <w:rFonts w:hint="cs"/>
          <w:sz w:val="18"/>
          <w:szCs w:val="20"/>
          <w:rtl/>
        </w:rPr>
        <w:t>-</w:t>
      </w:r>
      <w:r w:rsidRPr="00CA0743">
        <w:rPr>
          <w:sz w:val="18"/>
          <w:szCs w:val="20"/>
          <w:rtl/>
        </w:rPr>
        <w:t xml:space="preserve">הוריות; </w:t>
      </w:r>
      <w:r w:rsidRPr="00CA0743">
        <w:rPr>
          <w:rFonts w:hint="cs"/>
          <w:sz w:val="18"/>
          <w:szCs w:val="20"/>
          <w:rtl/>
        </w:rPr>
        <w:t xml:space="preserve">התחשבות ביחס בין ההוצאות המיוחדות של ההורים לבין רמת ההשתכרות של המשפחה; </w:t>
      </w:r>
      <w:r w:rsidRPr="00CA0743">
        <w:rPr>
          <w:sz w:val="18"/>
          <w:szCs w:val="20"/>
          <w:rtl/>
        </w:rPr>
        <w:t xml:space="preserve">ונוכחותו של עומס טיפולי </w:t>
      </w:r>
      <w:r w:rsidRPr="00CA0743">
        <w:rPr>
          <w:rFonts w:hint="cs"/>
          <w:sz w:val="18"/>
          <w:szCs w:val="20"/>
          <w:rtl/>
        </w:rPr>
        <w:t>עבור</w:t>
      </w:r>
      <w:r w:rsidRPr="00CA0743">
        <w:rPr>
          <w:sz w:val="18"/>
          <w:szCs w:val="20"/>
          <w:rtl/>
        </w:rPr>
        <w:t xml:space="preserve"> הורים במוגבלות </w:t>
      </w:r>
      <w:r w:rsidRPr="00CA0743">
        <w:rPr>
          <w:rFonts w:hint="cs"/>
          <w:sz w:val="18"/>
          <w:szCs w:val="20"/>
          <w:rtl/>
        </w:rPr>
        <w:t>ש</w:t>
      </w:r>
      <w:r w:rsidRPr="00CA0743">
        <w:rPr>
          <w:sz w:val="18"/>
          <w:szCs w:val="20"/>
          <w:rtl/>
        </w:rPr>
        <w:t>להם ילדה או ילד שמוגבלותם אינה מוכרת במסגרת הגדרת "ילד נכה" לצורכי ביטוח לאומי.</w:t>
      </w:r>
      <w:r w:rsidRPr="00CA0743">
        <w:rPr>
          <w:rFonts w:hint="cs"/>
          <w:sz w:val="18"/>
          <w:szCs w:val="20"/>
          <w:rtl/>
        </w:rPr>
        <w:t xml:space="preserve"> בהיעדר הגדרה להורות במוגבלות ולעומס טיפולי, נמנעים הן הכרה משפטית וציבורית הן </w:t>
      </w:r>
      <w:r w:rsidRPr="00CA0743">
        <w:rPr>
          <w:rFonts w:hint="cs"/>
          <w:sz w:val="18"/>
          <w:szCs w:val="20"/>
          <w:rtl/>
        </w:rPr>
        <w:lastRenderedPageBreak/>
        <w:t>מערך גמלאות צודק, וכאן רשויות המדינה יכולות לקחת חלק בהמשגה ראשונית, שבעקבותיה יתאפשרו זיהוי צרכים והשקעת משאבים ראויה.</w:t>
      </w:r>
      <w:r w:rsidRPr="00CA0743">
        <w:rPr>
          <w:rStyle w:val="FootnoteReference"/>
          <w:sz w:val="18"/>
          <w:szCs w:val="20"/>
          <w:rtl/>
        </w:rPr>
        <w:footnoteReference w:id="13"/>
      </w:r>
    </w:p>
    <w:p w14:paraId="73D646F6" w14:textId="77777777" w:rsidR="00CA0743" w:rsidRPr="00CA0743" w:rsidRDefault="00CA0743" w:rsidP="00CA0743">
      <w:pPr>
        <w:spacing w:after="180" w:line="280" w:lineRule="exact"/>
        <w:jc w:val="both"/>
        <w:rPr>
          <w:sz w:val="18"/>
          <w:szCs w:val="20"/>
          <w:rtl/>
        </w:rPr>
      </w:pPr>
    </w:p>
    <w:p w14:paraId="7E6D40ED" w14:textId="4A4F417A" w:rsidR="00CA0743" w:rsidRPr="00CA0743" w:rsidRDefault="00CA0743" w:rsidP="00CA0743">
      <w:pPr>
        <w:pStyle w:val="KOT5"/>
        <w:spacing w:after="0"/>
        <w:ind w:right="0"/>
        <w:outlineLvl w:val="2"/>
        <w:rPr>
          <w:rFonts w:cs="Guttman Aharoni"/>
          <w:color w:val="00B0F0"/>
          <w:rtl/>
        </w:rPr>
      </w:pPr>
      <w:r w:rsidRPr="00CA0743">
        <w:rPr>
          <w:rFonts w:cs="Guttman Aharoni" w:hint="cs"/>
          <w:color w:val="00B0F0"/>
          <w:rtl/>
        </w:rPr>
        <w:t>"פעולות יום</w:t>
      </w:r>
      <w:r w:rsidRPr="001124EC">
        <w:rPr>
          <w:rFonts w:ascii="David" w:hAnsi="David" w:cs="David"/>
          <w:color w:val="00B0F0"/>
          <w:rtl/>
        </w:rPr>
        <w:t>-</w:t>
      </w:r>
      <w:r w:rsidRPr="00CA0743">
        <w:rPr>
          <w:rFonts w:cs="Guttman Aharoni" w:hint="cs"/>
          <w:color w:val="00B0F0"/>
          <w:rtl/>
        </w:rPr>
        <w:t xml:space="preserve">יום" </w:t>
      </w:r>
    </w:p>
    <w:p w14:paraId="4060C427" w14:textId="77777777" w:rsidR="00CA0743" w:rsidRPr="00CA0743" w:rsidRDefault="00CA0743" w:rsidP="00CA0743">
      <w:pPr>
        <w:spacing w:after="180" w:line="280" w:lineRule="exact"/>
        <w:jc w:val="both"/>
        <w:rPr>
          <w:rStyle w:val="default"/>
          <w:rFonts w:cs="David"/>
          <w:sz w:val="18"/>
          <w:szCs w:val="20"/>
          <w:rtl/>
        </w:rPr>
      </w:pPr>
      <w:r w:rsidRPr="00CA0743">
        <w:rPr>
          <w:sz w:val="18"/>
          <w:szCs w:val="20"/>
          <w:rtl/>
        </w:rPr>
        <w:t xml:space="preserve">תקנות הביטוח הלאומי (דמי מחיה, עזרה ללימודים וסידורים לילד נכה), </w:t>
      </w:r>
      <w:r w:rsidRPr="00CA0743">
        <w:rPr>
          <w:rFonts w:hint="cs"/>
          <w:sz w:val="18"/>
          <w:szCs w:val="20"/>
          <w:rtl/>
        </w:rPr>
        <w:t xml:space="preserve">תשנ"ח-1998 (להלן: "תקנות סידורים מיוחדים"), </w:t>
      </w:r>
      <w:r w:rsidRPr="00CA0743">
        <w:rPr>
          <w:rStyle w:val="default"/>
          <w:rFonts w:cs="David"/>
          <w:sz w:val="18"/>
          <w:szCs w:val="20"/>
          <w:rtl/>
        </w:rPr>
        <w:t>מגדירות "ילד נכה" ה"תלוי בעזרת הזולת" באופן המזכה בקצבה, באמצעות בחינת עצמאות הילדה או הילד בביצוע פעולות המכונות "פעולות יום</w:t>
      </w:r>
      <w:r w:rsidRPr="00CA0743">
        <w:rPr>
          <w:rStyle w:val="default"/>
          <w:rFonts w:cs="David" w:hint="cs"/>
          <w:sz w:val="18"/>
          <w:szCs w:val="20"/>
          <w:rtl/>
        </w:rPr>
        <w:t>-</w:t>
      </w:r>
      <w:r w:rsidRPr="00CA0743">
        <w:rPr>
          <w:rStyle w:val="default"/>
          <w:rFonts w:cs="David"/>
          <w:sz w:val="18"/>
          <w:szCs w:val="20"/>
          <w:rtl/>
        </w:rPr>
        <w:t>יום". לבישה, אכילה, רחצה, היגיינה אישית וניידות עצמאית בבית הן הקריטריון לבחינת מיקומם של הילדה או הילד על הרצף בין עצמאות לתלות, שעל</w:t>
      </w:r>
      <w:r w:rsidRPr="00CA0743">
        <w:rPr>
          <w:rStyle w:val="default"/>
          <w:rFonts w:cs="David" w:hint="cs"/>
          <w:sz w:val="18"/>
          <w:szCs w:val="20"/>
          <w:rtl/>
        </w:rPr>
        <w:t xml:space="preserve"> </w:t>
      </w:r>
      <w:r w:rsidRPr="00CA0743">
        <w:rPr>
          <w:rStyle w:val="default"/>
          <w:rFonts w:cs="David"/>
          <w:sz w:val="18"/>
          <w:szCs w:val="20"/>
          <w:rtl/>
        </w:rPr>
        <w:t xml:space="preserve">פיו </w:t>
      </w:r>
      <w:r w:rsidRPr="00CA0743">
        <w:rPr>
          <w:rStyle w:val="default"/>
          <w:rFonts w:cs="David" w:hint="cs"/>
          <w:sz w:val="18"/>
          <w:szCs w:val="20"/>
          <w:rtl/>
        </w:rPr>
        <w:t>תתגבש</w:t>
      </w:r>
      <w:r w:rsidRPr="00CA0743">
        <w:rPr>
          <w:rStyle w:val="default"/>
          <w:rFonts w:cs="David"/>
          <w:sz w:val="18"/>
          <w:szCs w:val="20"/>
          <w:rtl/>
        </w:rPr>
        <w:t xml:space="preserve"> זכאותם והיקפה</w:t>
      </w:r>
      <w:r w:rsidRPr="00CA0743">
        <w:rPr>
          <w:rStyle w:val="default"/>
          <w:rFonts w:cs="David" w:hint="cs"/>
          <w:sz w:val="18"/>
          <w:szCs w:val="20"/>
          <w:rtl/>
        </w:rPr>
        <w:t xml:space="preserve"> (סעיף 1 לתקנות סידורים מיוחדים)</w:t>
      </w:r>
      <w:r w:rsidRPr="00CA0743">
        <w:rPr>
          <w:rStyle w:val="default"/>
          <w:rFonts w:cs="David"/>
          <w:sz w:val="18"/>
          <w:szCs w:val="20"/>
          <w:rtl/>
        </w:rPr>
        <w:t>.</w:t>
      </w:r>
      <w:r w:rsidRPr="00CA0743">
        <w:rPr>
          <w:rStyle w:val="default"/>
          <w:rFonts w:cs="David" w:hint="cs"/>
          <w:sz w:val="18"/>
          <w:szCs w:val="20"/>
          <w:rtl/>
        </w:rPr>
        <w:t xml:space="preserve"> </w:t>
      </w:r>
    </w:p>
    <w:p w14:paraId="5B51CFFA" w14:textId="328383C8" w:rsidR="00CA0743" w:rsidRPr="00CA0743" w:rsidRDefault="00CA0743" w:rsidP="009C5DE2">
      <w:pPr>
        <w:spacing w:after="180" w:line="280" w:lineRule="exact"/>
        <w:jc w:val="both"/>
        <w:rPr>
          <w:rStyle w:val="default"/>
          <w:rFonts w:cs="David"/>
          <w:sz w:val="18"/>
          <w:szCs w:val="20"/>
          <w:rtl/>
        </w:rPr>
      </w:pPr>
      <w:r w:rsidRPr="00CA0743">
        <w:rPr>
          <w:rStyle w:val="default"/>
          <w:rFonts w:cs="David" w:hint="cs"/>
          <w:sz w:val="18"/>
          <w:szCs w:val="20"/>
          <w:rtl/>
        </w:rPr>
        <w:t xml:space="preserve">בעניין זה אבחן את האופן שבו דנים בתי הדין בהגדרות אלו, אשר מעלה שוב את שאלת מקומם החסר של ההורים ואת הביקורת על השפעתו של המודל הרפואי על הגישה המשפטית מנקודת המבט על ההורים. מתברר כי פסיקה חוזרת ונשנית קובעת כי מבחן העצמאות בביצוע אותן "פעולות יום-יום", שהוא המדד לזכאות, מיושם בפועל </w:t>
      </w:r>
      <w:r w:rsidRPr="00CA0743">
        <w:rPr>
          <w:rStyle w:val="default"/>
          <w:rFonts w:cs="David" w:hint="cs"/>
          <w:b/>
          <w:bCs/>
          <w:sz w:val="18"/>
          <w:szCs w:val="20"/>
          <w:rtl/>
        </w:rPr>
        <w:t>בתוך הבית</w:t>
      </w:r>
      <w:r w:rsidRPr="00CA0743">
        <w:rPr>
          <w:rStyle w:val="default"/>
          <w:rFonts w:cs="David" w:hint="cs"/>
          <w:sz w:val="18"/>
          <w:szCs w:val="20"/>
          <w:rtl/>
        </w:rPr>
        <w:t xml:space="preserve"> בלבד, בנוכחותם ובהשתתפותם של ההורים</w:t>
      </w:r>
      <w:r w:rsidRPr="00CA0743" w:rsidDel="00D605E5">
        <w:rPr>
          <w:rStyle w:val="default"/>
          <w:rFonts w:cs="David" w:hint="cs"/>
          <w:sz w:val="18"/>
          <w:szCs w:val="20"/>
          <w:rtl/>
        </w:rPr>
        <w:t xml:space="preserve"> </w:t>
      </w:r>
      <w:r w:rsidRPr="00CA0743">
        <w:rPr>
          <w:rStyle w:val="default"/>
          <w:rFonts w:cs="David" w:hint="cs"/>
          <w:sz w:val="18"/>
          <w:szCs w:val="20"/>
          <w:rtl/>
        </w:rPr>
        <w:t>(</w:t>
      </w:r>
      <w:proofErr w:type="spellStart"/>
      <w:r w:rsidRPr="00CA0743">
        <w:rPr>
          <w:sz w:val="18"/>
          <w:szCs w:val="20"/>
          <w:rtl/>
        </w:rPr>
        <w:t>דב"ע</w:t>
      </w:r>
      <w:proofErr w:type="spellEnd"/>
      <w:r w:rsidRPr="00CA0743">
        <w:rPr>
          <w:sz w:val="18"/>
          <w:szCs w:val="20"/>
          <w:rtl/>
        </w:rPr>
        <w:t xml:space="preserve"> מט/179-0 המוסד לביטוח לאומי</w:t>
      </w:r>
      <w:r w:rsidR="00931907">
        <w:rPr>
          <w:rFonts w:hint="cs"/>
          <w:sz w:val="18"/>
          <w:szCs w:val="20"/>
          <w:rtl/>
        </w:rPr>
        <w:t xml:space="preserve"> </w:t>
      </w:r>
      <w:r w:rsidR="00931907" w:rsidRPr="00931907">
        <w:rPr>
          <w:sz w:val="18"/>
          <w:szCs w:val="20"/>
        </w:rPr>
        <w:sym w:font="Symbol" w:char="F02D"/>
      </w:r>
      <w:r w:rsidR="00931907" w:rsidRPr="00CA0743">
        <w:rPr>
          <w:sz w:val="18"/>
          <w:szCs w:val="20"/>
          <w:rtl/>
        </w:rPr>
        <w:t xml:space="preserve"> </w:t>
      </w:r>
      <w:r w:rsidRPr="00CA0743">
        <w:rPr>
          <w:sz w:val="18"/>
          <w:szCs w:val="20"/>
          <w:rtl/>
        </w:rPr>
        <w:t>דב משה פרץ</w:t>
      </w:r>
      <w:r w:rsidRPr="00CA0743">
        <w:rPr>
          <w:rFonts w:hint="cs"/>
          <w:sz w:val="18"/>
          <w:szCs w:val="20"/>
          <w:rtl/>
        </w:rPr>
        <w:t xml:space="preserve">; </w:t>
      </w:r>
      <w:proofErr w:type="spellStart"/>
      <w:r w:rsidRPr="00CA0743">
        <w:rPr>
          <w:sz w:val="18"/>
          <w:szCs w:val="20"/>
          <w:rtl/>
        </w:rPr>
        <w:t>דב"ע</w:t>
      </w:r>
      <w:proofErr w:type="spellEnd"/>
      <w:r w:rsidRPr="00CA0743">
        <w:rPr>
          <w:sz w:val="18"/>
          <w:szCs w:val="20"/>
          <w:rtl/>
        </w:rPr>
        <w:t xml:space="preserve"> </w:t>
      </w:r>
      <w:proofErr w:type="spellStart"/>
      <w:r w:rsidRPr="00CA0743">
        <w:rPr>
          <w:sz w:val="18"/>
          <w:szCs w:val="20"/>
          <w:rtl/>
        </w:rPr>
        <w:t>מא</w:t>
      </w:r>
      <w:proofErr w:type="spellEnd"/>
      <w:r w:rsidRPr="00CA0743">
        <w:rPr>
          <w:sz w:val="18"/>
          <w:szCs w:val="20"/>
          <w:rtl/>
        </w:rPr>
        <w:t xml:space="preserve">/150-0 המוסד לביטוח לאומי </w:t>
      </w:r>
      <w:r w:rsidR="00931907" w:rsidRPr="00931907">
        <w:rPr>
          <w:sz w:val="18"/>
          <w:szCs w:val="20"/>
        </w:rPr>
        <w:sym w:font="Symbol" w:char="F02D"/>
      </w:r>
      <w:r w:rsidR="00931907" w:rsidRPr="00CA0743">
        <w:rPr>
          <w:sz w:val="18"/>
          <w:szCs w:val="20"/>
          <w:rtl/>
        </w:rPr>
        <w:t xml:space="preserve"> </w:t>
      </w:r>
      <w:r w:rsidRPr="00CA0743">
        <w:rPr>
          <w:rFonts w:hint="cs"/>
          <w:sz w:val="18"/>
          <w:szCs w:val="20"/>
          <w:rtl/>
        </w:rPr>
        <w:t>פ</w:t>
      </w:r>
      <w:r w:rsidRPr="00CA0743">
        <w:rPr>
          <w:sz w:val="18"/>
          <w:szCs w:val="20"/>
          <w:rtl/>
        </w:rPr>
        <w:t>רץ</w:t>
      </w:r>
      <w:r w:rsidRPr="00CA0743">
        <w:rPr>
          <w:rFonts w:hint="cs"/>
          <w:sz w:val="18"/>
          <w:szCs w:val="20"/>
          <w:rtl/>
        </w:rPr>
        <w:t xml:space="preserve"> מאיר)</w:t>
      </w:r>
      <w:r w:rsidRPr="00CA0743">
        <w:rPr>
          <w:rStyle w:val="default"/>
          <w:rFonts w:cs="David" w:hint="cs"/>
          <w:sz w:val="18"/>
          <w:szCs w:val="20"/>
          <w:rtl/>
        </w:rPr>
        <w:t>. בתי הדין קבעו במפורש כי מבחן זה הוא קריטריון יחיד, וכי "אין מקום להתחשב בקשייו של הילד לתפקד מחוץ לבית, בפעולות כגון הליכה לבית ספר, ליווי ברחוב וכד'" (</w:t>
      </w:r>
      <w:proofErr w:type="spellStart"/>
      <w:r w:rsidRPr="00CA0743">
        <w:rPr>
          <w:sz w:val="18"/>
          <w:szCs w:val="20"/>
          <w:rtl/>
        </w:rPr>
        <w:t>דב"ע</w:t>
      </w:r>
      <w:proofErr w:type="spellEnd"/>
      <w:r w:rsidRPr="00CA0743">
        <w:rPr>
          <w:sz w:val="18"/>
          <w:szCs w:val="20"/>
          <w:rtl/>
        </w:rPr>
        <w:t xml:space="preserve"> מט/179-0 המוסד לביטוח לאומי</w:t>
      </w:r>
      <w:r w:rsidRPr="00CA0743">
        <w:rPr>
          <w:rFonts w:hint="cs"/>
          <w:sz w:val="18"/>
          <w:szCs w:val="20"/>
          <w:rtl/>
        </w:rPr>
        <w:t xml:space="preserve"> </w:t>
      </w:r>
      <w:r w:rsidR="00931907" w:rsidRPr="00931907">
        <w:rPr>
          <w:sz w:val="18"/>
          <w:szCs w:val="20"/>
        </w:rPr>
        <w:sym w:font="Symbol" w:char="F02D"/>
      </w:r>
      <w:r w:rsidR="00931907" w:rsidRPr="00CA0743">
        <w:rPr>
          <w:sz w:val="18"/>
          <w:szCs w:val="20"/>
          <w:rtl/>
        </w:rPr>
        <w:t xml:space="preserve"> </w:t>
      </w:r>
      <w:r w:rsidRPr="00CA0743">
        <w:rPr>
          <w:sz w:val="18"/>
          <w:szCs w:val="20"/>
          <w:rtl/>
        </w:rPr>
        <w:t>דב משה פרץ</w:t>
      </w:r>
      <w:r w:rsidRPr="00CA0743">
        <w:rPr>
          <w:rFonts w:hint="cs"/>
          <w:sz w:val="18"/>
          <w:szCs w:val="20"/>
          <w:rtl/>
        </w:rPr>
        <w:t>)</w:t>
      </w:r>
      <w:r w:rsidRPr="00CA0743">
        <w:rPr>
          <w:rStyle w:val="default"/>
          <w:rFonts w:cs="David" w:hint="cs"/>
          <w:sz w:val="18"/>
          <w:szCs w:val="20"/>
          <w:rtl/>
        </w:rPr>
        <w:t xml:space="preserve">. הלכה זו היא בפועל הפרשנות המקובלת על בתי הדין באשר להנחיות המופיעות, כאמור, בתקנות סידורים מיוחדים. </w:t>
      </w:r>
    </w:p>
    <w:p w14:paraId="6CA4926B" w14:textId="720AC8C4" w:rsidR="00CA0743" w:rsidRPr="00CA0743" w:rsidRDefault="00CA0743" w:rsidP="00026C24">
      <w:pPr>
        <w:spacing w:after="180" w:line="280" w:lineRule="exact"/>
        <w:jc w:val="both"/>
        <w:rPr>
          <w:sz w:val="18"/>
          <w:szCs w:val="20"/>
          <w:rtl/>
        </w:rPr>
      </w:pPr>
      <w:r w:rsidRPr="00CA0743">
        <w:rPr>
          <w:rFonts w:hint="cs"/>
          <w:sz w:val="18"/>
          <w:szCs w:val="20"/>
          <w:rtl/>
        </w:rPr>
        <w:t>בהתבסס על הלכה זו נדחתה תביעת הורים להכרה בזכאות בתם, גם כאשר רופא שבדק אותה קבע כי מחוץ לבית הילדה סובלת ממוגבלות קשה. בעניין זה דובר בילדה שהתנהגותה מחוץ לבית הוכרה כמסוכנת, אך בית הדין קבע שאי</w:t>
      </w:r>
      <w:r w:rsidR="00931907">
        <w:rPr>
          <w:rFonts w:hint="cs"/>
          <w:sz w:val="18"/>
          <w:szCs w:val="20"/>
          <w:rtl/>
        </w:rPr>
        <w:t>-</w:t>
      </w:r>
      <w:r w:rsidRPr="00CA0743">
        <w:rPr>
          <w:rFonts w:hint="cs"/>
          <w:sz w:val="18"/>
          <w:szCs w:val="20"/>
          <w:rtl/>
        </w:rPr>
        <w:t>אפשר להביא זאת בחשבון בקביעת תלותה בנוכחות הוריה ובעזרתם לצורך זכאות לגמלת סידורים מיוחדים (</w:t>
      </w:r>
      <w:r w:rsidRPr="00CA0743">
        <w:rPr>
          <w:color w:val="000000"/>
          <w:sz w:val="18"/>
          <w:szCs w:val="20"/>
          <w:rtl/>
        </w:rPr>
        <w:t xml:space="preserve">בל (חי') 2696/05 </w:t>
      </w:r>
      <w:proofErr w:type="spellStart"/>
      <w:r w:rsidRPr="00CA0743">
        <w:rPr>
          <w:color w:val="000000"/>
          <w:sz w:val="18"/>
          <w:szCs w:val="20"/>
          <w:rtl/>
        </w:rPr>
        <w:t>אדיקה</w:t>
      </w:r>
      <w:proofErr w:type="spellEnd"/>
      <w:r w:rsidRPr="00CA0743">
        <w:rPr>
          <w:color w:val="000000"/>
          <w:sz w:val="18"/>
          <w:szCs w:val="20"/>
          <w:rtl/>
        </w:rPr>
        <w:t xml:space="preserve"> כהן חגית עבור בתה </w:t>
      </w:r>
      <w:proofErr w:type="spellStart"/>
      <w:r w:rsidRPr="00CA0743">
        <w:rPr>
          <w:color w:val="000000"/>
          <w:sz w:val="18"/>
          <w:szCs w:val="20"/>
          <w:rtl/>
        </w:rPr>
        <w:t>אדיקה</w:t>
      </w:r>
      <w:proofErr w:type="spellEnd"/>
      <w:r w:rsidRPr="00CA0743">
        <w:rPr>
          <w:color w:val="000000"/>
          <w:sz w:val="18"/>
          <w:szCs w:val="20"/>
          <w:rtl/>
        </w:rPr>
        <w:t xml:space="preserve"> ירדן </w:t>
      </w:r>
      <w:r w:rsidR="00026C24" w:rsidRPr="00026C24">
        <w:rPr>
          <w:rFonts w:ascii="David" w:hAnsi="David"/>
          <w:color w:val="000000"/>
          <w:sz w:val="18"/>
          <w:szCs w:val="20"/>
          <w:rtl/>
        </w:rPr>
        <w:t>–</w:t>
      </w:r>
      <w:r w:rsidR="00BF6CAD" w:rsidRPr="00CA0743">
        <w:rPr>
          <w:color w:val="000000"/>
          <w:sz w:val="18"/>
          <w:szCs w:val="20"/>
          <w:rtl/>
        </w:rPr>
        <w:t xml:space="preserve"> </w:t>
      </w:r>
      <w:r w:rsidRPr="00CA0743">
        <w:rPr>
          <w:color w:val="000000"/>
          <w:sz w:val="18"/>
          <w:szCs w:val="20"/>
          <w:rtl/>
        </w:rPr>
        <w:t>ב</w:t>
      </w:r>
      <w:r w:rsidRPr="00CA0743">
        <w:rPr>
          <w:rFonts w:hint="cs"/>
          <w:color w:val="000000"/>
          <w:sz w:val="18"/>
          <w:szCs w:val="20"/>
          <w:rtl/>
        </w:rPr>
        <w:t>י</w:t>
      </w:r>
      <w:r w:rsidRPr="00CA0743">
        <w:rPr>
          <w:color w:val="000000"/>
          <w:sz w:val="18"/>
          <w:szCs w:val="20"/>
          <w:rtl/>
        </w:rPr>
        <w:t>טוח לאומי</w:t>
      </w:r>
      <w:r w:rsidRPr="00CA0743">
        <w:rPr>
          <w:rFonts w:hint="cs"/>
          <w:color w:val="000000"/>
          <w:sz w:val="18"/>
          <w:szCs w:val="20"/>
          <w:rtl/>
        </w:rPr>
        <w:t>)</w:t>
      </w:r>
      <w:r w:rsidRPr="00CA0743">
        <w:rPr>
          <w:rFonts w:hint="cs"/>
          <w:sz w:val="18"/>
          <w:szCs w:val="20"/>
          <w:rtl/>
        </w:rPr>
        <w:t>.</w:t>
      </w:r>
      <w:r w:rsidRPr="00CA0743">
        <w:rPr>
          <w:rStyle w:val="FootnoteReference"/>
          <w:sz w:val="18"/>
          <w:szCs w:val="20"/>
          <w:rtl/>
        </w:rPr>
        <w:footnoteReference w:id="14"/>
      </w:r>
      <w:r w:rsidRPr="00CA0743">
        <w:rPr>
          <w:rFonts w:hint="cs"/>
          <w:sz w:val="18"/>
          <w:szCs w:val="20"/>
          <w:rtl/>
        </w:rPr>
        <w:t xml:space="preserve"> </w:t>
      </w:r>
      <w:r w:rsidRPr="00CA0743">
        <w:rPr>
          <w:sz w:val="18"/>
          <w:szCs w:val="20"/>
          <w:rtl/>
        </w:rPr>
        <w:t>בדוח ה</w:t>
      </w:r>
      <w:r w:rsidRPr="00CA0743">
        <w:rPr>
          <w:rFonts w:hint="cs"/>
          <w:sz w:val="18"/>
          <w:szCs w:val="20"/>
          <w:rtl/>
        </w:rPr>
        <w:t>ו</w:t>
      </w:r>
      <w:r w:rsidRPr="00CA0743">
        <w:rPr>
          <w:sz w:val="18"/>
          <w:szCs w:val="20"/>
          <w:rtl/>
        </w:rPr>
        <w:t>ועדה מטעם הביטוח הלאומי</w:t>
      </w:r>
      <w:r w:rsidRPr="00CA0743">
        <w:rPr>
          <w:rFonts w:hint="cs"/>
          <w:sz w:val="18"/>
          <w:szCs w:val="20"/>
          <w:rtl/>
        </w:rPr>
        <w:t>,</w:t>
      </w:r>
      <w:r w:rsidRPr="00CA0743">
        <w:rPr>
          <w:sz w:val="18"/>
          <w:szCs w:val="20"/>
          <w:rtl/>
        </w:rPr>
        <w:t xml:space="preserve"> שבחנה את רכיבי תלותה של הילדה, </w:t>
      </w:r>
      <w:r w:rsidRPr="00CA0743">
        <w:rPr>
          <w:rFonts w:hint="cs"/>
          <w:sz w:val="18"/>
          <w:szCs w:val="20"/>
          <w:rtl/>
        </w:rPr>
        <w:t xml:space="preserve">נקבע בפירוש </w:t>
      </w:r>
      <w:r w:rsidRPr="00CA0743">
        <w:rPr>
          <w:sz w:val="18"/>
          <w:szCs w:val="20"/>
          <w:rtl/>
        </w:rPr>
        <w:t>כי הילדה אינה מודעת לסיכונים</w:t>
      </w:r>
      <w:r w:rsidRPr="00CA0743">
        <w:rPr>
          <w:rFonts w:hint="cs"/>
          <w:sz w:val="18"/>
          <w:szCs w:val="20"/>
          <w:rtl/>
        </w:rPr>
        <w:t xml:space="preserve"> </w:t>
      </w:r>
      <w:r w:rsidRPr="00CA0743">
        <w:rPr>
          <w:rFonts w:hint="cs"/>
          <w:sz w:val="18"/>
          <w:szCs w:val="20"/>
          <w:rtl/>
        </w:rPr>
        <w:lastRenderedPageBreak/>
        <w:t>שהיא לוקחת.</w:t>
      </w:r>
      <w:r w:rsidRPr="00CA0743">
        <w:rPr>
          <w:sz w:val="18"/>
          <w:szCs w:val="20"/>
          <w:rtl/>
        </w:rPr>
        <w:t xml:space="preserve"> </w:t>
      </w:r>
      <w:r w:rsidRPr="00CA0743">
        <w:rPr>
          <w:rFonts w:hint="cs"/>
          <w:sz w:val="18"/>
          <w:szCs w:val="20"/>
          <w:rtl/>
        </w:rPr>
        <w:t>לצד זאת</w:t>
      </w:r>
      <w:r w:rsidRPr="00CA0743">
        <w:rPr>
          <w:sz w:val="18"/>
          <w:szCs w:val="20"/>
          <w:rtl/>
        </w:rPr>
        <w:t xml:space="preserve">, בהתייחס למקרה </w:t>
      </w:r>
      <w:r w:rsidRPr="00CA0743">
        <w:rPr>
          <w:rFonts w:hint="cs"/>
          <w:sz w:val="18"/>
          <w:szCs w:val="20"/>
          <w:rtl/>
        </w:rPr>
        <w:t>שאירע בעת נסיעה ברכב המשפחתי, ו</w:t>
      </w:r>
      <w:r w:rsidRPr="00CA0743">
        <w:rPr>
          <w:sz w:val="18"/>
          <w:szCs w:val="20"/>
          <w:rtl/>
        </w:rPr>
        <w:t>בו נשקפה לילדה סכנה בשל התנהלותה</w:t>
      </w:r>
      <w:r w:rsidRPr="00CA0743">
        <w:rPr>
          <w:rFonts w:hint="cs"/>
          <w:sz w:val="18"/>
          <w:szCs w:val="20"/>
          <w:rtl/>
        </w:rPr>
        <w:t>, נכתב באופן אבסורדי כי</w:t>
      </w:r>
      <w:r w:rsidRPr="00CA0743">
        <w:rPr>
          <w:sz w:val="18"/>
          <w:szCs w:val="20"/>
          <w:rtl/>
        </w:rPr>
        <w:t xml:space="preserve"> "האירוע שא</w:t>
      </w:r>
      <w:r w:rsidRPr="00CA0743">
        <w:rPr>
          <w:rFonts w:hint="cs"/>
          <w:sz w:val="18"/>
          <w:szCs w:val="20"/>
          <w:rtl/>
        </w:rPr>
        <w:t>י</w:t>
      </w:r>
      <w:r w:rsidRPr="00CA0743">
        <w:rPr>
          <w:sz w:val="18"/>
          <w:szCs w:val="20"/>
          <w:rtl/>
        </w:rPr>
        <w:t xml:space="preserve">רע בעת נסיעה ברכב אינו רלוונטי, שכן הדיון הינו סביב תפקוד הילדה בבית, </w:t>
      </w:r>
      <w:r w:rsidRPr="00CA0743">
        <w:rPr>
          <w:b/>
          <w:bCs/>
          <w:sz w:val="18"/>
          <w:szCs w:val="20"/>
          <w:rtl/>
        </w:rPr>
        <w:t>וברור שמחוץ לבית יש לנקוט באמצעי זהירות נאותים</w:t>
      </w:r>
      <w:r w:rsidRPr="00CA0743">
        <w:rPr>
          <w:sz w:val="18"/>
          <w:szCs w:val="20"/>
          <w:rtl/>
        </w:rPr>
        <w:t>"</w:t>
      </w:r>
      <w:r w:rsidRPr="00CA0743">
        <w:rPr>
          <w:rFonts w:hint="cs"/>
          <w:sz w:val="18"/>
          <w:szCs w:val="20"/>
          <w:rtl/>
        </w:rPr>
        <w:t xml:space="preserve"> (ההדגשה שלי, </w:t>
      </w:r>
      <w:proofErr w:type="spellStart"/>
      <w:r w:rsidRPr="00CA0743">
        <w:rPr>
          <w:sz w:val="18"/>
          <w:szCs w:val="20"/>
          <w:rtl/>
        </w:rPr>
        <w:t>מא</w:t>
      </w:r>
      <w:r w:rsidRPr="00CA0743">
        <w:rPr>
          <w:rFonts w:hint="cs"/>
          <w:sz w:val="18"/>
          <w:szCs w:val="20"/>
          <w:rtl/>
        </w:rPr>
        <w:t>"</w:t>
      </w:r>
      <w:r w:rsidRPr="00CA0743">
        <w:rPr>
          <w:sz w:val="18"/>
          <w:szCs w:val="20"/>
          <w:rtl/>
        </w:rPr>
        <w:t>ע</w:t>
      </w:r>
      <w:proofErr w:type="spellEnd"/>
      <w:r w:rsidRPr="00CA0743">
        <w:rPr>
          <w:rFonts w:hint="cs"/>
          <w:sz w:val="18"/>
          <w:szCs w:val="20"/>
          <w:rtl/>
        </w:rPr>
        <w:t>)</w:t>
      </w:r>
      <w:r w:rsidRPr="00CA0743">
        <w:rPr>
          <w:sz w:val="18"/>
          <w:szCs w:val="20"/>
          <w:rtl/>
        </w:rPr>
        <w:t>. דברי הו</w:t>
      </w:r>
      <w:r w:rsidRPr="00CA0743">
        <w:rPr>
          <w:rFonts w:hint="cs"/>
          <w:sz w:val="18"/>
          <w:szCs w:val="20"/>
          <w:rtl/>
        </w:rPr>
        <w:t>ו</w:t>
      </w:r>
      <w:r w:rsidRPr="00CA0743">
        <w:rPr>
          <w:sz w:val="18"/>
          <w:szCs w:val="20"/>
          <w:rtl/>
        </w:rPr>
        <w:t xml:space="preserve">עדה מדגימים היטב כיצד ההלכה </w:t>
      </w:r>
      <w:r w:rsidRPr="00CA0743">
        <w:rPr>
          <w:rFonts w:hint="cs"/>
          <w:sz w:val="18"/>
          <w:szCs w:val="20"/>
          <w:rtl/>
        </w:rPr>
        <w:t>ש</w:t>
      </w:r>
      <w:r w:rsidRPr="00CA0743">
        <w:rPr>
          <w:sz w:val="18"/>
          <w:szCs w:val="20"/>
          <w:rtl/>
        </w:rPr>
        <w:t xml:space="preserve">לפיה הגדרת </w:t>
      </w:r>
      <w:r w:rsidRPr="00CA0743">
        <w:rPr>
          <w:rFonts w:hint="cs"/>
          <w:sz w:val="18"/>
          <w:szCs w:val="20"/>
          <w:rtl/>
        </w:rPr>
        <w:t>ה</w:t>
      </w:r>
      <w:r w:rsidRPr="00CA0743">
        <w:rPr>
          <w:sz w:val="18"/>
          <w:szCs w:val="20"/>
          <w:rtl/>
        </w:rPr>
        <w:t xml:space="preserve">תלות מצומצמת לתפקוד בבית בלבד </w:t>
      </w:r>
      <w:r w:rsidRPr="00CA0743">
        <w:rPr>
          <w:rFonts w:hint="cs"/>
          <w:sz w:val="18"/>
          <w:szCs w:val="20"/>
          <w:rtl/>
        </w:rPr>
        <w:t xml:space="preserve">לא רק </w:t>
      </w:r>
      <w:r w:rsidRPr="00CA0743">
        <w:rPr>
          <w:sz w:val="18"/>
          <w:szCs w:val="20"/>
          <w:rtl/>
        </w:rPr>
        <w:t>מתפרשת</w:t>
      </w:r>
      <w:r w:rsidRPr="00CA0743">
        <w:rPr>
          <w:rFonts w:hint="cs"/>
          <w:sz w:val="18"/>
          <w:szCs w:val="20"/>
          <w:rtl/>
        </w:rPr>
        <w:t xml:space="preserve"> באופן הפוגע בזכאות לגמלה, אלא אף </w:t>
      </w:r>
      <w:r w:rsidRPr="00CA0743">
        <w:rPr>
          <w:sz w:val="18"/>
          <w:szCs w:val="20"/>
          <w:rtl/>
        </w:rPr>
        <w:t>מקימה עוד ממד של אחריות ואשם כלפי ההורים. ה</w:t>
      </w:r>
      <w:r w:rsidRPr="00CA0743">
        <w:rPr>
          <w:rFonts w:hint="cs"/>
          <w:sz w:val="18"/>
          <w:szCs w:val="20"/>
          <w:rtl/>
        </w:rPr>
        <w:t>ו</w:t>
      </w:r>
      <w:r w:rsidRPr="00CA0743">
        <w:rPr>
          <w:sz w:val="18"/>
          <w:szCs w:val="20"/>
          <w:rtl/>
        </w:rPr>
        <w:t>ועדה ק</w:t>
      </w:r>
      <w:r w:rsidRPr="00CA0743">
        <w:rPr>
          <w:rFonts w:hint="cs"/>
          <w:sz w:val="18"/>
          <w:szCs w:val="20"/>
          <w:rtl/>
        </w:rPr>
        <w:t>בעה</w:t>
      </w:r>
      <w:r w:rsidRPr="00CA0743">
        <w:rPr>
          <w:sz w:val="18"/>
          <w:szCs w:val="20"/>
          <w:rtl/>
        </w:rPr>
        <w:t xml:space="preserve"> כי ההורים נדרשים "לנקוט באמצעי זהירות נאותים" מחוץ לבית. מעמסה זו מוטלת </w:t>
      </w:r>
      <w:r w:rsidRPr="00CA0743">
        <w:rPr>
          <w:rFonts w:hint="cs"/>
          <w:sz w:val="18"/>
          <w:szCs w:val="20"/>
          <w:rtl/>
        </w:rPr>
        <w:t>בריש גלי</w:t>
      </w:r>
      <w:r w:rsidRPr="00CA0743">
        <w:rPr>
          <w:sz w:val="18"/>
          <w:szCs w:val="20"/>
          <w:rtl/>
        </w:rPr>
        <w:t xml:space="preserve"> וכבדרך אגב על ההורים, כ</w:t>
      </w:r>
      <w:r w:rsidRPr="00CA0743">
        <w:rPr>
          <w:rFonts w:hint="cs"/>
          <w:sz w:val="18"/>
          <w:szCs w:val="20"/>
          <w:rtl/>
        </w:rPr>
        <w:t>חלק מ</w:t>
      </w:r>
      <w:r w:rsidRPr="00CA0743">
        <w:rPr>
          <w:sz w:val="18"/>
          <w:szCs w:val="20"/>
          <w:rtl/>
        </w:rPr>
        <w:t>תפקידם "הטבעי", אך אינה מוכרת כעומס טיפולי המזכה בהכרה כלשהי.</w:t>
      </w:r>
      <w:r w:rsidRPr="00CA0743">
        <w:rPr>
          <w:rStyle w:val="FootnoteReference"/>
          <w:sz w:val="18"/>
          <w:szCs w:val="20"/>
          <w:rtl/>
        </w:rPr>
        <w:footnoteReference w:id="15"/>
      </w:r>
      <w:r w:rsidRPr="00CA0743">
        <w:rPr>
          <w:rFonts w:hint="cs"/>
          <w:sz w:val="18"/>
          <w:szCs w:val="20"/>
          <w:rtl/>
        </w:rPr>
        <w:t xml:space="preserve"> </w:t>
      </w:r>
    </w:p>
    <w:p w14:paraId="00920298" w14:textId="77777777" w:rsidR="00CA0743" w:rsidRPr="00CA0743" w:rsidRDefault="00CA0743" w:rsidP="00CA0743">
      <w:pPr>
        <w:spacing w:after="180" w:line="280" w:lineRule="exact"/>
        <w:jc w:val="both"/>
        <w:rPr>
          <w:sz w:val="18"/>
          <w:szCs w:val="20"/>
          <w:rtl/>
        </w:rPr>
      </w:pPr>
      <w:r w:rsidRPr="00CA0743">
        <w:rPr>
          <w:rFonts w:hint="cs"/>
          <w:sz w:val="18"/>
          <w:szCs w:val="20"/>
          <w:rtl/>
        </w:rPr>
        <w:t>הלכה זו מעמידה הורים במוגבלות מול פרדוקס של אי-צדק ובעמדה מורכבת ובעייתית</w:t>
      </w:r>
      <w:r w:rsidRPr="00CA0743">
        <w:rPr>
          <w:sz w:val="18"/>
          <w:szCs w:val="20"/>
          <w:rtl/>
        </w:rPr>
        <w:t>.</w:t>
      </w:r>
      <w:r w:rsidRPr="00CA0743">
        <w:rPr>
          <w:rFonts w:hint="cs"/>
          <w:sz w:val="18"/>
          <w:szCs w:val="20"/>
          <w:rtl/>
        </w:rPr>
        <w:t xml:space="preserve"> אי-אפשר להתעלם מכך שכאשר </w:t>
      </w:r>
      <w:r w:rsidRPr="00CA0743">
        <w:rPr>
          <w:sz w:val="18"/>
          <w:szCs w:val="20"/>
          <w:rtl/>
        </w:rPr>
        <w:t xml:space="preserve">בתוך </w:t>
      </w:r>
      <w:r w:rsidRPr="00CA0743">
        <w:rPr>
          <w:rFonts w:hint="cs"/>
          <w:sz w:val="18"/>
          <w:szCs w:val="20"/>
          <w:rtl/>
        </w:rPr>
        <w:t>הבית צורכי הילדה והילד נענים בצורה המיטבית, הרי זאת בזכות עבודה יום-יומית של ההורים להתאמת הבית, להיענות לצורכי הילדה והילד, לקידומם בהתאם ליכולותיהם ולתיווך בינם לבין הסביבה.</w:t>
      </w:r>
      <w:r w:rsidRPr="00CA0743">
        <w:rPr>
          <w:sz w:val="18"/>
          <w:szCs w:val="20"/>
          <w:rtl/>
        </w:rPr>
        <w:t xml:space="preserve"> </w:t>
      </w:r>
      <w:r w:rsidRPr="00CA0743">
        <w:rPr>
          <w:rFonts w:hint="cs"/>
          <w:sz w:val="18"/>
          <w:szCs w:val="20"/>
          <w:rtl/>
        </w:rPr>
        <w:t xml:space="preserve">אם </w:t>
      </w:r>
      <w:r w:rsidRPr="00CA0743">
        <w:rPr>
          <w:sz w:val="18"/>
          <w:szCs w:val="20"/>
          <w:rtl/>
        </w:rPr>
        <w:t xml:space="preserve">בחוג המשפחה </w:t>
      </w:r>
      <w:r w:rsidRPr="00CA0743">
        <w:rPr>
          <w:rFonts w:hint="cs"/>
          <w:sz w:val="18"/>
          <w:szCs w:val="20"/>
          <w:rtl/>
        </w:rPr>
        <w:t>הילדה והילד</w:t>
      </w:r>
      <w:r w:rsidRPr="00CA0743">
        <w:rPr>
          <w:sz w:val="18"/>
          <w:szCs w:val="20"/>
          <w:rtl/>
        </w:rPr>
        <w:t xml:space="preserve"> מ</w:t>
      </w:r>
      <w:r w:rsidRPr="00CA0743">
        <w:rPr>
          <w:rFonts w:hint="cs"/>
          <w:sz w:val="18"/>
          <w:szCs w:val="20"/>
          <w:rtl/>
        </w:rPr>
        <w:t>ת</w:t>
      </w:r>
      <w:r w:rsidRPr="00CA0743">
        <w:rPr>
          <w:sz w:val="18"/>
          <w:szCs w:val="20"/>
          <w:rtl/>
        </w:rPr>
        <w:t xml:space="preserve">קבלים </w:t>
      </w:r>
      <w:r w:rsidRPr="00CA0743">
        <w:rPr>
          <w:rFonts w:hint="cs"/>
          <w:sz w:val="18"/>
          <w:szCs w:val="20"/>
          <w:rtl/>
        </w:rPr>
        <w:t xml:space="preserve">באהבה </w:t>
      </w:r>
      <w:r w:rsidRPr="00CA0743">
        <w:rPr>
          <w:sz w:val="18"/>
          <w:szCs w:val="20"/>
          <w:rtl/>
        </w:rPr>
        <w:t xml:space="preserve">כמות </w:t>
      </w:r>
      <w:r w:rsidRPr="00CA0743">
        <w:rPr>
          <w:rFonts w:hint="cs"/>
          <w:sz w:val="18"/>
          <w:szCs w:val="20"/>
          <w:rtl/>
        </w:rPr>
        <w:t>שהם</w:t>
      </w:r>
      <w:r w:rsidRPr="00CA0743">
        <w:rPr>
          <w:sz w:val="18"/>
          <w:szCs w:val="20"/>
          <w:rtl/>
        </w:rPr>
        <w:t xml:space="preserve"> </w:t>
      </w:r>
      <w:r w:rsidRPr="00CA0743">
        <w:rPr>
          <w:rFonts w:hint="cs"/>
          <w:sz w:val="18"/>
          <w:szCs w:val="20"/>
          <w:rtl/>
        </w:rPr>
        <w:t>ומתנהלים במרחב מותאם ומכבד המאפשר עצמאות, זאת אך בזכות מחויבות של ההורים והמשפחה לטובתם ולאיכות חייהם.</w:t>
      </w:r>
      <w:r w:rsidRPr="00CA0743">
        <w:rPr>
          <w:sz w:val="18"/>
          <w:szCs w:val="20"/>
          <w:rtl/>
        </w:rPr>
        <w:t xml:space="preserve"> </w:t>
      </w:r>
      <w:r w:rsidRPr="00CA0743">
        <w:rPr>
          <w:rFonts w:hint="cs"/>
          <w:sz w:val="18"/>
          <w:szCs w:val="20"/>
          <w:rtl/>
        </w:rPr>
        <w:t xml:space="preserve">הלכה משפטית </w:t>
      </w:r>
      <w:proofErr w:type="spellStart"/>
      <w:r w:rsidRPr="00CA0743">
        <w:rPr>
          <w:rFonts w:hint="cs"/>
          <w:sz w:val="18"/>
          <w:szCs w:val="20"/>
          <w:rtl/>
        </w:rPr>
        <w:t>ופרקטיקת</w:t>
      </w:r>
      <w:proofErr w:type="spellEnd"/>
      <w:r w:rsidRPr="00CA0743">
        <w:rPr>
          <w:rFonts w:hint="cs"/>
          <w:sz w:val="18"/>
          <w:szCs w:val="20"/>
          <w:rtl/>
        </w:rPr>
        <w:t xml:space="preserve"> קצבאות שלפיהן מידת העצמאות של ילד תיבחן בתוך הבית בלבד, קרי בתוך המרחב שהותאם ומותאם יום-יום ושעה-שעה על ידי ההורים, מכוח השקעתם, הקרבתם ונחישותם, מייצרות אירוניה כואבת בסגנון מלכוד 22. בשל השקעת ההורים והצלחתם בהתאמת המרחב הביתי לצרכיו וליכולותיו של הילד נשללת זכאות לגמלה שתתמוך בהשלכות המוגבלות בשאר מרחבי החיים, ונשללת מההורים תמיכת המדינה בעבודתם המורכבת, שהיא-היא המאפשרת את אותו מרחב ביתי מותאם המייצר עצמאות. על כן במקרים אלו, צמצום בדיקת הזכאות למרחב הביתי חוטא בפועל למטרת התקנות: להעניק תמיכה להורים בהתאם לרמת התלות האמיתית של הילדה או הילד, כפי שהיא מתבטאת במרחבי החיים השונים. </w:t>
      </w:r>
    </w:p>
    <w:p w14:paraId="7C7A2E19" w14:textId="22C4F8CC" w:rsidR="00CA0743" w:rsidRPr="00CA0743" w:rsidRDefault="00CA0743" w:rsidP="00CA0743">
      <w:pPr>
        <w:spacing w:after="180" w:line="280" w:lineRule="exact"/>
        <w:jc w:val="both"/>
        <w:rPr>
          <w:sz w:val="18"/>
          <w:szCs w:val="20"/>
          <w:rtl/>
        </w:rPr>
      </w:pPr>
      <w:r w:rsidRPr="00CA0743">
        <w:rPr>
          <w:rFonts w:hint="cs"/>
          <w:sz w:val="18"/>
          <w:szCs w:val="20"/>
          <w:rtl/>
        </w:rPr>
        <w:t>לסיום חלק זה, אציע בקצרה נקודה משפטית מעניינת להשוואה ו</w:t>
      </w:r>
      <w:r w:rsidR="00BF6CAD">
        <w:rPr>
          <w:rFonts w:hint="cs"/>
          <w:sz w:val="18"/>
          <w:szCs w:val="20"/>
          <w:rtl/>
        </w:rPr>
        <w:t>כ</w:t>
      </w:r>
      <w:r w:rsidRPr="00CA0743">
        <w:rPr>
          <w:rFonts w:hint="cs"/>
          <w:sz w:val="18"/>
          <w:szCs w:val="20"/>
          <w:rtl/>
        </w:rPr>
        <w:t>השראה. פסק דין חשוב שניתן לאחרונה על ידי כבוד השופטת מיכל אגמון-גונן ועוסק בזכאות לסיוע בשכר דירה מטעם משרד השיכון ובזכות לקיום מינימלי בכבוד יכול לשפוך עוד מעט אור על חלק מהמורכבויות שתוארו לעיל (</w:t>
      </w:r>
      <w:proofErr w:type="spellStart"/>
      <w:r w:rsidRPr="00CA0743">
        <w:rPr>
          <w:sz w:val="18"/>
          <w:szCs w:val="20"/>
          <w:rtl/>
        </w:rPr>
        <w:t>עת"מ</w:t>
      </w:r>
      <w:proofErr w:type="spellEnd"/>
      <w:r w:rsidRPr="00CA0743">
        <w:rPr>
          <w:sz w:val="18"/>
          <w:szCs w:val="20"/>
          <w:rtl/>
        </w:rPr>
        <w:t xml:space="preserve"> 18-07-26217 </w:t>
      </w:r>
      <w:proofErr w:type="spellStart"/>
      <w:r w:rsidRPr="00CA0743">
        <w:rPr>
          <w:sz w:val="18"/>
          <w:szCs w:val="20"/>
          <w:rtl/>
        </w:rPr>
        <w:t>אינגה</w:t>
      </w:r>
      <w:proofErr w:type="spellEnd"/>
      <w:r w:rsidRPr="00CA0743">
        <w:rPr>
          <w:sz w:val="18"/>
          <w:szCs w:val="20"/>
          <w:rtl/>
        </w:rPr>
        <w:t xml:space="preserve"> אורן נ' משרד הבינוי והשיכון</w:t>
      </w:r>
      <w:r w:rsidRPr="00CA0743">
        <w:rPr>
          <w:rFonts w:hint="cs"/>
          <w:sz w:val="18"/>
          <w:szCs w:val="20"/>
          <w:rtl/>
        </w:rPr>
        <w:t>). אומנם פסק הדין עוסק בתחום משפטי שונה, ואינו נוגע בסוגיות של מוגבלות כלל, אך קיימים היבטים חשובים של השקה בין פסיקה זו לבין הדיון שלפנינו, ולעמדה המשפטית התקדימית המובאת שם יכולה להיות וראוי שתהיה</w:t>
      </w:r>
      <w:r w:rsidRPr="00CA0743">
        <w:rPr>
          <w:sz w:val="18"/>
          <w:szCs w:val="20"/>
          <w:rtl/>
        </w:rPr>
        <w:t xml:space="preserve"> השלכה על </w:t>
      </w:r>
      <w:r w:rsidRPr="00CA0743">
        <w:rPr>
          <w:rFonts w:hint="cs"/>
          <w:sz w:val="18"/>
          <w:szCs w:val="20"/>
          <w:rtl/>
        </w:rPr>
        <w:t xml:space="preserve">זכויות </w:t>
      </w:r>
      <w:r w:rsidRPr="00CA0743">
        <w:rPr>
          <w:sz w:val="18"/>
          <w:szCs w:val="20"/>
          <w:rtl/>
        </w:rPr>
        <w:t>א</w:t>
      </w:r>
      <w:r w:rsidRPr="00CA0743">
        <w:rPr>
          <w:rFonts w:hint="cs"/>
          <w:sz w:val="18"/>
          <w:szCs w:val="20"/>
          <w:rtl/>
        </w:rPr>
        <w:t>/</w:t>
      </w:r>
      <w:r w:rsidRPr="00CA0743">
        <w:rPr>
          <w:sz w:val="18"/>
          <w:szCs w:val="20"/>
          <w:rtl/>
        </w:rPr>
        <w:t xml:space="preserve">נשים עם מוגבלות </w:t>
      </w:r>
      <w:r w:rsidRPr="00CA0743">
        <w:rPr>
          <w:sz w:val="18"/>
          <w:szCs w:val="20"/>
          <w:rtl/>
        </w:rPr>
        <w:lastRenderedPageBreak/>
        <w:t>והורים לילדים עם מוגבלות.</w:t>
      </w:r>
      <w:r w:rsidRPr="00CA0743">
        <w:rPr>
          <w:rFonts w:hint="cs"/>
          <w:sz w:val="18"/>
          <w:szCs w:val="20"/>
          <w:rtl/>
        </w:rPr>
        <w:t xml:space="preserve"> </w:t>
      </w:r>
      <w:r w:rsidRPr="00CA0743">
        <w:rPr>
          <w:sz w:val="18"/>
          <w:szCs w:val="20"/>
          <w:rtl/>
        </w:rPr>
        <w:t>ראשית</w:t>
      </w:r>
      <w:r w:rsidRPr="00CA0743">
        <w:rPr>
          <w:rFonts w:hint="cs"/>
          <w:sz w:val="18"/>
          <w:szCs w:val="20"/>
          <w:rtl/>
        </w:rPr>
        <w:t>,</w:t>
      </w:r>
      <w:r w:rsidRPr="00CA0743">
        <w:rPr>
          <w:sz w:val="18"/>
          <w:szCs w:val="20"/>
          <w:rtl/>
        </w:rPr>
        <w:t xml:space="preserve"> א</w:t>
      </w:r>
      <w:r w:rsidRPr="00CA0743">
        <w:rPr>
          <w:rFonts w:hint="cs"/>
          <w:sz w:val="18"/>
          <w:szCs w:val="20"/>
          <w:rtl/>
        </w:rPr>
        <w:t>/</w:t>
      </w:r>
      <w:r w:rsidRPr="00CA0743">
        <w:rPr>
          <w:sz w:val="18"/>
          <w:szCs w:val="20"/>
          <w:rtl/>
        </w:rPr>
        <w:t>נשים עם מוגבלות ומשפחות במוגבלות</w:t>
      </w:r>
      <w:r w:rsidRPr="00CA0743">
        <w:rPr>
          <w:rFonts w:hint="cs"/>
          <w:sz w:val="18"/>
          <w:szCs w:val="20"/>
          <w:rtl/>
        </w:rPr>
        <w:t xml:space="preserve"> הם</w:t>
      </w:r>
      <w:r w:rsidRPr="00CA0743">
        <w:rPr>
          <w:sz w:val="18"/>
          <w:szCs w:val="20"/>
          <w:rtl/>
        </w:rPr>
        <w:t xml:space="preserve"> עניים ועניות יותר</w:t>
      </w:r>
      <w:r w:rsidRPr="00CA0743">
        <w:rPr>
          <w:rFonts w:hint="cs"/>
          <w:sz w:val="18"/>
          <w:szCs w:val="20"/>
          <w:rtl/>
        </w:rPr>
        <w:t>, כאמור לעיל,</w:t>
      </w:r>
      <w:r w:rsidRPr="00CA0743">
        <w:rPr>
          <w:sz w:val="18"/>
          <w:szCs w:val="20"/>
          <w:rtl/>
        </w:rPr>
        <w:t xml:space="preserve"> ולכן התייחסות</w:t>
      </w:r>
      <w:r w:rsidRPr="00CA0743">
        <w:rPr>
          <w:rFonts w:hint="cs"/>
          <w:sz w:val="18"/>
          <w:szCs w:val="20"/>
          <w:rtl/>
        </w:rPr>
        <w:t xml:space="preserve"> פסיקתית תקדימית</w:t>
      </w:r>
      <w:r w:rsidRPr="00CA0743">
        <w:rPr>
          <w:sz w:val="18"/>
          <w:szCs w:val="20"/>
          <w:rtl/>
        </w:rPr>
        <w:t xml:space="preserve"> ל</w:t>
      </w:r>
      <w:r w:rsidRPr="00CA0743">
        <w:rPr>
          <w:rFonts w:hint="cs"/>
          <w:sz w:val="18"/>
          <w:szCs w:val="20"/>
          <w:rtl/>
        </w:rPr>
        <w:t xml:space="preserve">נושא מעמדן של </w:t>
      </w:r>
      <w:r w:rsidRPr="00CA0743">
        <w:rPr>
          <w:sz w:val="18"/>
          <w:szCs w:val="20"/>
          <w:rtl/>
        </w:rPr>
        <w:t>זכויות חברתיות של א</w:t>
      </w:r>
      <w:r w:rsidRPr="00CA0743">
        <w:rPr>
          <w:rFonts w:hint="cs"/>
          <w:sz w:val="18"/>
          <w:szCs w:val="20"/>
          <w:rtl/>
        </w:rPr>
        <w:t>/</w:t>
      </w:r>
      <w:r w:rsidRPr="00CA0743">
        <w:rPr>
          <w:sz w:val="18"/>
          <w:szCs w:val="20"/>
          <w:rtl/>
        </w:rPr>
        <w:t xml:space="preserve">נשים בעוני </w:t>
      </w:r>
      <w:r w:rsidRPr="00CA0743">
        <w:rPr>
          <w:rFonts w:hint="cs"/>
          <w:sz w:val="18"/>
          <w:szCs w:val="20"/>
          <w:rtl/>
        </w:rPr>
        <w:t xml:space="preserve">היא </w:t>
      </w:r>
      <w:r w:rsidRPr="00CA0743">
        <w:rPr>
          <w:sz w:val="18"/>
          <w:szCs w:val="20"/>
          <w:rtl/>
        </w:rPr>
        <w:t>משמעותית עבורם.</w:t>
      </w:r>
      <w:r w:rsidRPr="00CA0743">
        <w:rPr>
          <w:rFonts w:hint="cs"/>
          <w:sz w:val="18"/>
          <w:szCs w:val="20"/>
          <w:rtl/>
        </w:rPr>
        <w:t xml:space="preserve"> </w:t>
      </w:r>
      <w:r w:rsidRPr="00CA0743">
        <w:rPr>
          <w:sz w:val="18"/>
          <w:szCs w:val="20"/>
          <w:rtl/>
        </w:rPr>
        <w:t xml:space="preserve">שנית, </w:t>
      </w:r>
      <w:r w:rsidRPr="00CA0743">
        <w:rPr>
          <w:rFonts w:hint="cs"/>
          <w:sz w:val="18"/>
          <w:szCs w:val="20"/>
          <w:rtl/>
        </w:rPr>
        <w:t xml:space="preserve">פסק הדין של אגמון-גונן מציג </w:t>
      </w:r>
      <w:r w:rsidRPr="00CA0743">
        <w:rPr>
          <w:sz w:val="18"/>
          <w:szCs w:val="20"/>
          <w:rtl/>
        </w:rPr>
        <w:t xml:space="preserve">ניתוח מעמיק של חוסר האמון </w:t>
      </w:r>
      <w:r w:rsidRPr="00CA0743">
        <w:rPr>
          <w:rFonts w:hint="cs"/>
          <w:sz w:val="18"/>
          <w:szCs w:val="20"/>
          <w:rtl/>
        </w:rPr>
        <w:t xml:space="preserve">המאפיין את יחסן של </w:t>
      </w:r>
      <w:r w:rsidRPr="00CA0743">
        <w:rPr>
          <w:sz w:val="18"/>
          <w:szCs w:val="20"/>
          <w:rtl/>
        </w:rPr>
        <w:t xml:space="preserve">מערכות הרווחה </w:t>
      </w:r>
      <w:r w:rsidRPr="00CA0743">
        <w:rPr>
          <w:rFonts w:hint="cs"/>
          <w:sz w:val="18"/>
          <w:szCs w:val="20"/>
          <w:rtl/>
        </w:rPr>
        <w:t>כלפי ה</w:t>
      </w:r>
      <w:r w:rsidRPr="00CA0743">
        <w:rPr>
          <w:sz w:val="18"/>
          <w:szCs w:val="20"/>
          <w:rtl/>
        </w:rPr>
        <w:t>זכאים לתמיכה</w:t>
      </w:r>
      <w:r w:rsidRPr="00CA0743">
        <w:rPr>
          <w:rFonts w:hint="cs"/>
          <w:sz w:val="18"/>
          <w:szCs w:val="20"/>
          <w:rtl/>
        </w:rPr>
        <w:t xml:space="preserve"> </w:t>
      </w:r>
      <w:r w:rsidRPr="00CA0743">
        <w:rPr>
          <w:sz w:val="18"/>
          <w:szCs w:val="20"/>
          <w:rtl/>
        </w:rPr>
        <w:t xml:space="preserve">– </w:t>
      </w:r>
      <w:r w:rsidRPr="00CA0743">
        <w:rPr>
          <w:rFonts w:hint="cs"/>
          <w:sz w:val="18"/>
          <w:szCs w:val="20"/>
          <w:rtl/>
        </w:rPr>
        <w:t>ניתוח שיש בו נגיעה ישירה</w:t>
      </w:r>
      <w:r w:rsidRPr="00CA0743">
        <w:rPr>
          <w:sz w:val="18"/>
          <w:szCs w:val="20"/>
          <w:rtl/>
        </w:rPr>
        <w:t xml:space="preserve"> גם לא</w:t>
      </w:r>
      <w:r w:rsidRPr="00CA0743">
        <w:rPr>
          <w:rFonts w:hint="cs"/>
          <w:sz w:val="18"/>
          <w:szCs w:val="20"/>
          <w:rtl/>
        </w:rPr>
        <w:t>/</w:t>
      </w:r>
      <w:r w:rsidRPr="00CA0743">
        <w:rPr>
          <w:sz w:val="18"/>
          <w:szCs w:val="20"/>
          <w:rtl/>
        </w:rPr>
        <w:t>נשים עם מוגבלות ו</w:t>
      </w:r>
      <w:r w:rsidRPr="00CA0743">
        <w:rPr>
          <w:rFonts w:hint="cs"/>
          <w:sz w:val="18"/>
          <w:szCs w:val="20"/>
          <w:rtl/>
        </w:rPr>
        <w:t>ל</w:t>
      </w:r>
      <w:r w:rsidRPr="00CA0743">
        <w:rPr>
          <w:sz w:val="18"/>
          <w:szCs w:val="20"/>
          <w:rtl/>
        </w:rPr>
        <w:t>הורים במוגבלות</w:t>
      </w:r>
      <w:r w:rsidRPr="00CA0743">
        <w:rPr>
          <w:rFonts w:hint="cs"/>
          <w:sz w:val="18"/>
          <w:szCs w:val="20"/>
          <w:rtl/>
        </w:rPr>
        <w:t>,</w:t>
      </w:r>
      <w:r w:rsidRPr="00CA0743">
        <w:rPr>
          <w:sz w:val="18"/>
          <w:szCs w:val="20"/>
          <w:rtl/>
        </w:rPr>
        <w:t xml:space="preserve"> </w:t>
      </w:r>
      <w:r w:rsidRPr="00CA0743">
        <w:rPr>
          <w:rFonts w:hint="cs"/>
          <w:sz w:val="18"/>
          <w:szCs w:val="20"/>
          <w:rtl/>
        </w:rPr>
        <w:t>ה</w:t>
      </w:r>
      <w:r w:rsidRPr="00CA0743">
        <w:rPr>
          <w:sz w:val="18"/>
          <w:szCs w:val="20"/>
          <w:rtl/>
        </w:rPr>
        <w:t xml:space="preserve">שרויים עמוק בתוך ההשלכות הקשות של חוסר אמון זה. </w:t>
      </w:r>
      <w:r w:rsidRPr="00CA0743">
        <w:rPr>
          <w:rFonts w:hint="cs"/>
          <w:sz w:val="18"/>
          <w:szCs w:val="20"/>
          <w:rtl/>
        </w:rPr>
        <w:t>וכך, בין היתר, נכתב שם:</w:t>
      </w:r>
    </w:p>
    <w:p w14:paraId="76476DB7" w14:textId="77777777" w:rsidR="00CA0743" w:rsidRPr="00CA0743" w:rsidRDefault="00CA0743" w:rsidP="001124EC">
      <w:pPr>
        <w:spacing w:after="180" w:line="260" w:lineRule="exact"/>
        <w:ind w:left="567"/>
        <w:jc w:val="both"/>
        <w:rPr>
          <w:sz w:val="18"/>
          <w:szCs w:val="20"/>
          <w:rtl/>
        </w:rPr>
      </w:pPr>
      <w:r w:rsidRPr="00CA0743">
        <w:rPr>
          <w:b/>
          <w:bCs/>
          <w:sz w:val="18"/>
          <w:szCs w:val="20"/>
          <w:rtl/>
        </w:rPr>
        <w:t>חסם חוסר האמון של הרשות בפונים אליה, הוא אחד החסמים המרכזיים העומד לפני אנשים החיים בעוני</w:t>
      </w:r>
      <w:r w:rsidRPr="00CA0743">
        <w:rPr>
          <w:rFonts w:hint="cs"/>
          <w:sz w:val="18"/>
          <w:szCs w:val="20"/>
          <w:rtl/>
        </w:rPr>
        <w:t xml:space="preserve"> [</w:t>
      </w:r>
      <w:r w:rsidRPr="00CA0743">
        <w:rPr>
          <w:sz w:val="18"/>
          <w:szCs w:val="20"/>
          <w:rtl/>
        </w:rPr>
        <w:t>...</w:t>
      </w:r>
      <w:r w:rsidRPr="00CA0743">
        <w:rPr>
          <w:rFonts w:hint="cs"/>
          <w:sz w:val="18"/>
          <w:szCs w:val="20"/>
          <w:rtl/>
        </w:rPr>
        <w:t>]</w:t>
      </w:r>
      <w:r w:rsidRPr="00CA0743">
        <w:rPr>
          <w:sz w:val="18"/>
          <w:szCs w:val="20"/>
          <w:rtl/>
        </w:rPr>
        <w:t xml:space="preserve"> במקרה שלפניי חוסר האמון נבע ממקום מגוריה של העותרת (בזמן עריכת החקירה) בשכונה מבוססת בדירה נקיה ומסודרת</w:t>
      </w:r>
      <w:r w:rsidRPr="00CA0743">
        <w:rPr>
          <w:rFonts w:hint="cs"/>
          <w:sz w:val="18"/>
          <w:szCs w:val="20"/>
          <w:rtl/>
        </w:rPr>
        <w:t xml:space="preserve"> [</w:t>
      </w:r>
      <w:r w:rsidRPr="00CA0743">
        <w:rPr>
          <w:sz w:val="18"/>
          <w:szCs w:val="20"/>
          <w:rtl/>
        </w:rPr>
        <w:t>...</w:t>
      </w:r>
      <w:r w:rsidRPr="00CA0743">
        <w:rPr>
          <w:rFonts w:hint="cs"/>
          <w:sz w:val="18"/>
          <w:szCs w:val="20"/>
          <w:rtl/>
        </w:rPr>
        <w:t>]</w:t>
      </w:r>
      <w:r w:rsidRPr="00CA0743">
        <w:rPr>
          <w:sz w:val="18"/>
          <w:szCs w:val="20"/>
          <w:rtl/>
        </w:rPr>
        <w:t xml:space="preserve"> וכיצד תוכיח כי מצבה הכלכלי אכן מזכה אותה בסיוע? תעבור לגור בשכונה פחות טובה, תשאיר את דירתה מלוכלכת ומוזנחת</w:t>
      </w:r>
      <w:r w:rsidRPr="00CA0743">
        <w:rPr>
          <w:rFonts w:hint="cs"/>
          <w:sz w:val="18"/>
          <w:szCs w:val="20"/>
          <w:rtl/>
        </w:rPr>
        <w:t>?</w:t>
      </w:r>
      <w:r w:rsidRPr="00CA0743">
        <w:rPr>
          <w:sz w:val="18"/>
          <w:szCs w:val="20"/>
          <w:rtl/>
        </w:rPr>
        <w:t xml:space="preserve"> אין להעניש את העותרת על כך שהיא מנסה לשדר נורמליות ושומרת על דירה מטופחת ומסודרת שאינה משדרת מצוקה. זה העולם בו היא רוצה לגדל את בנותיה (פסקאות 34–35 לפסק הדין</w:t>
      </w:r>
      <w:r w:rsidRPr="00CA0743">
        <w:rPr>
          <w:rFonts w:hint="cs"/>
          <w:sz w:val="18"/>
          <w:szCs w:val="20"/>
          <w:rtl/>
        </w:rPr>
        <w:t xml:space="preserve">, ההדגשה שלי, </w:t>
      </w:r>
      <w:proofErr w:type="spellStart"/>
      <w:r w:rsidRPr="00CA0743">
        <w:rPr>
          <w:rFonts w:hint="cs"/>
          <w:sz w:val="18"/>
          <w:szCs w:val="20"/>
          <w:rtl/>
        </w:rPr>
        <w:t>מא"ע</w:t>
      </w:r>
      <w:proofErr w:type="spellEnd"/>
      <w:r w:rsidRPr="00CA0743">
        <w:rPr>
          <w:sz w:val="18"/>
          <w:szCs w:val="20"/>
          <w:rtl/>
        </w:rPr>
        <w:t>)</w:t>
      </w:r>
      <w:r w:rsidRPr="00CA0743">
        <w:rPr>
          <w:rFonts w:hint="cs"/>
          <w:sz w:val="18"/>
          <w:szCs w:val="20"/>
          <w:rtl/>
        </w:rPr>
        <w:t>.</w:t>
      </w:r>
    </w:p>
    <w:p w14:paraId="2D48FBCB"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בדומה לא/נשים החיים בעוני, אשר כאמור בפסק הדין נדרשים בכל שנה להוכיח ולשכנע מחדש את הרשויות בזכאותם, כך </w:t>
      </w:r>
      <w:r w:rsidRPr="00CA0743">
        <w:rPr>
          <w:sz w:val="18"/>
          <w:szCs w:val="20"/>
          <w:rtl/>
        </w:rPr>
        <w:t>גם א</w:t>
      </w:r>
      <w:r w:rsidRPr="00CA0743">
        <w:rPr>
          <w:rFonts w:hint="cs"/>
          <w:sz w:val="18"/>
          <w:szCs w:val="20"/>
          <w:rtl/>
        </w:rPr>
        <w:t>/</w:t>
      </w:r>
      <w:r w:rsidRPr="00CA0743">
        <w:rPr>
          <w:sz w:val="18"/>
          <w:szCs w:val="20"/>
          <w:rtl/>
        </w:rPr>
        <w:t xml:space="preserve">נשים עם מוגבלות </w:t>
      </w:r>
      <w:r w:rsidRPr="00CA0743">
        <w:rPr>
          <w:rFonts w:hint="cs"/>
          <w:sz w:val="18"/>
          <w:szCs w:val="20"/>
          <w:rtl/>
        </w:rPr>
        <w:t xml:space="preserve">והורים במוגבלות </w:t>
      </w:r>
      <w:r w:rsidRPr="00CA0743">
        <w:rPr>
          <w:sz w:val="18"/>
          <w:szCs w:val="20"/>
          <w:rtl/>
        </w:rPr>
        <w:t xml:space="preserve">נדרשים </w:t>
      </w:r>
      <w:r w:rsidRPr="00CA0743">
        <w:rPr>
          <w:rFonts w:hint="cs"/>
          <w:sz w:val="18"/>
          <w:szCs w:val="20"/>
          <w:rtl/>
        </w:rPr>
        <w:t>ב</w:t>
      </w:r>
      <w:r w:rsidRPr="00CA0743">
        <w:rPr>
          <w:sz w:val="18"/>
          <w:szCs w:val="20"/>
          <w:rtl/>
        </w:rPr>
        <w:t>כל שנה להוכיח מחדש</w:t>
      </w:r>
      <w:r w:rsidRPr="00CA0743" w:rsidDel="002D515E">
        <w:rPr>
          <w:rFonts w:hint="cs"/>
          <w:sz w:val="18"/>
          <w:szCs w:val="20"/>
          <w:rtl/>
        </w:rPr>
        <w:t xml:space="preserve"> </w:t>
      </w:r>
      <w:r w:rsidRPr="00CA0743">
        <w:rPr>
          <w:sz w:val="18"/>
          <w:szCs w:val="20"/>
          <w:rtl/>
        </w:rPr>
        <w:t xml:space="preserve">את </w:t>
      </w:r>
      <w:r w:rsidRPr="00CA0743">
        <w:rPr>
          <w:rFonts w:hint="cs"/>
          <w:sz w:val="18"/>
          <w:szCs w:val="20"/>
          <w:rtl/>
        </w:rPr>
        <w:t>קיומה של מוגבלות המקימה זכאות</w:t>
      </w:r>
      <w:r w:rsidRPr="00CA0743">
        <w:rPr>
          <w:sz w:val="18"/>
          <w:szCs w:val="20"/>
          <w:rtl/>
        </w:rPr>
        <w:t xml:space="preserve">. בשני המקרים </w:t>
      </w:r>
      <w:r w:rsidRPr="00CA0743">
        <w:rPr>
          <w:rFonts w:hint="cs"/>
          <w:sz w:val="18"/>
          <w:szCs w:val="20"/>
          <w:rtl/>
        </w:rPr>
        <w:t xml:space="preserve">קיים בפועל </w:t>
      </w:r>
      <w:r w:rsidRPr="00CA0743">
        <w:rPr>
          <w:sz w:val="18"/>
          <w:szCs w:val="20"/>
          <w:rtl/>
        </w:rPr>
        <w:t>חוסר אמון</w:t>
      </w:r>
      <w:r w:rsidRPr="00CA0743">
        <w:rPr>
          <w:rFonts w:hint="cs"/>
          <w:sz w:val="18"/>
          <w:szCs w:val="20"/>
          <w:rtl/>
        </w:rPr>
        <w:t xml:space="preserve"> מובנה בין הרשות לבין הזכאים, אשר</w:t>
      </w:r>
      <w:r w:rsidRPr="00CA0743">
        <w:rPr>
          <w:sz w:val="18"/>
          <w:szCs w:val="20"/>
          <w:rtl/>
        </w:rPr>
        <w:t xml:space="preserve"> </w:t>
      </w:r>
      <w:r w:rsidRPr="00CA0743">
        <w:rPr>
          <w:rFonts w:hint="cs"/>
          <w:sz w:val="18"/>
          <w:szCs w:val="20"/>
          <w:rtl/>
        </w:rPr>
        <w:t xml:space="preserve">נתונים בחשד מתמיד לשימוש לרעה בזכויותיהם (לעניין חשד לשימוש לרעה כעמדה מרכזית כלפי א/נשים עם מוגבלות ראו: דורפמן, 2020). הזכאים </w:t>
      </w:r>
      <w:r w:rsidRPr="00CA0743">
        <w:rPr>
          <w:sz w:val="18"/>
          <w:szCs w:val="20"/>
          <w:rtl/>
        </w:rPr>
        <w:t>מקבלים תחושה שהמערכת מחפשת</w:t>
      </w:r>
      <w:r w:rsidRPr="00CA0743">
        <w:rPr>
          <w:rFonts w:hint="cs"/>
          <w:sz w:val="18"/>
          <w:szCs w:val="20"/>
          <w:rtl/>
        </w:rPr>
        <w:t xml:space="preserve"> דרכים</w:t>
      </w:r>
      <w:r w:rsidRPr="00CA0743">
        <w:rPr>
          <w:sz w:val="18"/>
          <w:szCs w:val="20"/>
          <w:rtl/>
        </w:rPr>
        <w:t xml:space="preserve"> </w:t>
      </w:r>
      <w:r w:rsidRPr="00CA0743">
        <w:rPr>
          <w:rFonts w:hint="cs"/>
          <w:sz w:val="18"/>
          <w:szCs w:val="20"/>
          <w:rtl/>
        </w:rPr>
        <w:t>למקם</w:t>
      </w:r>
      <w:r w:rsidRPr="00CA0743">
        <w:rPr>
          <w:sz w:val="18"/>
          <w:szCs w:val="20"/>
          <w:rtl/>
        </w:rPr>
        <w:t xml:space="preserve"> אותם מחוץ למסגרת הזכאות, </w:t>
      </w:r>
      <w:r w:rsidRPr="00CA0743">
        <w:rPr>
          <w:rFonts w:hint="cs"/>
          <w:sz w:val="18"/>
          <w:szCs w:val="20"/>
          <w:rtl/>
        </w:rPr>
        <w:t xml:space="preserve">ובד בבד נוקטת </w:t>
      </w:r>
      <w:proofErr w:type="spellStart"/>
      <w:r w:rsidRPr="00CA0743">
        <w:rPr>
          <w:rFonts w:hint="cs"/>
          <w:sz w:val="18"/>
          <w:szCs w:val="20"/>
          <w:rtl/>
        </w:rPr>
        <w:t>פרקטיקות</w:t>
      </w:r>
      <w:proofErr w:type="spellEnd"/>
      <w:r w:rsidRPr="00CA0743">
        <w:rPr>
          <w:rFonts w:hint="cs"/>
          <w:sz w:val="18"/>
          <w:szCs w:val="20"/>
          <w:rtl/>
        </w:rPr>
        <w:t xml:space="preserve"> של</w:t>
      </w:r>
      <w:r w:rsidRPr="00CA0743">
        <w:rPr>
          <w:sz w:val="18"/>
          <w:szCs w:val="20"/>
          <w:rtl/>
        </w:rPr>
        <w:t xml:space="preserve"> חדירה קשה לפרטיות בנ</w:t>
      </w:r>
      <w:r w:rsidRPr="00CA0743">
        <w:rPr>
          <w:rFonts w:hint="cs"/>
          <w:sz w:val="18"/>
          <w:szCs w:val="20"/>
          <w:rtl/>
        </w:rPr>
        <w:t>י</w:t>
      </w:r>
      <w:r w:rsidRPr="00CA0743">
        <w:rPr>
          <w:sz w:val="18"/>
          <w:szCs w:val="20"/>
          <w:rtl/>
        </w:rPr>
        <w:t xml:space="preserve">סיון להוכיח </w:t>
      </w:r>
      <w:r w:rsidRPr="00CA0743">
        <w:rPr>
          <w:rFonts w:hint="cs"/>
          <w:sz w:val="18"/>
          <w:szCs w:val="20"/>
          <w:rtl/>
        </w:rPr>
        <w:t>או</w:t>
      </w:r>
      <w:r w:rsidRPr="00CA0743">
        <w:rPr>
          <w:sz w:val="18"/>
          <w:szCs w:val="20"/>
          <w:rtl/>
        </w:rPr>
        <w:t xml:space="preserve"> להפריך את הזכאות.</w:t>
      </w:r>
      <w:r w:rsidRPr="00CA0743">
        <w:rPr>
          <w:rFonts w:hint="cs"/>
          <w:sz w:val="18"/>
          <w:szCs w:val="20"/>
          <w:rtl/>
        </w:rPr>
        <w:t xml:space="preserve"> </w:t>
      </w:r>
      <w:r w:rsidRPr="00CA0743">
        <w:rPr>
          <w:sz w:val="18"/>
          <w:szCs w:val="20"/>
          <w:rtl/>
        </w:rPr>
        <w:t xml:space="preserve">האמירה החדה של השופטת </w:t>
      </w:r>
      <w:r w:rsidRPr="00CA0743">
        <w:rPr>
          <w:rFonts w:hint="cs"/>
          <w:sz w:val="18"/>
          <w:szCs w:val="20"/>
          <w:rtl/>
        </w:rPr>
        <w:t xml:space="preserve">אגמון-גונן, ולפיה אין עוררין על </w:t>
      </w:r>
      <w:r w:rsidRPr="00CA0743">
        <w:rPr>
          <w:sz w:val="18"/>
          <w:szCs w:val="20"/>
          <w:rtl/>
        </w:rPr>
        <w:t xml:space="preserve">עצם </w:t>
      </w:r>
      <w:r w:rsidRPr="00CA0743">
        <w:rPr>
          <w:rFonts w:hint="cs"/>
          <w:sz w:val="18"/>
          <w:szCs w:val="20"/>
          <w:rtl/>
        </w:rPr>
        <w:t xml:space="preserve">קיומו של </w:t>
      </w:r>
      <w:r w:rsidRPr="00CA0743">
        <w:rPr>
          <w:sz w:val="18"/>
          <w:szCs w:val="20"/>
          <w:rtl/>
        </w:rPr>
        <w:t>חוסר אמון זה מצד המערכת</w:t>
      </w:r>
      <w:r w:rsidRPr="00CA0743">
        <w:rPr>
          <w:rFonts w:hint="cs"/>
          <w:sz w:val="18"/>
          <w:szCs w:val="20"/>
          <w:rtl/>
        </w:rPr>
        <w:t>,</w:t>
      </w:r>
      <w:r w:rsidRPr="00CA0743">
        <w:rPr>
          <w:sz w:val="18"/>
          <w:szCs w:val="20"/>
          <w:rtl/>
        </w:rPr>
        <w:t xml:space="preserve"> </w:t>
      </w:r>
      <w:r w:rsidRPr="00CA0743">
        <w:rPr>
          <w:rFonts w:hint="cs"/>
          <w:sz w:val="18"/>
          <w:szCs w:val="20"/>
          <w:rtl/>
        </w:rPr>
        <w:t xml:space="preserve">וכי הוא מהווה </w:t>
      </w:r>
      <w:r w:rsidRPr="00CA0743">
        <w:rPr>
          <w:b/>
          <w:bCs/>
          <w:sz w:val="18"/>
          <w:szCs w:val="20"/>
          <w:rtl/>
        </w:rPr>
        <w:t>חסם</w:t>
      </w:r>
      <w:r w:rsidRPr="00CA0743">
        <w:rPr>
          <w:sz w:val="18"/>
          <w:szCs w:val="20"/>
          <w:rtl/>
        </w:rPr>
        <w:t xml:space="preserve"> </w:t>
      </w:r>
      <w:r w:rsidRPr="00CA0743">
        <w:rPr>
          <w:rFonts w:hint="cs"/>
          <w:b/>
          <w:bCs/>
          <w:sz w:val="18"/>
          <w:szCs w:val="20"/>
          <w:rtl/>
        </w:rPr>
        <w:t>מרכזי</w:t>
      </w:r>
      <w:r w:rsidRPr="00CA0743">
        <w:rPr>
          <w:rFonts w:hint="cs"/>
          <w:sz w:val="18"/>
          <w:szCs w:val="20"/>
          <w:rtl/>
        </w:rPr>
        <w:t xml:space="preserve"> </w:t>
      </w:r>
      <w:r w:rsidRPr="00CA0743">
        <w:rPr>
          <w:sz w:val="18"/>
          <w:szCs w:val="20"/>
          <w:rtl/>
        </w:rPr>
        <w:t>למימוש זכויות עבור אנשים בעוני, חשובה מאוד גם ל</w:t>
      </w:r>
      <w:r w:rsidRPr="00CA0743">
        <w:rPr>
          <w:rFonts w:hint="cs"/>
          <w:sz w:val="18"/>
          <w:szCs w:val="20"/>
          <w:rtl/>
        </w:rPr>
        <w:t xml:space="preserve">מימוש זכויותיהם של </w:t>
      </w:r>
      <w:r w:rsidRPr="00CA0743">
        <w:rPr>
          <w:sz w:val="18"/>
          <w:szCs w:val="20"/>
          <w:rtl/>
        </w:rPr>
        <w:t>א</w:t>
      </w:r>
      <w:r w:rsidRPr="00CA0743">
        <w:rPr>
          <w:rFonts w:hint="cs"/>
          <w:sz w:val="18"/>
          <w:szCs w:val="20"/>
          <w:rtl/>
        </w:rPr>
        <w:t>/</w:t>
      </w:r>
      <w:r w:rsidRPr="00CA0743">
        <w:rPr>
          <w:sz w:val="18"/>
          <w:szCs w:val="20"/>
          <w:rtl/>
        </w:rPr>
        <w:t>נשים עם מוגבלות</w:t>
      </w:r>
      <w:r w:rsidRPr="00CA0743">
        <w:rPr>
          <w:rFonts w:hint="cs"/>
          <w:sz w:val="18"/>
          <w:szCs w:val="20"/>
          <w:rtl/>
        </w:rPr>
        <w:t xml:space="preserve"> והורים במוגבלות.</w:t>
      </w:r>
      <w:r w:rsidRPr="00CA0743">
        <w:rPr>
          <w:sz w:val="18"/>
          <w:szCs w:val="20"/>
          <w:rtl/>
        </w:rPr>
        <w:t xml:space="preserve"> עצם </w:t>
      </w:r>
      <w:r w:rsidRPr="00CA0743">
        <w:rPr>
          <w:rFonts w:hint="cs"/>
          <w:sz w:val="18"/>
          <w:szCs w:val="20"/>
          <w:rtl/>
        </w:rPr>
        <w:t>ההבלטה</w:t>
      </w:r>
      <w:r w:rsidRPr="00CA0743">
        <w:rPr>
          <w:sz w:val="18"/>
          <w:szCs w:val="20"/>
          <w:rtl/>
        </w:rPr>
        <w:t xml:space="preserve"> של הדינמיקה הז</w:t>
      </w:r>
      <w:r w:rsidRPr="00CA0743">
        <w:rPr>
          <w:rFonts w:hint="cs"/>
          <w:sz w:val="18"/>
          <w:szCs w:val="20"/>
          <w:rtl/>
        </w:rPr>
        <w:t>את</w:t>
      </w:r>
      <w:r w:rsidRPr="00CA0743">
        <w:rPr>
          <w:sz w:val="18"/>
          <w:szCs w:val="20"/>
          <w:rtl/>
        </w:rPr>
        <w:t xml:space="preserve"> כחלק מהחלטה שיפוטית ו</w:t>
      </w:r>
      <w:r w:rsidRPr="00CA0743">
        <w:rPr>
          <w:rFonts w:hint="cs"/>
          <w:sz w:val="18"/>
          <w:szCs w:val="20"/>
          <w:rtl/>
        </w:rPr>
        <w:t xml:space="preserve">העמדתה </w:t>
      </w:r>
      <w:r w:rsidRPr="00CA0743">
        <w:rPr>
          <w:sz w:val="18"/>
          <w:szCs w:val="20"/>
          <w:rtl/>
        </w:rPr>
        <w:t>כשיקול בהכרעה השיפוטית</w:t>
      </w:r>
      <w:r w:rsidRPr="00CA0743">
        <w:rPr>
          <w:rFonts w:hint="cs"/>
          <w:sz w:val="18"/>
          <w:szCs w:val="20"/>
          <w:rtl/>
        </w:rPr>
        <w:t>, וכן</w:t>
      </w:r>
      <w:r w:rsidRPr="00CA0743">
        <w:rPr>
          <w:sz w:val="18"/>
          <w:szCs w:val="20"/>
          <w:rtl/>
        </w:rPr>
        <w:t xml:space="preserve"> הטענה החזקה שהמדינה צריכה להכיר בחסם הזה ולפעול להסיר אותו</w:t>
      </w:r>
      <w:r w:rsidRPr="00CA0743">
        <w:rPr>
          <w:rFonts w:hint="cs"/>
          <w:sz w:val="18"/>
          <w:szCs w:val="20"/>
          <w:rtl/>
        </w:rPr>
        <w:t>, אין להמעיט בערכן.</w:t>
      </w:r>
    </w:p>
    <w:p w14:paraId="63F06D64" w14:textId="77777777" w:rsidR="00CA0743" w:rsidRPr="00CA0743" w:rsidRDefault="00CA0743" w:rsidP="00CA0743">
      <w:pPr>
        <w:spacing w:after="180" w:line="280" w:lineRule="exact"/>
        <w:jc w:val="both"/>
        <w:rPr>
          <w:sz w:val="18"/>
          <w:szCs w:val="20"/>
          <w:rtl/>
        </w:rPr>
      </w:pPr>
      <w:r w:rsidRPr="00CA0743">
        <w:rPr>
          <w:rFonts w:hint="cs"/>
          <w:sz w:val="18"/>
          <w:szCs w:val="20"/>
          <w:rtl/>
        </w:rPr>
        <w:t>לצד זאת, חשובה גם ה</w:t>
      </w:r>
      <w:r w:rsidRPr="00CA0743">
        <w:rPr>
          <w:sz w:val="18"/>
          <w:szCs w:val="20"/>
          <w:rtl/>
        </w:rPr>
        <w:t xml:space="preserve">התייחסות </w:t>
      </w:r>
      <w:r w:rsidRPr="00CA0743">
        <w:rPr>
          <w:rFonts w:hint="cs"/>
          <w:sz w:val="18"/>
          <w:szCs w:val="20"/>
          <w:rtl/>
        </w:rPr>
        <w:t>ה</w:t>
      </w:r>
      <w:r w:rsidRPr="00CA0743">
        <w:rPr>
          <w:sz w:val="18"/>
          <w:szCs w:val="20"/>
          <w:rtl/>
        </w:rPr>
        <w:t xml:space="preserve">ספציפית </w:t>
      </w:r>
      <w:r w:rsidRPr="00CA0743">
        <w:rPr>
          <w:rFonts w:hint="cs"/>
          <w:sz w:val="18"/>
          <w:szCs w:val="20"/>
          <w:rtl/>
        </w:rPr>
        <w:t xml:space="preserve">של השופטת, השוללת את </w:t>
      </w:r>
      <w:r w:rsidRPr="00CA0743">
        <w:rPr>
          <w:sz w:val="18"/>
          <w:szCs w:val="20"/>
          <w:rtl/>
        </w:rPr>
        <w:t>טענ</w:t>
      </w:r>
      <w:r w:rsidRPr="00CA0743">
        <w:rPr>
          <w:rFonts w:hint="cs"/>
          <w:sz w:val="18"/>
          <w:szCs w:val="20"/>
          <w:rtl/>
        </w:rPr>
        <w:t xml:space="preserve">ת משרד השיכון. המשרד טען כי התרשמות </w:t>
      </w:r>
      <w:r w:rsidRPr="00CA0743">
        <w:rPr>
          <w:sz w:val="18"/>
          <w:szCs w:val="20"/>
          <w:rtl/>
        </w:rPr>
        <w:t>החוקר הפרטי</w:t>
      </w:r>
      <w:r w:rsidRPr="00CA0743">
        <w:rPr>
          <w:rFonts w:hint="cs"/>
          <w:sz w:val="18"/>
          <w:szCs w:val="20"/>
          <w:rtl/>
        </w:rPr>
        <w:t xml:space="preserve"> ולפיה אין בבית התובעת "תחושה של מצוקה"</w:t>
      </w:r>
      <w:r w:rsidRPr="00CA0743">
        <w:rPr>
          <w:sz w:val="18"/>
          <w:szCs w:val="20"/>
          <w:rtl/>
        </w:rPr>
        <w:t xml:space="preserve"> </w:t>
      </w:r>
      <w:r w:rsidRPr="00CA0743">
        <w:rPr>
          <w:rFonts w:hint="cs"/>
          <w:sz w:val="18"/>
          <w:szCs w:val="20"/>
          <w:rtl/>
        </w:rPr>
        <w:t>מהווה כשלעצמה</w:t>
      </w:r>
      <w:r w:rsidRPr="00CA0743">
        <w:rPr>
          <w:sz w:val="18"/>
          <w:szCs w:val="20"/>
          <w:rtl/>
        </w:rPr>
        <w:t xml:space="preserve"> שיקול למנוע זכאות</w:t>
      </w:r>
      <w:r w:rsidRPr="00CA0743">
        <w:rPr>
          <w:rFonts w:hint="cs"/>
          <w:sz w:val="18"/>
          <w:szCs w:val="20"/>
          <w:rtl/>
        </w:rPr>
        <w:t xml:space="preserve">. השופטת דוחה טענה זו מכול וכול. העמדה השיפוטית שהיא מבטאת מהדהדת את ההבנה המשפטית החסרה והנדרשת גם בבחינת המרחב הביתי </w:t>
      </w:r>
      <w:r w:rsidRPr="00CA0743">
        <w:rPr>
          <w:rFonts w:hint="cs"/>
          <w:sz w:val="18"/>
          <w:szCs w:val="20"/>
          <w:rtl/>
        </w:rPr>
        <w:lastRenderedPageBreak/>
        <w:t xml:space="preserve">בהקשר של ילדות וילדים עם מוגבלות, ומבססת את אותה דרישה שהצגתי לעיל: </w:t>
      </w:r>
      <w:r w:rsidRPr="00CA0743">
        <w:rPr>
          <w:rFonts w:hint="cs"/>
          <w:b/>
          <w:bCs/>
          <w:sz w:val="18"/>
          <w:szCs w:val="20"/>
          <w:rtl/>
        </w:rPr>
        <w:t>לבטל</w:t>
      </w:r>
      <w:r w:rsidRPr="00CA0743">
        <w:rPr>
          <w:rFonts w:hint="cs"/>
          <w:sz w:val="18"/>
          <w:szCs w:val="20"/>
          <w:rtl/>
        </w:rPr>
        <w:t xml:space="preserve"> את ההנחה כי התנהלות עצמאית של ילד/ה עם מוגבלות</w:t>
      </w:r>
      <w:r w:rsidRPr="00CA0743">
        <w:rPr>
          <w:sz w:val="18"/>
          <w:szCs w:val="20"/>
          <w:rtl/>
        </w:rPr>
        <w:t xml:space="preserve"> בתוך הבית</w:t>
      </w:r>
      <w:r w:rsidRPr="00CA0743">
        <w:rPr>
          <w:rFonts w:hint="cs"/>
          <w:sz w:val="18"/>
          <w:szCs w:val="20"/>
          <w:rtl/>
        </w:rPr>
        <w:t xml:space="preserve"> שוללת זכאות</w:t>
      </w:r>
      <w:r w:rsidRPr="00CA0743">
        <w:rPr>
          <w:sz w:val="18"/>
          <w:szCs w:val="20"/>
          <w:rtl/>
        </w:rPr>
        <w:t xml:space="preserve"> </w:t>
      </w:r>
      <w:r w:rsidRPr="00CA0743">
        <w:rPr>
          <w:rFonts w:hint="cs"/>
          <w:sz w:val="18"/>
          <w:szCs w:val="20"/>
          <w:rtl/>
        </w:rPr>
        <w:t>ל</w:t>
      </w:r>
      <w:r w:rsidRPr="00CA0743">
        <w:rPr>
          <w:sz w:val="18"/>
          <w:szCs w:val="20"/>
          <w:rtl/>
        </w:rPr>
        <w:t>גמלה.</w:t>
      </w:r>
      <w:r w:rsidRPr="00CA0743">
        <w:rPr>
          <w:rStyle w:val="FootnoteReference"/>
          <w:sz w:val="18"/>
          <w:szCs w:val="20"/>
          <w:rtl/>
        </w:rPr>
        <w:footnoteReference w:id="16"/>
      </w:r>
    </w:p>
    <w:p w14:paraId="63351F24" w14:textId="55A9CC41" w:rsidR="00CA0743" w:rsidRDefault="00CA0743" w:rsidP="00CA0743">
      <w:pPr>
        <w:spacing w:after="180" w:line="280" w:lineRule="exact"/>
        <w:jc w:val="both"/>
        <w:rPr>
          <w:sz w:val="18"/>
          <w:szCs w:val="20"/>
          <w:rtl/>
        </w:rPr>
      </w:pPr>
    </w:p>
    <w:p w14:paraId="6E0DC2BD" w14:textId="77777777" w:rsidR="009B58EE" w:rsidRPr="00CA0743" w:rsidRDefault="009B58EE" w:rsidP="00CA0743">
      <w:pPr>
        <w:spacing w:after="180" w:line="280" w:lineRule="exact"/>
        <w:jc w:val="both"/>
        <w:rPr>
          <w:sz w:val="18"/>
          <w:szCs w:val="20"/>
          <w:rtl/>
        </w:rPr>
      </w:pPr>
    </w:p>
    <w:p w14:paraId="07F89F11" w14:textId="3262D770" w:rsidR="00CA0743" w:rsidRPr="00CA0743" w:rsidRDefault="00CA0743" w:rsidP="00CA0743">
      <w:pPr>
        <w:pStyle w:val="KOT4"/>
        <w:spacing w:after="0"/>
        <w:ind w:left="397" w:right="0" w:hanging="397"/>
        <w:rPr>
          <w:rFonts w:cs="Guttman Aharoni"/>
          <w:color w:val="00B0F0"/>
          <w:sz w:val="32"/>
          <w:szCs w:val="32"/>
          <w:rtl/>
        </w:rPr>
      </w:pPr>
      <w:r w:rsidRPr="00CA0743">
        <w:rPr>
          <w:rFonts w:cs="Guttman Aharoni" w:hint="cs"/>
          <w:color w:val="00B0F0"/>
          <w:sz w:val="32"/>
          <w:szCs w:val="32"/>
          <w:rtl/>
        </w:rPr>
        <w:t xml:space="preserve">4. </w:t>
      </w:r>
      <w:r w:rsidR="001124EC">
        <w:rPr>
          <w:rFonts w:cs="Guttman Aharoni"/>
          <w:color w:val="00B0F0"/>
          <w:sz w:val="32"/>
          <w:szCs w:val="32"/>
          <w:rtl/>
        </w:rPr>
        <w:tab/>
      </w:r>
      <w:r w:rsidRPr="00CA0743">
        <w:rPr>
          <w:rFonts w:cs="Guttman Aharoni" w:hint="cs"/>
          <w:color w:val="00B0F0"/>
          <w:sz w:val="32"/>
          <w:szCs w:val="32"/>
          <w:rtl/>
        </w:rPr>
        <w:t xml:space="preserve">התיישנות תביעות לגמלת ילד נכה </w:t>
      </w:r>
    </w:p>
    <w:p w14:paraId="67FB13BC" w14:textId="77777777" w:rsidR="00CA0743" w:rsidRPr="00CA0743" w:rsidRDefault="00CA0743" w:rsidP="00CA0743">
      <w:pPr>
        <w:spacing w:after="180" w:line="280" w:lineRule="exact"/>
        <w:jc w:val="both"/>
        <w:rPr>
          <w:sz w:val="18"/>
          <w:szCs w:val="20"/>
          <w:rtl/>
        </w:rPr>
      </w:pPr>
      <w:r w:rsidRPr="00CA0743">
        <w:rPr>
          <w:sz w:val="18"/>
          <w:szCs w:val="20"/>
          <w:rtl/>
        </w:rPr>
        <w:t xml:space="preserve">גמלת ילד נכה, ככינויה בחוק, מוגבלת </w:t>
      </w:r>
      <w:r w:rsidRPr="00CA0743">
        <w:rPr>
          <w:rFonts w:hint="cs"/>
          <w:sz w:val="18"/>
          <w:szCs w:val="20"/>
          <w:rtl/>
        </w:rPr>
        <w:t>לתשלום מרבי של 12</w:t>
      </w:r>
      <w:r w:rsidRPr="00CA0743">
        <w:rPr>
          <w:sz w:val="18"/>
          <w:szCs w:val="20"/>
          <w:rtl/>
        </w:rPr>
        <w:t xml:space="preserve"> חודשי גמלה רטרואקטיבית למועד הגשת התביעה. החוק אינו מדבר </w:t>
      </w:r>
      <w:r w:rsidRPr="00CA0743">
        <w:rPr>
          <w:rFonts w:hint="cs"/>
          <w:sz w:val="18"/>
          <w:szCs w:val="20"/>
          <w:rtl/>
        </w:rPr>
        <w:t>בלשון של</w:t>
      </w:r>
      <w:r w:rsidRPr="00CA0743">
        <w:rPr>
          <w:sz w:val="18"/>
          <w:szCs w:val="20"/>
          <w:rtl/>
        </w:rPr>
        <w:t xml:space="preserve"> התיישנות משפטית</w:t>
      </w:r>
      <w:r w:rsidRPr="00CA0743">
        <w:rPr>
          <w:rFonts w:hint="cs"/>
          <w:sz w:val="18"/>
          <w:szCs w:val="20"/>
          <w:rtl/>
        </w:rPr>
        <w:t>,</w:t>
      </w:r>
      <w:r w:rsidRPr="00CA0743">
        <w:rPr>
          <w:sz w:val="18"/>
          <w:szCs w:val="20"/>
          <w:rtl/>
        </w:rPr>
        <w:t xml:space="preserve"> אך בחרתי בכותרת זו כדי להדגיש את </w:t>
      </w:r>
      <w:r w:rsidRPr="00CA0743">
        <w:rPr>
          <w:rFonts w:hint="cs"/>
          <w:sz w:val="18"/>
          <w:szCs w:val="20"/>
          <w:rtl/>
        </w:rPr>
        <w:t>הפגיעה</w:t>
      </w:r>
      <w:r w:rsidRPr="00CA0743">
        <w:rPr>
          <w:sz w:val="18"/>
          <w:szCs w:val="20"/>
          <w:rtl/>
        </w:rPr>
        <w:t xml:space="preserve"> שאני רואה בהסדר הקיים מנקודת המבט של </w:t>
      </w:r>
      <w:r w:rsidRPr="00CA0743">
        <w:rPr>
          <w:rFonts w:hint="cs"/>
          <w:sz w:val="18"/>
          <w:szCs w:val="20"/>
          <w:rtl/>
        </w:rPr>
        <w:t>הורים</w:t>
      </w:r>
      <w:r w:rsidRPr="00CA0743">
        <w:rPr>
          <w:sz w:val="18"/>
          <w:szCs w:val="20"/>
          <w:rtl/>
        </w:rPr>
        <w:t xml:space="preserve"> במוגבלות. הקביעה </w:t>
      </w:r>
      <w:r w:rsidRPr="00CA0743">
        <w:rPr>
          <w:rFonts w:hint="cs"/>
          <w:sz w:val="18"/>
          <w:szCs w:val="20"/>
          <w:rtl/>
        </w:rPr>
        <w:t>כי</w:t>
      </w:r>
      <w:r w:rsidRPr="00CA0743">
        <w:rPr>
          <w:sz w:val="18"/>
          <w:szCs w:val="20"/>
          <w:rtl/>
        </w:rPr>
        <w:t xml:space="preserve"> הגמלה מוגבלת במועד תשלומה הרטרואקטיבי מייצרת בפועל מצב </w:t>
      </w:r>
      <w:r w:rsidRPr="00CA0743">
        <w:rPr>
          <w:rFonts w:hint="cs"/>
          <w:sz w:val="18"/>
          <w:szCs w:val="20"/>
          <w:rtl/>
        </w:rPr>
        <w:t>ש</w:t>
      </w:r>
      <w:r w:rsidRPr="00CA0743">
        <w:rPr>
          <w:sz w:val="18"/>
          <w:szCs w:val="20"/>
          <w:rtl/>
        </w:rPr>
        <w:t>תביע</w:t>
      </w:r>
      <w:r w:rsidRPr="00CA0743">
        <w:rPr>
          <w:rFonts w:hint="cs"/>
          <w:sz w:val="18"/>
          <w:szCs w:val="20"/>
          <w:rtl/>
        </w:rPr>
        <w:t>ו</w:t>
      </w:r>
      <w:r w:rsidRPr="00CA0743">
        <w:rPr>
          <w:sz w:val="18"/>
          <w:szCs w:val="20"/>
          <w:rtl/>
        </w:rPr>
        <w:t>ת הורים במוגבלות לגמלת ילד נכה מתיישנ</w:t>
      </w:r>
      <w:r w:rsidRPr="00CA0743">
        <w:rPr>
          <w:rFonts w:hint="cs"/>
          <w:sz w:val="18"/>
          <w:szCs w:val="20"/>
          <w:rtl/>
        </w:rPr>
        <w:t>ו</w:t>
      </w:r>
      <w:r w:rsidRPr="00CA0743">
        <w:rPr>
          <w:sz w:val="18"/>
          <w:szCs w:val="20"/>
          <w:rtl/>
        </w:rPr>
        <w:t xml:space="preserve">ת בחלוף שנה מהמועד </w:t>
      </w:r>
      <w:r w:rsidRPr="00CA0743">
        <w:rPr>
          <w:rFonts w:hint="cs"/>
          <w:sz w:val="18"/>
          <w:szCs w:val="20"/>
          <w:rtl/>
        </w:rPr>
        <w:t>ש</w:t>
      </w:r>
      <w:r w:rsidRPr="00CA0743">
        <w:rPr>
          <w:sz w:val="18"/>
          <w:szCs w:val="20"/>
          <w:rtl/>
        </w:rPr>
        <w:t>בו היה עליהם להגיש</w:t>
      </w:r>
      <w:r w:rsidRPr="00CA0743">
        <w:rPr>
          <w:rFonts w:hint="cs"/>
          <w:sz w:val="18"/>
          <w:szCs w:val="20"/>
          <w:rtl/>
        </w:rPr>
        <w:t>ן</w:t>
      </w:r>
      <w:r w:rsidRPr="00CA0743">
        <w:rPr>
          <w:sz w:val="18"/>
          <w:szCs w:val="20"/>
          <w:rtl/>
        </w:rPr>
        <w:t>.</w:t>
      </w:r>
    </w:p>
    <w:p w14:paraId="2630F4DB" w14:textId="77777777" w:rsidR="00CA0743" w:rsidRPr="00CA0743" w:rsidRDefault="00CA0743" w:rsidP="00CA0743">
      <w:pPr>
        <w:spacing w:after="180" w:line="280" w:lineRule="exact"/>
        <w:jc w:val="both"/>
        <w:rPr>
          <w:sz w:val="18"/>
          <w:szCs w:val="20"/>
          <w:rtl/>
        </w:rPr>
      </w:pPr>
      <w:r w:rsidRPr="00CA0743">
        <w:rPr>
          <w:sz w:val="18"/>
          <w:szCs w:val="20"/>
          <w:rtl/>
        </w:rPr>
        <w:t>הוראות העוסקות בהתיישנות תביעות</w:t>
      </w:r>
      <w:r w:rsidRPr="00CA0743">
        <w:rPr>
          <w:rFonts w:hint="cs"/>
          <w:sz w:val="18"/>
          <w:szCs w:val="20"/>
          <w:rtl/>
        </w:rPr>
        <w:t>,</w:t>
      </w:r>
      <w:r w:rsidRPr="00CA0743">
        <w:rPr>
          <w:sz w:val="18"/>
          <w:szCs w:val="20"/>
          <w:rtl/>
        </w:rPr>
        <w:t xml:space="preserve"> </w:t>
      </w:r>
      <w:r w:rsidRPr="00CA0743">
        <w:rPr>
          <w:rFonts w:hint="cs"/>
          <w:sz w:val="18"/>
          <w:szCs w:val="20"/>
          <w:rtl/>
        </w:rPr>
        <w:t>ו</w:t>
      </w:r>
      <w:r w:rsidRPr="00CA0743">
        <w:rPr>
          <w:sz w:val="18"/>
          <w:szCs w:val="20"/>
          <w:rtl/>
        </w:rPr>
        <w:t>בהגבלה על מועדי הגשת</w:t>
      </w:r>
      <w:r w:rsidRPr="00CA0743">
        <w:rPr>
          <w:rFonts w:hint="cs"/>
          <w:sz w:val="18"/>
          <w:szCs w:val="20"/>
          <w:rtl/>
        </w:rPr>
        <w:t>ן</w:t>
      </w:r>
      <w:r w:rsidRPr="00CA0743">
        <w:rPr>
          <w:sz w:val="18"/>
          <w:szCs w:val="20"/>
          <w:rtl/>
        </w:rPr>
        <w:t xml:space="preserve"> או </w:t>
      </w:r>
      <w:r w:rsidRPr="00CA0743">
        <w:rPr>
          <w:rFonts w:hint="cs"/>
          <w:sz w:val="18"/>
          <w:szCs w:val="20"/>
          <w:rtl/>
        </w:rPr>
        <w:t xml:space="preserve">על </w:t>
      </w:r>
      <w:r w:rsidRPr="00CA0743">
        <w:rPr>
          <w:sz w:val="18"/>
          <w:szCs w:val="20"/>
          <w:rtl/>
        </w:rPr>
        <w:t xml:space="preserve">תחולת </w:t>
      </w:r>
      <w:r w:rsidRPr="00CA0743">
        <w:rPr>
          <w:rFonts w:hint="cs"/>
          <w:sz w:val="18"/>
          <w:szCs w:val="20"/>
          <w:rtl/>
        </w:rPr>
        <w:t>ה</w:t>
      </w:r>
      <w:r w:rsidRPr="00CA0743">
        <w:rPr>
          <w:sz w:val="18"/>
          <w:szCs w:val="20"/>
          <w:rtl/>
        </w:rPr>
        <w:t xml:space="preserve">זכויות </w:t>
      </w:r>
      <w:r w:rsidRPr="00CA0743">
        <w:rPr>
          <w:rFonts w:hint="cs"/>
          <w:sz w:val="18"/>
          <w:szCs w:val="20"/>
          <w:rtl/>
        </w:rPr>
        <w:t xml:space="preserve">בגינן, </w:t>
      </w:r>
      <w:r w:rsidRPr="00CA0743">
        <w:rPr>
          <w:sz w:val="18"/>
          <w:szCs w:val="20"/>
          <w:rtl/>
        </w:rPr>
        <w:t xml:space="preserve">נודעות כהוראות פוגעות באוכלוסיות </w:t>
      </w:r>
      <w:r w:rsidRPr="00CA0743">
        <w:rPr>
          <w:rFonts w:hint="cs"/>
          <w:sz w:val="18"/>
          <w:szCs w:val="20"/>
          <w:rtl/>
        </w:rPr>
        <w:t xml:space="preserve">מוחלשות, </w:t>
      </w:r>
      <w:r w:rsidRPr="00CA0743">
        <w:rPr>
          <w:sz w:val="18"/>
          <w:szCs w:val="20"/>
          <w:rtl/>
        </w:rPr>
        <w:t xml:space="preserve">שגישתן למשפט </w:t>
      </w:r>
      <w:r w:rsidRPr="00CA0743">
        <w:rPr>
          <w:rFonts w:hint="cs"/>
          <w:sz w:val="18"/>
          <w:szCs w:val="20"/>
          <w:rtl/>
        </w:rPr>
        <w:t>מורכבת</w:t>
      </w:r>
      <w:r w:rsidRPr="00CA0743">
        <w:rPr>
          <w:sz w:val="18"/>
          <w:szCs w:val="20"/>
          <w:rtl/>
        </w:rPr>
        <w:t xml:space="preserve"> או </w:t>
      </w:r>
      <w:r w:rsidRPr="00CA0743">
        <w:rPr>
          <w:rFonts w:hint="cs"/>
          <w:sz w:val="18"/>
          <w:szCs w:val="20"/>
          <w:rtl/>
        </w:rPr>
        <w:t>קשה,</w:t>
      </w:r>
      <w:r w:rsidRPr="00CA0743">
        <w:rPr>
          <w:sz w:val="18"/>
          <w:szCs w:val="20"/>
          <w:rtl/>
        </w:rPr>
        <w:t xml:space="preserve"> וב</w:t>
      </w:r>
      <w:r w:rsidRPr="00CA0743">
        <w:rPr>
          <w:rFonts w:hint="cs"/>
          <w:sz w:val="18"/>
          <w:szCs w:val="20"/>
          <w:rtl/>
        </w:rPr>
        <w:t>מיוחד</w:t>
      </w:r>
      <w:r w:rsidRPr="00CA0743">
        <w:rPr>
          <w:sz w:val="18"/>
          <w:szCs w:val="20"/>
          <w:rtl/>
        </w:rPr>
        <w:t xml:space="preserve"> </w:t>
      </w:r>
      <w:r w:rsidRPr="00CA0743">
        <w:rPr>
          <w:rFonts w:hint="cs"/>
          <w:sz w:val="18"/>
          <w:szCs w:val="20"/>
          <w:rtl/>
        </w:rPr>
        <w:t>בהליכים</w:t>
      </w:r>
      <w:r w:rsidRPr="00CA0743">
        <w:rPr>
          <w:sz w:val="18"/>
          <w:szCs w:val="20"/>
          <w:rtl/>
        </w:rPr>
        <w:t xml:space="preserve"> הדורש</w:t>
      </w:r>
      <w:r w:rsidRPr="00CA0743">
        <w:rPr>
          <w:rFonts w:hint="cs"/>
          <w:sz w:val="18"/>
          <w:szCs w:val="20"/>
          <w:rtl/>
        </w:rPr>
        <w:t>ים מהתובע</w:t>
      </w:r>
      <w:r w:rsidRPr="00CA0743">
        <w:rPr>
          <w:sz w:val="18"/>
          <w:szCs w:val="20"/>
          <w:rtl/>
        </w:rPr>
        <w:t xml:space="preserve"> מעבר דרך שלב </w:t>
      </w:r>
      <w:r w:rsidRPr="00CA0743">
        <w:rPr>
          <w:i/>
          <w:iCs/>
          <w:sz w:val="18"/>
          <w:szCs w:val="20"/>
        </w:rPr>
        <w:t>naming</w:t>
      </w:r>
      <w:r w:rsidRPr="00CA0743">
        <w:rPr>
          <w:sz w:val="18"/>
          <w:szCs w:val="20"/>
          <w:rtl/>
        </w:rPr>
        <w:t xml:space="preserve"> </w:t>
      </w:r>
      <w:r w:rsidRPr="00CA0743">
        <w:rPr>
          <w:rFonts w:hint="cs"/>
          <w:sz w:val="18"/>
          <w:szCs w:val="20"/>
          <w:rtl/>
        </w:rPr>
        <w:t>ממושך (אלבשן, 2003)</w:t>
      </w:r>
      <w:r w:rsidRPr="00CA0743">
        <w:rPr>
          <w:sz w:val="18"/>
          <w:szCs w:val="20"/>
          <w:rtl/>
        </w:rPr>
        <w:t xml:space="preserve">. </w:t>
      </w:r>
      <w:r w:rsidRPr="00CA0743">
        <w:rPr>
          <w:rFonts w:hint="cs"/>
          <w:sz w:val="18"/>
          <w:szCs w:val="20"/>
          <w:rtl/>
        </w:rPr>
        <w:t xml:space="preserve">המודל </w:t>
      </w:r>
      <w:r w:rsidRPr="00CA0743">
        <w:rPr>
          <w:i/>
          <w:iCs/>
          <w:sz w:val="18"/>
          <w:szCs w:val="20"/>
        </w:rPr>
        <w:t>naming blaming claiming</w:t>
      </w:r>
      <w:r w:rsidRPr="00CA0743">
        <w:rPr>
          <w:sz w:val="18"/>
          <w:szCs w:val="20"/>
          <w:rtl/>
        </w:rPr>
        <w:t xml:space="preserve"> הפך מכונן בתפיסה ובהבנה של חסמי גישה לערכאות </w:t>
      </w:r>
      <w:r w:rsidRPr="00CA0743">
        <w:rPr>
          <w:rFonts w:hint="cs"/>
          <w:sz w:val="18"/>
          <w:szCs w:val="20"/>
          <w:rtl/>
        </w:rPr>
        <w:t xml:space="preserve">ולזכויות, </w:t>
      </w:r>
      <w:r w:rsidRPr="00CA0743">
        <w:rPr>
          <w:sz w:val="18"/>
          <w:szCs w:val="20"/>
          <w:rtl/>
        </w:rPr>
        <w:t>ו</w:t>
      </w:r>
      <w:r w:rsidRPr="00CA0743">
        <w:rPr>
          <w:rFonts w:hint="cs"/>
          <w:sz w:val="18"/>
          <w:szCs w:val="20"/>
          <w:rtl/>
        </w:rPr>
        <w:t xml:space="preserve">של </w:t>
      </w:r>
      <w:r w:rsidRPr="00CA0743">
        <w:rPr>
          <w:sz w:val="18"/>
          <w:szCs w:val="20"/>
          <w:rtl/>
        </w:rPr>
        <w:t xml:space="preserve">הקושי </w:t>
      </w:r>
      <w:r w:rsidRPr="00CA0743">
        <w:rPr>
          <w:rFonts w:hint="cs"/>
          <w:sz w:val="18"/>
          <w:szCs w:val="20"/>
          <w:rtl/>
        </w:rPr>
        <w:t xml:space="preserve">הייחודי </w:t>
      </w:r>
      <w:r w:rsidRPr="00CA0743">
        <w:rPr>
          <w:sz w:val="18"/>
          <w:szCs w:val="20"/>
          <w:rtl/>
        </w:rPr>
        <w:t>של אוכלוסיות מוחלשות להגיע בשערי מערכת המשפט</w:t>
      </w:r>
      <w:r w:rsidRPr="00CA0743">
        <w:rPr>
          <w:rFonts w:hint="cs"/>
          <w:sz w:val="18"/>
          <w:szCs w:val="20"/>
          <w:rtl/>
        </w:rPr>
        <w:t xml:space="preserve"> (</w:t>
      </w:r>
      <w:proofErr w:type="spellStart"/>
      <w:r w:rsidRPr="00CA0743">
        <w:rPr>
          <w:sz w:val="18"/>
          <w:szCs w:val="20"/>
        </w:rPr>
        <w:t>Felsteiner</w:t>
      </w:r>
      <w:proofErr w:type="spellEnd"/>
      <w:r w:rsidRPr="00CA0743">
        <w:rPr>
          <w:sz w:val="18"/>
          <w:szCs w:val="20"/>
        </w:rPr>
        <w:t xml:space="preserve">, Abel, &amp; </w:t>
      </w:r>
      <w:proofErr w:type="spellStart"/>
      <w:r w:rsidRPr="00CA0743">
        <w:rPr>
          <w:sz w:val="18"/>
          <w:szCs w:val="20"/>
        </w:rPr>
        <w:t>Sarat</w:t>
      </w:r>
      <w:proofErr w:type="spellEnd"/>
      <w:r w:rsidRPr="00CA0743">
        <w:rPr>
          <w:sz w:val="18"/>
          <w:szCs w:val="20"/>
        </w:rPr>
        <w:t>, 1980</w:t>
      </w:r>
      <w:r w:rsidRPr="00CA0743">
        <w:rPr>
          <w:rFonts w:hint="cs"/>
          <w:sz w:val="18"/>
          <w:szCs w:val="20"/>
          <w:rtl/>
        </w:rPr>
        <w:t>)</w:t>
      </w:r>
      <w:r w:rsidRPr="00CA0743">
        <w:rPr>
          <w:sz w:val="18"/>
          <w:szCs w:val="20"/>
          <w:rtl/>
        </w:rPr>
        <w:t>. בקצרה, טענת הכותבים הי</w:t>
      </w:r>
      <w:r w:rsidRPr="00CA0743">
        <w:rPr>
          <w:rFonts w:hint="cs"/>
          <w:sz w:val="18"/>
          <w:szCs w:val="20"/>
          <w:rtl/>
        </w:rPr>
        <w:t>י</w:t>
      </w:r>
      <w:r w:rsidRPr="00CA0743">
        <w:rPr>
          <w:sz w:val="18"/>
          <w:szCs w:val="20"/>
          <w:rtl/>
        </w:rPr>
        <w:t xml:space="preserve">תה כי </w:t>
      </w:r>
      <w:r w:rsidRPr="00CA0743">
        <w:rPr>
          <w:rFonts w:hint="cs"/>
          <w:sz w:val="18"/>
          <w:szCs w:val="20"/>
          <w:rtl/>
        </w:rPr>
        <w:t>כדי</w:t>
      </w:r>
      <w:r w:rsidRPr="00CA0743">
        <w:rPr>
          <w:sz w:val="18"/>
          <w:szCs w:val="20"/>
          <w:rtl/>
        </w:rPr>
        <w:t xml:space="preserve"> שנפגעות ונפגעים יוכלו לפנות לערכאה שיפוטית </w:t>
      </w:r>
      <w:r w:rsidRPr="00CA0743">
        <w:rPr>
          <w:rFonts w:hint="cs"/>
          <w:sz w:val="18"/>
          <w:szCs w:val="20"/>
          <w:rtl/>
        </w:rPr>
        <w:t>נדרש</w:t>
      </w:r>
      <w:r w:rsidRPr="00CA0743">
        <w:rPr>
          <w:sz w:val="18"/>
          <w:szCs w:val="20"/>
          <w:rtl/>
        </w:rPr>
        <w:t xml:space="preserve"> תהלי</w:t>
      </w:r>
      <w:r w:rsidRPr="00CA0743">
        <w:rPr>
          <w:rFonts w:hint="cs"/>
          <w:sz w:val="18"/>
          <w:szCs w:val="20"/>
          <w:rtl/>
        </w:rPr>
        <w:t>ך מורכב ומהותי,</w:t>
      </w:r>
      <w:r w:rsidRPr="00CA0743">
        <w:rPr>
          <w:sz w:val="18"/>
          <w:szCs w:val="20"/>
          <w:rtl/>
        </w:rPr>
        <w:t xml:space="preserve"> </w:t>
      </w:r>
      <w:r w:rsidRPr="00CA0743">
        <w:rPr>
          <w:rFonts w:hint="cs"/>
          <w:sz w:val="18"/>
          <w:szCs w:val="20"/>
          <w:rtl/>
        </w:rPr>
        <w:t>שה</w:t>
      </w:r>
      <w:r w:rsidRPr="00CA0743">
        <w:rPr>
          <w:sz w:val="18"/>
          <w:szCs w:val="20"/>
          <w:rtl/>
        </w:rPr>
        <w:t>שלב הראשון</w:t>
      </w:r>
      <w:r w:rsidRPr="00CA0743">
        <w:rPr>
          <w:rFonts w:hint="cs"/>
          <w:sz w:val="18"/>
          <w:szCs w:val="20"/>
          <w:rtl/>
        </w:rPr>
        <w:t xml:space="preserve"> בו הוא גיבוש ת</w:t>
      </w:r>
      <w:r w:rsidRPr="00CA0743">
        <w:rPr>
          <w:sz w:val="18"/>
          <w:szCs w:val="20"/>
          <w:rtl/>
        </w:rPr>
        <w:t>ודעה המאפשרת להכיר בפגיעה ולכנותה בשם (</w:t>
      </w:r>
      <w:r w:rsidRPr="00CA0743">
        <w:rPr>
          <w:i/>
          <w:iCs/>
          <w:sz w:val="18"/>
          <w:szCs w:val="20"/>
        </w:rPr>
        <w:t>naming</w:t>
      </w:r>
      <w:r w:rsidRPr="00CA0743">
        <w:rPr>
          <w:rFonts w:hint="cs"/>
          <w:i/>
          <w:iCs/>
          <w:sz w:val="18"/>
          <w:szCs w:val="20"/>
          <w:rtl/>
        </w:rPr>
        <w:t xml:space="preserve"> </w:t>
      </w:r>
      <w:r w:rsidRPr="00CA0743">
        <w:rPr>
          <w:rFonts w:hint="cs"/>
          <w:sz w:val="18"/>
          <w:szCs w:val="20"/>
          <w:rtl/>
        </w:rPr>
        <w:t>= "שִיוּם"</w:t>
      </w:r>
      <w:r w:rsidRPr="00CA0743">
        <w:rPr>
          <w:sz w:val="18"/>
          <w:szCs w:val="20"/>
          <w:rtl/>
        </w:rPr>
        <w:t>)</w:t>
      </w:r>
      <w:r w:rsidRPr="00CA0743">
        <w:rPr>
          <w:rFonts w:hint="cs"/>
          <w:sz w:val="18"/>
          <w:szCs w:val="20"/>
          <w:rtl/>
        </w:rPr>
        <w:t>. הכרה כזאת תוביל ליכולת לזהות את האשם בפגיעה (</w:t>
      </w:r>
      <w:r w:rsidRPr="00CA0743">
        <w:rPr>
          <w:sz w:val="18"/>
          <w:szCs w:val="20"/>
        </w:rPr>
        <w:t>blaming</w:t>
      </w:r>
      <w:r w:rsidRPr="00CA0743">
        <w:rPr>
          <w:rFonts w:hint="cs"/>
          <w:sz w:val="18"/>
          <w:szCs w:val="20"/>
          <w:rtl/>
        </w:rPr>
        <w:t>), ובעקבותיה תתאפשר תביעה לסעד (</w:t>
      </w:r>
      <w:r w:rsidRPr="008C2371">
        <w:rPr>
          <w:i/>
          <w:iCs/>
          <w:sz w:val="18"/>
          <w:szCs w:val="20"/>
        </w:rPr>
        <w:t>claiming</w:t>
      </w:r>
      <w:r w:rsidRPr="00CA0743">
        <w:rPr>
          <w:rFonts w:hint="cs"/>
          <w:sz w:val="18"/>
          <w:szCs w:val="20"/>
          <w:rtl/>
        </w:rPr>
        <w:t xml:space="preserve">). מודל זה </w:t>
      </w:r>
      <w:r w:rsidRPr="00CA0743">
        <w:rPr>
          <w:sz w:val="18"/>
          <w:szCs w:val="20"/>
          <w:rtl/>
        </w:rPr>
        <w:t xml:space="preserve">יושם רבות, בין היתר בהתייחס לתהליך פנייתן של אוכלוסיות מוחלשות </w:t>
      </w:r>
      <w:r w:rsidRPr="00CA0743">
        <w:rPr>
          <w:rFonts w:hint="cs"/>
          <w:sz w:val="18"/>
          <w:szCs w:val="20"/>
          <w:rtl/>
        </w:rPr>
        <w:t xml:space="preserve">שונות </w:t>
      </w:r>
      <w:r w:rsidRPr="00CA0743">
        <w:rPr>
          <w:sz w:val="18"/>
          <w:szCs w:val="20"/>
          <w:rtl/>
        </w:rPr>
        <w:t>לערכאות שיפוטיות</w:t>
      </w:r>
      <w:r w:rsidRPr="00CA0743">
        <w:rPr>
          <w:rFonts w:hint="cs"/>
          <w:sz w:val="18"/>
          <w:szCs w:val="20"/>
          <w:rtl/>
        </w:rPr>
        <w:t xml:space="preserve"> (אלבשן, 2003; ברק-ארז, 2010; </w:t>
      </w:r>
      <w:proofErr w:type="spellStart"/>
      <w:r w:rsidRPr="00CA0743">
        <w:rPr>
          <w:sz w:val="18"/>
          <w:szCs w:val="20"/>
        </w:rPr>
        <w:t>Wiethoff</w:t>
      </w:r>
      <w:proofErr w:type="spellEnd"/>
      <w:r w:rsidRPr="00CA0743">
        <w:rPr>
          <w:sz w:val="18"/>
          <w:szCs w:val="20"/>
        </w:rPr>
        <w:t>, 2003</w:t>
      </w:r>
      <w:r w:rsidRPr="00CA0743">
        <w:rPr>
          <w:rFonts w:hint="cs"/>
          <w:sz w:val="18"/>
          <w:szCs w:val="20"/>
          <w:rtl/>
        </w:rPr>
        <w:t xml:space="preserve"> </w:t>
      </w:r>
      <w:r w:rsidRPr="00CA0743">
        <w:rPr>
          <w:sz w:val="18"/>
          <w:szCs w:val="20"/>
        </w:rPr>
        <w:t>Marshall, 2003; Orsini, 2002;</w:t>
      </w:r>
      <w:r w:rsidRPr="00CA0743">
        <w:rPr>
          <w:rFonts w:hint="cs"/>
          <w:sz w:val="18"/>
          <w:szCs w:val="20"/>
          <w:rtl/>
        </w:rPr>
        <w:t>).</w:t>
      </w:r>
      <w:r w:rsidRPr="00CA0743">
        <w:rPr>
          <w:sz w:val="18"/>
          <w:szCs w:val="20"/>
          <w:rtl/>
        </w:rPr>
        <w:t xml:space="preserve"> זהו מודל ממשיג ומעשי, מבוסס נרטיב, אשר היווה כלי </w:t>
      </w:r>
      <w:r w:rsidRPr="00CA0743">
        <w:rPr>
          <w:rFonts w:hint="cs"/>
          <w:sz w:val="18"/>
          <w:szCs w:val="20"/>
          <w:rtl/>
        </w:rPr>
        <w:t xml:space="preserve">חשוב </w:t>
      </w:r>
      <w:r w:rsidRPr="00CA0743">
        <w:rPr>
          <w:sz w:val="18"/>
          <w:szCs w:val="20"/>
          <w:rtl/>
        </w:rPr>
        <w:t>לבחינת מערך משפטי קיים ולהבניה של מערך ראוי יותר</w:t>
      </w:r>
      <w:r w:rsidRPr="00CA0743">
        <w:rPr>
          <w:rFonts w:hint="cs"/>
          <w:sz w:val="18"/>
          <w:szCs w:val="20"/>
          <w:rtl/>
        </w:rPr>
        <w:t>,</w:t>
      </w:r>
      <w:r w:rsidRPr="00CA0743">
        <w:rPr>
          <w:sz w:val="18"/>
          <w:szCs w:val="20"/>
          <w:rtl/>
        </w:rPr>
        <w:t xml:space="preserve"> וממשיך להוות עדשה לבחינת היבטים חברתיים </w:t>
      </w:r>
      <w:r w:rsidRPr="00CA0743">
        <w:rPr>
          <w:rFonts w:hint="cs"/>
          <w:sz w:val="18"/>
          <w:szCs w:val="20"/>
          <w:rtl/>
        </w:rPr>
        <w:t>ו</w:t>
      </w:r>
      <w:r w:rsidRPr="00CA0743">
        <w:rPr>
          <w:sz w:val="18"/>
          <w:szCs w:val="20"/>
          <w:rtl/>
        </w:rPr>
        <w:t>משפטיים אקטואליים. אותו שלב ראשון של היכולת ל</w:t>
      </w:r>
      <w:r w:rsidRPr="00CA0743">
        <w:rPr>
          <w:rFonts w:hint="cs"/>
          <w:sz w:val="18"/>
          <w:szCs w:val="20"/>
          <w:rtl/>
        </w:rPr>
        <w:t>זהות עוול ול</w:t>
      </w:r>
      <w:r w:rsidRPr="00CA0743">
        <w:rPr>
          <w:sz w:val="18"/>
          <w:szCs w:val="20"/>
          <w:rtl/>
        </w:rPr>
        <w:t>כנות</w:t>
      </w:r>
      <w:r w:rsidRPr="00CA0743">
        <w:rPr>
          <w:rFonts w:hint="cs"/>
          <w:sz w:val="18"/>
          <w:szCs w:val="20"/>
          <w:rtl/>
        </w:rPr>
        <w:t>ו</w:t>
      </w:r>
      <w:r w:rsidRPr="00CA0743">
        <w:rPr>
          <w:sz w:val="18"/>
          <w:szCs w:val="20"/>
          <w:rtl/>
        </w:rPr>
        <w:t xml:space="preserve"> בשם מעמיד במרכזו את הכ</w:t>
      </w:r>
      <w:r w:rsidRPr="00CA0743">
        <w:rPr>
          <w:rFonts w:hint="cs"/>
          <w:sz w:val="18"/>
          <w:szCs w:val="20"/>
          <w:rtl/>
        </w:rPr>
        <w:t>ו</w:t>
      </w:r>
      <w:r w:rsidRPr="00CA0743">
        <w:rPr>
          <w:sz w:val="18"/>
          <w:szCs w:val="20"/>
          <w:rtl/>
        </w:rPr>
        <w:t>ח "לספר את הסיפור"</w:t>
      </w:r>
      <w:r w:rsidRPr="00CA0743">
        <w:rPr>
          <w:rFonts w:hint="cs"/>
          <w:sz w:val="18"/>
          <w:szCs w:val="20"/>
          <w:rtl/>
        </w:rPr>
        <w:t xml:space="preserve"> </w:t>
      </w:r>
      <w:r w:rsidRPr="00CA0743">
        <w:rPr>
          <w:sz w:val="18"/>
          <w:szCs w:val="20"/>
          <w:rtl/>
        </w:rPr>
        <w:t xml:space="preserve">– הסיפור האישי, סיפור </w:t>
      </w:r>
      <w:r w:rsidRPr="00CA0743">
        <w:rPr>
          <w:rFonts w:hint="cs"/>
          <w:sz w:val="18"/>
          <w:szCs w:val="20"/>
          <w:rtl/>
        </w:rPr>
        <w:t>הנזק</w:t>
      </w:r>
      <w:r w:rsidRPr="00CA0743">
        <w:rPr>
          <w:sz w:val="18"/>
          <w:szCs w:val="20"/>
          <w:rtl/>
        </w:rPr>
        <w:t>, סיפור הזכאות</w:t>
      </w:r>
      <w:r w:rsidRPr="00CA0743">
        <w:rPr>
          <w:rFonts w:hint="cs"/>
          <w:sz w:val="18"/>
          <w:szCs w:val="20"/>
          <w:rtl/>
        </w:rPr>
        <w:t>, ומנכיח</w:t>
      </w:r>
      <w:r w:rsidRPr="00CA0743">
        <w:rPr>
          <w:sz w:val="18"/>
          <w:szCs w:val="20"/>
          <w:rtl/>
        </w:rPr>
        <w:t xml:space="preserve"> תהליך </w:t>
      </w:r>
      <w:r w:rsidRPr="00CA0743">
        <w:rPr>
          <w:rFonts w:hint="cs"/>
          <w:sz w:val="18"/>
          <w:szCs w:val="20"/>
          <w:rtl/>
        </w:rPr>
        <w:t xml:space="preserve">של </w:t>
      </w:r>
      <w:r w:rsidRPr="00CA0743">
        <w:rPr>
          <w:sz w:val="18"/>
          <w:szCs w:val="20"/>
          <w:rtl/>
        </w:rPr>
        <w:t>בניית נרטיב אישי בעקבות פגיעה, משבר, נזק או חוויה משנת חיים. אחד המאפיינים החשובים במודל זה</w:t>
      </w:r>
      <w:r w:rsidRPr="00CA0743">
        <w:rPr>
          <w:rFonts w:hint="cs"/>
          <w:sz w:val="18"/>
          <w:szCs w:val="20"/>
          <w:rtl/>
        </w:rPr>
        <w:t xml:space="preserve"> </w:t>
      </w:r>
      <w:r w:rsidRPr="00CA0743">
        <w:rPr>
          <w:sz w:val="18"/>
          <w:szCs w:val="20"/>
          <w:rtl/>
        </w:rPr>
        <w:t>הוא השילוב שהוא מציג בין הבנה תהליכית (כל שלב</w:t>
      </w:r>
      <w:r w:rsidRPr="00CA0743">
        <w:rPr>
          <w:rFonts w:hint="cs"/>
          <w:sz w:val="18"/>
          <w:szCs w:val="20"/>
          <w:rtl/>
        </w:rPr>
        <w:t xml:space="preserve"> נדרש כדי לה</w:t>
      </w:r>
      <w:r w:rsidRPr="00CA0743">
        <w:rPr>
          <w:sz w:val="18"/>
          <w:szCs w:val="20"/>
          <w:rtl/>
        </w:rPr>
        <w:t xml:space="preserve">וביל לבא אחריו) </w:t>
      </w:r>
      <w:r w:rsidRPr="00CA0743">
        <w:rPr>
          <w:sz w:val="18"/>
          <w:szCs w:val="20"/>
          <w:rtl/>
        </w:rPr>
        <w:lastRenderedPageBreak/>
        <w:t>לבין הטענה שכל שלב בתהליך מחייב את מערכות המשפט והצדק להתייחסות אקטיבית ולבחינה רפלקסיבית.</w:t>
      </w:r>
      <w:r w:rsidRPr="00CA0743">
        <w:rPr>
          <w:rFonts w:hint="cs"/>
          <w:sz w:val="18"/>
          <w:szCs w:val="20"/>
          <w:rtl/>
        </w:rPr>
        <w:t xml:space="preserve"> </w:t>
      </w:r>
    </w:p>
    <w:p w14:paraId="3F2E3C11" w14:textId="77777777" w:rsidR="00CA0743" w:rsidRPr="00CA0743" w:rsidRDefault="00CA0743" w:rsidP="00CA0743">
      <w:pPr>
        <w:spacing w:after="180" w:line="280" w:lineRule="exact"/>
        <w:jc w:val="both"/>
        <w:rPr>
          <w:sz w:val="18"/>
          <w:szCs w:val="20"/>
        </w:rPr>
      </w:pPr>
      <w:r w:rsidRPr="00CA0743">
        <w:rPr>
          <w:rFonts w:hint="cs"/>
          <w:sz w:val="18"/>
          <w:szCs w:val="20"/>
          <w:rtl/>
        </w:rPr>
        <w:t xml:space="preserve">מתוך הכרה בקיומן של הטיות מובנות של מערכות המשפט כלפי קבוצות וכלפי נרטיבים המחזיקים בכוח פוליטי, חברתי וכלכלי (זיו, 2001; </w:t>
      </w:r>
      <w:proofErr w:type="spellStart"/>
      <w:r w:rsidRPr="00CA0743">
        <w:rPr>
          <w:sz w:val="18"/>
          <w:szCs w:val="20"/>
        </w:rPr>
        <w:t>Sarat</w:t>
      </w:r>
      <w:proofErr w:type="spellEnd"/>
      <w:r w:rsidRPr="00CA0743">
        <w:rPr>
          <w:sz w:val="18"/>
          <w:szCs w:val="20"/>
        </w:rPr>
        <w:t xml:space="preserve"> &amp; Kearns, 1999</w:t>
      </w:r>
      <w:r w:rsidRPr="00CA0743">
        <w:rPr>
          <w:rFonts w:hint="cs"/>
          <w:sz w:val="18"/>
          <w:szCs w:val="20"/>
          <w:rtl/>
        </w:rPr>
        <w:t xml:space="preserve">), התיישנות תביעות עשויה להוות חסם מהותי בהיבט של הנגישות למשפט של אוכלוסיות מוחלשות ואוכלוסיות שחוויותיהן, ניסיון חייהן והאינטרסים שלהן לא באו לידי ביטוי בעיצוב המשפט המהותי והדיוני (זיו, 2001). </w:t>
      </w:r>
    </w:p>
    <w:p w14:paraId="6BC32F17" w14:textId="52A6100F" w:rsidR="00CA0743" w:rsidRPr="00CA0743" w:rsidRDefault="00CA0743" w:rsidP="00CA0743">
      <w:pPr>
        <w:spacing w:after="180" w:line="280" w:lineRule="exact"/>
        <w:jc w:val="both"/>
        <w:rPr>
          <w:sz w:val="18"/>
          <w:szCs w:val="20"/>
          <w:rtl/>
        </w:rPr>
      </w:pPr>
      <w:r w:rsidRPr="00CA0743">
        <w:rPr>
          <w:rFonts w:hint="cs"/>
          <w:sz w:val="18"/>
          <w:szCs w:val="20"/>
          <w:rtl/>
        </w:rPr>
        <w:t xml:space="preserve">גם </w:t>
      </w:r>
      <w:r w:rsidRPr="00CA0743">
        <w:rPr>
          <w:sz w:val="18"/>
          <w:szCs w:val="20"/>
          <w:rtl/>
        </w:rPr>
        <w:t>יכולתם של הורים במוגבלות "לספר את הסיפור" הי</w:t>
      </w:r>
      <w:r w:rsidRPr="00CA0743">
        <w:rPr>
          <w:rFonts w:hint="cs"/>
          <w:sz w:val="18"/>
          <w:szCs w:val="20"/>
          <w:rtl/>
        </w:rPr>
        <w:t>א</w:t>
      </w:r>
      <w:r w:rsidRPr="00CA0743">
        <w:rPr>
          <w:sz w:val="18"/>
          <w:szCs w:val="20"/>
          <w:rtl/>
        </w:rPr>
        <w:t xml:space="preserve"> צעד קריטי והכרחי כבסיס לאפשרות שלהם להגיע לעמדה הנדרשת מהם</w:t>
      </w:r>
      <w:r w:rsidRPr="00CA0743">
        <w:rPr>
          <w:rFonts w:hint="cs"/>
          <w:sz w:val="18"/>
          <w:szCs w:val="20"/>
          <w:rtl/>
        </w:rPr>
        <w:t xml:space="preserve"> לצד ילדיהם,</w:t>
      </w:r>
      <w:r w:rsidRPr="00CA0743">
        <w:rPr>
          <w:sz w:val="18"/>
          <w:szCs w:val="20"/>
          <w:rtl/>
        </w:rPr>
        <w:t xml:space="preserve"> הן </w:t>
      </w:r>
      <w:r w:rsidRPr="00CA0743">
        <w:rPr>
          <w:rFonts w:hint="cs"/>
          <w:sz w:val="18"/>
          <w:szCs w:val="20"/>
          <w:rtl/>
        </w:rPr>
        <w:t>במישור ה</w:t>
      </w:r>
      <w:r w:rsidRPr="00CA0743">
        <w:rPr>
          <w:sz w:val="18"/>
          <w:szCs w:val="20"/>
          <w:rtl/>
        </w:rPr>
        <w:t>אישי</w:t>
      </w:r>
      <w:r w:rsidRPr="00CA0743">
        <w:rPr>
          <w:rFonts w:hint="cs"/>
          <w:sz w:val="18"/>
          <w:szCs w:val="20"/>
          <w:rtl/>
        </w:rPr>
        <w:t xml:space="preserve"> והמשפחתי</w:t>
      </w:r>
      <w:r w:rsidRPr="00CA0743">
        <w:rPr>
          <w:sz w:val="18"/>
          <w:szCs w:val="20"/>
          <w:rtl/>
        </w:rPr>
        <w:t xml:space="preserve"> הן בזיר</w:t>
      </w:r>
      <w:r w:rsidRPr="00CA0743">
        <w:rPr>
          <w:rFonts w:hint="cs"/>
          <w:sz w:val="18"/>
          <w:szCs w:val="20"/>
          <w:rtl/>
        </w:rPr>
        <w:t>ות</w:t>
      </w:r>
      <w:r w:rsidRPr="00CA0743">
        <w:rPr>
          <w:sz w:val="18"/>
          <w:szCs w:val="20"/>
          <w:rtl/>
        </w:rPr>
        <w:t xml:space="preserve"> משפטי</w:t>
      </w:r>
      <w:r w:rsidRPr="00CA0743">
        <w:rPr>
          <w:rFonts w:hint="cs"/>
          <w:sz w:val="18"/>
          <w:szCs w:val="20"/>
          <w:rtl/>
        </w:rPr>
        <w:t>ו</w:t>
      </w:r>
      <w:r w:rsidRPr="00CA0743">
        <w:rPr>
          <w:sz w:val="18"/>
          <w:szCs w:val="20"/>
          <w:rtl/>
        </w:rPr>
        <w:t>ת ו</w:t>
      </w:r>
      <w:r w:rsidRPr="00CA0743">
        <w:rPr>
          <w:rFonts w:hint="cs"/>
          <w:sz w:val="18"/>
          <w:szCs w:val="20"/>
          <w:rtl/>
        </w:rPr>
        <w:t>פורמליות</w:t>
      </w:r>
      <w:r w:rsidRPr="00CA0743">
        <w:rPr>
          <w:sz w:val="18"/>
          <w:szCs w:val="20"/>
          <w:rtl/>
        </w:rPr>
        <w:t>.</w:t>
      </w:r>
      <w:r w:rsidRPr="00CA0743">
        <w:rPr>
          <w:rFonts w:hint="cs"/>
          <w:sz w:val="18"/>
          <w:szCs w:val="20"/>
          <w:rtl/>
        </w:rPr>
        <w:t xml:space="preserve"> כדי</w:t>
      </w:r>
      <w:r w:rsidRPr="00CA0743">
        <w:rPr>
          <w:sz w:val="18"/>
          <w:szCs w:val="20"/>
          <w:rtl/>
        </w:rPr>
        <w:t xml:space="preserve"> לעמוד בדרישות של המערכות הפורמליות, לייצג את הילדה או הילד בפני הרשויות, ללקט זכויות ולעבוד ב"מלאכת הבי</w:t>
      </w:r>
      <w:r w:rsidRPr="00CA0743">
        <w:rPr>
          <w:rFonts w:hint="cs"/>
          <w:sz w:val="18"/>
          <w:szCs w:val="20"/>
          <w:rtl/>
        </w:rPr>
        <w:t>ו</w:t>
      </w:r>
      <w:r w:rsidRPr="00CA0743">
        <w:rPr>
          <w:sz w:val="18"/>
          <w:szCs w:val="20"/>
          <w:rtl/>
        </w:rPr>
        <w:t>רוקרטיה"</w:t>
      </w:r>
      <w:r w:rsidR="00B52136">
        <w:rPr>
          <w:rFonts w:hint="cs"/>
          <w:sz w:val="18"/>
          <w:szCs w:val="20"/>
          <w:rtl/>
        </w:rPr>
        <w:t>,</w:t>
      </w:r>
      <w:r w:rsidRPr="00CA0743">
        <w:rPr>
          <w:sz w:val="18"/>
          <w:szCs w:val="20"/>
          <w:rtl/>
        </w:rPr>
        <w:t xml:space="preserve"> </w:t>
      </w:r>
      <w:r w:rsidRPr="00CA0743">
        <w:rPr>
          <w:rFonts w:hint="cs"/>
          <w:sz w:val="18"/>
          <w:szCs w:val="20"/>
          <w:rtl/>
        </w:rPr>
        <w:t>נדרשים ה</w:t>
      </w:r>
      <w:r w:rsidRPr="00CA0743">
        <w:rPr>
          <w:sz w:val="18"/>
          <w:szCs w:val="20"/>
          <w:rtl/>
        </w:rPr>
        <w:t xml:space="preserve">הורים כתנאי מוקדם לקבל אל תוך סיפור חייהם את המוגבלות ולנסח את עולמם מחדש כהורים במוגבלות. </w:t>
      </w:r>
      <w:r w:rsidRPr="00CA0743">
        <w:rPr>
          <w:rFonts w:hint="cs"/>
          <w:sz w:val="18"/>
          <w:szCs w:val="20"/>
          <w:rtl/>
        </w:rPr>
        <w:t>הצורך לארגן את סיפור החיים מחדש מחייב</w:t>
      </w:r>
      <w:r w:rsidRPr="00CA0743">
        <w:rPr>
          <w:sz w:val="18"/>
          <w:szCs w:val="20"/>
          <w:rtl/>
        </w:rPr>
        <w:t xml:space="preserve"> משאבים רבים</w:t>
      </w:r>
      <w:r w:rsidRPr="00CA0743">
        <w:rPr>
          <w:rFonts w:hint="cs"/>
          <w:sz w:val="18"/>
          <w:szCs w:val="20"/>
          <w:rtl/>
        </w:rPr>
        <w:t xml:space="preserve"> ועשוי לארוך זמן ניכר</w:t>
      </w:r>
      <w:r w:rsidRPr="00CA0743">
        <w:rPr>
          <w:sz w:val="18"/>
          <w:szCs w:val="20"/>
          <w:rtl/>
        </w:rPr>
        <w:t>, בשל ההתמודדות עם חברה המדירה</w:t>
      </w:r>
      <w:r w:rsidRPr="00CA0743">
        <w:rPr>
          <w:rFonts w:hint="cs"/>
          <w:sz w:val="18"/>
          <w:szCs w:val="20"/>
          <w:rtl/>
        </w:rPr>
        <w:t xml:space="preserve"> מוגבלות</w:t>
      </w:r>
      <w:r w:rsidRPr="00CA0743">
        <w:rPr>
          <w:sz w:val="18"/>
          <w:szCs w:val="20"/>
          <w:rtl/>
        </w:rPr>
        <w:t xml:space="preserve"> ומתייגת </w:t>
      </w:r>
      <w:r w:rsidRPr="00CA0743">
        <w:rPr>
          <w:rFonts w:hint="cs"/>
          <w:sz w:val="18"/>
          <w:szCs w:val="20"/>
          <w:rtl/>
        </w:rPr>
        <w:t>אותה</w:t>
      </w:r>
      <w:r w:rsidRPr="00CA0743">
        <w:rPr>
          <w:sz w:val="18"/>
          <w:szCs w:val="20"/>
          <w:rtl/>
        </w:rPr>
        <w:t xml:space="preserve"> כשלילית. מבנים חברתיים מפלים ותפי</w:t>
      </w:r>
      <w:r w:rsidRPr="00CA0743">
        <w:rPr>
          <w:rFonts w:hint="cs"/>
          <w:sz w:val="18"/>
          <w:szCs w:val="20"/>
          <w:rtl/>
        </w:rPr>
        <w:t>ס</w:t>
      </w:r>
      <w:r w:rsidRPr="00CA0743">
        <w:rPr>
          <w:sz w:val="18"/>
          <w:szCs w:val="20"/>
          <w:rtl/>
        </w:rPr>
        <w:t xml:space="preserve">ות סטראוטיפיות של מוגבלות מהווים גורם מקצין ומסבך </w:t>
      </w:r>
      <w:r w:rsidRPr="00CA0743">
        <w:rPr>
          <w:rFonts w:hint="cs"/>
          <w:sz w:val="18"/>
          <w:szCs w:val="20"/>
          <w:rtl/>
        </w:rPr>
        <w:t>בשלב ה-</w:t>
      </w:r>
      <w:r w:rsidRPr="00CA0743">
        <w:rPr>
          <w:i/>
          <w:iCs/>
          <w:sz w:val="18"/>
          <w:szCs w:val="20"/>
        </w:rPr>
        <w:t>naming</w:t>
      </w:r>
      <w:r w:rsidRPr="00CA0743">
        <w:rPr>
          <w:rFonts w:hint="cs"/>
          <w:sz w:val="18"/>
          <w:szCs w:val="20"/>
          <w:rtl/>
        </w:rPr>
        <w:t>,</w:t>
      </w:r>
      <w:r w:rsidRPr="00CA0743">
        <w:rPr>
          <w:sz w:val="18"/>
          <w:szCs w:val="20"/>
          <w:rtl/>
        </w:rPr>
        <w:t xml:space="preserve"> ומובילים להגברת החרדות לעתיד הילדות והילדים</w:t>
      </w:r>
      <w:r w:rsidRPr="00CA0743">
        <w:rPr>
          <w:rFonts w:hint="cs"/>
          <w:sz w:val="18"/>
          <w:szCs w:val="20"/>
          <w:rtl/>
        </w:rPr>
        <w:t>,</w:t>
      </w:r>
      <w:r w:rsidRPr="00CA0743">
        <w:rPr>
          <w:sz w:val="18"/>
          <w:szCs w:val="20"/>
          <w:rtl/>
        </w:rPr>
        <w:t xml:space="preserve"> להרחבת השבר בסיפור החיים </w:t>
      </w:r>
      <w:r w:rsidRPr="00CA0743">
        <w:rPr>
          <w:rFonts w:hint="cs"/>
          <w:sz w:val="18"/>
          <w:szCs w:val="20"/>
          <w:rtl/>
        </w:rPr>
        <w:t>ו</w:t>
      </w:r>
      <w:r w:rsidRPr="00CA0743">
        <w:rPr>
          <w:sz w:val="18"/>
          <w:szCs w:val="20"/>
          <w:rtl/>
        </w:rPr>
        <w:t>להתארכות משך ההתמודדות וההתאוששות</w:t>
      </w:r>
      <w:r w:rsidRPr="00CA0743">
        <w:rPr>
          <w:rFonts w:hint="cs"/>
          <w:sz w:val="18"/>
          <w:szCs w:val="20"/>
          <w:rtl/>
        </w:rPr>
        <w:t xml:space="preserve">. </w:t>
      </w:r>
    </w:p>
    <w:p w14:paraId="39F27A2B" w14:textId="77777777" w:rsidR="00CA0743" w:rsidRPr="00CA0743" w:rsidRDefault="00CA0743" w:rsidP="00CA0743">
      <w:pPr>
        <w:spacing w:after="180" w:line="280" w:lineRule="exact"/>
        <w:jc w:val="both"/>
        <w:rPr>
          <w:sz w:val="18"/>
          <w:szCs w:val="20"/>
          <w:rtl/>
        </w:rPr>
      </w:pPr>
      <w:r w:rsidRPr="008C2371">
        <w:rPr>
          <w:rStyle w:val="Strong"/>
          <w:rFonts w:hint="eastAsia"/>
          <w:b w:val="0"/>
          <w:bCs w:val="0"/>
          <w:sz w:val="18"/>
          <w:szCs w:val="20"/>
          <w:bdr w:val="none" w:sz="0" w:space="0" w:color="auto" w:frame="1"/>
          <w:shd w:val="clear" w:color="auto" w:fill="FFFFFF"/>
          <w:rtl/>
        </w:rPr>
        <w:t>ככלל</w:t>
      </w:r>
      <w:r w:rsidRPr="008C2371">
        <w:rPr>
          <w:rStyle w:val="Strong"/>
          <w:b w:val="0"/>
          <w:bCs w:val="0"/>
          <w:sz w:val="18"/>
          <w:szCs w:val="20"/>
          <w:bdr w:val="none" w:sz="0" w:space="0" w:color="auto" w:frame="1"/>
          <w:shd w:val="clear" w:color="auto" w:fill="FFFFFF"/>
          <w:rtl/>
        </w:rPr>
        <w:t xml:space="preserve"> קובע חוק הביטוח הלאומי </w:t>
      </w:r>
      <w:r w:rsidRPr="008C2371">
        <w:rPr>
          <w:rStyle w:val="Strong"/>
          <w:rFonts w:hint="eastAsia"/>
          <w:b w:val="0"/>
          <w:bCs w:val="0"/>
          <w:sz w:val="18"/>
          <w:szCs w:val="20"/>
          <w:bdr w:val="none" w:sz="0" w:space="0" w:color="auto" w:frame="1"/>
          <w:shd w:val="clear" w:color="auto" w:fill="FFFFFF"/>
          <w:rtl/>
        </w:rPr>
        <w:t>כי</w:t>
      </w:r>
      <w:r w:rsidRPr="008C2371">
        <w:rPr>
          <w:rStyle w:val="Strong"/>
          <w:b w:val="0"/>
          <w:bCs w:val="0"/>
          <w:sz w:val="18"/>
          <w:szCs w:val="20"/>
          <w:bdr w:val="none" w:sz="0" w:space="0" w:color="auto" w:frame="1"/>
          <w:shd w:val="clear" w:color="auto" w:fill="FFFFFF"/>
          <w:rtl/>
        </w:rPr>
        <w:t xml:space="preserve"> גמלאות מטעם הביטוח הלאומי </w:t>
      </w:r>
      <w:r w:rsidRPr="008C2371">
        <w:rPr>
          <w:rStyle w:val="Strong"/>
          <w:rFonts w:hint="eastAsia"/>
          <w:b w:val="0"/>
          <w:bCs w:val="0"/>
          <w:sz w:val="18"/>
          <w:szCs w:val="20"/>
          <w:bdr w:val="none" w:sz="0" w:space="0" w:color="auto" w:frame="1"/>
          <w:shd w:val="clear" w:color="auto" w:fill="FFFFFF"/>
          <w:rtl/>
        </w:rPr>
        <w:t>יוגבלו</w:t>
      </w:r>
      <w:r w:rsidRPr="008C2371">
        <w:rPr>
          <w:rStyle w:val="Strong"/>
          <w:b w:val="0"/>
          <w:bCs w:val="0"/>
          <w:sz w:val="18"/>
          <w:szCs w:val="20"/>
          <w:bdr w:val="none" w:sz="0" w:space="0" w:color="auto" w:frame="1"/>
          <w:shd w:val="clear" w:color="auto" w:fill="FFFFFF"/>
          <w:rtl/>
        </w:rPr>
        <w:t xml:space="preserve"> ל</w:t>
      </w:r>
      <w:r w:rsidRPr="008C2371">
        <w:rPr>
          <w:rStyle w:val="Strong"/>
          <w:rFonts w:hint="eastAsia"/>
          <w:b w:val="0"/>
          <w:bCs w:val="0"/>
          <w:sz w:val="18"/>
          <w:szCs w:val="20"/>
          <w:bdr w:val="none" w:sz="0" w:space="0" w:color="auto" w:frame="1"/>
          <w:shd w:val="clear" w:color="auto" w:fill="FFFFFF"/>
          <w:rtl/>
        </w:rPr>
        <w:t>תשלום</w:t>
      </w:r>
      <w:r w:rsidRPr="008C2371">
        <w:rPr>
          <w:rStyle w:val="Strong"/>
          <w:b w:val="0"/>
          <w:bCs w:val="0"/>
          <w:sz w:val="18"/>
          <w:szCs w:val="20"/>
          <w:bdr w:val="none" w:sz="0" w:space="0" w:color="auto" w:frame="1"/>
          <w:shd w:val="clear" w:color="auto" w:fill="FFFFFF"/>
          <w:rtl/>
        </w:rPr>
        <w:t xml:space="preserve"> רטרואקטיבי של 12 חודשים מיום הגשת התביעה</w:t>
      </w:r>
      <w:bookmarkStart w:id="2" w:name="_Ref472509048"/>
      <w:r w:rsidRPr="008C2371">
        <w:rPr>
          <w:rStyle w:val="Strong"/>
          <w:b w:val="0"/>
          <w:bCs w:val="0"/>
          <w:sz w:val="18"/>
          <w:szCs w:val="20"/>
          <w:bdr w:val="none" w:sz="0" w:space="0" w:color="auto" w:frame="1"/>
          <w:shd w:val="clear" w:color="auto" w:fill="FFFFFF"/>
          <w:rtl/>
        </w:rPr>
        <w:t>,</w:t>
      </w:r>
      <w:r w:rsidRPr="008C2371">
        <w:rPr>
          <w:rStyle w:val="FootnoteReference"/>
          <w:b/>
          <w:sz w:val="18"/>
          <w:szCs w:val="20"/>
          <w:bdr w:val="none" w:sz="0" w:space="0" w:color="auto" w:frame="1"/>
          <w:shd w:val="clear" w:color="auto" w:fill="FFFFFF"/>
          <w:rtl/>
        </w:rPr>
        <w:footnoteReference w:id="17"/>
      </w:r>
      <w:bookmarkEnd w:id="2"/>
      <w:r w:rsidRPr="008C2371">
        <w:rPr>
          <w:rStyle w:val="Strong"/>
          <w:b w:val="0"/>
          <w:bCs w:val="0"/>
          <w:sz w:val="18"/>
          <w:szCs w:val="20"/>
          <w:bdr w:val="none" w:sz="0" w:space="0" w:color="auto" w:frame="1"/>
          <w:shd w:val="clear" w:color="auto" w:fill="FFFFFF"/>
          <w:rtl/>
        </w:rPr>
        <w:t xml:space="preserve"> </w:t>
      </w:r>
      <w:r w:rsidRPr="008C2371">
        <w:rPr>
          <w:rStyle w:val="Strong"/>
          <w:rFonts w:hint="eastAsia"/>
          <w:b w:val="0"/>
          <w:bCs w:val="0"/>
          <w:sz w:val="18"/>
          <w:szCs w:val="20"/>
          <w:bdr w:val="none" w:sz="0" w:space="0" w:color="auto" w:frame="1"/>
          <w:shd w:val="clear" w:color="auto" w:fill="FFFFFF"/>
          <w:rtl/>
        </w:rPr>
        <w:t>ו</w:t>
      </w:r>
      <w:r w:rsidRPr="008C2371">
        <w:rPr>
          <w:rStyle w:val="Strong"/>
          <w:b w:val="0"/>
          <w:bCs w:val="0"/>
          <w:sz w:val="18"/>
          <w:szCs w:val="20"/>
          <w:bdr w:val="none" w:sz="0" w:space="0" w:color="auto" w:frame="1"/>
          <w:shd w:val="clear" w:color="auto" w:fill="FFFFFF"/>
          <w:rtl/>
        </w:rPr>
        <w:t xml:space="preserve">מגבלה זו </w:t>
      </w:r>
      <w:r w:rsidRPr="008C2371">
        <w:rPr>
          <w:rStyle w:val="Strong"/>
          <w:rFonts w:hint="eastAsia"/>
          <w:b w:val="0"/>
          <w:bCs w:val="0"/>
          <w:sz w:val="18"/>
          <w:szCs w:val="20"/>
          <w:bdr w:val="none" w:sz="0" w:space="0" w:color="auto" w:frame="1"/>
          <w:shd w:val="clear" w:color="auto" w:fill="FFFFFF"/>
          <w:rtl/>
        </w:rPr>
        <w:t>נקבעה</w:t>
      </w:r>
      <w:r w:rsidRPr="008C2371">
        <w:rPr>
          <w:rStyle w:val="Strong"/>
          <w:b w:val="0"/>
          <w:bCs w:val="0"/>
          <w:sz w:val="18"/>
          <w:szCs w:val="20"/>
          <w:bdr w:val="none" w:sz="0" w:space="0" w:color="auto" w:frame="1"/>
          <w:shd w:val="clear" w:color="auto" w:fill="FFFFFF"/>
          <w:rtl/>
        </w:rPr>
        <w:t xml:space="preserve"> גם באשר לתשלום גמלאות ילד נכה.</w:t>
      </w:r>
      <w:bookmarkStart w:id="3" w:name="_Ref473728850"/>
      <w:r w:rsidRPr="00CA0743">
        <w:rPr>
          <w:rStyle w:val="FootnoteReference"/>
          <w:sz w:val="18"/>
          <w:szCs w:val="20"/>
          <w:bdr w:val="none" w:sz="0" w:space="0" w:color="auto" w:frame="1"/>
          <w:shd w:val="clear" w:color="auto" w:fill="FFFFFF"/>
          <w:rtl/>
        </w:rPr>
        <w:footnoteReference w:id="18"/>
      </w:r>
      <w:bookmarkEnd w:id="3"/>
      <w:r w:rsidRPr="00CA0743">
        <w:rPr>
          <w:rStyle w:val="Strong"/>
          <w:sz w:val="18"/>
          <w:szCs w:val="20"/>
          <w:bdr w:val="none" w:sz="0" w:space="0" w:color="auto" w:frame="1"/>
          <w:shd w:val="clear" w:color="auto" w:fill="FFFFFF"/>
          <w:rtl/>
        </w:rPr>
        <w:t xml:space="preserve"> </w:t>
      </w:r>
      <w:r w:rsidRPr="00CA0743">
        <w:rPr>
          <w:sz w:val="18"/>
          <w:szCs w:val="20"/>
          <w:rtl/>
        </w:rPr>
        <w:t>סעיף 222א לחוק הביטוח הלאומי</w:t>
      </w:r>
      <w:r w:rsidRPr="00CA0743">
        <w:rPr>
          <w:rFonts w:hint="cs"/>
          <w:sz w:val="18"/>
          <w:szCs w:val="20"/>
          <w:rtl/>
        </w:rPr>
        <w:t xml:space="preserve"> קובע</w:t>
      </w:r>
      <w:r w:rsidRPr="00CA0743">
        <w:rPr>
          <w:sz w:val="18"/>
          <w:szCs w:val="20"/>
          <w:rtl/>
        </w:rPr>
        <w:t xml:space="preserve">: </w:t>
      </w:r>
      <w:r w:rsidRPr="00CA0743">
        <w:rPr>
          <w:rFonts w:hint="cs"/>
          <w:sz w:val="18"/>
          <w:szCs w:val="20"/>
          <w:rtl/>
        </w:rPr>
        <w:t>"</w:t>
      </w:r>
      <w:r w:rsidRPr="00CA0743">
        <w:rPr>
          <w:sz w:val="18"/>
          <w:szCs w:val="20"/>
          <w:rtl/>
        </w:rPr>
        <w:t>השר, באישור ועדת העבודה והרווחה, יקבע הוראות ומבחנים בדבר תשלום גמלה בשל ילד נכה לפי סעיף 222, לתקופה שקדמה להגשת התביעה לגמלה, ובלבד שלא תשולם גמלה לפי הסעיף האמור לתקופה העולה על 12 החודשים שבתכוף לפני הגשת התביעה לגמלה</w:t>
      </w:r>
      <w:r w:rsidRPr="00CA0743">
        <w:rPr>
          <w:rFonts w:hint="cs"/>
          <w:sz w:val="18"/>
          <w:szCs w:val="20"/>
          <w:rtl/>
        </w:rPr>
        <w:t>"</w:t>
      </w:r>
      <w:r w:rsidRPr="00CA0743">
        <w:rPr>
          <w:sz w:val="18"/>
          <w:szCs w:val="20"/>
          <w:rtl/>
        </w:rPr>
        <w:t xml:space="preserve">. </w:t>
      </w:r>
    </w:p>
    <w:p w14:paraId="2645A45B" w14:textId="77777777" w:rsidR="00CA0743" w:rsidRPr="00CA0743" w:rsidRDefault="00CA0743" w:rsidP="00CA0743">
      <w:pPr>
        <w:spacing w:after="180" w:line="280" w:lineRule="exact"/>
        <w:jc w:val="both"/>
        <w:rPr>
          <w:sz w:val="18"/>
          <w:szCs w:val="20"/>
          <w:rtl/>
        </w:rPr>
      </w:pPr>
      <w:r w:rsidRPr="008C2371">
        <w:rPr>
          <w:rStyle w:val="Strong"/>
          <w:b w:val="0"/>
          <w:bCs w:val="0"/>
          <w:sz w:val="18"/>
          <w:szCs w:val="20"/>
          <w:bdr w:val="none" w:sz="0" w:space="0" w:color="auto" w:frame="1"/>
          <w:shd w:val="clear" w:color="auto" w:fill="FFFFFF"/>
          <w:rtl/>
        </w:rPr>
        <w:t xml:space="preserve">לצד ההשוואה </w:t>
      </w:r>
      <w:r w:rsidRPr="008C2371">
        <w:rPr>
          <w:rStyle w:val="Strong"/>
          <w:rFonts w:hint="eastAsia"/>
          <w:b w:val="0"/>
          <w:bCs w:val="0"/>
          <w:sz w:val="18"/>
          <w:szCs w:val="20"/>
          <w:bdr w:val="none" w:sz="0" w:space="0" w:color="auto" w:frame="1"/>
          <w:shd w:val="clear" w:color="auto" w:fill="FFFFFF"/>
          <w:rtl/>
        </w:rPr>
        <w:t>הפורמלית</w:t>
      </w:r>
      <w:r w:rsidRPr="008C2371">
        <w:rPr>
          <w:rStyle w:val="Strong"/>
          <w:b w:val="0"/>
          <w:bCs w:val="0"/>
          <w:sz w:val="18"/>
          <w:szCs w:val="20"/>
          <w:bdr w:val="none" w:sz="0" w:space="0" w:color="auto" w:frame="1"/>
          <w:shd w:val="clear" w:color="auto" w:fill="FFFFFF"/>
          <w:rtl/>
        </w:rPr>
        <w:t xml:space="preserve"> </w:t>
      </w:r>
      <w:r w:rsidRPr="008C2371">
        <w:rPr>
          <w:rStyle w:val="Strong"/>
          <w:rFonts w:hint="eastAsia"/>
          <w:b w:val="0"/>
          <w:bCs w:val="0"/>
          <w:sz w:val="18"/>
          <w:szCs w:val="20"/>
          <w:bdr w:val="none" w:sz="0" w:space="0" w:color="auto" w:frame="1"/>
          <w:shd w:val="clear" w:color="auto" w:fill="FFFFFF"/>
          <w:rtl/>
        </w:rPr>
        <w:t>ב</w:t>
      </w:r>
      <w:r w:rsidRPr="008C2371">
        <w:rPr>
          <w:rStyle w:val="Strong"/>
          <w:b w:val="0"/>
          <w:bCs w:val="0"/>
          <w:sz w:val="18"/>
          <w:szCs w:val="20"/>
          <w:bdr w:val="none" w:sz="0" w:space="0" w:color="auto" w:frame="1"/>
          <w:shd w:val="clear" w:color="auto" w:fill="FFFFFF"/>
          <w:rtl/>
        </w:rPr>
        <w:t xml:space="preserve">תקופות התשלום, </w:t>
      </w:r>
      <w:r w:rsidRPr="008C2371">
        <w:rPr>
          <w:rStyle w:val="Strong"/>
          <w:rFonts w:hint="eastAsia"/>
          <w:b w:val="0"/>
          <w:bCs w:val="0"/>
          <w:sz w:val="18"/>
          <w:szCs w:val="20"/>
          <w:bdr w:val="none" w:sz="0" w:space="0" w:color="auto" w:frame="1"/>
          <w:shd w:val="clear" w:color="auto" w:fill="FFFFFF"/>
          <w:rtl/>
        </w:rPr>
        <w:t>בין</w:t>
      </w:r>
      <w:r w:rsidRPr="008C2371">
        <w:rPr>
          <w:rStyle w:val="Strong"/>
          <w:b w:val="0"/>
          <w:bCs w:val="0"/>
          <w:sz w:val="18"/>
          <w:szCs w:val="20"/>
          <w:bdr w:val="none" w:sz="0" w:space="0" w:color="auto" w:frame="1"/>
          <w:shd w:val="clear" w:color="auto" w:fill="FFFFFF"/>
          <w:rtl/>
        </w:rPr>
        <w:t xml:space="preserve"> גמלאות כלליות ו</w:t>
      </w:r>
      <w:r w:rsidRPr="008C2371">
        <w:rPr>
          <w:rStyle w:val="Strong"/>
          <w:rFonts w:hint="eastAsia"/>
          <w:b w:val="0"/>
          <w:bCs w:val="0"/>
          <w:sz w:val="18"/>
          <w:szCs w:val="20"/>
          <w:bdr w:val="none" w:sz="0" w:space="0" w:color="auto" w:frame="1"/>
          <w:shd w:val="clear" w:color="auto" w:fill="FFFFFF"/>
          <w:rtl/>
        </w:rPr>
        <w:t>בין</w:t>
      </w:r>
      <w:r w:rsidRPr="008C2371">
        <w:rPr>
          <w:rStyle w:val="Strong"/>
          <w:b w:val="0"/>
          <w:bCs w:val="0"/>
          <w:sz w:val="18"/>
          <w:szCs w:val="20"/>
          <w:bdr w:val="none" w:sz="0" w:space="0" w:color="auto" w:frame="1"/>
          <w:shd w:val="clear" w:color="auto" w:fill="FFFFFF"/>
          <w:rtl/>
        </w:rPr>
        <w:t xml:space="preserve"> גמלת ילד נכה, נקבע באופן מיוחד </w:t>
      </w:r>
      <w:r w:rsidRPr="008C2371">
        <w:rPr>
          <w:rStyle w:val="Strong"/>
          <w:rFonts w:hint="eastAsia"/>
          <w:b w:val="0"/>
          <w:bCs w:val="0"/>
          <w:sz w:val="18"/>
          <w:szCs w:val="20"/>
          <w:bdr w:val="none" w:sz="0" w:space="0" w:color="auto" w:frame="1"/>
          <w:shd w:val="clear" w:color="auto" w:fill="FFFFFF"/>
          <w:rtl/>
        </w:rPr>
        <w:t>בנוגע</w:t>
      </w:r>
      <w:r w:rsidRPr="008C2371">
        <w:rPr>
          <w:rStyle w:val="Strong"/>
          <w:b w:val="0"/>
          <w:bCs w:val="0"/>
          <w:sz w:val="18"/>
          <w:szCs w:val="20"/>
          <w:bdr w:val="none" w:sz="0" w:space="0" w:color="auto" w:frame="1"/>
          <w:shd w:val="clear" w:color="auto" w:fill="FFFFFF"/>
          <w:rtl/>
        </w:rPr>
        <w:t xml:space="preserve"> </w:t>
      </w:r>
      <w:r w:rsidRPr="008C2371">
        <w:rPr>
          <w:rStyle w:val="Strong"/>
          <w:rFonts w:hint="eastAsia"/>
          <w:b w:val="0"/>
          <w:bCs w:val="0"/>
          <w:sz w:val="18"/>
          <w:szCs w:val="20"/>
          <w:bdr w:val="none" w:sz="0" w:space="0" w:color="auto" w:frame="1"/>
          <w:shd w:val="clear" w:color="auto" w:fill="FFFFFF"/>
          <w:rtl/>
        </w:rPr>
        <w:t>לאחרונה</w:t>
      </w:r>
      <w:r w:rsidRPr="008C2371">
        <w:rPr>
          <w:rStyle w:val="Strong"/>
          <w:b w:val="0"/>
          <w:bCs w:val="0"/>
          <w:sz w:val="18"/>
          <w:szCs w:val="20"/>
          <w:bdr w:val="none" w:sz="0" w:space="0" w:color="auto" w:frame="1"/>
          <w:shd w:val="clear" w:color="auto" w:fill="FFFFFF"/>
          <w:rtl/>
        </w:rPr>
        <w:t xml:space="preserve"> </w:t>
      </w:r>
      <w:r w:rsidRPr="008C2371">
        <w:rPr>
          <w:rStyle w:val="Strong"/>
          <w:rFonts w:hint="eastAsia"/>
          <w:b w:val="0"/>
          <w:bCs w:val="0"/>
          <w:sz w:val="18"/>
          <w:szCs w:val="20"/>
          <w:bdr w:val="none" w:sz="0" w:space="0" w:color="auto" w:frame="1"/>
          <w:shd w:val="clear" w:color="auto" w:fill="FFFFFF"/>
          <w:rtl/>
        </w:rPr>
        <w:t>כי</w:t>
      </w:r>
      <w:r w:rsidRPr="008C2371">
        <w:rPr>
          <w:rStyle w:val="Strong"/>
          <w:b w:val="0"/>
          <w:bCs w:val="0"/>
          <w:sz w:val="18"/>
          <w:szCs w:val="20"/>
          <w:bdr w:val="none" w:sz="0" w:space="0" w:color="auto" w:frame="1"/>
          <w:shd w:val="clear" w:color="auto" w:fill="FFFFFF"/>
          <w:rtl/>
        </w:rPr>
        <w:t xml:space="preserve"> "</w:t>
      </w:r>
      <w:r w:rsidRPr="00CA0743">
        <w:rPr>
          <w:sz w:val="18"/>
          <w:szCs w:val="20"/>
          <w:rtl/>
        </w:rPr>
        <w:t>השר רשאי באישור ועדת העבודה והרווחה לקבוע תקופות קודמות שונות, בהתחשב בסוג הליקוי שממנו סובל הילד הנכה ובסוג הגמלה המגיעה בעדו</w:t>
      </w:r>
      <w:r w:rsidRPr="00CA0743">
        <w:rPr>
          <w:rFonts w:hint="cs"/>
          <w:sz w:val="18"/>
          <w:szCs w:val="20"/>
          <w:rtl/>
        </w:rPr>
        <w:t xml:space="preserve">". תקופות שונות לא נקבעו עד היום, לא למוגבלויות מסוימות או לנסיבות מסוימות ולא בכלל. </w:t>
      </w:r>
    </w:p>
    <w:p w14:paraId="58BEFDA4" w14:textId="795F050D" w:rsidR="00CA0743" w:rsidRPr="00CA0743" w:rsidRDefault="00CA0743" w:rsidP="009C5DE2">
      <w:pPr>
        <w:spacing w:after="180" w:line="280" w:lineRule="exact"/>
        <w:jc w:val="both"/>
        <w:rPr>
          <w:sz w:val="18"/>
          <w:szCs w:val="20"/>
          <w:rtl/>
        </w:rPr>
      </w:pPr>
      <w:r w:rsidRPr="00CA0743">
        <w:rPr>
          <w:sz w:val="18"/>
          <w:szCs w:val="20"/>
          <w:rtl/>
        </w:rPr>
        <w:lastRenderedPageBreak/>
        <w:t xml:space="preserve">הגמלה </w:t>
      </w:r>
      <w:r w:rsidRPr="00CA0743">
        <w:rPr>
          <w:rFonts w:hint="cs"/>
          <w:sz w:val="18"/>
          <w:szCs w:val="20"/>
          <w:rtl/>
        </w:rPr>
        <w:t xml:space="preserve">במקרים אלו </w:t>
      </w:r>
      <w:r w:rsidRPr="00CA0743">
        <w:rPr>
          <w:sz w:val="18"/>
          <w:szCs w:val="20"/>
          <w:rtl/>
        </w:rPr>
        <w:t>נועדה לכסות צרכים שוטפים הנובעים מהמוגבלות</w:t>
      </w:r>
      <w:r w:rsidRPr="00CA0743">
        <w:rPr>
          <w:rFonts w:hint="cs"/>
          <w:sz w:val="18"/>
          <w:szCs w:val="20"/>
          <w:rtl/>
        </w:rPr>
        <w:t>, כך חוזרים וקובעים בתי הדין, אך</w:t>
      </w:r>
      <w:r w:rsidRPr="00CA0743">
        <w:rPr>
          <w:sz w:val="18"/>
          <w:szCs w:val="20"/>
          <w:rtl/>
        </w:rPr>
        <w:t xml:space="preserve"> באותה נשימה </w:t>
      </w:r>
      <w:r w:rsidRPr="00CA0743">
        <w:rPr>
          <w:rFonts w:hint="cs"/>
          <w:sz w:val="18"/>
          <w:szCs w:val="20"/>
          <w:rtl/>
        </w:rPr>
        <w:t xml:space="preserve">מצדיקים את ההגבלה הנוקשה על תשלום רטרואקטיבי הקיימת בתקנות, בטענה </w:t>
      </w:r>
      <w:r w:rsidRPr="00CA0743">
        <w:rPr>
          <w:sz w:val="18"/>
          <w:szCs w:val="20"/>
          <w:rtl/>
        </w:rPr>
        <w:t>כי "הנחה היא שתביעה מוגשת סמוך לאחר קרות הנכות או סמוך לאחר גילויה"</w:t>
      </w:r>
      <w:r w:rsidRPr="00CA0743">
        <w:rPr>
          <w:rFonts w:hint="cs"/>
          <w:sz w:val="18"/>
          <w:szCs w:val="20"/>
          <w:rtl/>
        </w:rPr>
        <w:t xml:space="preserve"> (</w:t>
      </w:r>
      <w:r w:rsidRPr="00CA0743">
        <w:rPr>
          <w:sz w:val="18"/>
          <w:szCs w:val="20"/>
          <w:rtl/>
        </w:rPr>
        <w:t>בג</w:t>
      </w:r>
      <w:r w:rsidRPr="00CA0743">
        <w:rPr>
          <w:rFonts w:hint="cs"/>
          <w:sz w:val="18"/>
          <w:szCs w:val="20"/>
          <w:rtl/>
        </w:rPr>
        <w:t>"</w:t>
      </w:r>
      <w:r w:rsidRPr="00CA0743">
        <w:rPr>
          <w:sz w:val="18"/>
          <w:szCs w:val="20"/>
          <w:rtl/>
        </w:rPr>
        <w:t>ץ 1334/11 פלוני נ' בית הדין הארצי לעבודה</w:t>
      </w:r>
      <w:r w:rsidRPr="00CA0743">
        <w:rPr>
          <w:rFonts w:hint="cs"/>
          <w:sz w:val="18"/>
          <w:szCs w:val="20"/>
          <w:rtl/>
        </w:rPr>
        <w:t xml:space="preserve">; </w:t>
      </w:r>
      <w:r w:rsidRPr="00CA0743">
        <w:rPr>
          <w:sz w:val="18"/>
          <w:szCs w:val="20"/>
          <w:rtl/>
        </w:rPr>
        <w:t xml:space="preserve">עב"ל (ארצי) 481-09 ע.ל. (קטין) </w:t>
      </w:r>
      <w:r w:rsidR="00B52136" w:rsidRPr="00B52136">
        <w:rPr>
          <w:sz w:val="18"/>
          <w:szCs w:val="20"/>
        </w:rPr>
        <w:sym w:font="Symbol" w:char="F02D"/>
      </w:r>
      <w:r w:rsidR="00B52136" w:rsidRPr="00CA0743">
        <w:rPr>
          <w:sz w:val="18"/>
          <w:szCs w:val="20"/>
          <w:rtl/>
        </w:rPr>
        <w:t xml:space="preserve"> </w:t>
      </w:r>
      <w:r w:rsidRPr="00CA0743">
        <w:rPr>
          <w:sz w:val="18"/>
          <w:szCs w:val="20"/>
          <w:rtl/>
        </w:rPr>
        <w:t>המוסד לביטוח לאומי</w:t>
      </w:r>
      <w:r w:rsidRPr="00CA0743">
        <w:rPr>
          <w:rFonts w:hint="cs"/>
          <w:sz w:val="18"/>
          <w:szCs w:val="20"/>
          <w:rtl/>
        </w:rPr>
        <w:t>)</w:t>
      </w:r>
      <w:r w:rsidRPr="00CA0743">
        <w:rPr>
          <w:sz w:val="18"/>
          <w:szCs w:val="20"/>
          <w:rtl/>
        </w:rPr>
        <w:t xml:space="preserve">. </w:t>
      </w:r>
      <w:r w:rsidRPr="00CA0743">
        <w:rPr>
          <w:rFonts w:hint="cs"/>
          <w:sz w:val="18"/>
          <w:szCs w:val="20"/>
          <w:rtl/>
        </w:rPr>
        <w:t>ברוח זו</w:t>
      </w:r>
      <w:r w:rsidRPr="00CA0743">
        <w:rPr>
          <w:sz w:val="18"/>
          <w:szCs w:val="20"/>
          <w:rtl/>
        </w:rPr>
        <w:t xml:space="preserve"> קבעו בתי הדין כי הוראות חוק הביטוח הלאומי</w:t>
      </w:r>
      <w:r w:rsidRPr="00CA0743">
        <w:rPr>
          <w:rFonts w:hint="cs"/>
          <w:sz w:val="18"/>
          <w:szCs w:val="20"/>
          <w:rtl/>
        </w:rPr>
        <w:t>,</w:t>
      </w:r>
      <w:r w:rsidRPr="00CA0743">
        <w:rPr>
          <w:sz w:val="18"/>
          <w:szCs w:val="20"/>
          <w:rtl/>
        </w:rPr>
        <w:t xml:space="preserve"> לאחר </w:t>
      </w:r>
      <w:r w:rsidRPr="00CA0743">
        <w:rPr>
          <w:rFonts w:hint="cs"/>
          <w:sz w:val="18"/>
          <w:szCs w:val="20"/>
          <w:rtl/>
        </w:rPr>
        <w:t>שקוצרה</w:t>
      </w:r>
      <w:r w:rsidRPr="00CA0743">
        <w:rPr>
          <w:sz w:val="18"/>
          <w:szCs w:val="20"/>
          <w:rtl/>
        </w:rPr>
        <w:t xml:space="preserve"> </w:t>
      </w:r>
      <w:r w:rsidRPr="00CA0743">
        <w:rPr>
          <w:rFonts w:hint="cs"/>
          <w:sz w:val="18"/>
          <w:szCs w:val="20"/>
          <w:rtl/>
        </w:rPr>
        <w:t>בו</w:t>
      </w:r>
      <w:r w:rsidRPr="00CA0743">
        <w:rPr>
          <w:sz w:val="18"/>
          <w:szCs w:val="20"/>
          <w:rtl/>
        </w:rPr>
        <w:t xml:space="preserve"> תקופ</w:t>
      </w:r>
      <w:r w:rsidRPr="00CA0743">
        <w:rPr>
          <w:rFonts w:hint="cs"/>
          <w:sz w:val="18"/>
          <w:szCs w:val="20"/>
          <w:rtl/>
        </w:rPr>
        <w:t xml:space="preserve">ת התשלום </w:t>
      </w:r>
      <w:r w:rsidRPr="00CA0743">
        <w:rPr>
          <w:sz w:val="18"/>
          <w:szCs w:val="20"/>
          <w:rtl/>
        </w:rPr>
        <w:t>לשנה רטרואקטיבית בלבד, אינן בלתי</w:t>
      </w:r>
      <w:r w:rsidRPr="00CA0743">
        <w:rPr>
          <w:rFonts w:hint="cs"/>
          <w:sz w:val="18"/>
          <w:szCs w:val="20"/>
          <w:rtl/>
        </w:rPr>
        <w:t xml:space="preserve"> </w:t>
      </w:r>
      <w:r w:rsidRPr="00CA0743">
        <w:rPr>
          <w:sz w:val="18"/>
          <w:szCs w:val="20"/>
          <w:rtl/>
        </w:rPr>
        <w:t>סבירות או מצדיקות התערבות</w:t>
      </w:r>
      <w:r w:rsidRPr="00CA0743">
        <w:rPr>
          <w:rFonts w:hint="cs"/>
          <w:sz w:val="18"/>
          <w:szCs w:val="20"/>
          <w:rtl/>
        </w:rPr>
        <w:t xml:space="preserve"> (עב"ל (ארצי) 481-09 ע.ל. (קטין) </w:t>
      </w:r>
      <w:r w:rsidR="00B52136" w:rsidRPr="00B52136">
        <w:rPr>
          <w:sz w:val="18"/>
          <w:szCs w:val="20"/>
        </w:rPr>
        <w:sym w:font="Symbol" w:char="F02D"/>
      </w:r>
      <w:r w:rsidR="00B52136" w:rsidRPr="00CA0743">
        <w:rPr>
          <w:rFonts w:hint="cs"/>
          <w:sz w:val="18"/>
          <w:szCs w:val="20"/>
          <w:rtl/>
        </w:rPr>
        <w:t xml:space="preserve"> </w:t>
      </w:r>
      <w:r w:rsidRPr="00CA0743">
        <w:rPr>
          <w:rFonts w:hint="cs"/>
          <w:sz w:val="18"/>
          <w:szCs w:val="20"/>
          <w:rtl/>
        </w:rPr>
        <w:t>המוסד לביטוח לאומי)</w:t>
      </w:r>
      <w:r w:rsidRPr="00CA0743">
        <w:rPr>
          <w:sz w:val="18"/>
          <w:szCs w:val="20"/>
          <w:rtl/>
        </w:rPr>
        <w:t>.</w:t>
      </w:r>
      <w:r w:rsidRPr="00CA0743">
        <w:rPr>
          <w:rStyle w:val="FootnoteReference"/>
          <w:sz w:val="18"/>
          <w:szCs w:val="20"/>
          <w:rtl/>
        </w:rPr>
        <w:footnoteReference w:id="19"/>
      </w:r>
      <w:r w:rsidRPr="00CA0743">
        <w:rPr>
          <w:rFonts w:hint="cs"/>
          <w:sz w:val="18"/>
          <w:szCs w:val="20"/>
          <w:rtl/>
        </w:rPr>
        <w:t xml:space="preserve"> </w:t>
      </w:r>
    </w:p>
    <w:p w14:paraId="32155A77" w14:textId="5343BEF3" w:rsidR="00CA0743" w:rsidRPr="00CA0743" w:rsidRDefault="00CA0743" w:rsidP="00CA0743">
      <w:pPr>
        <w:spacing w:after="180" w:line="280" w:lineRule="exact"/>
        <w:jc w:val="both"/>
        <w:rPr>
          <w:sz w:val="18"/>
          <w:szCs w:val="20"/>
          <w:rtl/>
        </w:rPr>
      </w:pPr>
      <w:r w:rsidRPr="00CA0743">
        <w:rPr>
          <w:rFonts w:hint="cs"/>
          <w:sz w:val="18"/>
          <w:szCs w:val="20"/>
          <w:rtl/>
        </w:rPr>
        <w:t xml:space="preserve">הגבלת זכאות על בסיס </w:t>
      </w:r>
      <w:r w:rsidRPr="00CA0743">
        <w:rPr>
          <w:sz w:val="18"/>
          <w:szCs w:val="20"/>
          <w:rtl/>
        </w:rPr>
        <w:t>הנחה משפטית כי תביעה לגמלת ילד נכה מוגשת בסמיכות לגילוי העילה</w:t>
      </w:r>
      <w:r w:rsidRPr="00CA0743">
        <w:rPr>
          <w:rFonts w:hint="cs"/>
          <w:sz w:val="18"/>
          <w:szCs w:val="20"/>
          <w:rtl/>
        </w:rPr>
        <w:t xml:space="preserve"> </w:t>
      </w:r>
      <w:r w:rsidR="00B52136" w:rsidRPr="00CA0743">
        <w:rPr>
          <w:rFonts w:hint="cs"/>
          <w:sz w:val="18"/>
          <w:szCs w:val="20"/>
          <w:rtl/>
        </w:rPr>
        <w:t>הי</w:t>
      </w:r>
      <w:r w:rsidR="00B52136">
        <w:rPr>
          <w:rFonts w:hint="cs"/>
          <w:sz w:val="18"/>
          <w:szCs w:val="20"/>
          <w:rtl/>
        </w:rPr>
        <w:t>א</w:t>
      </w:r>
      <w:r w:rsidR="00B52136" w:rsidRPr="00CA0743">
        <w:rPr>
          <w:sz w:val="18"/>
          <w:szCs w:val="20"/>
          <w:rtl/>
        </w:rPr>
        <w:t xml:space="preserve"> </w:t>
      </w:r>
      <w:r w:rsidRPr="00CA0743">
        <w:rPr>
          <w:sz w:val="18"/>
          <w:szCs w:val="20"/>
          <w:rtl/>
        </w:rPr>
        <w:t>בעייתית</w:t>
      </w:r>
      <w:r w:rsidRPr="00CA0743">
        <w:rPr>
          <w:rFonts w:hint="cs"/>
          <w:sz w:val="18"/>
          <w:szCs w:val="20"/>
          <w:rtl/>
        </w:rPr>
        <w:t xml:space="preserve"> בלשון המעטה</w:t>
      </w:r>
      <w:r w:rsidRPr="00CA0743">
        <w:rPr>
          <w:sz w:val="18"/>
          <w:szCs w:val="20"/>
          <w:rtl/>
        </w:rPr>
        <w:t>, פוגעת בהורים ובזכויות הילדים</w:t>
      </w:r>
      <w:r w:rsidRPr="00CA0743">
        <w:rPr>
          <w:rFonts w:hint="cs"/>
          <w:sz w:val="18"/>
          <w:szCs w:val="20"/>
          <w:rtl/>
        </w:rPr>
        <w:t>, ובפועל מייצרת תוצאה בלתי צודקת</w:t>
      </w:r>
      <w:r w:rsidRPr="00CA0743">
        <w:rPr>
          <w:sz w:val="18"/>
          <w:szCs w:val="20"/>
          <w:rtl/>
        </w:rPr>
        <w:t>. ראשית</w:t>
      </w:r>
      <w:r w:rsidRPr="00CA0743">
        <w:rPr>
          <w:rFonts w:hint="cs"/>
          <w:sz w:val="18"/>
          <w:szCs w:val="20"/>
          <w:rtl/>
        </w:rPr>
        <w:t>,</w:t>
      </w:r>
      <w:r w:rsidRPr="00CA0743">
        <w:rPr>
          <w:sz w:val="18"/>
          <w:szCs w:val="20"/>
          <w:rtl/>
        </w:rPr>
        <w:t xml:space="preserve"> התיישנות</w:t>
      </w:r>
      <w:r w:rsidRPr="00CA0743">
        <w:rPr>
          <w:rFonts w:hint="cs"/>
          <w:sz w:val="18"/>
          <w:szCs w:val="20"/>
          <w:rtl/>
        </w:rPr>
        <w:t xml:space="preserve"> העילה במקרה זה</w:t>
      </w:r>
      <w:r w:rsidRPr="00CA0743">
        <w:rPr>
          <w:sz w:val="18"/>
          <w:szCs w:val="20"/>
          <w:rtl/>
        </w:rPr>
        <w:t xml:space="preserve"> </w:t>
      </w:r>
      <w:r w:rsidRPr="00CA0743">
        <w:rPr>
          <w:rFonts w:hint="cs"/>
          <w:sz w:val="18"/>
          <w:szCs w:val="20"/>
          <w:rtl/>
        </w:rPr>
        <w:t xml:space="preserve">נשענת על אותה תפיסה אינסטרומנטלית של </w:t>
      </w:r>
      <w:r w:rsidRPr="00CA0743">
        <w:rPr>
          <w:sz w:val="18"/>
          <w:szCs w:val="20"/>
          <w:rtl/>
        </w:rPr>
        <w:t xml:space="preserve">ההורים </w:t>
      </w:r>
      <w:r w:rsidRPr="00CA0743">
        <w:rPr>
          <w:rFonts w:hint="cs"/>
          <w:sz w:val="18"/>
          <w:szCs w:val="20"/>
          <w:rtl/>
        </w:rPr>
        <w:t>כ</w:t>
      </w:r>
      <w:r w:rsidRPr="00CA0743">
        <w:rPr>
          <w:sz w:val="18"/>
          <w:szCs w:val="20"/>
          <w:rtl/>
        </w:rPr>
        <w:t xml:space="preserve">אמצעי </w:t>
      </w:r>
      <w:r w:rsidRPr="00CA0743">
        <w:rPr>
          <w:rFonts w:hint="cs"/>
          <w:sz w:val="18"/>
          <w:szCs w:val="20"/>
          <w:rtl/>
        </w:rPr>
        <w:t>מכאני</w:t>
      </w:r>
      <w:r w:rsidRPr="00CA0743">
        <w:rPr>
          <w:sz w:val="18"/>
          <w:szCs w:val="20"/>
          <w:rtl/>
        </w:rPr>
        <w:t xml:space="preserve"> למימוש זכויות הילדים</w:t>
      </w:r>
      <w:r w:rsidRPr="00CA0743">
        <w:rPr>
          <w:rFonts w:hint="cs"/>
          <w:sz w:val="18"/>
          <w:szCs w:val="20"/>
          <w:rtl/>
        </w:rPr>
        <w:t>, מעין צינור שקוף להנעת הזכאות מהמדינה לילדים;</w:t>
      </w:r>
      <w:r w:rsidRPr="00CA0743">
        <w:rPr>
          <w:sz w:val="18"/>
          <w:szCs w:val="20"/>
          <w:rtl/>
        </w:rPr>
        <w:t xml:space="preserve"> </w:t>
      </w:r>
      <w:r w:rsidRPr="00CA0743">
        <w:rPr>
          <w:rFonts w:hint="cs"/>
          <w:sz w:val="18"/>
          <w:szCs w:val="20"/>
          <w:rtl/>
        </w:rPr>
        <w:t xml:space="preserve">בכך </w:t>
      </w:r>
      <w:r w:rsidRPr="00CA0743">
        <w:rPr>
          <w:sz w:val="18"/>
          <w:szCs w:val="20"/>
          <w:rtl/>
        </w:rPr>
        <w:t>נגוע</w:t>
      </w:r>
      <w:r w:rsidRPr="00CA0743">
        <w:rPr>
          <w:rFonts w:hint="cs"/>
          <w:sz w:val="18"/>
          <w:szCs w:val="20"/>
          <w:rtl/>
        </w:rPr>
        <w:t>ה ההוראה</w:t>
      </w:r>
      <w:r w:rsidRPr="00CA0743">
        <w:rPr>
          <w:sz w:val="18"/>
          <w:szCs w:val="20"/>
          <w:rtl/>
        </w:rPr>
        <w:t xml:space="preserve"> בחוסר הבנה של </w:t>
      </w:r>
      <w:r w:rsidRPr="00CA0743">
        <w:rPr>
          <w:rFonts w:hint="cs"/>
          <w:sz w:val="18"/>
          <w:szCs w:val="20"/>
          <w:rtl/>
        </w:rPr>
        <w:t xml:space="preserve">הורות במוגבלות בכל ההיבטים שהוצגו לעיל, ושל </w:t>
      </w:r>
      <w:r w:rsidRPr="00CA0743">
        <w:rPr>
          <w:sz w:val="18"/>
          <w:szCs w:val="20"/>
          <w:rtl/>
        </w:rPr>
        <w:t xml:space="preserve">הורים במוגבלות כסובייקט משפטי. ההורים ככלי הפרטה של המדינה מצופים ונדרשים לפעול בזמן, במקום ובדרך המשפטית </w:t>
      </w:r>
      <w:r w:rsidRPr="00CA0743">
        <w:rPr>
          <w:rFonts w:hint="cs"/>
          <w:sz w:val="18"/>
          <w:szCs w:val="20"/>
          <w:rtl/>
        </w:rPr>
        <w:t>המדויקת</w:t>
      </w:r>
      <w:r w:rsidRPr="00CA0743">
        <w:rPr>
          <w:sz w:val="18"/>
          <w:szCs w:val="20"/>
          <w:rtl/>
        </w:rPr>
        <w:t xml:space="preserve"> שנקבעה</w:t>
      </w:r>
      <w:r w:rsidRPr="00CA0743">
        <w:rPr>
          <w:rFonts w:hint="cs"/>
          <w:sz w:val="18"/>
          <w:szCs w:val="20"/>
          <w:rtl/>
        </w:rPr>
        <w:t>,</w:t>
      </w:r>
      <w:r w:rsidRPr="00CA0743">
        <w:rPr>
          <w:sz w:val="18"/>
          <w:szCs w:val="20"/>
          <w:rtl/>
        </w:rPr>
        <w:t xml:space="preserve"> ומושתים עליהם מחירים כבדים אם לא צלחו ללכת בדרך זו. </w:t>
      </w:r>
      <w:r w:rsidRPr="00CA0743">
        <w:rPr>
          <w:rFonts w:hint="cs"/>
          <w:sz w:val="18"/>
          <w:szCs w:val="20"/>
          <w:rtl/>
        </w:rPr>
        <w:t>שנית,</w:t>
      </w:r>
      <w:r w:rsidRPr="00CA0743">
        <w:rPr>
          <w:sz w:val="18"/>
          <w:szCs w:val="20"/>
          <w:rtl/>
        </w:rPr>
        <w:t xml:space="preserve"> ההנחה</w:t>
      </w:r>
      <w:r w:rsidRPr="00CA0743">
        <w:rPr>
          <w:rFonts w:hint="cs"/>
          <w:sz w:val="18"/>
          <w:szCs w:val="20"/>
          <w:rtl/>
        </w:rPr>
        <w:t xml:space="preserve"> </w:t>
      </w:r>
      <w:r w:rsidRPr="00CA0743">
        <w:rPr>
          <w:sz w:val="18"/>
          <w:szCs w:val="20"/>
          <w:rtl/>
        </w:rPr>
        <w:t>והדרישה המשפטית המגולמ</w:t>
      </w:r>
      <w:r w:rsidRPr="00CA0743">
        <w:rPr>
          <w:rFonts w:hint="cs"/>
          <w:sz w:val="18"/>
          <w:szCs w:val="20"/>
          <w:rtl/>
        </w:rPr>
        <w:t>ו</w:t>
      </w:r>
      <w:r w:rsidRPr="00CA0743">
        <w:rPr>
          <w:sz w:val="18"/>
          <w:szCs w:val="20"/>
          <w:rtl/>
        </w:rPr>
        <w:t>ת בתנאים לתביעת גמלת ילד נכה מתעלמ</w:t>
      </w:r>
      <w:r w:rsidRPr="00CA0743">
        <w:rPr>
          <w:rFonts w:hint="cs"/>
          <w:sz w:val="18"/>
          <w:szCs w:val="20"/>
          <w:rtl/>
        </w:rPr>
        <w:t>ו</w:t>
      </w:r>
      <w:r w:rsidRPr="00CA0743">
        <w:rPr>
          <w:sz w:val="18"/>
          <w:szCs w:val="20"/>
          <w:rtl/>
        </w:rPr>
        <w:t xml:space="preserve">ת מהיבטים </w:t>
      </w:r>
      <w:r w:rsidRPr="00CA0743">
        <w:rPr>
          <w:rFonts w:hint="cs"/>
          <w:sz w:val="18"/>
          <w:szCs w:val="20"/>
          <w:rtl/>
        </w:rPr>
        <w:t>ה</w:t>
      </w:r>
      <w:r w:rsidRPr="00CA0743">
        <w:rPr>
          <w:sz w:val="18"/>
          <w:szCs w:val="20"/>
          <w:rtl/>
        </w:rPr>
        <w:t>קשורים</w:t>
      </w:r>
      <w:r w:rsidRPr="00CA0743">
        <w:rPr>
          <w:rFonts w:hint="cs"/>
          <w:sz w:val="18"/>
          <w:szCs w:val="20"/>
          <w:rtl/>
        </w:rPr>
        <w:t xml:space="preserve"> בצורכי ההורים, בתהליך שהם עוברים לאחר לידה או במהלך אבחון</w:t>
      </w:r>
      <w:r w:rsidRPr="00CA0743">
        <w:rPr>
          <w:sz w:val="18"/>
          <w:szCs w:val="20"/>
          <w:rtl/>
        </w:rPr>
        <w:t xml:space="preserve">, </w:t>
      </w:r>
      <w:r w:rsidRPr="00CA0743">
        <w:rPr>
          <w:rFonts w:hint="cs"/>
          <w:sz w:val="18"/>
          <w:szCs w:val="20"/>
          <w:rtl/>
        </w:rPr>
        <w:t>בשלב ה-</w:t>
      </w:r>
      <w:r w:rsidRPr="00CA0743">
        <w:rPr>
          <w:i/>
          <w:iCs/>
          <w:sz w:val="18"/>
          <w:szCs w:val="20"/>
        </w:rPr>
        <w:t>naming</w:t>
      </w:r>
      <w:r w:rsidRPr="00CA0743">
        <w:rPr>
          <w:rFonts w:hint="cs"/>
          <w:sz w:val="18"/>
          <w:szCs w:val="20"/>
          <w:rtl/>
        </w:rPr>
        <w:t xml:space="preserve">, קרי </w:t>
      </w:r>
      <w:r w:rsidRPr="00CA0743">
        <w:rPr>
          <w:sz w:val="18"/>
          <w:szCs w:val="20"/>
          <w:rtl/>
        </w:rPr>
        <w:t xml:space="preserve">משך הזמן </w:t>
      </w:r>
      <w:r w:rsidRPr="00CA0743">
        <w:rPr>
          <w:rFonts w:hint="cs"/>
          <w:sz w:val="18"/>
          <w:szCs w:val="20"/>
          <w:rtl/>
        </w:rPr>
        <w:t>שנדרש להם לארגן</w:t>
      </w:r>
      <w:r w:rsidRPr="00CA0743">
        <w:rPr>
          <w:sz w:val="18"/>
          <w:szCs w:val="20"/>
          <w:rtl/>
        </w:rPr>
        <w:t xml:space="preserve"> את סיפור </w:t>
      </w:r>
      <w:r w:rsidRPr="00CA0743">
        <w:rPr>
          <w:rFonts w:hint="cs"/>
          <w:sz w:val="18"/>
          <w:szCs w:val="20"/>
          <w:rtl/>
        </w:rPr>
        <w:t xml:space="preserve">החיים </w:t>
      </w:r>
      <w:r w:rsidRPr="00CA0743">
        <w:rPr>
          <w:sz w:val="18"/>
          <w:szCs w:val="20"/>
          <w:rtl/>
        </w:rPr>
        <w:t xml:space="preserve">מחדש, </w:t>
      </w:r>
      <w:r w:rsidRPr="00CA0743">
        <w:rPr>
          <w:rFonts w:hint="cs"/>
          <w:sz w:val="18"/>
          <w:szCs w:val="20"/>
          <w:rtl/>
        </w:rPr>
        <w:t>ובתהליך עיבוד</w:t>
      </w:r>
      <w:r w:rsidRPr="00CA0743">
        <w:rPr>
          <w:sz w:val="18"/>
          <w:szCs w:val="20"/>
          <w:rtl/>
        </w:rPr>
        <w:t xml:space="preserve"> </w:t>
      </w:r>
      <w:r w:rsidRPr="00CA0743">
        <w:rPr>
          <w:rFonts w:hint="cs"/>
          <w:sz w:val="18"/>
          <w:szCs w:val="20"/>
          <w:rtl/>
        </w:rPr>
        <w:t>ה</w:t>
      </w:r>
      <w:r w:rsidRPr="00CA0743">
        <w:rPr>
          <w:sz w:val="18"/>
          <w:szCs w:val="20"/>
          <w:rtl/>
        </w:rPr>
        <w:t xml:space="preserve">מצב </w:t>
      </w:r>
      <w:r w:rsidRPr="00CA0743">
        <w:rPr>
          <w:rFonts w:hint="cs"/>
          <w:sz w:val="18"/>
          <w:szCs w:val="20"/>
          <w:rtl/>
        </w:rPr>
        <w:t>האישי</w:t>
      </w:r>
      <w:r w:rsidRPr="00CA0743">
        <w:rPr>
          <w:sz w:val="18"/>
          <w:szCs w:val="20"/>
          <w:rtl/>
        </w:rPr>
        <w:t xml:space="preserve"> </w:t>
      </w:r>
      <w:r w:rsidRPr="00CA0743">
        <w:rPr>
          <w:rFonts w:hint="cs"/>
          <w:sz w:val="18"/>
          <w:szCs w:val="20"/>
          <w:rtl/>
        </w:rPr>
        <w:t>ו</w:t>
      </w:r>
      <w:r w:rsidRPr="00CA0743">
        <w:rPr>
          <w:sz w:val="18"/>
          <w:szCs w:val="20"/>
          <w:rtl/>
        </w:rPr>
        <w:t xml:space="preserve">המשפחתי </w:t>
      </w:r>
      <w:r w:rsidRPr="00CA0743">
        <w:rPr>
          <w:rFonts w:hint="cs"/>
          <w:sz w:val="18"/>
          <w:szCs w:val="20"/>
          <w:rtl/>
        </w:rPr>
        <w:t xml:space="preserve">המחייב אותם </w:t>
      </w:r>
      <w:r w:rsidRPr="00CA0743">
        <w:rPr>
          <w:sz w:val="18"/>
          <w:szCs w:val="20"/>
          <w:rtl/>
        </w:rPr>
        <w:t>לקחת על כתפי</w:t>
      </w:r>
      <w:r w:rsidRPr="00CA0743">
        <w:rPr>
          <w:rFonts w:hint="cs"/>
          <w:sz w:val="18"/>
          <w:szCs w:val="20"/>
          <w:rtl/>
        </w:rPr>
        <w:t>הם</w:t>
      </w:r>
      <w:r w:rsidRPr="00CA0743">
        <w:rPr>
          <w:sz w:val="18"/>
          <w:szCs w:val="20"/>
          <w:rtl/>
        </w:rPr>
        <w:t xml:space="preserve"> את </w:t>
      </w:r>
      <w:r w:rsidRPr="00CA0743">
        <w:rPr>
          <w:rFonts w:hint="cs"/>
          <w:sz w:val="18"/>
          <w:szCs w:val="20"/>
          <w:rtl/>
        </w:rPr>
        <w:t>ה</w:t>
      </w:r>
      <w:r w:rsidRPr="00CA0743">
        <w:rPr>
          <w:sz w:val="18"/>
          <w:szCs w:val="20"/>
          <w:rtl/>
        </w:rPr>
        <w:t xml:space="preserve">תפקיד </w:t>
      </w:r>
      <w:r w:rsidRPr="00CA0743">
        <w:rPr>
          <w:rFonts w:hint="cs"/>
          <w:sz w:val="18"/>
          <w:szCs w:val="20"/>
          <w:rtl/>
        </w:rPr>
        <w:t xml:space="preserve">שכיניתי </w:t>
      </w:r>
      <w:r w:rsidRPr="00CA0743">
        <w:rPr>
          <w:sz w:val="18"/>
          <w:szCs w:val="20"/>
          <w:rtl/>
        </w:rPr>
        <w:t>ניהול המוגבלות</w:t>
      </w:r>
      <w:r w:rsidRPr="00CA0743">
        <w:rPr>
          <w:rFonts w:hint="cs"/>
          <w:sz w:val="18"/>
          <w:szCs w:val="20"/>
          <w:rtl/>
        </w:rPr>
        <w:t>.</w:t>
      </w:r>
      <w:r w:rsidRPr="00CA0743">
        <w:rPr>
          <w:sz w:val="18"/>
          <w:szCs w:val="20"/>
          <w:rtl/>
        </w:rPr>
        <w:t xml:space="preserve"> </w:t>
      </w:r>
      <w:r w:rsidRPr="00CA0743">
        <w:rPr>
          <w:rFonts w:hint="cs"/>
          <w:sz w:val="18"/>
          <w:szCs w:val="20"/>
          <w:rtl/>
        </w:rPr>
        <w:t xml:space="preserve">ושלישית, </w:t>
      </w:r>
      <w:r w:rsidRPr="00CA0743">
        <w:rPr>
          <w:sz w:val="18"/>
          <w:szCs w:val="20"/>
          <w:rtl/>
        </w:rPr>
        <w:t>ניתן</w:t>
      </w:r>
      <w:r w:rsidRPr="00CA0743">
        <w:rPr>
          <w:rFonts w:hint="cs"/>
          <w:sz w:val="18"/>
          <w:szCs w:val="20"/>
          <w:rtl/>
        </w:rPr>
        <w:t xml:space="preserve"> </w:t>
      </w:r>
      <w:r w:rsidRPr="00CA0743">
        <w:rPr>
          <w:sz w:val="18"/>
          <w:szCs w:val="20"/>
          <w:rtl/>
        </w:rPr>
        <w:t>לראות כאן דוגמ</w:t>
      </w:r>
      <w:r w:rsidRPr="00CA0743">
        <w:rPr>
          <w:rFonts w:hint="cs"/>
          <w:sz w:val="18"/>
          <w:szCs w:val="20"/>
          <w:rtl/>
        </w:rPr>
        <w:t>ה</w:t>
      </w:r>
      <w:r w:rsidRPr="00CA0743">
        <w:rPr>
          <w:sz w:val="18"/>
          <w:szCs w:val="20"/>
          <w:rtl/>
        </w:rPr>
        <w:t xml:space="preserve"> </w:t>
      </w:r>
      <w:r w:rsidRPr="00CA0743">
        <w:rPr>
          <w:rFonts w:hint="cs"/>
          <w:sz w:val="18"/>
          <w:szCs w:val="20"/>
          <w:rtl/>
        </w:rPr>
        <w:t xml:space="preserve">משמעותית נוספת </w:t>
      </w:r>
      <w:r w:rsidRPr="00CA0743">
        <w:rPr>
          <w:sz w:val="18"/>
          <w:szCs w:val="20"/>
          <w:rtl/>
        </w:rPr>
        <w:t>לחסר בקריטריונים לזיהוי נטל הורי ו</w:t>
      </w:r>
      <w:r w:rsidRPr="00CA0743">
        <w:rPr>
          <w:rFonts w:hint="cs"/>
          <w:sz w:val="18"/>
          <w:szCs w:val="20"/>
          <w:rtl/>
        </w:rPr>
        <w:t xml:space="preserve">בהבנה מהותית של </w:t>
      </w:r>
      <w:r w:rsidRPr="00CA0743">
        <w:rPr>
          <w:sz w:val="18"/>
          <w:szCs w:val="20"/>
          <w:rtl/>
        </w:rPr>
        <w:t>זכאות הורית</w:t>
      </w:r>
      <w:r w:rsidRPr="00CA0743">
        <w:rPr>
          <w:rFonts w:hint="cs"/>
          <w:sz w:val="18"/>
          <w:szCs w:val="20"/>
          <w:rtl/>
        </w:rPr>
        <w:t>,</w:t>
      </w:r>
      <w:r w:rsidRPr="00CA0743">
        <w:rPr>
          <w:sz w:val="18"/>
          <w:szCs w:val="20"/>
          <w:rtl/>
        </w:rPr>
        <w:t xml:space="preserve"> </w:t>
      </w:r>
      <w:r w:rsidRPr="00CA0743">
        <w:rPr>
          <w:rFonts w:hint="cs"/>
          <w:sz w:val="18"/>
          <w:szCs w:val="20"/>
          <w:rtl/>
        </w:rPr>
        <w:t xml:space="preserve">חסר </w:t>
      </w:r>
      <w:r w:rsidRPr="00CA0743">
        <w:rPr>
          <w:sz w:val="18"/>
          <w:szCs w:val="20"/>
          <w:rtl/>
        </w:rPr>
        <w:t>הנובע מה</w:t>
      </w:r>
      <w:r w:rsidRPr="00CA0743">
        <w:rPr>
          <w:rFonts w:hint="cs"/>
          <w:sz w:val="18"/>
          <w:szCs w:val="20"/>
          <w:rtl/>
        </w:rPr>
        <w:t>י</w:t>
      </w:r>
      <w:r w:rsidRPr="00CA0743">
        <w:rPr>
          <w:sz w:val="18"/>
          <w:szCs w:val="20"/>
          <w:rtl/>
        </w:rPr>
        <w:t>עדר תפי</w:t>
      </w:r>
      <w:r w:rsidRPr="00CA0743">
        <w:rPr>
          <w:rFonts w:hint="cs"/>
          <w:sz w:val="18"/>
          <w:szCs w:val="20"/>
          <w:rtl/>
        </w:rPr>
        <w:t>ס</w:t>
      </w:r>
      <w:r w:rsidRPr="00CA0743">
        <w:rPr>
          <w:sz w:val="18"/>
          <w:szCs w:val="20"/>
          <w:rtl/>
        </w:rPr>
        <w:t>ה של ההורים כחלק ממעגל המוגבלות</w:t>
      </w:r>
      <w:r w:rsidRPr="00CA0743">
        <w:rPr>
          <w:rFonts w:hint="cs"/>
          <w:sz w:val="18"/>
          <w:szCs w:val="20"/>
          <w:rtl/>
        </w:rPr>
        <w:t xml:space="preserve"> וכמושא לזכויות</w:t>
      </w:r>
      <w:r w:rsidRPr="00CA0743">
        <w:rPr>
          <w:sz w:val="18"/>
          <w:szCs w:val="20"/>
          <w:rtl/>
        </w:rPr>
        <w:t xml:space="preserve">. </w:t>
      </w:r>
    </w:p>
    <w:p w14:paraId="783C518E" w14:textId="77777777" w:rsidR="00CA0743" w:rsidRPr="00CA0743" w:rsidRDefault="00CA0743" w:rsidP="00CA0743">
      <w:pPr>
        <w:spacing w:after="180" w:line="280" w:lineRule="exact"/>
        <w:jc w:val="both"/>
        <w:rPr>
          <w:sz w:val="18"/>
          <w:szCs w:val="20"/>
          <w:rtl/>
        </w:rPr>
      </w:pPr>
      <w:r w:rsidRPr="00CA0743">
        <w:rPr>
          <w:rFonts w:hint="cs"/>
          <w:sz w:val="18"/>
          <w:szCs w:val="20"/>
          <w:rtl/>
        </w:rPr>
        <w:t>ע</w:t>
      </w:r>
      <w:r w:rsidRPr="00CA0743">
        <w:rPr>
          <w:sz w:val="18"/>
          <w:szCs w:val="20"/>
          <w:rtl/>
        </w:rPr>
        <w:t>מדת המשפט</w:t>
      </w:r>
      <w:r w:rsidRPr="00CA0743">
        <w:rPr>
          <w:rFonts w:hint="cs"/>
          <w:sz w:val="18"/>
          <w:szCs w:val="20"/>
          <w:rtl/>
        </w:rPr>
        <w:t xml:space="preserve"> היא</w:t>
      </w:r>
      <w:r w:rsidRPr="00CA0743">
        <w:rPr>
          <w:sz w:val="18"/>
          <w:szCs w:val="20"/>
          <w:rtl/>
        </w:rPr>
        <w:t xml:space="preserve"> כי "סביר" </w:t>
      </w:r>
      <w:r w:rsidRPr="00CA0743">
        <w:rPr>
          <w:rFonts w:hint="cs"/>
          <w:sz w:val="18"/>
          <w:szCs w:val="20"/>
          <w:rtl/>
        </w:rPr>
        <w:t xml:space="preserve">לחייב הורים במוגבלות להגיש </w:t>
      </w:r>
      <w:r w:rsidRPr="00CA0743">
        <w:rPr>
          <w:sz w:val="18"/>
          <w:szCs w:val="20"/>
          <w:rtl/>
        </w:rPr>
        <w:t>תביעת</w:t>
      </w:r>
      <w:r w:rsidRPr="00CA0743">
        <w:rPr>
          <w:rFonts w:hint="cs"/>
          <w:sz w:val="18"/>
          <w:szCs w:val="20"/>
          <w:rtl/>
        </w:rPr>
        <w:t>ם לגמלה בתוך</w:t>
      </w:r>
      <w:r w:rsidRPr="00CA0743">
        <w:rPr>
          <w:sz w:val="18"/>
          <w:szCs w:val="20"/>
          <w:rtl/>
        </w:rPr>
        <w:t xml:space="preserve"> שנה </w:t>
      </w:r>
      <w:r w:rsidRPr="00CA0743">
        <w:rPr>
          <w:rFonts w:hint="cs"/>
          <w:sz w:val="18"/>
          <w:szCs w:val="20"/>
          <w:rtl/>
        </w:rPr>
        <w:t xml:space="preserve">בלבד </w:t>
      </w:r>
      <w:r w:rsidRPr="00CA0743">
        <w:rPr>
          <w:sz w:val="18"/>
          <w:szCs w:val="20"/>
          <w:rtl/>
        </w:rPr>
        <w:t>לאחר שנתגלתה מוגבלות</w:t>
      </w:r>
      <w:r w:rsidRPr="00CA0743">
        <w:rPr>
          <w:rFonts w:hint="cs"/>
          <w:sz w:val="18"/>
          <w:szCs w:val="20"/>
          <w:rtl/>
        </w:rPr>
        <w:t>,</w:t>
      </w:r>
      <w:r w:rsidRPr="00CA0743">
        <w:rPr>
          <w:sz w:val="18"/>
          <w:szCs w:val="20"/>
          <w:rtl/>
        </w:rPr>
        <w:t xml:space="preserve"> ו"סביר" לתת תשלום של שנה רטרואקטיבית בלבד, </w:t>
      </w:r>
      <w:r w:rsidRPr="00CA0743">
        <w:rPr>
          <w:rFonts w:hint="cs"/>
          <w:sz w:val="18"/>
          <w:szCs w:val="20"/>
          <w:rtl/>
        </w:rPr>
        <w:t xml:space="preserve">גם במקרים שבהם מובן כי הצרכים הנובעים מהמוגבלות, ולהם הגמלה מכוונת לסייע, נוצרו לפני כן. גישה משפטית זו </w:t>
      </w:r>
      <w:r w:rsidRPr="00CA0743">
        <w:rPr>
          <w:sz w:val="18"/>
          <w:szCs w:val="20"/>
          <w:rtl/>
        </w:rPr>
        <w:t xml:space="preserve">מציגה נקודת מבט </w:t>
      </w:r>
      <w:r w:rsidRPr="00CA0743">
        <w:rPr>
          <w:rFonts w:hint="cs"/>
          <w:sz w:val="18"/>
          <w:szCs w:val="20"/>
          <w:rtl/>
        </w:rPr>
        <w:t>בלתי מספקת</w:t>
      </w:r>
      <w:r w:rsidRPr="00CA0743">
        <w:rPr>
          <w:sz w:val="18"/>
          <w:szCs w:val="20"/>
          <w:rtl/>
        </w:rPr>
        <w:t>, שאינה מזהה את המצב הייחודי של הורים במוגבלות כתובעים מול הביטוח הלאומי, מצב שאינו זהה לתובע נזיקי "סביר"</w:t>
      </w:r>
      <w:r w:rsidRPr="00CA0743">
        <w:rPr>
          <w:rFonts w:hint="cs"/>
          <w:sz w:val="18"/>
          <w:szCs w:val="20"/>
          <w:rtl/>
        </w:rPr>
        <w:t xml:space="preserve"> (ככל שקיימת ישות משפטית כזו)</w:t>
      </w:r>
      <w:r w:rsidRPr="00CA0743">
        <w:rPr>
          <w:sz w:val="18"/>
          <w:szCs w:val="20"/>
          <w:rtl/>
        </w:rPr>
        <w:t xml:space="preserve">. </w:t>
      </w:r>
    </w:p>
    <w:p w14:paraId="3D11BBFB" w14:textId="69015222" w:rsidR="00CA0743" w:rsidRPr="00CA0743" w:rsidRDefault="00CA0743" w:rsidP="00CA0743">
      <w:pPr>
        <w:spacing w:after="180" w:line="280" w:lineRule="exact"/>
        <w:jc w:val="both"/>
        <w:rPr>
          <w:sz w:val="18"/>
          <w:szCs w:val="20"/>
          <w:rtl/>
        </w:rPr>
      </w:pPr>
      <w:r w:rsidRPr="00CA0743">
        <w:rPr>
          <w:sz w:val="18"/>
          <w:szCs w:val="20"/>
          <w:rtl/>
        </w:rPr>
        <w:t>תחילתה של הבנה משפטית באשר לבעייתיות של ההסדר הקיים</w:t>
      </w:r>
      <w:r w:rsidRPr="00CA0743">
        <w:rPr>
          <w:rFonts w:hint="cs"/>
          <w:sz w:val="18"/>
          <w:szCs w:val="20"/>
          <w:rtl/>
        </w:rPr>
        <w:t xml:space="preserve"> בנושא זה</w:t>
      </w:r>
      <w:r w:rsidRPr="00CA0743">
        <w:rPr>
          <w:sz w:val="18"/>
          <w:szCs w:val="20"/>
          <w:rtl/>
        </w:rPr>
        <w:t xml:space="preserve"> </w:t>
      </w:r>
      <w:r w:rsidRPr="00CA0743">
        <w:rPr>
          <w:rFonts w:hint="cs"/>
          <w:sz w:val="18"/>
          <w:szCs w:val="20"/>
          <w:rtl/>
        </w:rPr>
        <w:t xml:space="preserve">אפשר </w:t>
      </w:r>
      <w:r w:rsidRPr="00CA0743">
        <w:rPr>
          <w:sz w:val="18"/>
          <w:szCs w:val="20"/>
          <w:rtl/>
        </w:rPr>
        <w:t xml:space="preserve">לראות בדיונים בסוגיית </w:t>
      </w:r>
      <w:r w:rsidRPr="00CA0743">
        <w:rPr>
          <w:rFonts w:hint="cs"/>
          <w:sz w:val="18"/>
          <w:szCs w:val="20"/>
          <w:rtl/>
        </w:rPr>
        <w:t xml:space="preserve">תקופת </w:t>
      </w:r>
      <w:r w:rsidRPr="00CA0743">
        <w:rPr>
          <w:sz w:val="18"/>
          <w:szCs w:val="20"/>
          <w:rtl/>
        </w:rPr>
        <w:t xml:space="preserve">תשלום הגמלה בהקשר של ילדות וילדים החיים על הרצף </w:t>
      </w:r>
      <w:r w:rsidRPr="00CA0743">
        <w:rPr>
          <w:sz w:val="18"/>
          <w:szCs w:val="20"/>
          <w:rtl/>
        </w:rPr>
        <w:lastRenderedPageBreak/>
        <w:t>האוטיסטי. במקרים אלו, אחד ממאפייני המוגבלות ה</w:t>
      </w:r>
      <w:r w:rsidRPr="00CA0743">
        <w:rPr>
          <w:rFonts w:hint="cs"/>
          <w:sz w:val="18"/>
          <w:szCs w:val="20"/>
          <w:rtl/>
        </w:rPr>
        <w:t>וא</w:t>
      </w:r>
      <w:r w:rsidRPr="00CA0743">
        <w:rPr>
          <w:sz w:val="18"/>
          <w:szCs w:val="20"/>
          <w:rtl/>
        </w:rPr>
        <w:t xml:space="preserve"> כי אבחונם הרפואי של הילדים מתאפשר רק בגיל מתקדם, </w:t>
      </w:r>
      <w:r w:rsidRPr="00CA0743">
        <w:rPr>
          <w:rFonts w:hint="cs"/>
          <w:sz w:val="18"/>
          <w:szCs w:val="20"/>
          <w:rtl/>
        </w:rPr>
        <w:t xml:space="preserve">ואילו </w:t>
      </w:r>
      <w:r w:rsidRPr="00CA0743">
        <w:rPr>
          <w:sz w:val="18"/>
          <w:szCs w:val="20"/>
          <w:rtl/>
        </w:rPr>
        <w:t xml:space="preserve">הקשיים </w:t>
      </w:r>
      <w:r w:rsidRPr="00CA0743">
        <w:rPr>
          <w:rFonts w:hint="cs"/>
          <w:sz w:val="18"/>
          <w:szCs w:val="20"/>
          <w:rtl/>
        </w:rPr>
        <w:t>היום-יומיים ו</w:t>
      </w:r>
      <w:r w:rsidRPr="00CA0743">
        <w:rPr>
          <w:sz w:val="18"/>
          <w:szCs w:val="20"/>
          <w:rtl/>
        </w:rPr>
        <w:t>המשפחתיים מקדימים אותו בהרבה. בדיון עקרוני במספר גדול של תיקים שאוחדו</w:t>
      </w:r>
      <w:r w:rsidRPr="00CA0743">
        <w:rPr>
          <w:rFonts w:hint="cs"/>
          <w:sz w:val="18"/>
          <w:szCs w:val="20"/>
          <w:rtl/>
        </w:rPr>
        <w:t>,</w:t>
      </w:r>
      <w:r w:rsidRPr="00CA0743">
        <w:rPr>
          <w:sz w:val="18"/>
          <w:szCs w:val="20"/>
          <w:rtl/>
        </w:rPr>
        <w:t xml:space="preserve"> ושעניין כולם היה בשאלה מהו המועד הקובע לתחילת </w:t>
      </w:r>
      <w:r w:rsidRPr="00CA0743">
        <w:rPr>
          <w:rFonts w:hint="cs"/>
          <w:sz w:val="18"/>
          <w:szCs w:val="20"/>
          <w:rtl/>
        </w:rPr>
        <w:t>ה</w:t>
      </w:r>
      <w:r w:rsidRPr="00CA0743">
        <w:rPr>
          <w:sz w:val="18"/>
          <w:szCs w:val="20"/>
          <w:rtl/>
        </w:rPr>
        <w:t xml:space="preserve">זכאות במקרים של אבחון על הרצף האוטיסטי, הוצגה </w:t>
      </w:r>
      <w:r w:rsidRPr="00CA0743">
        <w:rPr>
          <w:rFonts w:hint="cs"/>
          <w:sz w:val="18"/>
          <w:szCs w:val="20"/>
          <w:rtl/>
        </w:rPr>
        <w:t xml:space="preserve">בבית הדין האזורי </w:t>
      </w:r>
      <w:r w:rsidRPr="00CA0743">
        <w:rPr>
          <w:sz w:val="18"/>
          <w:szCs w:val="20"/>
          <w:rtl/>
        </w:rPr>
        <w:t>עמדת הב</w:t>
      </w:r>
      <w:r w:rsidRPr="00CA0743">
        <w:rPr>
          <w:rFonts w:hint="cs"/>
          <w:sz w:val="18"/>
          <w:szCs w:val="20"/>
          <w:rtl/>
        </w:rPr>
        <w:t>י</w:t>
      </w:r>
      <w:r w:rsidRPr="00CA0743">
        <w:rPr>
          <w:sz w:val="18"/>
          <w:szCs w:val="20"/>
          <w:rtl/>
        </w:rPr>
        <w:t>ט</w:t>
      </w:r>
      <w:r w:rsidRPr="00CA0743">
        <w:rPr>
          <w:rFonts w:hint="cs"/>
          <w:sz w:val="18"/>
          <w:szCs w:val="20"/>
          <w:rtl/>
        </w:rPr>
        <w:t>וח הלאומי</w:t>
      </w:r>
      <w:r w:rsidRPr="00CA0743">
        <w:rPr>
          <w:sz w:val="18"/>
          <w:szCs w:val="20"/>
          <w:rtl/>
        </w:rPr>
        <w:t xml:space="preserve"> </w:t>
      </w:r>
      <w:r w:rsidRPr="00CA0743">
        <w:rPr>
          <w:rFonts w:hint="cs"/>
          <w:sz w:val="18"/>
          <w:szCs w:val="20"/>
          <w:rtl/>
        </w:rPr>
        <w:t>ו</w:t>
      </w:r>
      <w:r w:rsidRPr="00CA0743">
        <w:rPr>
          <w:sz w:val="18"/>
          <w:szCs w:val="20"/>
          <w:rtl/>
        </w:rPr>
        <w:t>לפיה המועד הקובע הוא מועד האבחון הסופי על</w:t>
      </w:r>
      <w:r w:rsidRPr="00CA0743">
        <w:rPr>
          <w:rFonts w:hint="cs"/>
          <w:sz w:val="18"/>
          <w:szCs w:val="20"/>
          <w:rtl/>
        </w:rPr>
        <w:t xml:space="preserve"> </w:t>
      </w:r>
      <w:r w:rsidRPr="00CA0743">
        <w:rPr>
          <w:sz w:val="18"/>
          <w:szCs w:val="20"/>
          <w:rtl/>
        </w:rPr>
        <w:t xml:space="preserve">ידי רופא </w:t>
      </w:r>
      <w:r w:rsidRPr="00CA0743">
        <w:rPr>
          <w:rFonts w:hint="cs"/>
          <w:sz w:val="18"/>
          <w:szCs w:val="20"/>
          <w:rtl/>
        </w:rPr>
        <w:t>המאושר על ידם</w:t>
      </w:r>
      <w:r w:rsidRPr="00CA0743">
        <w:rPr>
          <w:sz w:val="18"/>
          <w:szCs w:val="20"/>
          <w:rtl/>
        </w:rPr>
        <w:t xml:space="preserve">. בית הדין הכריע </w:t>
      </w:r>
      <w:r w:rsidRPr="00CA0743">
        <w:rPr>
          <w:rFonts w:hint="cs"/>
          <w:sz w:val="18"/>
          <w:szCs w:val="20"/>
          <w:rtl/>
        </w:rPr>
        <w:t xml:space="preserve">מנגד, בפסיקה תקדימית, </w:t>
      </w:r>
      <w:r w:rsidRPr="00CA0743">
        <w:rPr>
          <w:sz w:val="18"/>
          <w:szCs w:val="20"/>
          <w:rtl/>
        </w:rPr>
        <w:t>כי הזכאות קמה מגיל 90 יום</w:t>
      </w:r>
      <w:r w:rsidRPr="00CA0743">
        <w:rPr>
          <w:rFonts w:hint="cs"/>
          <w:sz w:val="18"/>
          <w:szCs w:val="20"/>
          <w:rtl/>
        </w:rPr>
        <w:t xml:space="preserve"> (</w:t>
      </w:r>
      <w:r w:rsidRPr="00CA0743">
        <w:rPr>
          <w:sz w:val="18"/>
          <w:szCs w:val="20"/>
          <w:rtl/>
        </w:rPr>
        <w:t>בל 2353/02 פלוני (קטין) באמצעות אביו ו</w:t>
      </w:r>
      <w:r w:rsidRPr="00CA0743">
        <w:rPr>
          <w:rFonts w:hint="cs"/>
          <w:sz w:val="18"/>
          <w:szCs w:val="20"/>
          <w:rtl/>
        </w:rPr>
        <w:t>-</w:t>
      </w:r>
      <w:r w:rsidRPr="00CA0743">
        <w:rPr>
          <w:sz w:val="18"/>
          <w:szCs w:val="20"/>
          <w:rtl/>
        </w:rPr>
        <w:t>12 אחרים</w:t>
      </w:r>
      <w:r w:rsidRPr="00CA0743">
        <w:rPr>
          <w:rFonts w:hint="cs"/>
          <w:sz w:val="18"/>
          <w:szCs w:val="20"/>
          <w:rtl/>
        </w:rPr>
        <w:t xml:space="preserve"> </w:t>
      </w:r>
      <w:r w:rsidRPr="00CA0743">
        <w:rPr>
          <w:sz w:val="18"/>
          <w:szCs w:val="20"/>
          <w:rtl/>
        </w:rPr>
        <w:t>–</w:t>
      </w:r>
      <w:r w:rsidRPr="00CA0743">
        <w:rPr>
          <w:rFonts w:hint="cs"/>
          <w:sz w:val="18"/>
          <w:szCs w:val="20"/>
          <w:rtl/>
        </w:rPr>
        <w:t xml:space="preserve"> המוסד לביטוח לאומי). במסגרת הערעור על תקדים זה, </w:t>
      </w:r>
      <w:r w:rsidRPr="00CA0743">
        <w:rPr>
          <w:sz w:val="18"/>
          <w:szCs w:val="20"/>
          <w:rtl/>
        </w:rPr>
        <w:t>היועץ המשפטי לממשלה והביטוח הלאומי הציגו בבית הדין הארצי עמדה מרוככת</w:t>
      </w:r>
      <w:r w:rsidRPr="00CA0743">
        <w:rPr>
          <w:rFonts w:hint="cs"/>
          <w:sz w:val="18"/>
          <w:szCs w:val="20"/>
          <w:rtl/>
        </w:rPr>
        <w:t>,</w:t>
      </w:r>
      <w:r w:rsidRPr="00CA0743">
        <w:rPr>
          <w:sz w:val="18"/>
          <w:szCs w:val="20"/>
          <w:rtl/>
        </w:rPr>
        <w:t xml:space="preserve"> </w:t>
      </w:r>
      <w:r w:rsidRPr="00CA0743">
        <w:rPr>
          <w:rFonts w:hint="cs"/>
          <w:sz w:val="18"/>
          <w:szCs w:val="20"/>
          <w:rtl/>
        </w:rPr>
        <w:t xml:space="preserve">וזו </w:t>
      </w:r>
      <w:r w:rsidRPr="00CA0743">
        <w:rPr>
          <w:sz w:val="18"/>
          <w:szCs w:val="20"/>
          <w:rtl/>
        </w:rPr>
        <w:t>התקבלה כהלכה</w:t>
      </w:r>
      <w:r w:rsidRPr="00CA0743">
        <w:rPr>
          <w:rFonts w:hint="cs"/>
          <w:sz w:val="18"/>
          <w:szCs w:val="20"/>
          <w:rtl/>
        </w:rPr>
        <w:t xml:space="preserve"> הקובעת (</w:t>
      </w:r>
      <w:r w:rsidR="00BF6CAD">
        <w:rPr>
          <w:rFonts w:hint="cs"/>
          <w:sz w:val="18"/>
          <w:szCs w:val="20"/>
          <w:rtl/>
        </w:rPr>
        <w:t>להלן:</w:t>
      </w:r>
      <w:r w:rsidR="00BF6CAD" w:rsidRPr="00CA0743">
        <w:rPr>
          <w:rFonts w:hint="cs"/>
          <w:sz w:val="18"/>
          <w:szCs w:val="20"/>
          <w:rtl/>
        </w:rPr>
        <w:t xml:space="preserve"> </w:t>
      </w:r>
      <w:r w:rsidRPr="00CA0743">
        <w:rPr>
          <w:rFonts w:hint="cs"/>
          <w:b/>
          <w:bCs/>
          <w:sz w:val="18"/>
          <w:szCs w:val="20"/>
          <w:rtl/>
        </w:rPr>
        <w:t>הלכת אפטר</w:t>
      </w:r>
      <w:r w:rsidRPr="00CA0743">
        <w:rPr>
          <w:rFonts w:hint="cs"/>
          <w:sz w:val="18"/>
          <w:szCs w:val="20"/>
          <w:rtl/>
        </w:rPr>
        <w:t>), ו</w:t>
      </w:r>
      <w:r w:rsidRPr="00CA0743">
        <w:rPr>
          <w:sz w:val="18"/>
          <w:szCs w:val="20"/>
          <w:rtl/>
        </w:rPr>
        <w:t>לפיה תחילת הזכאות ת</w:t>
      </w:r>
      <w:r w:rsidRPr="00CA0743">
        <w:rPr>
          <w:rFonts w:hint="cs"/>
          <w:sz w:val="18"/>
          <w:szCs w:val="20"/>
          <w:rtl/>
        </w:rPr>
        <w:t>י</w:t>
      </w:r>
      <w:r w:rsidRPr="00CA0743">
        <w:rPr>
          <w:sz w:val="18"/>
          <w:szCs w:val="20"/>
          <w:rtl/>
        </w:rPr>
        <w:t>קבע ממועד</w:t>
      </w:r>
      <w:r w:rsidRPr="00CA0743">
        <w:rPr>
          <w:rFonts w:hint="cs"/>
          <w:sz w:val="18"/>
          <w:szCs w:val="20"/>
          <w:rtl/>
        </w:rPr>
        <w:t xml:space="preserve"> "גילוי המחלה";</w:t>
      </w:r>
      <w:r w:rsidRPr="00CA0743">
        <w:rPr>
          <w:sz w:val="18"/>
          <w:szCs w:val="20"/>
          <w:rtl/>
        </w:rPr>
        <w:t xml:space="preserve"> וכך נפסק:</w:t>
      </w:r>
    </w:p>
    <w:p w14:paraId="6C656EB6" w14:textId="77777777" w:rsidR="00CA0743" w:rsidRPr="00CA0743" w:rsidRDefault="00CA0743" w:rsidP="001124EC">
      <w:pPr>
        <w:pStyle w:val="a2"/>
        <w:spacing w:after="180" w:line="260" w:lineRule="exact"/>
        <w:ind w:left="567" w:firstLine="0"/>
        <w:rPr>
          <w:rFonts w:cs="David"/>
          <w:sz w:val="18"/>
          <w:szCs w:val="20"/>
          <w:rtl/>
        </w:rPr>
      </w:pPr>
      <w:r w:rsidRPr="00CA0743">
        <w:rPr>
          <w:rFonts w:cs="David"/>
          <w:sz w:val="18"/>
          <w:szCs w:val="20"/>
          <w:rtl/>
        </w:rPr>
        <w:t xml:space="preserve">גילוי מוקדם של המחלה – עוד טרם אובחנה במדויק – יוצר מציאות חדשה. הורים נזקקים להוצאות רפואיות מיוחדות, להוצאות טיפוליות שונות, מערך חיי המשפחה נפגע ועוד. מציאות זו מצדיקה הכרה בזכאות </w:t>
      </w:r>
      <w:proofErr w:type="spellStart"/>
      <w:r w:rsidRPr="00CA0743">
        <w:rPr>
          <w:rFonts w:cs="David"/>
          <w:sz w:val="18"/>
          <w:szCs w:val="20"/>
          <w:rtl/>
        </w:rPr>
        <w:t>לגימלה</w:t>
      </w:r>
      <w:proofErr w:type="spellEnd"/>
      <w:r w:rsidRPr="00CA0743">
        <w:rPr>
          <w:rFonts w:cs="David"/>
          <w:sz w:val="18"/>
          <w:szCs w:val="20"/>
          <w:rtl/>
        </w:rPr>
        <w:t xml:space="preserve"> מיום הגילוי</w:t>
      </w:r>
      <w:r w:rsidRPr="00CA0743">
        <w:rPr>
          <w:rFonts w:cs="David" w:hint="cs"/>
          <w:sz w:val="18"/>
          <w:szCs w:val="20"/>
          <w:rtl/>
        </w:rPr>
        <w:t xml:space="preserve"> [</w:t>
      </w:r>
      <w:r w:rsidRPr="00CA0743">
        <w:rPr>
          <w:rFonts w:cs="David"/>
          <w:sz w:val="18"/>
          <w:szCs w:val="20"/>
          <w:rtl/>
        </w:rPr>
        <w:t>.</w:t>
      </w:r>
      <w:r w:rsidRPr="00CA0743">
        <w:rPr>
          <w:rFonts w:cs="David" w:hint="cs"/>
          <w:sz w:val="18"/>
          <w:szCs w:val="20"/>
          <w:rtl/>
        </w:rPr>
        <w:t>..]</w:t>
      </w:r>
      <w:r w:rsidRPr="00CA0743">
        <w:rPr>
          <w:rFonts w:cs="David"/>
          <w:sz w:val="18"/>
          <w:szCs w:val="20"/>
          <w:rtl/>
        </w:rPr>
        <w:t xml:space="preserve"> מועד זה הוא הרלוונטי להכרה בזכאות </w:t>
      </w:r>
      <w:proofErr w:type="spellStart"/>
      <w:r w:rsidRPr="00CA0743">
        <w:rPr>
          <w:rFonts w:cs="David"/>
          <w:sz w:val="18"/>
          <w:szCs w:val="20"/>
          <w:rtl/>
        </w:rPr>
        <w:t>לגימלה</w:t>
      </w:r>
      <w:proofErr w:type="spellEnd"/>
      <w:r w:rsidRPr="00CA0743">
        <w:rPr>
          <w:rFonts w:cs="David"/>
          <w:sz w:val="18"/>
          <w:szCs w:val="20"/>
          <w:rtl/>
        </w:rPr>
        <w:t xml:space="preserve"> בהתחשב בתכלית החקיקה ובתכלית הסיוע הסוציאלי המגולם בה</w:t>
      </w:r>
      <w:bookmarkStart w:id="4" w:name="_Ref473730321"/>
      <w:r w:rsidRPr="00CA0743">
        <w:rPr>
          <w:rFonts w:cs="David" w:hint="cs"/>
          <w:sz w:val="18"/>
          <w:szCs w:val="20"/>
          <w:rtl/>
        </w:rPr>
        <w:t xml:space="preserve"> (</w:t>
      </w:r>
      <w:r w:rsidRPr="00CA0743">
        <w:rPr>
          <w:rFonts w:cs="David"/>
          <w:sz w:val="18"/>
          <w:szCs w:val="20"/>
          <w:rtl/>
        </w:rPr>
        <w:t>עב"ל 1212/04 אפטר (קטין) – המוסד לביטוח לאומי</w:t>
      </w:r>
      <w:r w:rsidRPr="00CA0743">
        <w:rPr>
          <w:rFonts w:cs="David" w:hint="cs"/>
          <w:sz w:val="18"/>
          <w:szCs w:val="20"/>
          <w:rtl/>
        </w:rPr>
        <w:t xml:space="preserve">). </w:t>
      </w:r>
      <w:bookmarkEnd w:id="4"/>
    </w:p>
    <w:p w14:paraId="0A5536DA" w14:textId="77777777" w:rsidR="00CA0743" w:rsidRPr="00CA0743" w:rsidRDefault="00CA0743" w:rsidP="00CA0743">
      <w:pPr>
        <w:spacing w:after="180" w:line="280" w:lineRule="exact"/>
        <w:jc w:val="both"/>
        <w:rPr>
          <w:sz w:val="18"/>
          <w:szCs w:val="20"/>
          <w:rtl/>
        </w:rPr>
      </w:pPr>
      <w:r w:rsidRPr="00CA0743">
        <w:rPr>
          <w:sz w:val="18"/>
          <w:szCs w:val="20"/>
          <w:rtl/>
        </w:rPr>
        <w:t>אכן</w:t>
      </w:r>
      <w:r w:rsidRPr="00CA0743">
        <w:rPr>
          <w:rFonts w:hint="cs"/>
          <w:sz w:val="18"/>
          <w:szCs w:val="20"/>
          <w:rtl/>
        </w:rPr>
        <w:t>,</w:t>
      </w:r>
      <w:r w:rsidRPr="00CA0743">
        <w:rPr>
          <w:sz w:val="18"/>
          <w:szCs w:val="20"/>
          <w:rtl/>
        </w:rPr>
        <w:t xml:space="preserve"> </w:t>
      </w:r>
      <w:r w:rsidRPr="00CA0743">
        <w:rPr>
          <w:rFonts w:hint="cs"/>
          <w:sz w:val="18"/>
          <w:szCs w:val="20"/>
          <w:rtl/>
        </w:rPr>
        <w:t>בהלכת אפטר</w:t>
      </w:r>
      <w:r w:rsidRPr="00CA0743">
        <w:rPr>
          <w:sz w:val="18"/>
          <w:szCs w:val="20"/>
          <w:rtl/>
        </w:rPr>
        <w:t xml:space="preserve"> ההתייחסות למועד "גילוי המחלה" נוטה במידת מה לכיוון הכרה במקומם של ההורים, גם כמי ש</w:t>
      </w:r>
      <w:r w:rsidRPr="00CA0743">
        <w:rPr>
          <w:rFonts w:hint="cs"/>
          <w:sz w:val="18"/>
          <w:szCs w:val="20"/>
          <w:rtl/>
        </w:rPr>
        <w:t xml:space="preserve">הם </w:t>
      </w:r>
      <w:r w:rsidRPr="00CA0743">
        <w:rPr>
          <w:sz w:val="18"/>
          <w:szCs w:val="20"/>
          <w:rtl/>
        </w:rPr>
        <w:t>הראשונים לחוש בשונות אצל ילדם וגם כמי שנושאים בנטל מאותו רגע ואילך. ב</w:t>
      </w:r>
      <w:r w:rsidRPr="00CA0743">
        <w:rPr>
          <w:rFonts w:hint="cs"/>
          <w:sz w:val="18"/>
          <w:szCs w:val="20"/>
          <w:rtl/>
        </w:rPr>
        <w:t>י</w:t>
      </w:r>
      <w:r w:rsidRPr="00CA0743">
        <w:rPr>
          <w:sz w:val="18"/>
          <w:szCs w:val="20"/>
          <w:rtl/>
        </w:rPr>
        <w:t>ת הדין מזה</w:t>
      </w:r>
      <w:r w:rsidRPr="00CA0743">
        <w:rPr>
          <w:rFonts w:hint="cs"/>
          <w:sz w:val="18"/>
          <w:szCs w:val="20"/>
          <w:rtl/>
        </w:rPr>
        <w:t>ה</w:t>
      </w:r>
      <w:r w:rsidRPr="00CA0743">
        <w:rPr>
          <w:sz w:val="18"/>
          <w:szCs w:val="20"/>
          <w:rtl/>
        </w:rPr>
        <w:t xml:space="preserve"> את האנומליה בנסיבות </w:t>
      </w:r>
      <w:r w:rsidRPr="00CA0743">
        <w:rPr>
          <w:rFonts w:hint="cs"/>
          <w:sz w:val="18"/>
          <w:szCs w:val="20"/>
          <w:rtl/>
        </w:rPr>
        <w:t>ש</w:t>
      </w:r>
      <w:r w:rsidRPr="00CA0743">
        <w:rPr>
          <w:sz w:val="18"/>
          <w:szCs w:val="20"/>
          <w:rtl/>
        </w:rPr>
        <w:t>בהן ברור כי זכאות לגמלה, בהתאם למטרותיה, קמה במועד מוקדם ל</w:t>
      </w:r>
      <w:r w:rsidRPr="00CA0743">
        <w:rPr>
          <w:rFonts w:hint="cs"/>
          <w:sz w:val="18"/>
          <w:szCs w:val="20"/>
          <w:rtl/>
        </w:rPr>
        <w:t>קיומו של ה</w:t>
      </w:r>
      <w:r w:rsidRPr="00CA0743">
        <w:rPr>
          <w:sz w:val="18"/>
          <w:szCs w:val="20"/>
          <w:rtl/>
        </w:rPr>
        <w:t>אבחון הנדרש ב</w:t>
      </w:r>
      <w:r w:rsidRPr="00CA0743">
        <w:rPr>
          <w:rFonts w:hint="cs"/>
          <w:sz w:val="18"/>
          <w:szCs w:val="20"/>
          <w:rtl/>
        </w:rPr>
        <w:t>לשון</w:t>
      </w:r>
      <w:r w:rsidRPr="00CA0743">
        <w:rPr>
          <w:sz w:val="18"/>
          <w:szCs w:val="20"/>
          <w:rtl/>
        </w:rPr>
        <w:t xml:space="preserve"> התקנות. </w:t>
      </w:r>
      <w:r w:rsidRPr="00CA0743">
        <w:rPr>
          <w:rFonts w:hint="cs"/>
          <w:sz w:val="18"/>
          <w:szCs w:val="20"/>
          <w:rtl/>
        </w:rPr>
        <w:t>אפשר</w:t>
      </w:r>
      <w:r w:rsidRPr="00CA0743">
        <w:rPr>
          <w:sz w:val="18"/>
          <w:szCs w:val="20"/>
          <w:rtl/>
        </w:rPr>
        <w:t xml:space="preserve"> לראות בפסיקה זו גם </w:t>
      </w:r>
      <w:r w:rsidRPr="00CA0743">
        <w:rPr>
          <w:rFonts w:hint="cs"/>
          <w:sz w:val="18"/>
          <w:szCs w:val="20"/>
          <w:rtl/>
        </w:rPr>
        <w:t xml:space="preserve">התחלה של </w:t>
      </w:r>
      <w:r w:rsidRPr="00CA0743">
        <w:rPr>
          <w:sz w:val="18"/>
          <w:szCs w:val="20"/>
          <w:rtl/>
        </w:rPr>
        <w:t>זיהוי מקומם החשוב של ההורים</w:t>
      </w:r>
      <w:r w:rsidRPr="00CA0743">
        <w:rPr>
          <w:rFonts w:hint="cs"/>
          <w:sz w:val="18"/>
          <w:szCs w:val="20"/>
          <w:rtl/>
        </w:rPr>
        <w:t>,</w:t>
      </w:r>
      <w:r w:rsidRPr="00CA0743">
        <w:rPr>
          <w:sz w:val="18"/>
          <w:szCs w:val="20"/>
          <w:rtl/>
        </w:rPr>
        <w:t xml:space="preserve"> ובמידה מסוימת –</w:t>
      </w:r>
      <w:r w:rsidRPr="00CA0743">
        <w:rPr>
          <w:rFonts w:hint="cs"/>
          <w:sz w:val="18"/>
          <w:szCs w:val="20"/>
          <w:rtl/>
        </w:rPr>
        <w:t xml:space="preserve"> </w:t>
      </w:r>
      <w:r w:rsidRPr="00CA0743">
        <w:rPr>
          <w:sz w:val="18"/>
          <w:szCs w:val="20"/>
          <w:rtl/>
        </w:rPr>
        <w:t xml:space="preserve">של החסר </w:t>
      </w:r>
      <w:r w:rsidRPr="00CA0743">
        <w:rPr>
          <w:rFonts w:hint="cs"/>
          <w:sz w:val="18"/>
          <w:szCs w:val="20"/>
          <w:rtl/>
        </w:rPr>
        <w:t>במדדים</w:t>
      </w:r>
      <w:r w:rsidRPr="00CA0743">
        <w:rPr>
          <w:sz w:val="18"/>
          <w:szCs w:val="20"/>
          <w:rtl/>
        </w:rPr>
        <w:t xml:space="preserve"> ראויים יותר ומורכבים יותר מאשר אבחון רפואי כקריטריון שאין בלתו. </w:t>
      </w:r>
    </w:p>
    <w:p w14:paraId="0226110E" w14:textId="77777777" w:rsidR="00CA0743" w:rsidRPr="00CA0743" w:rsidRDefault="00CA0743" w:rsidP="00CA0743">
      <w:pPr>
        <w:spacing w:after="180" w:line="280" w:lineRule="exact"/>
        <w:jc w:val="both"/>
        <w:rPr>
          <w:sz w:val="18"/>
          <w:szCs w:val="20"/>
          <w:rtl/>
        </w:rPr>
      </w:pPr>
      <w:r w:rsidRPr="00CA0743">
        <w:rPr>
          <w:rFonts w:hint="cs"/>
          <w:sz w:val="18"/>
          <w:szCs w:val="20"/>
          <w:rtl/>
        </w:rPr>
        <w:t>ואולם</w:t>
      </w:r>
      <w:r w:rsidRPr="00CA0743">
        <w:rPr>
          <w:sz w:val="18"/>
          <w:szCs w:val="20"/>
          <w:rtl/>
        </w:rPr>
        <w:t xml:space="preserve"> בהלכ</w:t>
      </w:r>
      <w:r w:rsidRPr="00CA0743">
        <w:rPr>
          <w:rFonts w:hint="cs"/>
          <w:sz w:val="18"/>
          <w:szCs w:val="20"/>
          <w:rtl/>
        </w:rPr>
        <w:t>ה זו</w:t>
      </w:r>
      <w:r w:rsidRPr="00CA0743">
        <w:rPr>
          <w:sz w:val="18"/>
          <w:szCs w:val="20"/>
          <w:rtl/>
        </w:rPr>
        <w:t xml:space="preserve"> </w:t>
      </w:r>
      <w:r w:rsidRPr="00CA0743">
        <w:rPr>
          <w:rFonts w:hint="cs"/>
          <w:sz w:val="18"/>
          <w:szCs w:val="20"/>
          <w:rtl/>
        </w:rPr>
        <w:t xml:space="preserve">יש </w:t>
      </w:r>
      <w:r w:rsidRPr="00CA0743">
        <w:rPr>
          <w:sz w:val="18"/>
          <w:szCs w:val="20"/>
          <w:rtl/>
        </w:rPr>
        <w:t xml:space="preserve">פרדוקס </w:t>
      </w:r>
      <w:r w:rsidRPr="00CA0743">
        <w:rPr>
          <w:rFonts w:hint="cs"/>
          <w:sz w:val="18"/>
          <w:szCs w:val="20"/>
          <w:rtl/>
        </w:rPr>
        <w:t>ה</w:t>
      </w:r>
      <w:r w:rsidRPr="00CA0743">
        <w:rPr>
          <w:sz w:val="18"/>
          <w:szCs w:val="20"/>
          <w:rtl/>
        </w:rPr>
        <w:t>מאיין במידה רבה את תוצאתה הראויה</w:t>
      </w:r>
      <w:r w:rsidRPr="00CA0743">
        <w:rPr>
          <w:rFonts w:hint="cs"/>
          <w:sz w:val="18"/>
          <w:szCs w:val="20"/>
          <w:rtl/>
        </w:rPr>
        <w:t xml:space="preserve">. </w:t>
      </w:r>
      <w:r w:rsidRPr="00CA0743">
        <w:rPr>
          <w:sz w:val="18"/>
          <w:szCs w:val="20"/>
          <w:rtl/>
        </w:rPr>
        <w:t xml:space="preserve">בית הדין </w:t>
      </w:r>
      <w:r w:rsidRPr="00CA0743">
        <w:rPr>
          <w:rFonts w:hint="cs"/>
          <w:sz w:val="18"/>
          <w:szCs w:val="20"/>
          <w:rtl/>
        </w:rPr>
        <w:t xml:space="preserve">מכיר </w:t>
      </w:r>
      <w:r w:rsidRPr="00CA0743">
        <w:rPr>
          <w:sz w:val="18"/>
          <w:szCs w:val="20"/>
          <w:rtl/>
        </w:rPr>
        <w:t xml:space="preserve">בבעייתיות, בקושי ובהתמשכות התקופה </w:t>
      </w:r>
      <w:r w:rsidRPr="00CA0743">
        <w:rPr>
          <w:rFonts w:hint="cs"/>
          <w:sz w:val="18"/>
          <w:szCs w:val="20"/>
          <w:rtl/>
        </w:rPr>
        <w:t>ש</w:t>
      </w:r>
      <w:r w:rsidRPr="00CA0743">
        <w:rPr>
          <w:sz w:val="18"/>
          <w:szCs w:val="20"/>
          <w:rtl/>
        </w:rPr>
        <w:t xml:space="preserve">בה מתהווה </w:t>
      </w:r>
      <w:r w:rsidRPr="00CA0743">
        <w:rPr>
          <w:rFonts w:hint="cs"/>
          <w:sz w:val="18"/>
          <w:szCs w:val="20"/>
          <w:rtl/>
        </w:rPr>
        <w:t>"</w:t>
      </w:r>
      <w:r w:rsidRPr="00CA0743">
        <w:rPr>
          <w:sz w:val="18"/>
          <w:szCs w:val="20"/>
          <w:rtl/>
        </w:rPr>
        <w:t>הגילוי</w:t>
      </w:r>
      <w:r w:rsidRPr="00CA0743">
        <w:rPr>
          <w:rFonts w:hint="cs"/>
          <w:sz w:val="18"/>
          <w:szCs w:val="20"/>
          <w:rtl/>
        </w:rPr>
        <w:t>", ומתייחס לכך במפורש:</w:t>
      </w:r>
    </w:p>
    <w:p w14:paraId="096900FC" w14:textId="77777777" w:rsidR="00CA0743" w:rsidRPr="00CA0743" w:rsidRDefault="00CA0743" w:rsidP="001124EC">
      <w:pPr>
        <w:pStyle w:val="a2"/>
        <w:spacing w:after="180" w:line="260" w:lineRule="exact"/>
        <w:ind w:left="567" w:firstLine="0"/>
        <w:rPr>
          <w:rFonts w:cs="David"/>
          <w:sz w:val="18"/>
          <w:szCs w:val="20"/>
          <w:rtl/>
        </w:rPr>
      </w:pPr>
      <w:r w:rsidRPr="00CA0743">
        <w:rPr>
          <w:rFonts w:cs="David"/>
          <w:sz w:val="18"/>
          <w:szCs w:val="20"/>
          <w:rtl/>
        </w:rPr>
        <w:t>אכן, קביעת מועד הגילוי לא תמיד קלה. מועד הגילוי לא תמיד ברור וחד-משמעי. ראשיתו של הגילוי בתהיות ההורים בדבר קצב התפתחות הקטין, המשכו בחששות של ממש בדבר קיומה של מחלה כלשהי, והזדקקות ליועצים ומטפלים – והכל עוד בטרם אבחון מדויק. קשה עד מאוד להגדיר מהו מועד הגילוי המדויק ואין לנו תשובה חד-משמעית לבעיה זו.</w:t>
      </w:r>
    </w:p>
    <w:p w14:paraId="1C576E30" w14:textId="77777777" w:rsidR="00CA0743" w:rsidRPr="00CA0743" w:rsidRDefault="00CA0743" w:rsidP="00CA0743">
      <w:pPr>
        <w:spacing w:after="180" w:line="280" w:lineRule="exact"/>
        <w:jc w:val="both"/>
        <w:rPr>
          <w:sz w:val="18"/>
          <w:szCs w:val="20"/>
          <w:rtl/>
        </w:rPr>
      </w:pPr>
      <w:r w:rsidRPr="00CA0743">
        <w:rPr>
          <w:rFonts w:hint="cs"/>
          <w:sz w:val="18"/>
          <w:szCs w:val="20"/>
          <w:rtl/>
        </w:rPr>
        <w:t>עם זאת,</w:t>
      </w:r>
      <w:r w:rsidRPr="00CA0743">
        <w:rPr>
          <w:sz w:val="18"/>
          <w:szCs w:val="20"/>
          <w:rtl/>
        </w:rPr>
        <w:t xml:space="preserve"> בית הדין ק</w:t>
      </w:r>
      <w:r w:rsidRPr="00CA0743">
        <w:rPr>
          <w:rFonts w:hint="cs"/>
          <w:sz w:val="18"/>
          <w:szCs w:val="20"/>
          <w:rtl/>
        </w:rPr>
        <w:t>ו</w:t>
      </w:r>
      <w:r w:rsidRPr="00CA0743">
        <w:rPr>
          <w:sz w:val="18"/>
          <w:szCs w:val="20"/>
          <w:rtl/>
        </w:rPr>
        <w:t>בע כי זכאות מוקדמת לגמלה</w:t>
      </w:r>
      <w:r w:rsidRPr="00CA0743">
        <w:rPr>
          <w:rFonts w:hint="cs"/>
          <w:sz w:val="18"/>
          <w:szCs w:val="20"/>
          <w:rtl/>
        </w:rPr>
        <w:t>,</w:t>
      </w:r>
      <w:r w:rsidRPr="00CA0743">
        <w:rPr>
          <w:sz w:val="18"/>
          <w:szCs w:val="20"/>
          <w:rtl/>
        </w:rPr>
        <w:t xml:space="preserve"> הקמה ממועד הגילוי </w:t>
      </w:r>
      <w:r w:rsidRPr="00CA0743">
        <w:rPr>
          <w:rFonts w:hint="cs"/>
          <w:sz w:val="18"/>
          <w:szCs w:val="20"/>
          <w:rtl/>
        </w:rPr>
        <w:t>(</w:t>
      </w:r>
      <w:r w:rsidRPr="00CA0743">
        <w:rPr>
          <w:sz w:val="18"/>
          <w:szCs w:val="20"/>
          <w:rtl/>
        </w:rPr>
        <w:t>שטרם האבחון הסופי</w:t>
      </w:r>
      <w:r w:rsidRPr="00CA0743">
        <w:rPr>
          <w:rFonts w:hint="cs"/>
          <w:sz w:val="18"/>
          <w:szCs w:val="20"/>
          <w:rtl/>
        </w:rPr>
        <w:t>)</w:t>
      </w:r>
      <w:r w:rsidRPr="00CA0743">
        <w:rPr>
          <w:sz w:val="18"/>
          <w:szCs w:val="20"/>
          <w:rtl/>
        </w:rPr>
        <w:t>, כפופה להוראות החוק הכלליות בדבר הגבלת התשלום הרטרואקטיבי</w:t>
      </w:r>
      <w:r w:rsidRPr="00CA0743">
        <w:rPr>
          <w:rFonts w:hint="cs"/>
          <w:sz w:val="18"/>
          <w:szCs w:val="20"/>
          <w:rtl/>
        </w:rPr>
        <w:t xml:space="preserve">. משמע, </w:t>
      </w:r>
      <w:r w:rsidRPr="00CA0743">
        <w:rPr>
          <w:sz w:val="18"/>
          <w:szCs w:val="20"/>
          <w:rtl/>
        </w:rPr>
        <w:t xml:space="preserve">גמלה </w:t>
      </w:r>
      <w:r w:rsidRPr="00CA0743">
        <w:rPr>
          <w:sz w:val="18"/>
          <w:szCs w:val="20"/>
          <w:rtl/>
        </w:rPr>
        <w:lastRenderedPageBreak/>
        <w:t xml:space="preserve">תינתן רק </w:t>
      </w:r>
      <w:r w:rsidRPr="00CA0743">
        <w:rPr>
          <w:rFonts w:hint="cs"/>
          <w:sz w:val="18"/>
          <w:szCs w:val="20"/>
          <w:rtl/>
        </w:rPr>
        <w:t xml:space="preserve">בעבור תקופה של </w:t>
      </w:r>
      <w:r w:rsidRPr="00CA0743">
        <w:rPr>
          <w:sz w:val="18"/>
          <w:szCs w:val="20"/>
          <w:rtl/>
        </w:rPr>
        <w:t xml:space="preserve">שנה </w:t>
      </w:r>
      <w:r w:rsidRPr="00CA0743">
        <w:rPr>
          <w:rFonts w:hint="cs"/>
          <w:sz w:val="18"/>
          <w:szCs w:val="20"/>
          <w:rtl/>
        </w:rPr>
        <w:t>לאחור מיום הגשת התביעה</w:t>
      </w:r>
      <w:r w:rsidRPr="00CA0743">
        <w:rPr>
          <w:sz w:val="18"/>
          <w:szCs w:val="20"/>
          <w:rtl/>
        </w:rPr>
        <w:t xml:space="preserve">, גם אם יוכח </w:t>
      </w:r>
      <w:r w:rsidRPr="00CA0743">
        <w:rPr>
          <w:rFonts w:hint="cs"/>
          <w:sz w:val="18"/>
          <w:szCs w:val="20"/>
          <w:rtl/>
        </w:rPr>
        <w:t>ש</w:t>
      </w:r>
      <w:r w:rsidRPr="00CA0743">
        <w:rPr>
          <w:sz w:val="18"/>
          <w:szCs w:val="20"/>
          <w:rtl/>
        </w:rPr>
        <w:t>גילוי</w:t>
      </w:r>
      <w:r w:rsidRPr="00CA0743">
        <w:rPr>
          <w:rFonts w:hint="cs"/>
          <w:sz w:val="18"/>
          <w:szCs w:val="20"/>
          <w:rtl/>
        </w:rPr>
        <w:t xml:space="preserve"> המוגבלות קדם לכך</w:t>
      </w:r>
      <w:r w:rsidRPr="00CA0743">
        <w:rPr>
          <w:sz w:val="18"/>
          <w:szCs w:val="20"/>
          <w:rtl/>
        </w:rPr>
        <w:t>.</w:t>
      </w:r>
      <w:r w:rsidRPr="00CA0743">
        <w:rPr>
          <w:rStyle w:val="FootnoteReference"/>
          <w:sz w:val="18"/>
          <w:szCs w:val="20"/>
          <w:rtl/>
        </w:rPr>
        <w:footnoteReference w:id="20"/>
      </w:r>
      <w:r w:rsidRPr="00CA0743">
        <w:rPr>
          <w:sz w:val="18"/>
          <w:szCs w:val="20"/>
          <w:rtl/>
        </w:rPr>
        <w:t xml:space="preserve"> </w:t>
      </w:r>
    </w:p>
    <w:p w14:paraId="612AD91B" w14:textId="356026BB" w:rsidR="00CA0743" w:rsidRPr="00CA0743" w:rsidRDefault="00CA0743" w:rsidP="00CA0743">
      <w:pPr>
        <w:spacing w:after="180" w:line="280" w:lineRule="exact"/>
        <w:jc w:val="both"/>
        <w:rPr>
          <w:sz w:val="18"/>
          <w:szCs w:val="20"/>
          <w:rtl/>
        </w:rPr>
      </w:pPr>
      <w:r w:rsidRPr="00CA0743">
        <w:rPr>
          <w:sz w:val="18"/>
          <w:szCs w:val="20"/>
          <w:rtl/>
        </w:rPr>
        <w:t>בעקבות הלכ</w:t>
      </w:r>
      <w:r w:rsidRPr="00CA0743">
        <w:rPr>
          <w:rFonts w:hint="cs"/>
          <w:sz w:val="18"/>
          <w:szCs w:val="20"/>
          <w:rtl/>
        </w:rPr>
        <w:t>ת אפטר</w:t>
      </w:r>
      <w:r w:rsidRPr="00CA0743">
        <w:rPr>
          <w:sz w:val="18"/>
          <w:szCs w:val="20"/>
          <w:rtl/>
        </w:rPr>
        <w:t xml:space="preserve"> תוק</w:t>
      </w:r>
      <w:r w:rsidRPr="00CA0743">
        <w:rPr>
          <w:rFonts w:hint="cs"/>
          <w:sz w:val="18"/>
          <w:szCs w:val="20"/>
          <w:rtl/>
        </w:rPr>
        <w:t>ן סעיף 5</w:t>
      </w:r>
      <w:r w:rsidRPr="00CA0743">
        <w:rPr>
          <w:sz w:val="18"/>
          <w:szCs w:val="20"/>
          <w:rtl/>
        </w:rPr>
        <w:t xml:space="preserve"> </w:t>
      </w:r>
      <w:r w:rsidRPr="00CA0743">
        <w:rPr>
          <w:rFonts w:hint="cs"/>
          <w:sz w:val="18"/>
          <w:szCs w:val="20"/>
          <w:rtl/>
        </w:rPr>
        <w:t>ל</w:t>
      </w:r>
      <w:r w:rsidRPr="00CA0743">
        <w:rPr>
          <w:sz w:val="18"/>
          <w:szCs w:val="20"/>
          <w:rtl/>
        </w:rPr>
        <w:t xml:space="preserve">תקנות גמלת ילד נכה בנוגע </w:t>
      </w:r>
      <w:r w:rsidRPr="00CA0743">
        <w:rPr>
          <w:rFonts w:hint="cs"/>
          <w:sz w:val="18"/>
          <w:szCs w:val="20"/>
          <w:rtl/>
        </w:rPr>
        <w:t>ל</w:t>
      </w:r>
      <w:r w:rsidRPr="00CA0743">
        <w:rPr>
          <w:sz w:val="18"/>
          <w:szCs w:val="20"/>
          <w:rtl/>
        </w:rPr>
        <w:t>מועד תשלום הגמלה</w:t>
      </w:r>
      <w:r w:rsidRPr="00CA0743">
        <w:rPr>
          <w:rFonts w:hint="cs"/>
          <w:sz w:val="18"/>
          <w:szCs w:val="20"/>
          <w:rtl/>
        </w:rPr>
        <w:t xml:space="preserve">. </w:t>
      </w:r>
      <w:r w:rsidRPr="00CA0743">
        <w:rPr>
          <w:sz w:val="18"/>
          <w:szCs w:val="20"/>
          <w:rtl/>
        </w:rPr>
        <w:t>בתיקון הוסף סעיף להוראות הנוגעות למועד תשלום הגמלה</w:t>
      </w:r>
      <w:r w:rsidRPr="00CA0743">
        <w:rPr>
          <w:rFonts w:hint="cs"/>
          <w:sz w:val="18"/>
          <w:szCs w:val="20"/>
          <w:rtl/>
        </w:rPr>
        <w:t>, ו</w:t>
      </w:r>
      <w:r w:rsidRPr="00CA0743">
        <w:rPr>
          <w:sz w:val="18"/>
          <w:szCs w:val="20"/>
          <w:rtl/>
        </w:rPr>
        <w:t>בו נקבע כי המועד המוקדם ביותר לתשלום הגמלה יהיה גם</w:t>
      </w:r>
      <w:r w:rsidRPr="00CA0743">
        <w:rPr>
          <w:rStyle w:val="default"/>
          <w:rFonts w:cs="David"/>
          <w:sz w:val="18"/>
          <w:szCs w:val="20"/>
          <w:rtl/>
        </w:rPr>
        <w:t xml:space="preserve"> "המועד שבו תועדו לראשונה תסמינים הכרוכים בליקוי האמור, ברשומה רפואית כמשמעה בסעיף 17 בחוק זכויות החולה, התשנ"ו-1996" (סעיף 5(ג)(1)); או "המועד שבו, לדעת רופא מומחה ברפואת ילדים שהמוסד הסמיכו לכך, החל הליקוי המזכה בגמלה להטיל עומס טיפולי כבד ביותר" (סעיף 5(ג)(2))</w:t>
      </w:r>
      <w:r w:rsidRPr="00CA0743">
        <w:rPr>
          <w:rStyle w:val="default"/>
          <w:rFonts w:cs="David" w:hint="cs"/>
          <w:sz w:val="18"/>
          <w:szCs w:val="20"/>
          <w:rtl/>
        </w:rPr>
        <w:t>.</w:t>
      </w:r>
      <w:r w:rsidRPr="00CA0743">
        <w:rPr>
          <w:sz w:val="18"/>
          <w:szCs w:val="20"/>
          <w:rtl/>
        </w:rPr>
        <w:t xml:space="preserve"> תיקון זה </w:t>
      </w:r>
      <w:r w:rsidRPr="00CA0743">
        <w:rPr>
          <w:rFonts w:hint="cs"/>
          <w:sz w:val="18"/>
          <w:szCs w:val="20"/>
          <w:rtl/>
        </w:rPr>
        <w:t>בוצע</w:t>
      </w:r>
      <w:r w:rsidRPr="00CA0743">
        <w:rPr>
          <w:sz w:val="18"/>
          <w:szCs w:val="20"/>
          <w:rtl/>
        </w:rPr>
        <w:t xml:space="preserve"> א</w:t>
      </w:r>
      <w:r w:rsidRPr="00CA0743">
        <w:rPr>
          <w:rFonts w:hint="cs"/>
          <w:sz w:val="18"/>
          <w:szCs w:val="20"/>
          <w:rtl/>
        </w:rPr>
        <w:t>ו</w:t>
      </w:r>
      <w:r w:rsidRPr="00CA0743">
        <w:rPr>
          <w:sz w:val="18"/>
          <w:szCs w:val="20"/>
          <w:rtl/>
        </w:rPr>
        <w:t xml:space="preserve">מנם בעקבות </w:t>
      </w:r>
      <w:r w:rsidRPr="00CA0743">
        <w:rPr>
          <w:rFonts w:hint="cs"/>
          <w:sz w:val="18"/>
          <w:szCs w:val="20"/>
          <w:rtl/>
        </w:rPr>
        <w:t>הפסיקה,</w:t>
      </w:r>
      <w:r w:rsidRPr="00CA0743">
        <w:rPr>
          <w:sz w:val="18"/>
          <w:szCs w:val="20"/>
          <w:rtl/>
        </w:rPr>
        <w:t xml:space="preserve"> ו</w:t>
      </w:r>
      <w:r w:rsidRPr="00CA0743">
        <w:rPr>
          <w:rFonts w:hint="cs"/>
          <w:sz w:val="18"/>
          <w:szCs w:val="20"/>
          <w:rtl/>
        </w:rPr>
        <w:t xml:space="preserve">כוון על כן </w:t>
      </w:r>
      <w:r w:rsidRPr="00CA0743">
        <w:rPr>
          <w:sz w:val="18"/>
          <w:szCs w:val="20"/>
          <w:rtl/>
        </w:rPr>
        <w:t xml:space="preserve">לאפשר הקדמת הגמלה למועד גילוי </w:t>
      </w:r>
      <w:r w:rsidRPr="00CA0743">
        <w:rPr>
          <w:rFonts w:hint="cs"/>
          <w:sz w:val="18"/>
          <w:szCs w:val="20"/>
          <w:rtl/>
        </w:rPr>
        <w:t>המוגבלות</w:t>
      </w:r>
      <w:r w:rsidRPr="00CA0743">
        <w:rPr>
          <w:sz w:val="18"/>
          <w:szCs w:val="20"/>
          <w:rtl/>
        </w:rPr>
        <w:t xml:space="preserve">, שטרם אבחון סופי, אבל </w:t>
      </w:r>
      <w:r w:rsidRPr="00CA0743">
        <w:rPr>
          <w:rFonts w:hint="cs"/>
          <w:sz w:val="18"/>
          <w:szCs w:val="20"/>
          <w:rtl/>
        </w:rPr>
        <w:t>מלשון הדברים נראה</w:t>
      </w:r>
      <w:r w:rsidRPr="00CA0743">
        <w:rPr>
          <w:sz w:val="18"/>
          <w:szCs w:val="20"/>
          <w:rtl/>
        </w:rPr>
        <w:t xml:space="preserve"> כי </w:t>
      </w:r>
      <w:r w:rsidRPr="00CA0743">
        <w:rPr>
          <w:rFonts w:hint="cs"/>
          <w:sz w:val="18"/>
          <w:szCs w:val="20"/>
          <w:rtl/>
        </w:rPr>
        <w:t xml:space="preserve">התיקון </w:t>
      </w:r>
      <w:r w:rsidRPr="00CA0743">
        <w:rPr>
          <w:sz w:val="18"/>
          <w:szCs w:val="20"/>
          <w:rtl/>
        </w:rPr>
        <w:t>אינו משקף את הלכ</w:t>
      </w:r>
      <w:r w:rsidRPr="00CA0743">
        <w:rPr>
          <w:rFonts w:hint="cs"/>
          <w:sz w:val="18"/>
          <w:szCs w:val="20"/>
          <w:rtl/>
        </w:rPr>
        <w:t>ת אפטר למעשה,</w:t>
      </w:r>
      <w:r w:rsidRPr="00CA0743">
        <w:rPr>
          <w:sz w:val="18"/>
          <w:szCs w:val="20"/>
          <w:rtl/>
        </w:rPr>
        <w:t xml:space="preserve"> </w:t>
      </w:r>
      <w:r w:rsidRPr="00CA0743">
        <w:rPr>
          <w:rFonts w:hint="cs"/>
          <w:sz w:val="18"/>
          <w:szCs w:val="20"/>
          <w:rtl/>
        </w:rPr>
        <w:t xml:space="preserve">לפחות </w:t>
      </w:r>
      <w:r w:rsidRPr="00CA0743">
        <w:rPr>
          <w:sz w:val="18"/>
          <w:szCs w:val="20"/>
          <w:rtl/>
        </w:rPr>
        <w:t>במובנים הקשורים בהכרה במקומם של ההורים. ה</w:t>
      </w:r>
      <w:r w:rsidR="005C6510">
        <w:rPr>
          <w:rFonts w:hint="cs"/>
          <w:sz w:val="18"/>
          <w:szCs w:val="20"/>
          <w:rtl/>
        </w:rPr>
        <w:t>ה</w:t>
      </w:r>
      <w:r w:rsidRPr="00CA0743">
        <w:rPr>
          <w:sz w:val="18"/>
          <w:szCs w:val="20"/>
          <w:rtl/>
        </w:rPr>
        <w:t>לכ</w:t>
      </w:r>
      <w:r w:rsidR="005C6510">
        <w:rPr>
          <w:rFonts w:hint="cs"/>
          <w:sz w:val="18"/>
          <w:szCs w:val="20"/>
          <w:rtl/>
        </w:rPr>
        <w:t>ה</w:t>
      </w:r>
      <w:r w:rsidRPr="00CA0743">
        <w:rPr>
          <w:sz w:val="18"/>
          <w:szCs w:val="20"/>
          <w:rtl/>
        </w:rPr>
        <w:t xml:space="preserve"> קבעה:</w:t>
      </w:r>
    </w:p>
    <w:p w14:paraId="43D7BBCF" w14:textId="77777777" w:rsidR="00CA0743" w:rsidRPr="00CA0743" w:rsidRDefault="00CA0743" w:rsidP="001124EC">
      <w:pPr>
        <w:pStyle w:val="Header"/>
        <w:tabs>
          <w:tab w:val="clear" w:pos="8306"/>
        </w:tabs>
        <w:spacing w:after="180" w:line="260" w:lineRule="exact"/>
        <w:ind w:left="567"/>
        <w:jc w:val="both"/>
        <w:rPr>
          <w:sz w:val="18"/>
          <w:szCs w:val="20"/>
          <w:rtl/>
        </w:rPr>
      </w:pPr>
      <w:r w:rsidRPr="00CA0743">
        <w:rPr>
          <w:sz w:val="18"/>
          <w:szCs w:val="20"/>
          <w:rtl/>
        </w:rPr>
        <w:t xml:space="preserve">מציאות החיים מלמדת שאבחון מקצועי של המחלה הוא שלב מאוחר יחסית. קודמים לו, בדרך הטבע, סימנים מוקדמים </w:t>
      </w:r>
      <w:r w:rsidRPr="00CA0743">
        <w:rPr>
          <w:b/>
          <w:bCs/>
          <w:sz w:val="18"/>
          <w:szCs w:val="20"/>
          <w:rtl/>
        </w:rPr>
        <w:t>המתגלים תחילה לעיני ההורים</w:t>
      </w:r>
      <w:r w:rsidRPr="00CA0743">
        <w:rPr>
          <w:sz w:val="18"/>
          <w:szCs w:val="20"/>
          <w:rtl/>
        </w:rPr>
        <w:t xml:space="preserve"> ואחר כך לעיני הגורמים המטפלים</w:t>
      </w:r>
      <w:r w:rsidRPr="00CA0743">
        <w:rPr>
          <w:rFonts w:hint="cs"/>
          <w:sz w:val="18"/>
          <w:szCs w:val="20"/>
          <w:rtl/>
        </w:rPr>
        <w:t xml:space="preserve"> [</w:t>
      </w:r>
      <w:r w:rsidRPr="00CA0743">
        <w:rPr>
          <w:sz w:val="18"/>
          <w:szCs w:val="20"/>
          <w:rtl/>
        </w:rPr>
        <w:t>...</w:t>
      </w:r>
      <w:r w:rsidRPr="00CA0743">
        <w:rPr>
          <w:rFonts w:hint="cs"/>
          <w:sz w:val="18"/>
          <w:szCs w:val="20"/>
          <w:rtl/>
        </w:rPr>
        <w:t>]</w:t>
      </w:r>
      <w:r w:rsidRPr="00CA0743">
        <w:rPr>
          <w:sz w:val="18"/>
          <w:szCs w:val="20"/>
          <w:rtl/>
        </w:rPr>
        <w:t xml:space="preserve"> מציאות זו מצדיקה הכרה בזכאות </w:t>
      </w:r>
      <w:proofErr w:type="spellStart"/>
      <w:r w:rsidRPr="00CA0743">
        <w:rPr>
          <w:sz w:val="18"/>
          <w:szCs w:val="20"/>
          <w:rtl/>
        </w:rPr>
        <w:t>לגימלה</w:t>
      </w:r>
      <w:proofErr w:type="spellEnd"/>
      <w:r w:rsidRPr="00CA0743">
        <w:rPr>
          <w:sz w:val="18"/>
          <w:szCs w:val="20"/>
          <w:rtl/>
        </w:rPr>
        <w:t xml:space="preserve"> מיום הגילוי. במועד זה נוצרת לראשונה </w:t>
      </w:r>
      <w:r w:rsidRPr="00CA0743">
        <w:rPr>
          <w:b/>
          <w:bCs/>
          <w:sz w:val="18"/>
          <w:szCs w:val="20"/>
          <w:rtl/>
        </w:rPr>
        <w:t xml:space="preserve">הזיקה הברורה בין עובדת קיומה של המחלה, בין מודעות ההורים לקיומה של המחלה והצרכים הנובעים מכך לבין </w:t>
      </w:r>
      <w:proofErr w:type="spellStart"/>
      <w:r w:rsidRPr="00CA0743">
        <w:rPr>
          <w:b/>
          <w:bCs/>
          <w:sz w:val="18"/>
          <w:szCs w:val="20"/>
          <w:rtl/>
        </w:rPr>
        <w:t>הגימלה</w:t>
      </w:r>
      <w:proofErr w:type="spellEnd"/>
      <w:r w:rsidRPr="00CA0743">
        <w:rPr>
          <w:b/>
          <w:bCs/>
          <w:sz w:val="18"/>
          <w:szCs w:val="20"/>
          <w:rtl/>
        </w:rPr>
        <w:t xml:space="preserve"> הקבועה בחוק שנועדה ליתן מענה לצרכים אלה</w:t>
      </w:r>
      <w:r w:rsidRPr="00CA0743">
        <w:rPr>
          <w:rFonts w:hint="cs"/>
          <w:sz w:val="18"/>
          <w:szCs w:val="20"/>
          <w:rtl/>
        </w:rPr>
        <w:t xml:space="preserve"> [</w:t>
      </w:r>
      <w:r w:rsidRPr="00CA0743">
        <w:rPr>
          <w:sz w:val="18"/>
          <w:szCs w:val="20"/>
          <w:rtl/>
        </w:rPr>
        <w:t>...</w:t>
      </w:r>
      <w:r w:rsidRPr="00CA0743">
        <w:rPr>
          <w:rFonts w:hint="cs"/>
          <w:sz w:val="18"/>
          <w:szCs w:val="20"/>
          <w:rtl/>
        </w:rPr>
        <w:t>]</w:t>
      </w:r>
      <w:r w:rsidRPr="00CA0743">
        <w:rPr>
          <w:sz w:val="18"/>
          <w:szCs w:val="20"/>
          <w:rtl/>
        </w:rPr>
        <w:t xml:space="preserve"> מועד הגילוי צריך להיקבע, בסופו של דבר, על</w:t>
      </w:r>
      <w:r w:rsidRPr="00CA0743">
        <w:rPr>
          <w:rFonts w:hint="cs"/>
          <w:b/>
          <w:position w:val="4"/>
          <w:sz w:val="18"/>
          <w:szCs w:val="20"/>
          <w:rtl/>
        </w:rPr>
        <w:t xml:space="preserve"> </w:t>
      </w:r>
      <w:r w:rsidRPr="00CA0743">
        <w:rPr>
          <w:sz w:val="18"/>
          <w:szCs w:val="20"/>
          <w:rtl/>
        </w:rPr>
        <w:t xml:space="preserve">ידי גורמי המוסד המוסמכים, </w:t>
      </w:r>
      <w:r w:rsidRPr="00CA0743">
        <w:rPr>
          <w:b/>
          <w:bCs/>
          <w:sz w:val="18"/>
          <w:szCs w:val="20"/>
          <w:rtl/>
        </w:rPr>
        <w:t>על יסוד נתונים, עדויות ומסמכים שיספקו ההורים</w:t>
      </w:r>
      <w:r w:rsidRPr="00CA0743">
        <w:rPr>
          <w:rFonts w:hint="cs"/>
          <w:b/>
          <w:bCs/>
          <w:sz w:val="18"/>
          <w:szCs w:val="20"/>
          <w:rtl/>
        </w:rPr>
        <w:t xml:space="preserve"> </w:t>
      </w:r>
      <w:r w:rsidRPr="00CA0743">
        <w:rPr>
          <w:rFonts w:hint="cs"/>
          <w:sz w:val="18"/>
          <w:szCs w:val="20"/>
          <w:rtl/>
        </w:rPr>
        <w:t>[</w:t>
      </w:r>
      <w:r w:rsidRPr="00CA0743">
        <w:rPr>
          <w:sz w:val="18"/>
          <w:szCs w:val="20"/>
          <w:rtl/>
        </w:rPr>
        <w:t>...</w:t>
      </w:r>
      <w:r w:rsidRPr="00CA0743">
        <w:rPr>
          <w:rFonts w:hint="cs"/>
          <w:sz w:val="18"/>
          <w:szCs w:val="20"/>
          <w:rtl/>
        </w:rPr>
        <w:t>]</w:t>
      </w:r>
      <w:r w:rsidRPr="00CA0743">
        <w:rPr>
          <w:sz w:val="18"/>
          <w:szCs w:val="20"/>
          <w:rtl/>
        </w:rPr>
        <w:t xml:space="preserve"> מקרה של ספק מן הראוי שיפעל </w:t>
      </w:r>
      <w:r w:rsidRPr="00CA0743">
        <w:rPr>
          <w:b/>
          <w:bCs/>
          <w:sz w:val="18"/>
          <w:szCs w:val="20"/>
          <w:rtl/>
        </w:rPr>
        <w:t>לטובת ההורים</w:t>
      </w:r>
      <w:r w:rsidRPr="00CA0743">
        <w:rPr>
          <w:rFonts w:hint="cs"/>
          <w:sz w:val="18"/>
          <w:szCs w:val="20"/>
          <w:rtl/>
        </w:rPr>
        <w:t xml:space="preserve"> (הלכת אפטר, עמ' 469. ההדגשות שלי, </w:t>
      </w:r>
      <w:proofErr w:type="spellStart"/>
      <w:r w:rsidRPr="00CA0743">
        <w:rPr>
          <w:rFonts w:hint="cs"/>
          <w:sz w:val="18"/>
          <w:szCs w:val="20"/>
          <w:rtl/>
        </w:rPr>
        <w:t>מא"ע</w:t>
      </w:r>
      <w:proofErr w:type="spellEnd"/>
      <w:r w:rsidRPr="00CA0743">
        <w:rPr>
          <w:rFonts w:hint="cs"/>
          <w:sz w:val="18"/>
          <w:szCs w:val="20"/>
          <w:rtl/>
        </w:rPr>
        <w:t>).</w:t>
      </w:r>
    </w:p>
    <w:p w14:paraId="464CD202" w14:textId="471D91C4" w:rsidR="00CA0743" w:rsidRPr="00CA0743" w:rsidRDefault="00CA0743" w:rsidP="00CE2120">
      <w:pPr>
        <w:spacing w:after="180" w:line="280" w:lineRule="exact"/>
        <w:jc w:val="both"/>
        <w:rPr>
          <w:sz w:val="18"/>
          <w:szCs w:val="20"/>
          <w:rtl/>
        </w:rPr>
      </w:pPr>
      <w:r w:rsidRPr="00CA0743">
        <w:rPr>
          <w:rStyle w:val="default"/>
          <w:rFonts w:cs="David"/>
          <w:sz w:val="18"/>
          <w:szCs w:val="20"/>
          <w:rtl/>
        </w:rPr>
        <w:t>בנוסח</w:t>
      </w:r>
      <w:r w:rsidRPr="00CA0743">
        <w:rPr>
          <w:sz w:val="18"/>
          <w:szCs w:val="20"/>
          <w:rtl/>
        </w:rPr>
        <w:t xml:space="preserve"> התקנות </w:t>
      </w:r>
      <w:r w:rsidRPr="00CA0743">
        <w:rPr>
          <w:rFonts w:hint="cs"/>
          <w:sz w:val="18"/>
          <w:szCs w:val="20"/>
          <w:rtl/>
        </w:rPr>
        <w:t xml:space="preserve">המתוקן </w:t>
      </w:r>
      <w:r w:rsidRPr="00CA0743">
        <w:rPr>
          <w:sz w:val="18"/>
          <w:szCs w:val="20"/>
          <w:rtl/>
        </w:rPr>
        <w:t>לא נותר זכר ל</w:t>
      </w:r>
      <w:r w:rsidRPr="00CA0743">
        <w:rPr>
          <w:rFonts w:hint="cs"/>
          <w:sz w:val="18"/>
          <w:szCs w:val="20"/>
          <w:rtl/>
        </w:rPr>
        <w:t xml:space="preserve">ביסוס "מועד גילוי המחלה" על </w:t>
      </w:r>
      <w:r w:rsidRPr="00CA0743">
        <w:rPr>
          <w:sz w:val="18"/>
          <w:szCs w:val="20"/>
          <w:rtl/>
        </w:rPr>
        <w:t xml:space="preserve">גילוייהם של </w:t>
      </w:r>
      <w:r w:rsidRPr="00CA0743">
        <w:rPr>
          <w:b/>
          <w:bCs/>
          <w:sz w:val="18"/>
          <w:szCs w:val="20"/>
          <w:rtl/>
        </w:rPr>
        <w:t>ההורים</w:t>
      </w:r>
      <w:r w:rsidRPr="00CA0743">
        <w:rPr>
          <w:sz w:val="18"/>
          <w:szCs w:val="20"/>
          <w:rtl/>
        </w:rPr>
        <w:t>, לקשר בין מודעותם לבין הצרכים שעל הגמלה לכסותם, לספק שיפעל לטובתם ולמשמעויות המעשיות של אלו. התקנות חזרו</w:t>
      </w:r>
      <w:r w:rsidRPr="00CA0743">
        <w:rPr>
          <w:rFonts w:hint="cs"/>
          <w:sz w:val="18"/>
          <w:szCs w:val="20"/>
          <w:rtl/>
        </w:rPr>
        <w:t>, כאילו</w:t>
      </w:r>
      <w:r w:rsidRPr="00CA0743">
        <w:rPr>
          <w:sz w:val="18"/>
          <w:szCs w:val="20"/>
          <w:rtl/>
        </w:rPr>
        <w:t xml:space="preserve"> באופן טבעי</w:t>
      </w:r>
      <w:r w:rsidRPr="00CA0743">
        <w:rPr>
          <w:rFonts w:hint="cs"/>
          <w:sz w:val="18"/>
          <w:szCs w:val="20"/>
          <w:rtl/>
        </w:rPr>
        <w:t>,</w:t>
      </w:r>
      <w:r w:rsidRPr="00CA0743">
        <w:rPr>
          <w:sz w:val="18"/>
          <w:szCs w:val="20"/>
          <w:rtl/>
        </w:rPr>
        <w:t xml:space="preserve"> לשיח </w:t>
      </w:r>
      <w:r w:rsidRPr="00CA0743">
        <w:rPr>
          <w:rFonts w:hint="cs"/>
          <w:sz w:val="18"/>
          <w:szCs w:val="20"/>
          <w:rtl/>
        </w:rPr>
        <w:t xml:space="preserve">המוגבלות </w:t>
      </w:r>
      <w:r w:rsidRPr="00CA0743">
        <w:rPr>
          <w:sz w:val="18"/>
          <w:szCs w:val="20"/>
          <w:rtl/>
        </w:rPr>
        <w:t xml:space="preserve">הרפואי </w:t>
      </w:r>
      <w:r w:rsidRPr="00CA0743">
        <w:rPr>
          <w:rFonts w:hint="cs"/>
          <w:sz w:val="18"/>
          <w:szCs w:val="20"/>
          <w:rtl/>
        </w:rPr>
        <w:t>ו</w:t>
      </w:r>
      <w:r w:rsidRPr="00CA0743">
        <w:rPr>
          <w:sz w:val="18"/>
          <w:szCs w:val="20"/>
          <w:rtl/>
        </w:rPr>
        <w:t>הצר</w:t>
      </w:r>
      <w:r w:rsidRPr="00CA0743">
        <w:rPr>
          <w:rFonts w:hint="cs"/>
          <w:sz w:val="18"/>
          <w:szCs w:val="20"/>
          <w:rtl/>
        </w:rPr>
        <w:t>,</w:t>
      </w:r>
      <w:r w:rsidRPr="00CA0743">
        <w:rPr>
          <w:sz w:val="18"/>
          <w:szCs w:val="20"/>
          <w:rtl/>
        </w:rPr>
        <w:t xml:space="preserve"> וכך נקבע </w:t>
      </w:r>
      <w:r w:rsidRPr="00CA0743">
        <w:rPr>
          <w:rFonts w:hint="cs"/>
          <w:sz w:val="18"/>
          <w:szCs w:val="20"/>
          <w:rtl/>
        </w:rPr>
        <w:t xml:space="preserve">בהן </w:t>
      </w:r>
      <w:r w:rsidRPr="00CA0743">
        <w:rPr>
          <w:sz w:val="18"/>
          <w:szCs w:val="20"/>
          <w:rtl/>
        </w:rPr>
        <w:t>כי נדרש</w:t>
      </w:r>
      <w:r w:rsidRPr="00CA0743">
        <w:rPr>
          <w:rFonts w:hint="cs"/>
          <w:sz w:val="18"/>
          <w:szCs w:val="20"/>
          <w:rtl/>
        </w:rPr>
        <w:t>ים</w:t>
      </w:r>
      <w:r w:rsidRPr="00CA0743">
        <w:rPr>
          <w:sz w:val="18"/>
          <w:szCs w:val="20"/>
          <w:rtl/>
        </w:rPr>
        <w:t xml:space="preserve"> "תיעוד התסמינים" "ברשומה רפואית" או החלטת "רופא מומחה" בנוגע לנטל ההורי</w:t>
      </w:r>
      <w:r w:rsidRPr="00CA0743">
        <w:rPr>
          <w:rFonts w:hint="cs"/>
          <w:sz w:val="18"/>
          <w:szCs w:val="20"/>
          <w:rtl/>
        </w:rPr>
        <w:t>,</w:t>
      </w:r>
      <w:r w:rsidRPr="00CA0743">
        <w:rPr>
          <w:sz w:val="18"/>
          <w:szCs w:val="20"/>
          <w:rtl/>
        </w:rPr>
        <w:t xml:space="preserve"> המכונה</w:t>
      </w:r>
      <w:r w:rsidRPr="00CA0743">
        <w:rPr>
          <w:rFonts w:hint="cs"/>
          <w:sz w:val="18"/>
          <w:szCs w:val="20"/>
          <w:rtl/>
        </w:rPr>
        <w:t xml:space="preserve"> שם</w:t>
      </w:r>
      <w:r w:rsidRPr="00CA0743">
        <w:rPr>
          <w:sz w:val="18"/>
          <w:szCs w:val="20"/>
          <w:rtl/>
        </w:rPr>
        <w:t xml:space="preserve"> "עומס טיפולי". ועדה של הביטוח הלאומי </w:t>
      </w:r>
      <w:r w:rsidRPr="00CA0743">
        <w:rPr>
          <w:rFonts w:hint="cs"/>
          <w:sz w:val="18"/>
          <w:szCs w:val="20"/>
          <w:rtl/>
        </w:rPr>
        <w:t>הופקדה</w:t>
      </w:r>
      <w:r w:rsidRPr="00CA0743">
        <w:rPr>
          <w:sz w:val="18"/>
          <w:szCs w:val="20"/>
          <w:rtl/>
        </w:rPr>
        <w:t xml:space="preserve"> על בחינת הראיות שיביאו ההורים </w:t>
      </w:r>
      <w:r w:rsidRPr="00CA0743">
        <w:rPr>
          <w:rFonts w:hint="cs"/>
          <w:sz w:val="18"/>
          <w:szCs w:val="20"/>
          <w:rtl/>
        </w:rPr>
        <w:t xml:space="preserve">ועל ההכרעה בדבר </w:t>
      </w:r>
      <w:r w:rsidRPr="00CA0743">
        <w:rPr>
          <w:sz w:val="18"/>
          <w:szCs w:val="20"/>
          <w:rtl/>
        </w:rPr>
        <w:t xml:space="preserve">מועד </w:t>
      </w:r>
      <w:r w:rsidRPr="00CA0743">
        <w:rPr>
          <w:rFonts w:hint="cs"/>
          <w:sz w:val="18"/>
          <w:szCs w:val="20"/>
          <w:rtl/>
        </w:rPr>
        <w:t>ה</w:t>
      </w:r>
      <w:r w:rsidRPr="00CA0743">
        <w:rPr>
          <w:sz w:val="18"/>
          <w:szCs w:val="20"/>
          <w:rtl/>
        </w:rPr>
        <w:t>גילוי</w:t>
      </w:r>
      <w:r w:rsidRPr="00CA0743">
        <w:rPr>
          <w:rFonts w:hint="cs"/>
          <w:sz w:val="18"/>
          <w:szCs w:val="20"/>
          <w:rtl/>
        </w:rPr>
        <w:t>.</w:t>
      </w:r>
      <w:r w:rsidRPr="00CA0743">
        <w:rPr>
          <w:sz w:val="18"/>
          <w:szCs w:val="20"/>
          <w:rtl/>
        </w:rPr>
        <w:t xml:space="preserve"> </w:t>
      </w:r>
      <w:r w:rsidRPr="00CA0743">
        <w:rPr>
          <w:rFonts w:hint="cs"/>
          <w:sz w:val="18"/>
          <w:szCs w:val="20"/>
          <w:rtl/>
        </w:rPr>
        <w:t>אף</w:t>
      </w:r>
      <w:r w:rsidRPr="00CA0743">
        <w:rPr>
          <w:sz w:val="18"/>
          <w:szCs w:val="20"/>
          <w:rtl/>
        </w:rPr>
        <w:t xml:space="preserve"> שנראה כי </w:t>
      </w:r>
      <w:r w:rsidRPr="00CA0743">
        <w:rPr>
          <w:rFonts w:hint="cs"/>
          <w:sz w:val="18"/>
          <w:szCs w:val="20"/>
          <w:rtl/>
        </w:rPr>
        <w:t>בית הדין</w:t>
      </w:r>
      <w:r w:rsidRPr="00CA0743">
        <w:rPr>
          <w:sz w:val="18"/>
          <w:szCs w:val="20"/>
          <w:rtl/>
        </w:rPr>
        <w:t xml:space="preserve"> </w:t>
      </w:r>
      <w:r w:rsidRPr="00CA0743">
        <w:rPr>
          <w:rFonts w:hint="cs"/>
          <w:sz w:val="18"/>
          <w:szCs w:val="20"/>
          <w:rtl/>
        </w:rPr>
        <w:t>שיקף בהחלטתו</w:t>
      </w:r>
      <w:r w:rsidRPr="00CA0743">
        <w:rPr>
          <w:sz w:val="18"/>
          <w:szCs w:val="20"/>
          <w:rtl/>
        </w:rPr>
        <w:t xml:space="preserve"> </w:t>
      </w:r>
      <w:r w:rsidRPr="00CA0743">
        <w:rPr>
          <w:rFonts w:hint="cs"/>
          <w:sz w:val="18"/>
          <w:szCs w:val="20"/>
          <w:rtl/>
        </w:rPr>
        <w:t>את ערך מומחיות ההורים, ערך חשוב ונעדר מהשיח המשפטי, וכיוון לכך</w:t>
      </w:r>
      <w:r w:rsidRPr="00CA0743">
        <w:rPr>
          <w:sz w:val="18"/>
          <w:szCs w:val="20"/>
          <w:rtl/>
        </w:rPr>
        <w:t xml:space="preserve"> </w:t>
      </w:r>
      <w:r w:rsidRPr="00CA0743">
        <w:rPr>
          <w:rFonts w:hint="cs"/>
          <w:sz w:val="18"/>
          <w:szCs w:val="20"/>
          <w:rtl/>
        </w:rPr>
        <w:t>ש</w:t>
      </w:r>
      <w:r w:rsidRPr="00CA0743">
        <w:rPr>
          <w:sz w:val="18"/>
          <w:szCs w:val="20"/>
          <w:rtl/>
        </w:rPr>
        <w:t xml:space="preserve">תהיה הקשבה </w:t>
      </w:r>
      <w:r w:rsidRPr="00CA0743">
        <w:rPr>
          <w:rFonts w:hint="cs"/>
          <w:sz w:val="18"/>
          <w:szCs w:val="20"/>
          <w:rtl/>
        </w:rPr>
        <w:t xml:space="preserve">אמיתית </w:t>
      </w:r>
      <w:r w:rsidRPr="00CA0743">
        <w:rPr>
          <w:sz w:val="18"/>
          <w:szCs w:val="20"/>
          <w:rtl/>
        </w:rPr>
        <w:t>להורים, התקנות אינן דורשות זאת</w:t>
      </w:r>
      <w:r w:rsidRPr="00CA0743">
        <w:rPr>
          <w:rFonts w:hint="cs"/>
          <w:sz w:val="18"/>
          <w:szCs w:val="20"/>
          <w:rtl/>
        </w:rPr>
        <w:t>,</w:t>
      </w:r>
      <w:r w:rsidRPr="00CA0743">
        <w:rPr>
          <w:sz w:val="18"/>
          <w:szCs w:val="20"/>
          <w:rtl/>
        </w:rPr>
        <w:t xml:space="preserve"> ובפועל ספק רב אם ניתן </w:t>
      </w:r>
      <w:r w:rsidRPr="00CA0743">
        <w:rPr>
          <w:rFonts w:hint="cs"/>
          <w:sz w:val="18"/>
          <w:szCs w:val="20"/>
          <w:rtl/>
        </w:rPr>
        <w:t>לקולם</w:t>
      </w:r>
      <w:r w:rsidRPr="00CA0743">
        <w:rPr>
          <w:sz w:val="18"/>
          <w:szCs w:val="20"/>
          <w:rtl/>
        </w:rPr>
        <w:t xml:space="preserve"> מקום</w:t>
      </w:r>
      <w:r w:rsidRPr="00CA0743">
        <w:rPr>
          <w:rFonts w:hint="cs"/>
          <w:sz w:val="18"/>
          <w:szCs w:val="20"/>
          <w:rtl/>
        </w:rPr>
        <w:t xml:space="preserve"> מהותי</w:t>
      </w:r>
      <w:r w:rsidRPr="00CA0743">
        <w:rPr>
          <w:sz w:val="18"/>
          <w:szCs w:val="20"/>
          <w:rtl/>
        </w:rPr>
        <w:t>. עמד על כך בית הדין הארצי ב</w:t>
      </w:r>
      <w:r w:rsidRPr="00CA0743">
        <w:rPr>
          <w:rFonts w:hint="cs"/>
          <w:sz w:val="18"/>
          <w:szCs w:val="20"/>
          <w:rtl/>
        </w:rPr>
        <w:t>מקרים מספר, וב</w:t>
      </w:r>
      <w:r w:rsidRPr="00CA0743">
        <w:rPr>
          <w:sz w:val="18"/>
          <w:szCs w:val="20"/>
          <w:rtl/>
        </w:rPr>
        <w:t xml:space="preserve">אחד </w:t>
      </w:r>
      <w:r w:rsidRPr="00CA0743">
        <w:rPr>
          <w:rFonts w:hint="cs"/>
          <w:sz w:val="18"/>
          <w:szCs w:val="20"/>
          <w:rtl/>
        </w:rPr>
        <w:t>מהם</w:t>
      </w:r>
      <w:r w:rsidRPr="00CA0743">
        <w:rPr>
          <w:sz w:val="18"/>
          <w:szCs w:val="20"/>
          <w:rtl/>
        </w:rPr>
        <w:t xml:space="preserve"> </w:t>
      </w:r>
      <w:r w:rsidRPr="00CA0743">
        <w:rPr>
          <w:rFonts w:hint="cs"/>
          <w:sz w:val="18"/>
          <w:szCs w:val="20"/>
          <w:rtl/>
        </w:rPr>
        <w:t>התברר כי</w:t>
      </w:r>
      <w:r w:rsidRPr="00CA0743">
        <w:rPr>
          <w:sz w:val="18"/>
          <w:szCs w:val="20"/>
          <w:rtl/>
        </w:rPr>
        <w:t xml:space="preserve"> </w:t>
      </w:r>
      <w:r w:rsidRPr="00CA0743">
        <w:rPr>
          <w:rFonts w:hint="cs"/>
          <w:sz w:val="18"/>
          <w:szCs w:val="20"/>
          <w:rtl/>
        </w:rPr>
        <w:t>הו</w:t>
      </w:r>
      <w:r w:rsidRPr="00CA0743">
        <w:rPr>
          <w:sz w:val="18"/>
          <w:szCs w:val="20"/>
          <w:rtl/>
        </w:rPr>
        <w:t>ועדה מטעם הביטוח הלאומי, אשר דנה בשאלת מועד גילוי המוגבלות</w:t>
      </w:r>
      <w:r w:rsidRPr="00CA0743">
        <w:rPr>
          <w:rFonts w:hint="cs"/>
          <w:sz w:val="18"/>
          <w:szCs w:val="20"/>
          <w:rtl/>
        </w:rPr>
        <w:t>,</w:t>
      </w:r>
      <w:r w:rsidRPr="00CA0743">
        <w:rPr>
          <w:sz w:val="18"/>
          <w:szCs w:val="20"/>
          <w:rtl/>
        </w:rPr>
        <w:t xml:space="preserve"> </w:t>
      </w:r>
      <w:r w:rsidRPr="00CA0743">
        <w:rPr>
          <w:rFonts w:hint="cs"/>
          <w:sz w:val="18"/>
          <w:szCs w:val="20"/>
          <w:rtl/>
        </w:rPr>
        <w:t xml:space="preserve">קבעה </w:t>
      </w:r>
      <w:r w:rsidRPr="00CA0743">
        <w:rPr>
          <w:color w:val="000000"/>
          <w:sz w:val="18"/>
          <w:szCs w:val="20"/>
          <w:rtl/>
        </w:rPr>
        <w:t xml:space="preserve">כי "תחושות ההורים אינן רלוונטיות לעניין זה". </w:t>
      </w:r>
      <w:r w:rsidRPr="00CA0743">
        <w:rPr>
          <w:rFonts w:hint="cs"/>
          <w:color w:val="000000"/>
          <w:sz w:val="18"/>
          <w:szCs w:val="20"/>
          <w:rtl/>
        </w:rPr>
        <w:t xml:space="preserve">בתגובה, </w:t>
      </w:r>
      <w:r w:rsidRPr="00CA0743">
        <w:rPr>
          <w:color w:val="000000"/>
          <w:sz w:val="18"/>
          <w:szCs w:val="20"/>
          <w:rtl/>
        </w:rPr>
        <w:t xml:space="preserve">השופטת ורדה וירט-ליבנה מצטטת בהרחבה את הלכת אפטר </w:t>
      </w:r>
      <w:r w:rsidRPr="00CA0743">
        <w:rPr>
          <w:rFonts w:hint="cs"/>
          <w:color w:val="000000"/>
          <w:sz w:val="18"/>
          <w:szCs w:val="20"/>
          <w:rtl/>
        </w:rPr>
        <w:t>וקובעת</w:t>
      </w:r>
      <w:r w:rsidRPr="00CA0743">
        <w:rPr>
          <w:color w:val="000000"/>
          <w:sz w:val="18"/>
          <w:szCs w:val="20"/>
          <w:rtl/>
        </w:rPr>
        <w:t xml:space="preserve"> כי </w:t>
      </w:r>
      <w:r w:rsidRPr="00CA0743">
        <w:rPr>
          <w:rFonts w:hint="cs"/>
          <w:color w:val="000000"/>
          <w:sz w:val="18"/>
          <w:szCs w:val="20"/>
          <w:rtl/>
        </w:rPr>
        <w:t>"</w:t>
      </w:r>
      <w:r w:rsidRPr="00CA0743">
        <w:rPr>
          <w:color w:val="000000"/>
          <w:sz w:val="18"/>
          <w:szCs w:val="20"/>
          <w:rtl/>
        </w:rPr>
        <w:t xml:space="preserve">החלטת הוועדה אינה עולה בקנה אחד עם הלכת אפטר, בו [כך במקור] ניתן דגש </w:t>
      </w:r>
      <w:r w:rsidRPr="00CA0743">
        <w:rPr>
          <w:color w:val="000000"/>
          <w:sz w:val="18"/>
          <w:szCs w:val="20"/>
          <w:rtl/>
        </w:rPr>
        <w:lastRenderedPageBreak/>
        <w:t>מיוחד לסימנים מוקדמים המתגלים תחילה לעיני ההורים, אשר יוצרים מציאות חדשה עבורם ועבור הקטין</w:t>
      </w:r>
      <w:r w:rsidRPr="00CA0743">
        <w:rPr>
          <w:rFonts w:hint="cs"/>
          <w:color w:val="000000"/>
          <w:sz w:val="18"/>
          <w:szCs w:val="20"/>
          <w:rtl/>
        </w:rPr>
        <w:t>" (</w:t>
      </w:r>
      <w:proofErr w:type="spellStart"/>
      <w:r w:rsidRPr="00CA0743">
        <w:rPr>
          <w:sz w:val="18"/>
          <w:szCs w:val="20"/>
          <w:rtl/>
        </w:rPr>
        <w:t>בר"ע</w:t>
      </w:r>
      <w:proofErr w:type="spellEnd"/>
      <w:r w:rsidRPr="00CA0743">
        <w:rPr>
          <w:sz w:val="18"/>
          <w:szCs w:val="20"/>
          <w:rtl/>
        </w:rPr>
        <w:t xml:space="preserve"> (ארצי) 3049-09-11 המוסד לביטוח לאומי </w:t>
      </w:r>
      <w:r w:rsidR="00CE2120" w:rsidRPr="00CE2120">
        <w:rPr>
          <w:rFonts w:ascii="David" w:hAnsi="David"/>
          <w:sz w:val="18"/>
          <w:szCs w:val="20"/>
          <w:rtl/>
        </w:rPr>
        <w:t>–</w:t>
      </w:r>
      <w:r w:rsidR="005C6510" w:rsidRPr="00CA0743">
        <w:rPr>
          <w:sz w:val="18"/>
          <w:szCs w:val="20"/>
          <w:rtl/>
        </w:rPr>
        <w:t xml:space="preserve"> </w:t>
      </w:r>
      <w:proofErr w:type="spellStart"/>
      <w:r w:rsidRPr="00CA0743">
        <w:rPr>
          <w:sz w:val="18"/>
          <w:szCs w:val="20"/>
          <w:rtl/>
        </w:rPr>
        <w:t>א.צ.צ</w:t>
      </w:r>
      <w:proofErr w:type="spellEnd"/>
      <w:r w:rsidRPr="00CA0743">
        <w:rPr>
          <w:sz w:val="18"/>
          <w:szCs w:val="20"/>
          <w:rtl/>
        </w:rPr>
        <w:t>. (קטין)</w:t>
      </w:r>
      <w:r w:rsidRPr="00CA0743">
        <w:rPr>
          <w:rFonts w:hint="cs"/>
          <w:sz w:val="18"/>
          <w:szCs w:val="20"/>
          <w:rtl/>
        </w:rPr>
        <w:t>)</w:t>
      </w:r>
      <w:r w:rsidRPr="00CA0743">
        <w:rPr>
          <w:rFonts w:hint="cs"/>
          <w:color w:val="000000"/>
          <w:sz w:val="18"/>
          <w:szCs w:val="20"/>
          <w:rtl/>
        </w:rPr>
        <w:t>.</w:t>
      </w:r>
    </w:p>
    <w:p w14:paraId="0C218074" w14:textId="7DCB5ECC" w:rsidR="00CA0743" w:rsidRPr="00CA0743" w:rsidRDefault="00CA0743" w:rsidP="00C46C9D">
      <w:pPr>
        <w:spacing w:after="180" w:line="280" w:lineRule="exact"/>
        <w:jc w:val="both"/>
        <w:rPr>
          <w:sz w:val="18"/>
          <w:szCs w:val="20"/>
          <w:rtl/>
        </w:rPr>
      </w:pPr>
      <w:r w:rsidRPr="00CA0743">
        <w:rPr>
          <w:rFonts w:hint="cs"/>
          <w:sz w:val="18"/>
          <w:szCs w:val="20"/>
          <w:rtl/>
        </w:rPr>
        <w:t xml:space="preserve">דברים דומים נכתבו על ידי בית הדין גם במקרים נוספים שנקבע בהם כי הוועדה לא ביצעה את תפקידה כראוי ולא פעלה לקבל חומרים ועדויות נוספים </w:t>
      </w:r>
      <w:r w:rsidRPr="00CA0743">
        <w:rPr>
          <w:rFonts w:hint="cs"/>
          <w:b/>
          <w:bCs/>
          <w:sz w:val="18"/>
          <w:szCs w:val="20"/>
          <w:rtl/>
        </w:rPr>
        <w:t>מההורים</w:t>
      </w:r>
      <w:r w:rsidRPr="00CA0743">
        <w:rPr>
          <w:rFonts w:hint="cs"/>
          <w:sz w:val="18"/>
          <w:szCs w:val="20"/>
          <w:rtl/>
        </w:rPr>
        <w:t>, וכך נקבע כי כל ספק באשר למועד תחילת הזכאות עליו לפעול לטובת ההורים (</w:t>
      </w:r>
      <w:r w:rsidRPr="00CA0743">
        <w:rPr>
          <w:sz w:val="18"/>
          <w:szCs w:val="20"/>
          <w:rtl/>
        </w:rPr>
        <w:t>בל (</w:t>
      </w:r>
      <w:proofErr w:type="spellStart"/>
      <w:r w:rsidRPr="00CA0743">
        <w:rPr>
          <w:sz w:val="18"/>
          <w:szCs w:val="20"/>
          <w:rtl/>
        </w:rPr>
        <w:t>נצ</w:t>
      </w:r>
      <w:proofErr w:type="spellEnd"/>
      <w:r w:rsidRPr="00CA0743">
        <w:rPr>
          <w:sz w:val="18"/>
          <w:szCs w:val="20"/>
          <w:rtl/>
        </w:rPr>
        <w:t xml:space="preserve">') 2253/06 דליה ממן </w:t>
      </w:r>
      <w:r w:rsidR="006F2CFE" w:rsidRPr="006F2CFE">
        <w:rPr>
          <w:rFonts w:ascii="David" w:hAnsi="David"/>
          <w:sz w:val="18"/>
          <w:szCs w:val="20"/>
          <w:rtl/>
        </w:rPr>
        <w:t>–</w:t>
      </w:r>
      <w:r w:rsidR="006F2CFE">
        <w:rPr>
          <w:rFonts w:ascii="David" w:hAnsi="David" w:hint="cs"/>
          <w:sz w:val="18"/>
          <w:szCs w:val="20"/>
          <w:rtl/>
        </w:rPr>
        <w:t xml:space="preserve"> </w:t>
      </w:r>
      <w:r w:rsidRPr="00CA0743">
        <w:rPr>
          <w:sz w:val="18"/>
          <w:szCs w:val="20"/>
          <w:rtl/>
        </w:rPr>
        <w:t>המוסד לביטוח לאומי</w:t>
      </w:r>
      <w:r w:rsidRPr="00CA0743">
        <w:rPr>
          <w:rFonts w:hint="cs"/>
          <w:sz w:val="18"/>
          <w:szCs w:val="20"/>
          <w:rtl/>
        </w:rPr>
        <w:t xml:space="preserve">; </w:t>
      </w:r>
      <w:r w:rsidRPr="00CA0743">
        <w:rPr>
          <w:sz w:val="18"/>
          <w:szCs w:val="20"/>
          <w:rtl/>
        </w:rPr>
        <w:t>בל (</w:t>
      </w:r>
      <w:proofErr w:type="spellStart"/>
      <w:r w:rsidRPr="00CA0743">
        <w:rPr>
          <w:sz w:val="18"/>
          <w:szCs w:val="20"/>
          <w:rtl/>
        </w:rPr>
        <w:t>נצ</w:t>
      </w:r>
      <w:proofErr w:type="spellEnd"/>
      <w:r w:rsidRPr="00CA0743">
        <w:rPr>
          <w:sz w:val="18"/>
          <w:szCs w:val="20"/>
          <w:rtl/>
        </w:rPr>
        <w:t xml:space="preserve">') 1834/06 מירי ואריק בן חמו </w:t>
      </w:r>
      <w:r w:rsidR="00A345E6" w:rsidRPr="00A345E6">
        <w:rPr>
          <w:sz w:val="18"/>
          <w:szCs w:val="20"/>
        </w:rPr>
        <w:sym w:font="Symbol" w:char="F02D"/>
      </w:r>
      <w:r w:rsidR="00A345E6" w:rsidRPr="00CA0743">
        <w:rPr>
          <w:sz w:val="18"/>
          <w:szCs w:val="20"/>
          <w:rtl/>
        </w:rPr>
        <w:t xml:space="preserve"> </w:t>
      </w:r>
      <w:r w:rsidRPr="00CA0743">
        <w:rPr>
          <w:sz w:val="18"/>
          <w:szCs w:val="20"/>
          <w:rtl/>
        </w:rPr>
        <w:t>המוסד לביטוח לאומי</w:t>
      </w:r>
      <w:r w:rsidRPr="00CA0743">
        <w:rPr>
          <w:rFonts w:hint="cs"/>
          <w:sz w:val="18"/>
          <w:szCs w:val="20"/>
          <w:rtl/>
        </w:rPr>
        <w:t xml:space="preserve">). </w:t>
      </w:r>
    </w:p>
    <w:p w14:paraId="7C49A0ED"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על רקע דברים אלו, יש להציב לביטוח הלאומי דרישה ברורה לפעול לפי הלכת בית הדין ולא להצטמצם ללשון התקנות, ובין היתר </w:t>
      </w:r>
      <w:r w:rsidRPr="00CA0743">
        <w:rPr>
          <w:sz w:val="18"/>
          <w:szCs w:val="20"/>
          <w:rtl/>
        </w:rPr>
        <w:t>"להנחות את הו</w:t>
      </w:r>
      <w:r w:rsidRPr="00CA0743">
        <w:rPr>
          <w:rFonts w:hint="cs"/>
          <w:sz w:val="18"/>
          <w:szCs w:val="20"/>
          <w:rtl/>
        </w:rPr>
        <w:t>ו</w:t>
      </w:r>
      <w:r w:rsidRPr="00CA0743">
        <w:rPr>
          <w:sz w:val="18"/>
          <w:szCs w:val="20"/>
          <w:rtl/>
        </w:rPr>
        <w:t xml:space="preserve">עדות הרפואיות לקבל מן ההורים את כל התיעוד הנוגע לעניין וכן לאפשר להורים להציג בפני הועדה הרפואית את טיעוניהם לגבי גילוי תסמינים ראשונים עוד לפני האבחון", כפי </w:t>
      </w:r>
      <w:r w:rsidRPr="00CA0743">
        <w:rPr>
          <w:rFonts w:hint="cs"/>
          <w:sz w:val="18"/>
          <w:szCs w:val="20"/>
          <w:rtl/>
        </w:rPr>
        <w:t>שקבעה</w:t>
      </w:r>
      <w:r w:rsidRPr="00CA0743">
        <w:rPr>
          <w:sz w:val="18"/>
          <w:szCs w:val="20"/>
          <w:rtl/>
        </w:rPr>
        <w:t xml:space="preserve"> הלכת אפטר. </w:t>
      </w:r>
    </w:p>
    <w:p w14:paraId="2FAFAC8B" w14:textId="77777777" w:rsidR="00CA0743" w:rsidRPr="00CA0743" w:rsidRDefault="00CA0743" w:rsidP="00CA0743">
      <w:pPr>
        <w:spacing w:after="180" w:line="280" w:lineRule="exact"/>
        <w:jc w:val="both"/>
        <w:rPr>
          <w:sz w:val="18"/>
          <w:szCs w:val="20"/>
          <w:rtl/>
        </w:rPr>
      </w:pPr>
      <w:r w:rsidRPr="00CA0743">
        <w:rPr>
          <w:sz w:val="18"/>
          <w:szCs w:val="20"/>
          <w:rtl/>
        </w:rPr>
        <w:t xml:space="preserve">יש לקוות שבתי הדין ובתי המשפט ימשיכו </w:t>
      </w:r>
      <w:r w:rsidRPr="00CA0743">
        <w:rPr>
          <w:rFonts w:hint="cs"/>
          <w:sz w:val="18"/>
          <w:szCs w:val="20"/>
          <w:rtl/>
        </w:rPr>
        <w:t>לפתח פסיקה ברוח</w:t>
      </w:r>
      <w:r w:rsidRPr="00CA0743">
        <w:rPr>
          <w:sz w:val="18"/>
          <w:szCs w:val="20"/>
          <w:rtl/>
        </w:rPr>
        <w:t xml:space="preserve"> זו ויעמדו על המשמעות המשפטית המעשית</w:t>
      </w:r>
      <w:r w:rsidRPr="00CA0743">
        <w:rPr>
          <w:rFonts w:hint="cs"/>
          <w:sz w:val="18"/>
          <w:szCs w:val="20"/>
          <w:rtl/>
        </w:rPr>
        <w:t xml:space="preserve"> </w:t>
      </w:r>
      <w:r w:rsidRPr="00CA0743">
        <w:rPr>
          <w:sz w:val="18"/>
          <w:szCs w:val="20"/>
          <w:rtl/>
        </w:rPr>
        <w:t>– ובתקווה גם העקרונית</w:t>
      </w:r>
      <w:r w:rsidRPr="00CA0743">
        <w:rPr>
          <w:rFonts w:hint="cs"/>
          <w:sz w:val="18"/>
          <w:szCs w:val="20"/>
          <w:rtl/>
        </w:rPr>
        <w:t xml:space="preserve"> </w:t>
      </w:r>
      <w:r w:rsidRPr="00CA0743">
        <w:rPr>
          <w:sz w:val="18"/>
          <w:szCs w:val="20"/>
          <w:rtl/>
        </w:rPr>
        <w:t xml:space="preserve">– של </w:t>
      </w:r>
      <w:r w:rsidRPr="00CA0743">
        <w:rPr>
          <w:rFonts w:hint="cs"/>
          <w:sz w:val="18"/>
          <w:szCs w:val="20"/>
          <w:rtl/>
        </w:rPr>
        <w:t>מעמדם</w:t>
      </w:r>
      <w:r w:rsidRPr="00CA0743">
        <w:rPr>
          <w:sz w:val="18"/>
          <w:szCs w:val="20"/>
          <w:rtl/>
        </w:rPr>
        <w:t xml:space="preserve"> של ההורים, </w:t>
      </w:r>
      <w:r w:rsidRPr="00CA0743">
        <w:rPr>
          <w:rFonts w:hint="cs"/>
          <w:sz w:val="18"/>
          <w:szCs w:val="20"/>
          <w:rtl/>
        </w:rPr>
        <w:t xml:space="preserve">מומחיותם </w:t>
      </w:r>
      <w:proofErr w:type="spellStart"/>
      <w:r w:rsidRPr="00CA0743">
        <w:rPr>
          <w:sz w:val="18"/>
          <w:szCs w:val="20"/>
          <w:rtl/>
        </w:rPr>
        <w:t>והנטלים</w:t>
      </w:r>
      <w:proofErr w:type="spellEnd"/>
      <w:r w:rsidRPr="00CA0743">
        <w:rPr>
          <w:sz w:val="18"/>
          <w:szCs w:val="20"/>
          <w:rtl/>
        </w:rPr>
        <w:t xml:space="preserve"> המוטלים עליהם ב</w:t>
      </w:r>
      <w:r w:rsidRPr="00CA0743">
        <w:rPr>
          <w:rFonts w:hint="cs"/>
          <w:sz w:val="18"/>
          <w:szCs w:val="20"/>
          <w:rtl/>
        </w:rPr>
        <w:t>ה</w:t>
      </w:r>
      <w:r w:rsidRPr="00CA0743">
        <w:rPr>
          <w:sz w:val="18"/>
          <w:szCs w:val="20"/>
          <w:rtl/>
        </w:rPr>
        <w:t xml:space="preserve">קשר </w:t>
      </w:r>
      <w:r w:rsidRPr="00CA0743">
        <w:rPr>
          <w:rFonts w:hint="cs"/>
          <w:sz w:val="18"/>
          <w:szCs w:val="20"/>
          <w:rtl/>
        </w:rPr>
        <w:t>של</w:t>
      </w:r>
      <w:r w:rsidRPr="00CA0743">
        <w:rPr>
          <w:sz w:val="18"/>
          <w:szCs w:val="20"/>
          <w:rtl/>
        </w:rPr>
        <w:t xml:space="preserve"> המוגבלות, במובנים רחבים ועמוקים יותר מאבחון רפואי </w:t>
      </w:r>
      <w:r w:rsidRPr="00CA0743">
        <w:rPr>
          <w:rFonts w:hint="cs"/>
          <w:sz w:val="18"/>
          <w:szCs w:val="20"/>
          <w:rtl/>
        </w:rPr>
        <w:t>רשמי</w:t>
      </w:r>
      <w:r w:rsidRPr="00CA0743">
        <w:rPr>
          <w:sz w:val="18"/>
          <w:szCs w:val="20"/>
          <w:rtl/>
        </w:rPr>
        <w:t xml:space="preserve"> בלבד. לצד זאת, </w:t>
      </w:r>
      <w:r w:rsidRPr="00CA0743">
        <w:rPr>
          <w:rFonts w:hint="cs"/>
          <w:sz w:val="18"/>
          <w:szCs w:val="20"/>
          <w:rtl/>
        </w:rPr>
        <w:t>המצב המשפטי הקיים ראוי לביקורת, משום ש</w:t>
      </w:r>
      <w:r w:rsidRPr="00CA0743">
        <w:rPr>
          <w:sz w:val="18"/>
          <w:szCs w:val="20"/>
          <w:rtl/>
        </w:rPr>
        <w:t xml:space="preserve">כל עוד המגבלה הנוקשה על תשלום רטרואקטיבי של הגמלה נותרת בעינה, הורים </w:t>
      </w:r>
      <w:r w:rsidRPr="00CA0743">
        <w:rPr>
          <w:rFonts w:hint="cs"/>
          <w:sz w:val="18"/>
          <w:szCs w:val="20"/>
          <w:rtl/>
        </w:rPr>
        <w:t xml:space="preserve">במוגבלות </w:t>
      </w:r>
      <w:r w:rsidRPr="00CA0743">
        <w:rPr>
          <w:sz w:val="18"/>
          <w:szCs w:val="20"/>
          <w:rtl/>
        </w:rPr>
        <w:t>עדיין נענשים</w:t>
      </w:r>
      <w:r w:rsidRPr="00CA0743">
        <w:rPr>
          <w:rFonts w:hint="cs"/>
          <w:sz w:val="18"/>
          <w:szCs w:val="20"/>
          <w:rtl/>
        </w:rPr>
        <w:t xml:space="preserve"> בפועל הן בגין</w:t>
      </w:r>
      <w:r w:rsidRPr="00CA0743">
        <w:rPr>
          <w:sz w:val="18"/>
          <w:szCs w:val="20"/>
          <w:rtl/>
        </w:rPr>
        <w:t xml:space="preserve"> התארכות שלב ה</w:t>
      </w:r>
      <w:r w:rsidRPr="00CA0743">
        <w:rPr>
          <w:rFonts w:hint="cs"/>
          <w:sz w:val="18"/>
          <w:szCs w:val="20"/>
          <w:rtl/>
        </w:rPr>
        <w:t>-</w:t>
      </w:r>
      <w:r w:rsidRPr="00CA0743">
        <w:rPr>
          <w:i/>
          <w:iCs/>
          <w:sz w:val="18"/>
          <w:szCs w:val="20"/>
        </w:rPr>
        <w:t>naming</w:t>
      </w:r>
      <w:r w:rsidRPr="00CA0743">
        <w:rPr>
          <w:sz w:val="18"/>
          <w:szCs w:val="20"/>
          <w:rtl/>
        </w:rPr>
        <w:t xml:space="preserve"> </w:t>
      </w:r>
      <w:r w:rsidRPr="00CA0743">
        <w:rPr>
          <w:rFonts w:hint="cs"/>
          <w:sz w:val="18"/>
          <w:szCs w:val="20"/>
          <w:rtl/>
        </w:rPr>
        <w:t xml:space="preserve">הן בגין מורכבותו של האבחון הרפואי, </w:t>
      </w:r>
      <w:r w:rsidRPr="00CA0743">
        <w:rPr>
          <w:sz w:val="18"/>
          <w:szCs w:val="20"/>
          <w:rtl/>
        </w:rPr>
        <w:t>ו</w:t>
      </w:r>
      <w:r w:rsidRPr="00CA0743">
        <w:rPr>
          <w:rFonts w:hint="cs"/>
          <w:sz w:val="18"/>
          <w:szCs w:val="20"/>
          <w:rtl/>
        </w:rPr>
        <w:t xml:space="preserve">בתווך </w:t>
      </w:r>
      <w:r w:rsidRPr="00CA0743">
        <w:rPr>
          <w:sz w:val="18"/>
          <w:szCs w:val="20"/>
          <w:rtl/>
        </w:rPr>
        <w:t>משלמים את המחירים</w:t>
      </w:r>
      <w:r w:rsidRPr="00CA0743">
        <w:rPr>
          <w:rFonts w:hint="cs"/>
          <w:sz w:val="18"/>
          <w:szCs w:val="20"/>
          <w:rtl/>
        </w:rPr>
        <w:t xml:space="preserve"> הכלכליים והמשפחתיים,</w:t>
      </w:r>
      <w:r w:rsidRPr="00CA0743">
        <w:rPr>
          <w:sz w:val="18"/>
          <w:szCs w:val="20"/>
          <w:rtl/>
        </w:rPr>
        <w:t xml:space="preserve"> בכל המישורים.</w:t>
      </w:r>
      <w:r w:rsidRPr="00CA0743">
        <w:rPr>
          <w:rFonts w:hint="cs"/>
          <w:sz w:val="18"/>
          <w:szCs w:val="20"/>
          <w:rtl/>
        </w:rPr>
        <w:t xml:space="preserve"> </w:t>
      </w:r>
    </w:p>
    <w:p w14:paraId="017B217F" w14:textId="77777777" w:rsidR="00CA0743" w:rsidRPr="00CA0743" w:rsidRDefault="00CA0743" w:rsidP="00CA0743">
      <w:pPr>
        <w:spacing w:after="180" w:line="280" w:lineRule="exact"/>
        <w:jc w:val="both"/>
        <w:rPr>
          <w:sz w:val="18"/>
          <w:szCs w:val="20"/>
          <w:rtl/>
        </w:rPr>
      </w:pPr>
      <w:r w:rsidRPr="00CA0743">
        <w:rPr>
          <w:rFonts w:hint="cs"/>
          <w:sz w:val="18"/>
          <w:szCs w:val="20"/>
          <w:rtl/>
        </w:rPr>
        <w:t xml:space="preserve">במצב הדברים הנוכחי </w:t>
      </w:r>
      <w:r w:rsidRPr="00CA0743">
        <w:rPr>
          <w:sz w:val="18"/>
          <w:szCs w:val="20"/>
          <w:rtl/>
        </w:rPr>
        <w:t xml:space="preserve">כל האחריות </w:t>
      </w:r>
      <w:r w:rsidRPr="00CA0743">
        <w:rPr>
          <w:rFonts w:hint="cs"/>
          <w:sz w:val="18"/>
          <w:szCs w:val="20"/>
          <w:rtl/>
        </w:rPr>
        <w:t>עדיין</w:t>
      </w:r>
      <w:r w:rsidRPr="00CA0743">
        <w:rPr>
          <w:sz w:val="18"/>
          <w:szCs w:val="20"/>
          <w:rtl/>
        </w:rPr>
        <w:t xml:space="preserve"> </w:t>
      </w:r>
      <w:r w:rsidRPr="00CA0743">
        <w:rPr>
          <w:rFonts w:hint="cs"/>
          <w:sz w:val="18"/>
          <w:szCs w:val="20"/>
          <w:rtl/>
        </w:rPr>
        <w:t>מוטלת</w:t>
      </w:r>
      <w:r w:rsidRPr="00CA0743">
        <w:rPr>
          <w:sz w:val="18"/>
          <w:szCs w:val="20"/>
          <w:rtl/>
        </w:rPr>
        <w:t xml:space="preserve"> על ההורים</w:t>
      </w:r>
      <w:r w:rsidRPr="00CA0743">
        <w:rPr>
          <w:rFonts w:hint="cs"/>
          <w:sz w:val="18"/>
          <w:szCs w:val="20"/>
          <w:rtl/>
        </w:rPr>
        <w:t>:</w:t>
      </w:r>
      <w:r w:rsidRPr="00CA0743">
        <w:rPr>
          <w:sz w:val="18"/>
          <w:szCs w:val="20"/>
          <w:rtl/>
        </w:rPr>
        <w:t xml:space="preserve"> לעמוד על המשמר, לאסוף את כל המסמכים והעדויות </w:t>
      </w:r>
      <w:r w:rsidRPr="00CA0743">
        <w:rPr>
          <w:rFonts w:hint="cs"/>
          <w:sz w:val="18"/>
          <w:szCs w:val="20"/>
          <w:rtl/>
        </w:rPr>
        <w:t>ל</w:t>
      </w:r>
      <w:r w:rsidRPr="00CA0743">
        <w:rPr>
          <w:sz w:val="18"/>
          <w:szCs w:val="20"/>
          <w:rtl/>
        </w:rPr>
        <w:t>מצב ילדתם או ילדם</w:t>
      </w:r>
      <w:r w:rsidRPr="00CA0743">
        <w:rPr>
          <w:rFonts w:hint="cs"/>
          <w:sz w:val="18"/>
          <w:szCs w:val="20"/>
          <w:rtl/>
        </w:rPr>
        <w:t xml:space="preserve">; </w:t>
      </w:r>
      <w:r w:rsidRPr="00CA0743">
        <w:rPr>
          <w:sz w:val="18"/>
          <w:szCs w:val="20"/>
          <w:rtl/>
        </w:rPr>
        <w:t xml:space="preserve">להתגייס ולפנות לביטוח הלאומי במועד מוקדם מספיק כדי שיהיה בגמלה לסייע באמת בתקופה המורכבת שלפני אבחון סופי, אך מאוחר מספיק כך שתשמע טענתם ל"גילוי" המזכה בגמלה. לא למותר לציין כי כאשר הגמלה ניתנת במסגרת </w:t>
      </w:r>
      <w:r w:rsidRPr="00CA0743">
        <w:rPr>
          <w:rFonts w:hint="cs"/>
          <w:sz w:val="18"/>
          <w:szCs w:val="20"/>
          <w:rtl/>
        </w:rPr>
        <w:t>סד זמן</w:t>
      </w:r>
      <w:r w:rsidRPr="00CA0743">
        <w:rPr>
          <w:sz w:val="18"/>
          <w:szCs w:val="20"/>
          <w:rtl/>
        </w:rPr>
        <w:t xml:space="preserve"> של שנה רטרואקטיבית בלבד, משמעות </w:t>
      </w:r>
      <w:r w:rsidRPr="00CA0743">
        <w:rPr>
          <w:rFonts w:hint="cs"/>
          <w:sz w:val="18"/>
          <w:szCs w:val="20"/>
          <w:rtl/>
        </w:rPr>
        <w:t>הדבר היא כי</w:t>
      </w:r>
      <w:r w:rsidRPr="00CA0743">
        <w:rPr>
          <w:sz w:val="18"/>
          <w:szCs w:val="20"/>
          <w:rtl/>
        </w:rPr>
        <w:t xml:space="preserve"> ההורים נושאים לבדם בכל ההוצאות הישירות והעקיפות שנטלה על עצמה המשפחה בתקופה שלפני </w:t>
      </w:r>
      <w:r w:rsidRPr="00CA0743">
        <w:rPr>
          <w:rFonts w:hint="cs"/>
          <w:sz w:val="18"/>
          <w:szCs w:val="20"/>
          <w:rtl/>
        </w:rPr>
        <w:t>קבלת</w:t>
      </w:r>
      <w:r w:rsidRPr="00CA0743">
        <w:rPr>
          <w:sz w:val="18"/>
          <w:szCs w:val="20"/>
          <w:rtl/>
        </w:rPr>
        <w:t xml:space="preserve"> אבחון סופי, </w:t>
      </w:r>
      <w:r w:rsidRPr="00CA0743">
        <w:rPr>
          <w:rFonts w:hint="cs"/>
          <w:sz w:val="18"/>
          <w:szCs w:val="20"/>
          <w:rtl/>
        </w:rPr>
        <w:t xml:space="preserve">או התהוות "גילוי" שסימניו </w:t>
      </w:r>
      <w:r w:rsidRPr="00CA0743">
        <w:rPr>
          <w:sz w:val="18"/>
          <w:szCs w:val="20"/>
          <w:rtl/>
        </w:rPr>
        <w:t>מספק</w:t>
      </w:r>
      <w:r w:rsidRPr="00CA0743">
        <w:rPr>
          <w:rFonts w:hint="cs"/>
          <w:sz w:val="18"/>
          <w:szCs w:val="20"/>
          <w:rtl/>
        </w:rPr>
        <w:t>ים</w:t>
      </w:r>
      <w:r w:rsidRPr="00CA0743">
        <w:rPr>
          <w:sz w:val="18"/>
          <w:szCs w:val="20"/>
          <w:rtl/>
        </w:rPr>
        <w:t xml:space="preserve"> מבחינה משפטית. תקופה זו אורכת לע</w:t>
      </w:r>
      <w:r w:rsidRPr="00CA0743">
        <w:rPr>
          <w:rFonts w:hint="cs"/>
          <w:sz w:val="18"/>
          <w:szCs w:val="20"/>
          <w:rtl/>
        </w:rPr>
        <w:t>י</w:t>
      </w:r>
      <w:r w:rsidRPr="00CA0743">
        <w:rPr>
          <w:sz w:val="18"/>
          <w:szCs w:val="20"/>
          <w:rtl/>
        </w:rPr>
        <w:t>תים שנים</w:t>
      </w:r>
      <w:r w:rsidRPr="00CA0743">
        <w:rPr>
          <w:rFonts w:hint="cs"/>
          <w:sz w:val="18"/>
          <w:szCs w:val="20"/>
          <w:rtl/>
        </w:rPr>
        <w:t>.</w:t>
      </w:r>
      <w:r w:rsidRPr="00CA0743">
        <w:rPr>
          <w:sz w:val="18"/>
          <w:szCs w:val="20"/>
          <w:rtl/>
        </w:rPr>
        <w:t xml:space="preserve"> בחלק מהמקרים </w:t>
      </w:r>
      <w:r w:rsidRPr="00CA0743">
        <w:rPr>
          <w:rFonts w:hint="cs"/>
          <w:sz w:val="18"/>
          <w:szCs w:val="20"/>
          <w:rtl/>
        </w:rPr>
        <w:t xml:space="preserve">היא </w:t>
      </w:r>
      <w:r w:rsidRPr="00CA0743">
        <w:rPr>
          <w:sz w:val="18"/>
          <w:szCs w:val="20"/>
          <w:rtl/>
        </w:rPr>
        <w:t>כוללת התגייסות רבה של ההורים עבור הילדה או הילד</w:t>
      </w:r>
      <w:r w:rsidRPr="00CA0743">
        <w:rPr>
          <w:rFonts w:hint="cs"/>
          <w:sz w:val="18"/>
          <w:szCs w:val="20"/>
          <w:rtl/>
        </w:rPr>
        <w:t xml:space="preserve"> במהלך </w:t>
      </w:r>
      <w:r w:rsidRPr="00CA0743">
        <w:rPr>
          <w:sz w:val="18"/>
          <w:szCs w:val="20"/>
          <w:rtl/>
        </w:rPr>
        <w:t>תהליכי האבחון ו</w:t>
      </w:r>
      <w:r w:rsidRPr="00CA0743">
        <w:rPr>
          <w:rFonts w:hint="cs"/>
          <w:sz w:val="18"/>
          <w:szCs w:val="20"/>
          <w:rtl/>
        </w:rPr>
        <w:t>ב</w:t>
      </w:r>
      <w:r w:rsidRPr="00CA0743">
        <w:rPr>
          <w:sz w:val="18"/>
          <w:szCs w:val="20"/>
          <w:rtl/>
        </w:rPr>
        <w:t>תהליכים מקבילים בתחומי חינוך ורפואה, אשר גם בהם נדרש עיסוק זמן רב בטרם הגיע</w:t>
      </w:r>
      <w:r w:rsidRPr="00CA0743">
        <w:rPr>
          <w:rFonts w:hint="cs"/>
          <w:sz w:val="18"/>
          <w:szCs w:val="20"/>
          <w:rtl/>
        </w:rPr>
        <w:t>ו ההורים</w:t>
      </w:r>
      <w:r w:rsidRPr="00CA0743">
        <w:rPr>
          <w:sz w:val="18"/>
          <w:szCs w:val="20"/>
          <w:rtl/>
        </w:rPr>
        <w:t xml:space="preserve"> </w:t>
      </w:r>
      <w:r w:rsidRPr="00CA0743">
        <w:rPr>
          <w:rFonts w:hint="cs"/>
          <w:sz w:val="18"/>
          <w:szCs w:val="20"/>
          <w:rtl/>
        </w:rPr>
        <w:t>לשלב</w:t>
      </w:r>
      <w:r w:rsidRPr="00CA0743">
        <w:rPr>
          <w:sz w:val="18"/>
          <w:szCs w:val="20"/>
          <w:rtl/>
        </w:rPr>
        <w:t xml:space="preserve"> הנדרש לשם </w:t>
      </w:r>
      <w:r w:rsidRPr="00CA0743">
        <w:rPr>
          <w:rFonts w:hint="cs"/>
          <w:sz w:val="18"/>
          <w:szCs w:val="20"/>
          <w:rtl/>
        </w:rPr>
        <w:t xml:space="preserve">קבלת </w:t>
      </w:r>
      <w:r w:rsidRPr="00CA0743">
        <w:rPr>
          <w:sz w:val="18"/>
          <w:szCs w:val="20"/>
          <w:rtl/>
        </w:rPr>
        <w:t>הגמלה.</w:t>
      </w:r>
      <w:r w:rsidRPr="00CA0743">
        <w:rPr>
          <w:rFonts w:hint="cs"/>
          <w:sz w:val="18"/>
          <w:szCs w:val="20"/>
          <w:rtl/>
        </w:rPr>
        <w:t xml:space="preserve"> מתחייב</w:t>
      </w:r>
      <w:r w:rsidRPr="00CA0743">
        <w:rPr>
          <w:sz w:val="18"/>
          <w:szCs w:val="20"/>
          <w:rtl/>
        </w:rPr>
        <w:t xml:space="preserve"> כאן שינוי </w:t>
      </w:r>
      <w:r w:rsidRPr="00CA0743">
        <w:rPr>
          <w:sz w:val="18"/>
          <w:szCs w:val="20"/>
          <w:rtl/>
        </w:rPr>
        <w:lastRenderedPageBreak/>
        <w:t>משפטי, אף אם נוכח התמסרות ההורים להליכים הנדרשים</w:t>
      </w:r>
      <w:r w:rsidRPr="00CA0743">
        <w:rPr>
          <w:rFonts w:hint="cs"/>
          <w:sz w:val="18"/>
          <w:szCs w:val="20"/>
          <w:rtl/>
        </w:rPr>
        <w:t xml:space="preserve"> ונכונותם לשלם מחירים כבדים</w:t>
      </w:r>
      <w:r w:rsidRPr="00CA0743">
        <w:rPr>
          <w:sz w:val="18"/>
          <w:szCs w:val="20"/>
          <w:rtl/>
        </w:rPr>
        <w:t>, הילדות והילדים יגיעו לרוב למימוש זכויותיהם.</w:t>
      </w:r>
      <w:r w:rsidRPr="00CA0743">
        <w:rPr>
          <w:rStyle w:val="FootnoteReference"/>
          <w:sz w:val="18"/>
          <w:szCs w:val="20"/>
          <w:rtl/>
        </w:rPr>
        <w:footnoteReference w:id="21"/>
      </w:r>
    </w:p>
    <w:p w14:paraId="6BC0C62C" w14:textId="77777777" w:rsidR="00CA0743" w:rsidRPr="00CA0743" w:rsidRDefault="00CA0743" w:rsidP="00CA0743">
      <w:pPr>
        <w:spacing w:after="180" w:line="280" w:lineRule="exact"/>
        <w:jc w:val="both"/>
        <w:rPr>
          <w:sz w:val="18"/>
          <w:szCs w:val="20"/>
          <w:rtl/>
        </w:rPr>
      </w:pPr>
      <w:r w:rsidRPr="00CA0743">
        <w:rPr>
          <w:rFonts w:hint="cs"/>
          <w:sz w:val="18"/>
          <w:szCs w:val="20"/>
          <w:rtl/>
        </w:rPr>
        <w:t>עם זאת נותרה עוד שאלה שיש להעמיד בפני המחוקק, וניסחה זאת היטב השופטת חיות:</w:t>
      </w:r>
    </w:p>
    <w:p w14:paraId="5D7F794C" w14:textId="77777777" w:rsidR="00CA0743" w:rsidRPr="00CA0743" w:rsidRDefault="00CA0743" w:rsidP="001124EC">
      <w:pPr>
        <w:pStyle w:val="Ruller40"/>
        <w:tabs>
          <w:tab w:val="clear" w:pos="800"/>
        </w:tabs>
        <w:spacing w:after="180" w:line="260" w:lineRule="exact"/>
        <w:ind w:left="567"/>
        <w:rPr>
          <w:rFonts w:ascii="Times New Roman" w:hAnsi="Times New Roman" w:cs="David"/>
          <w:spacing w:val="0"/>
          <w:sz w:val="18"/>
          <w:szCs w:val="20"/>
          <w:rtl/>
        </w:rPr>
      </w:pPr>
      <w:r w:rsidRPr="00CA0743">
        <w:rPr>
          <w:rFonts w:ascii="Times New Roman" w:hAnsi="Times New Roman" w:cs="David"/>
          <w:spacing w:val="0"/>
          <w:sz w:val="18"/>
          <w:szCs w:val="20"/>
          <w:rtl/>
        </w:rPr>
        <w:t>יחד עם זאת, ואף שאין בכך כדי לסייע לעותר שבפנינו, נשאלת השאלה מדוע לא עשה השר עד כה שימוש בסמכות הנתונה לו (באישור ועדת העבודה והרווחה) ב</w:t>
      </w:r>
      <w:r w:rsidRPr="00CA0743">
        <w:rPr>
          <w:rFonts w:ascii="Times New Roman" w:hAnsi="Times New Roman" w:cs="David" w:hint="eastAsia"/>
          <w:spacing w:val="0"/>
          <w:sz w:val="18"/>
          <w:szCs w:val="20"/>
          <w:rtl/>
        </w:rPr>
        <w:t>סעיף</w:t>
      </w:r>
      <w:r w:rsidRPr="00CA0743">
        <w:rPr>
          <w:rFonts w:ascii="Times New Roman" w:hAnsi="Times New Roman" w:cs="David"/>
          <w:spacing w:val="0"/>
          <w:sz w:val="18"/>
          <w:szCs w:val="20"/>
          <w:rtl/>
        </w:rPr>
        <w:t xml:space="preserve"> 222(ג1) וב</w:t>
      </w:r>
      <w:r w:rsidRPr="00CA0743">
        <w:rPr>
          <w:rFonts w:ascii="Times New Roman" w:hAnsi="Times New Roman" w:cs="David" w:hint="eastAsia"/>
          <w:spacing w:val="0"/>
          <w:sz w:val="18"/>
          <w:szCs w:val="20"/>
          <w:rtl/>
        </w:rPr>
        <w:t>סעיף</w:t>
      </w:r>
      <w:r w:rsidRPr="00CA0743">
        <w:rPr>
          <w:rFonts w:ascii="Times New Roman" w:hAnsi="Times New Roman" w:cs="David"/>
          <w:spacing w:val="0"/>
          <w:sz w:val="18"/>
          <w:szCs w:val="20"/>
          <w:rtl/>
        </w:rPr>
        <w:t xml:space="preserve"> 222א לחוק הביטוח הלאומי [נוסח משולב], התשנ"ה-1995 לקבוע תקופות קודמות שונות ובכלל זה תקופות העולות על 12 חודשים, בהתחשב בסוג הליקוי שממנו סובל הילד הנכה ובסוג הגמלה המגיעה בעדו</w:t>
      </w:r>
      <w:r w:rsidRPr="00CA0743">
        <w:rPr>
          <w:rFonts w:ascii="Times New Roman" w:hAnsi="Times New Roman" w:cs="David" w:hint="cs"/>
          <w:spacing w:val="0"/>
          <w:sz w:val="18"/>
          <w:szCs w:val="20"/>
          <w:rtl/>
        </w:rPr>
        <w:t xml:space="preserve"> [</w:t>
      </w:r>
      <w:r w:rsidRPr="00CA0743">
        <w:rPr>
          <w:rFonts w:ascii="Times New Roman" w:hAnsi="Times New Roman" w:cs="David"/>
          <w:spacing w:val="0"/>
          <w:sz w:val="18"/>
          <w:szCs w:val="20"/>
          <w:rtl/>
        </w:rPr>
        <w:t>...</w:t>
      </w:r>
      <w:r w:rsidRPr="00CA0743">
        <w:rPr>
          <w:rFonts w:ascii="Times New Roman" w:hAnsi="Times New Roman" w:cs="David" w:hint="cs"/>
          <w:spacing w:val="0"/>
          <w:sz w:val="18"/>
          <w:szCs w:val="20"/>
          <w:rtl/>
        </w:rPr>
        <w:t>]</w:t>
      </w:r>
      <w:r w:rsidRPr="00CA0743">
        <w:rPr>
          <w:rFonts w:ascii="Times New Roman" w:hAnsi="Times New Roman" w:cs="David"/>
          <w:spacing w:val="0"/>
          <w:sz w:val="18"/>
          <w:szCs w:val="20"/>
          <w:rtl/>
        </w:rPr>
        <w:t xml:space="preserve"> האמנם אין בנמצא סוגי ליקויים וסוגי </w:t>
      </w:r>
      <w:proofErr w:type="spellStart"/>
      <w:r w:rsidRPr="00CA0743">
        <w:rPr>
          <w:rFonts w:ascii="Times New Roman" w:hAnsi="Times New Roman" w:cs="David"/>
          <w:spacing w:val="0"/>
          <w:sz w:val="18"/>
          <w:szCs w:val="20"/>
          <w:rtl/>
        </w:rPr>
        <w:t>גימלאות</w:t>
      </w:r>
      <w:proofErr w:type="spellEnd"/>
      <w:r w:rsidRPr="00CA0743">
        <w:rPr>
          <w:rFonts w:ascii="Times New Roman" w:hAnsi="Times New Roman" w:cs="David"/>
          <w:spacing w:val="0"/>
          <w:sz w:val="18"/>
          <w:szCs w:val="20"/>
          <w:rtl/>
        </w:rPr>
        <w:t xml:space="preserve"> לילדים נכים המצדיקים זאת? </w:t>
      </w:r>
      <w:proofErr w:type="spellStart"/>
      <w:r w:rsidRPr="00CA0743">
        <w:rPr>
          <w:rFonts w:ascii="Times New Roman" w:hAnsi="Times New Roman" w:cs="David"/>
          <w:spacing w:val="0"/>
          <w:sz w:val="18"/>
          <w:szCs w:val="20"/>
          <w:rtl/>
        </w:rPr>
        <w:t>אתמהה</w:t>
      </w:r>
      <w:proofErr w:type="spellEnd"/>
      <w:r w:rsidRPr="00CA0743">
        <w:rPr>
          <w:rFonts w:ascii="Times New Roman" w:hAnsi="Times New Roman" w:cs="David" w:hint="cs"/>
          <w:sz w:val="18"/>
          <w:szCs w:val="20"/>
          <w:rtl/>
        </w:rPr>
        <w:t xml:space="preserve"> </w:t>
      </w:r>
      <w:r w:rsidRPr="00CA0743">
        <w:rPr>
          <w:rFonts w:ascii="Times New Roman" w:hAnsi="Times New Roman" w:cs="David" w:hint="cs"/>
          <w:spacing w:val="0"/>
          <w:sz w:val="18"/>
          <w:szCs w:val="20"/>
          <w:rtl/>
        </w:rPr>
        <w:t>(</w:t>
      </w:r>
      <w:r w:rsidRPr="00CA0743">
        <w:rPr>
          <w:rFonts w:ascii="Times New Roman" w:hAnsi="Times New Roman" w:cs="David"/>
          <w:spacing w:val="0"/>
          <w:sz w:val="18"/>
          <w:szCs w:val="20"/>
          <w:rtl/>
        </w:rPr>
        <w:t>בגץ 1334/11 פלוני נ' בית הדין הארצי לעבודה</w:t>
      </w:r>
      <w:r w:rsidRPr="00CA0743">
        <w:rPr>
          <w:rFonts w:ascii="Times New Roman" w:hAnsi="Times New Roman" w:cs="David" w:hint="cs"/>
          <w:spacing w:val="0"/>
          <w:sz w:val="18"/>
          <w:szCs w:val="20"/>
          <w:rtl/>
        </w:rPr>
        <w:t>).</w:t>
      </w:r>
    </w:p>
    <w:p w14:paraId="7E5D52F7" w14:textId="20F4ABE5" w:rsidR="00CA0743" w:rsidRDefault="00CA0743" w:rsidP="001124EC">
      <w:pPr>
        <w:spacing w:after="180" w:line="280" w:lineRule="exact"/>
        <w:jc w:val="both"/>
        <w:rPr>
          <w:b/>
          <w:bCs/>
          <w:sz w:val="18"/>
          <w:szCs w:val="20"/>
          <w:rtl/>
        </w:rPr>
      </w:pPr>
    </w:p>
    <w:p w14:paraId="657344EF" w14:textId="77777777" w:rsidR="009B58EE" w:rsidRPr="00CA0743" w:rsidRDefault="009B58EE" w:rsidP="001124EC">
      <w:pPr>
        <w:spacing w:after="180" w:line="280" w:lineRule="exact"/>
        <w:jc w:val="both"/>
        <w:rPr>
          <w:b/>
          <w:bCs/>
          <w:sz w:val="18"/>
          <w:szCs w:val="20"/>
          <w:rtl/>
        </w:rPr>
      </w:pPr>
    </w:p>
    <w:p w14:paraId="5D44BF52" w14:textId="6C5E34FC" w:rsidR="00CA0743" w:rsidRPr="00CA0743" w:rsidRDefault="001124EC" w:rsidP="00CA0743">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r w:rsidR="00CA0743" w:rsidRPr="00CA0743">
        <w:rPr>
          <w:rFonts w:cs="Guttman Aharoni" w:hint="cs"/>
          <w:color w:val="00B0F0"/>
          <w:sz w:val="32"/>
          <w:szCs w:val="32"/>
          <w:rtl/>
        </w:rPr>
        <w:t xml:space="preserve">סיכום </w:t>
      </w:r>
    </w:p>
    <w:p w14:paraId="07569F6C" w14:textId="370138FA" w:rsidR="004E5085" w:rsidRDefault="00CA0743" w:rsidP="004E5085">
      <w:pPr>
        <w:tabs>
          <w:tab w:val="right" w:pos="5670"/>
        </w:tabs>
        <w:bidi w:val="0"/>
        <w:spacing w:after="180" w:line="280" w:lineRule="exact"/>
        <w:ind w:left="680" w:right="680"/>
        <w:rPr>
          <w:sz w:val="18"/>
          <w:szCs w:val="20"/>
        </w:rPr>
      </w:pPr>
      <w:r w:rsidRPr="00CA0743">
        <w:rPr>
          <w:sz w:val="18"/>
          <w:szCs w:val="20"/>
        </w:rPr>
        <w:t>“</w:t>
      </w:r>
      <w:r w:rsidRPr="00CA0743">
        <w:rPr>
          <w:i/>
          <w:iCs/>
          <w:sz w:val="18"/>
          <w:szCs w:val="20"/>
        </w:rPr>
        <w:t>Once understood in the context of the narratives that give it meaning, law becomes not merely a system of rules to be observed, but a world in which we live</w:t>
      </w:r>
      <w:r w:rsidRPr="00CA0743">
        <w:rPr>
          <w:sz w:val="18"/>
          <w:szCs w:val="20"/>
        </w:rPr>
        <w:t xml:space="preserve">” </w:t>
      </w:r>
      <w:r w:rsidR="004E5085">
        <w:rPr>
          <w:sz w:val="18"/>
          <w:szCs w:val="20"/>
        </w:rPr>
        <w:tab/>
      </w:r>
      <w:r w:rsidR="004E5085" w:rsidRPr="00CA0743">
        <w:rPr>
          <w:sz w:val="18"/>
          <w:szCs w:val="20"/>
        </w:rPr>
        <w:t>(Cover, 1983, pp. 4–5)</w:t>
      </w:r>
    </w:p>
    <w:p w14:paraId="2D9207D9" w14:textId="77777777" w:rsidR="00CA0743" w:rsidRPr="00CA0743" w:rsidRDefault="00CA0743" w:rsidP="00CA0743">
      <w:pPr>
        <w:spacing w:after="180" w:line="280" w:lineRule="exact"/>
        <w:jc w:val="both"/>
        <w:rPr>
          <w:sz w:val="18"/>
          <w:szCs w:val="20"/>
          <w:rtl/>
        </w:rPr>
      </w:pPr>
      <w:r w:rsidRPr="00CA0743">
        <w:rPr>
          <w:rFonts w:hint="cs"/>
          <w:sz w:val="18"/>
          <w:szCs w:val="20"/>
          <w:rtl/>
        </w:rPr>
        <w:t>בעשורים האחרונים, במהלך הדרגתי, החל השיח המשפטי לעבור מעיסוק באיסור הפליה כתוכן יחיד של הגנה עבור אנשים עם מוגבלויות, להכרה בחובות התאמה ושינוי הסביבה, ולהבנה מורכבת יותר של אנשים עם מוגבלויות כקבוצת מיעוט וכקטגוריה חברתית (</w:t>
      </w:r>
      <w:proofErr w:type="spellStart"/>
      <w:r w:rsidRPr="00CA0743">
        <w:rPr>
          <w:sz w:val="18"/>
          <w:szCs w:val="20"/>
        </w:rPr>
        <w:t>Mor</w:t>
      </w:r>
      <w:proofErr w:type="spellEnd"/>
      <w:r w:rsidRPr="00CA0743">
        <w:rPr>
          <w:sz w:val="18"/>
          <w:szCs w:val="20"/>
        </w:rPr>
        <w:t>, 2006</w:t>
      </w:r>
      <w:r w:rsidRPr="00CA0743">
        <w:rPr>
          <w:rFonts w:hint="cs"/>
          <w:sz w:val="18"/>
          <w:szCs w:val="20"/>
          <w:rtl/>
        </w:rPr>
        <w:t>).</w:t>
      </w:r>
    </w:p>
    <w:p w14:paraId="5643E1BA" w14:textId="77777777" w:rsidR="00CA0743" w:rsidRPr="00CA0743" w:rsidRDefault="00CA0743" w:rsidP="00CA0743">
      <w:pPr>
        <w:spacing w:after="180" w:line="280" w:lineRule="exact"/>
        <w:jc w:val="both"/>
        <w:rPr>
          <w:sz w:val="18"/>
          <w:szCs w:val="20"/>
          <w:rtl/>
        </w:rPr>
      </w:pPr>
      <w:r w:rsidRPr="00CA0743">
        <w:rPr>
          <w:rFonts w:hint="cs"/>
          <w:sz w:val="18"/>
          <w:szCs w:val="20"/>
          <w:rtl/>
        </w:rPr>
        <w:t>במאמר זה ביקשתי להפנות זרקור לשדה נוסף שיש לזהות בו חובת התאמה והבנה מורכבת יותר של מוגבלות: מעמדם של הורים במוגבלות והשינוי הנדרש בו כך שיוכרו כבעלי זכויות עצמאיות</w:t>
      </w:r>
      <w:r w:rsidRPr="00CA0743">
        <w:rPr>
          <w:sz w:val="18"/>
          <w:szCs w:val="20"/>
          <w:rtl/>
        </w:rPr>
        <w:t xml:space="preserve">. הכרה בזכויות הורים נפרדות ועצמאיות, שממדיהן ואופיין אינם תלויים בלעדית בחומרת </w:t>
      </w:r>
      <w:r w:rsidRPr="00CA0743">
        <w:rPr>
          <w:rFonts w:hint="cs"/>
          <w:sz w:val="18"/>
          <w:szCs w:val="20"/>
          <w:rtl/>
        </w:rPr>
        <w:t>המוגבלות</w:t>
      </w:r>
      <w:r w:rsidRPr="00CA0743">
        <w:rPr>
          <w:sz w:val="18"/>
          <w:szCs w:val="20"/>
          <w:rtl/>
        </w:rPr>
        <w:t xml:space="preserve"> של הילדה או הילד או בכותרת </w:t>
      </w:r>
      <w:r w:rsidRPr="00CA0743">
        <w:rPr>
          <w:rFonts w:hint="cs"/>
          <w:sz w:val="18"/>
          <w:szCs w:val="20"/>
          <w:rtl/>
        </w:rPr>
        <w:t>האבחון</w:t>
      </w:r>
      <w:r w:rsidRPr="00CA0743">
        <w:rPr>
          <w:sz w:val="18"/>
          <w:szCs w:val="20"/>
          <w:rtl/>
        </w:rPr>
        <w:t xml:space="preserve"> הרפואי</w:t>
      </w:r>
      <w:r w:rsidRPr="00CA0743">
        <w:rPr>
          <w:rFonts w:hint="cs"/>
          <w:sz w:val="18"/>
          <w:szCs w:val="20"/>
          <w:rtl/>
        </w:rPr>
        <w:t xml:space="preserve">, עומדת בבסיס </w:t>
      </w:r>
      <w:r w:rsidRPr="00CA0743">
        <w:rPr>
          <w:sz w:val="18"/>
          <w:szCs w:val="20"/>
          <w:rtl/>
        </w:rPr>
        <w:t xml:space="preserve">הדיון </w:t>
      </w:r>
      <w:r w:rsidRPr="00CA0743">
        <w:rPr>
          <w:sz w:val="18"/>
          <w:szCs w:val="20"/>
          <w:rtl/>
        </w:rPr>
        <w:lastRenderedPageBreak/>
        <w:t xml:space="preserve">המובא במחקר זה, </w:t>
      </w:r>
      <w:r w:rsidRPr="00CA0743">
        <w:rPr>
          <w:rFonts w:hint="cs"/>
          <w:sz w:val="18"/>
          <w:szCs w:val="20"/>
          <w:rtl/>
        </w:rPr>
        <w:t>ה</w:t>
      </w:r>
      <w:r w:rsidRPr="00CA0743">
        <w:rPr>
          <w:sz w:val="18"/>
          <w:szCs w:val="20"/>
          <w:rtl/>
        </w:rPr>
        <w:t xml:space="preserve">מכוון להוביל </w:t>
      </w:r>
      <w:r w:rsidRPr="00CA0743">
        <w:rPr>
          <w:rFonts w:hint="cs"/>
          <w:sz w:val="18"/>
          <w:szCs w:val="20"/>
          <w:rtl/>
        </w:rPr>
        <w:t>גם</w:t>
      </w:r>
      <w:r w:rsidRPr="00CA0743">
        <w:rPr>
          <w:sz w:val="18"/>
          <w:szCs w:val="20"/>
          <w:rtl/>
        </w:rPr>
        <w:t xml:space="preserve"> שיח ציבורי אל עבר המשגה של הורים במוגבלות כקבוצה והכרה ברכיבים הייחודיים המשפטיים והחברתיים של הורות במוגבלות.</w:t>
      </w:r>
      <w:r w:rsidRPr="00CA0743">
        <w:rPr>
          <w:rFonts w:hint="cs"/>
          <w:sz w:val="18"/>
          <w:szCs w:val="20"/>
          <w:rtl/>
        </w:rPr>
        <w:t xml:space="preserve"> </w:t>
      </w:r>
    </w:p>
    <w:p w14:paraId="05378ADE" w14:textId="1C614A6B" w:rsidR="00CA0743" w:rsidRPr="00CA0743" w:rsidRDefault="00CA0743" w:rsidP="00CA0743">
      <w:pPr>
        <w:spacing w:after="180" w:line="280" w:lineRule="exact"/>
        <w:jc w:val="both"/>
        <w:rPr>
          <w:sz w:val="18"/>
          <w:szCs w:val="20"/>
          <w:rtl/>
        </w:rPr>
      </w:pPr>
      <w:r w:rsidRPr="00CA0743">
        <w:rPr>
          <w:rFonts w:hint="cs"/>
          <w:sz w:val="18"/>
          <w:szCs w:val="20"/>
          <w:rtl/>
        </w:rPr>
        <w:t>ככלל, זכויות</w:t>
      </w:r>
      <w:r w:rsidRPr="00CA0743">
        <w:rPr>
          <w:sz w:val="18"/>
          <w:szCs w:val="20"/>
          <w:rtl/>
        </w:rPr>
        <w:t xml:space="preserve"> </w:t>
      </w:r>
      <w:r w:rsidRPr="00CA0743">
        <w:rPr>
          <w:rFonts w:hint="cs"/>
          <w:sz w:val="18"/>
          <w:szCs w:val="20"/>
          <w:rtl/>
        </w:rPr>
        <w:t>משפטיות ל</w:t>
      </w:r>
      <w:r w:rsidRPr="00CA0743">
        <w:rPr>
          <w:sz w:val="18"/>
          <w:szCs w:val="20"/>
          <w:rtl/>
        </w:rPr>
        <w:t>הורים</w:t>
      </w:r>
      <w:r w:rsidRPr="00CA0743">
        <w:rPr>
          <w:rFonts w:hint="cs"/>
          <w:sz w:val="18"/>
          <w:szCs w:val="20"/>
          <w:rtl/>
        </w:rPr>
        <w:t xml:space="preserve"> לילדות וילדים עם מוגבלות, ככל שקיימות,</w:t>
      </w:r>
      <w:r w:rsidRPr="00CA0743">
        <w:rPr>
          <w:sz w:val="18"/>
          <w:szCs w:val="20"/>
          <w:rtl/>
        </w:rPr>
        <w:t xml:space="preserve"> </w:t>
      </w:r>
      <w:r w:rsidRPr="00CA0743">
        <w:rPr>
          <w:rFonts w:hint="cs"/>
          <w:sz w:val="18"/>
          <w:szCs w:val="20"/>
          <w:rtl/>
        </w:rPr>
        <w:t xml:space="preserve">הינן </w:t>
      </w:r>
      <w:r w:rsidRPr="00CA0743">
        <w:rPr>
          <w:sz w:val="18"/>
          <w:szCs w:val="20"/>
          <w:rtl/>
        </w:rPr>
        <w:t>זכויות עקיפות</w:t>
      </w:r>
      <w:r w:rsidRPr="00CA0743">
        <w:rPr>
          <w:rFonts w:hint="cs"/>
          <w:sz w:val="18"/>
          <w:szCs w:val="20"/>
          <w:rtl/>
        </w:rPr>
        <w:t xml:space="preserve"> בלבד,</w:t>
      </w:r>
      <w:r w:rsidRPr="00CA0743">
        <w:rPr>
          <w:sz w:val="18"/>
          <w:szCs w:val="20"/>
          <w:rtl/>
        </w:rPr>
        <w:t xml:space="preserve"> </w:t>
      </w:r>
      <w:r w:rsidRPr="00CA0743">
        <w:rPr>
          <w:rFonts w:hint="cs"/>
          <w:sz w:val="18"/>
          <w:szCs w:val="20"/>
          <w:rtl/>
        </w:rPr>
        <w:t>הנגזרות</w:t>
      </w:r>
      <w:r w:rsidRPr="00CA0743">
        <w:rPr>
          <w:sz w:val="18"/>
          <w:szCs w:val="20"/>
          <w:rtl/>
        </w:rPr>
        <w:t xml:space="preserve"> אך ורק ובאופן צר מהמוגבלות של הילדה או הילד כקטגוריה רפואית.</w:t>
      </w:r>
      <w:r w:rsidRPr="00CA0743">
        <w:rPr>
          <w:rFonts w:hint="cs"/>
          <w:sz w:val="18"/>
          <w:szCs w:val="20"/>
          <w:rtl/>
        </w:rPr>
        <w:t xml:space="preserve"> באמצעות הדיון לעיל הצגתי את שני מישורי הביקורת שלפיהם ככל שמוגבלות נתפסת כקטגוריה רפואית בלבד, אזי ילדים עם מוגבלות מזוהים עם אבחונם הרפואי וחסרים את ההכרה במוגבלותם כתווך חברתי, והורים במוגבלות מזוהים </w:t>
      </w:r>
      <w:proofErr w:type="spellStart"/>
      <w:r w:rsidRPr="00CA0743">
        <w:rPr>
          <w:rFonts w:hint="cs"/>
          <w:sz w:val="18"/>
          <w:szCs w:val="20"/>
          <w:rtl/>
        </w:rPr>
        <w:t>כא</w:t>
      </w:r>
      <w:r w:rsidR="00E5557F">
        <w:rPr>
          <w:rFonts w:hint="cs"/>
          <w:sz w:val="18"/>
          <w:szCs w:val="20"/>
          <w:rtl/>
        </w:rPr>
        <w:t>י</w:t>
      </w:r>
      <w:r w:rsidRPr="00CA0743">
        <w:rPr>
          <w:rFonts w:hint="cs"/>
          <w:sz w:val="18"/>
          <w:szCs w:val="20"/>
          <w:rtl/>
        </w:rPr>
        <w:t>נסטרומנטלים</w:t>
      </w:r>
      <w:proofErr w:type="spellEnd"/>
      <w:r w:rsidRPr="00CA0743">
        <w:rPr>
          <w:rFonts w:hint="cs"/>
          <w:sz w:val="18"/>
          <w:szCs w:val="20"/>
          <w:rtl/>
        </w:rPr>
        <w:t xml:space="preserve"> לטיפול ולשיקום, לתיווך, לייצוג ולמימוש זכויות, וככלי הפרטה בידי המדינה לניהול המוגבלות.</w:t>
      </w:r>
    </w:p>
    <w:p w14:paraId="3ED72883" w14:textId="7E00A0A2" w:rsidR="00CA0743" w:rsidRPr="00CA0743" w:rsidRDefault="00CA0743" w:rsidP="00CA0743">
      <w:pPr>
        <w:spacing w:after="180" w:line="280" w:lineRule="exact"/>
        <w:jc w:val="both"/>
        <w:rPr>
          <w:sz w:val="18"/>
          <w:szCs w:val="20"/>
          <w:rtl/>
        </w:rPr>
      </w:pPr>
      <w:r w:rsidRPr="00CA0743">
        <w:rPr>
          <w:sz w:val="18"/>
          <w:szCs w:val="20"/>
          <w:rtl/>
        </w:rPr>
        <w:t xml:space="preserve">אחת הנגזרות המעשיות של </w:t>
      </w:r>
      <w:r w:rsidRPr="00CA0743">
        <w:rPr>
          <w:rFonts w:hint="cs"/>
          <w:sz w:val="18"/>
          <w:szCs w:val="20"/>
          <w:rtl/>
        </w:rPr>
        <w:t>קריאה ביקורתית זו בתקנות הביטוח הלאומי, הי</w:t>
      </w:r>
      <w:r w:rsidR="00E5557F">
        <w:rPr>
          <w:rFonts w:hint="cs"/>
          <w:sz w:val="18"/>
          <w:szCs w:val="20"/>
          <w:rtl/>
        </w:rPr>
        <w:t>א</w:t>
      </w:r>
      <w:r w:rsidRPr="00CA0743">
        <w:rPr>
          <w:rFonts w:hint="cs"/>
          <w:sz w:val="18"/>
          <w:szCs w:val="20"/>
          <w:rtl/>
        </w:rPr>
        <w:t xml:space="preserve"> דרישה</w:t>
      </w:r>
      <w:r w:rsidRPr="00CA0743">
        <w:rPr>
          <w:sz w:val="18"/>
          <w:szCs w:val="20"/>
          <w:rtl/>
        </w:rPr>
        <w:t xml:space="preserve"> </w:t>
      </w:r>
      <w:r w:rsidRPr="00CA0743">
        <w:rPr>
          <w:rFonts w:hint="cs"/>
          <w:sz w:val="18"/>
          <w:szCs w:val="20"/>
          <w:rtl/>
        </w:rPr>
        <w:t>ל</w:t>
      </w:r>
      <w:r w:rsidRPr="00CA0743">
        <w:rPr>
          <w:sz w:val="18"/>
          <w:szCs w:val="20"/>
          <w:rtl/>
        </w:rPr>
        <w:t xml:space="preserve">ניסוח קריטריונים לחשיפה, </w:t>
      </w:r>
      <w:r w:rsidRPr="00CA0743">
        <w:rPr>
          <w:rFonts w:hint="cs"/>
          <w:sz w:val="18"/>
          <w:szCs w:val="20"/>
          <w:rtl/>
        </w:rPr>
        <w:t>ל</w:t>
      </w:r>
      <w:r w:rsidRPr="00CA0743">
        <w:rPr>
          <w:sz w:val="18"/>
          <w:szCs w:val="20"/>
          <w:rtl/>
        </w:rPr>
        <w:t>זיהוי ו</w:t>
      </w:r>
      <w:r w:rsidRPr="00CA0743">
        <w:rPr>
          <w:rFonts w:hint="cs"/>
          <w:sz w:val="18"/>
          <w:szCs w:val="20"/>
          <w:rtl/>
        </w:rPr>
        <w:t>ל</w:t>
      </w:r>
      <w:r w:rsidRPr="00CA0743">
        <w:rPr>
          <w:sz w:val="18"/>
          <w:szCs w:val="20"/>
          <w:rtl/>
        </w:rPr>
        <w:t xml:space="preserve">כימות </w:t>
      </w:r>
      <w:r w:rsidRPr="00CA0743">
        <w:rPr>
          <w:rFonts w:hint="cs"/>
          <w:sz w:val="18"/>
          <w:szCs w:val="20"/>
          <w:rtl/>
        </w:rPr>
        <w:t xml:space="preserve">של </w:t>
      </w:r>
      <w:r w:rsidRPr="00CA0743">
        <w:rPr>
          <w:sz w:val="18"/>
          <w:szCs w:val="20"/>
          <w:rtl/>
        </w:rPr>
        <w:t xml:space="preserve">עומסי </w:t>
      </w:r>
      <w:r w:rsidRPr="00CA0743">
        <w:rPr>
          <w:rFonts w:hint="cs"/>
          <w:sz w:val="18"/>
          <w:szCs w:val="20"/>
          <w:rtl/>
        </w:rPr>
        <w:t>ה</w:t>
      </w:r>
      <w:r w:rsidRPr="00CA0743">
        <w:rPr>
          <w:sz w:val="18"/>
          <w:szCs w:val="20"/>
          <w:rtl/>
        </w:rPr>
        <w:t xml:space="preserve">הורות במוגבלות. הרעיון הוא כי לצד ניסוח וקביעת הגדרות, אמות מידה ומדדים הנוגעים </w:t>
      </w:r>
      <w:r w:rsidRPr="00CA0743">
        <w:rPr>
          <w:rFonts w:hint="cs"/>
          <w:sz w:val="18"/>
          <w:szCs w:val="20"/>
          <w:rtl/>
        </w:rPr>
        <w:t>לנכויות של</w:t>
      </w:r>
      <w:r w:rsidRPr="00CA0743">
        <w:rPr>
          <w:sz w:val="18"/>
          <w:szCs w:val="20"/>
          <w:rtl/>
        </w:rPr>
        <w:t xml:space="preserve"> ילדות וילדים, ינוסחו אמות מידה הנוגעות </w:t>
      </w:r>
      <w:r w:rsidRPr="00CA0743">
        <w:rPr>
          <w:rFonts w:hint="cs"/>
          <w:sz w:val="18"/>
          <w:szCs w:val="20"/>
          <w:rtl/>
        </w:rPr>
        <w:t>גם</w:t>
      </w:r>
      <w:r w:rsidRPr="00CA0743">
        <w:rPr>
          <w:sz w:val="18"/>
          <w:szCs w:val="20"/>
          <w:rtl/>
        </w:rPr>
        <w:t xml:space="preserve"> להורים. </w:t>
      </w:r>
      <w:r w:rsidRPr="00CA0743">
        <w:rPr>
          <w:rFonts w:hint="cs"/>
          <w:sz w:val="18"/>
          <w:szCs w:val="20"/>
          <w:rtl/>
        </w:rPr>
        <w:t>ככל שההסדרים הקיימים</w:t>
      </w:r>
      <w:r w:rsidRPr="00CA0743">
        <w:rPr>
          <w:sz w:val="18"/>
          <w:szCs w:val="20"/>
          <w:rtl/>
        </w:rPr>
        <w:t xml:space="preserve"> </w:t>
      </w:r>
      <w:r w:rsidRPr="00CA0743">
        <w:rPr>
          <w:rFonts w:hint="cs"/>
          <w:sz w:val="18"/>
          <w:szCs w:val="20"/>
          <w:rtl/>
        </w:rPr>
        <w:t>כ</w:t>
      </w:r>
      <w:r w:rsidRPr="00CA0743">
        <w:rPr>
          <w:sz w:val="18"/>
          <w:szCs w:val="20"/>
          <w:rtl/>
        </w:rPr>
        <w:t>יום בחוקים ו</w:t>
      </w:r>
      <w:r w:rsidRPr="00CA0743">
        <w:rPr>
          <w:rFonts w:hint="cs"/>
          <w:sz w:val="18"/>
          <w:szCs w:val="20"/>
          <w:rtl/>
        </w:rPr>
        <w:t>ב</w:t>
      </w:r>
      <w:r w:rsidRPr="00CA0743">
        <w:rPr>
          <w:sz w:val="18"/>
          <w:szCs w:val="20"/>
          <w:rtl/>
        </w:rPr>
        <w:t>תקנות העוסקים בנושא זה נגזר</w:t>
      </w:r>
      <w:r w:rsidRPr="00CA0743">
        <w:rPr>
          <w:rFonts w:hint="cs"/>
          <w:sz w:val="18"/>
          <w:szCs w:val="20"/>
          <w:rtl/>
        </w:rPr>
        <w:t>ים</w:t>
      </w:r>
      <w:r w:rsidRPr="00CA0743">
        <w:rPr>
          <w:sz w:val="18"/>
          <w:szCs w:val="20"/>
          <w:rtl/>
        </w:rPr>
        <w:t xml:space="preserve"> מהגישה הרפואית למוגבלות</w:t>
      </w:r>
      <w:r w:rsidRPr="00CA0743">
        <w:rPr>
          <w:rFonts w:hint="cs"/>
          <w:sz w:val="18"/>
          <w:szCs w:val="20"/>
          <w:rtl/>
        </w:rPr>
        <w:t>, הרי הם</w:t>
      </w:r>
      <w:r w:rsidRPr="00CA0743">
        <w:rPr>
          <w:sz w:val="18"/>
          <w:szCs w:val="20"/>
          <w:rtl/>
        </w:rPr>
        <w:t xml:space="preserve"> מאפשר</w:t>
      </w:r>
      <w:r w:rsidRPr="00CA0743">
        <w:rPr>
          <w:rFonts w:hint="cs"/>
          <w:sz w:val="18"/>
          <w:szCs w:val="20"/>
          <w:rtl/>
        </w:rPr>
        <w:t>ים</w:t>
      </w:r>
      <w:r w:rsidRPr="00CA0743">
        <w:rPr>
          <w:sz w:val="18"/>
          <w:szCs w:val="20"/>
          <w:rtl/>
        </w:rPr>
        <w:t xml:space="preserve"> להורים זכויות עקיפות בלבד. י</w:t>
      </w:r>
      <w:r w:rsidRPr="00CA0743">
        <w:rPr>
          <w:rFonts w:hint="cs"/>
          <w:sz w:val="18"/>
          <w:szCs w:val="20"/>
          <w:rtl/>
        </w:rPr>
        <w:t>י</w:t>
      </w:r>
      <w:r w:rsidRPr="00CA0743">
        <w:rPr>
          <w:sz w:val="18"/>
          <w:szCs w:val="20"/>
          <w:rtl/>
        </w:rPr>
        <w:t xml:space="preserve">תכן שבמושגי ביטוח לאומי יש לראות הורות במוגבלות כאירוע ביטוחי נפרד </w:t>
      </w:r>
      <w:r w:rsidRPr="00CA0743">
        <w:rPr>
          <w:rFonts w:hint="cs"/>
          <w:sz w:val="18"/>
          <w:szCs w:val="20"/>
          <w:rtl/>
        </w:rPr>
        <w:t>מהאבחון הרפואי של הילדה</w:t>
      </w:r>
      <w:r w:rsidRPr="00CA0743">
        <w:rPr>
          <w:sz w:val="18"/>
          <w:szCs w:val="20"/>
          <w:rtl/>
        </w:rPr>
        <w:t xml:space="preserve"> או הילד. </w:t>
      </w:r>
      <w:r w:rsidRPr="00CA0743">
        <w:rPr>
          <w:rFonts w:hint="cs"/>
          <w:sz w:val="18"/>
          <w:szCs w:val="20"/>
          <w:rtl/>
        </w:rPr>
        <w:t>כך או כך, הקריאה העולה כאן דורשת מאיתנו</w:t>
      </w:r>
      <w:r w:rsidRPr="00CA0743">
        <w:rPr>
          <w:sz w:val="18"/>
          <w:szCs w:val="20"/>
          <w:rtl/>
        </w:rPr>
        <w:t xml:space="preserve"> למצוא דרך להעריך</w:t>
      </w:r>
      <w:r w:rsidRPr="00CA0743">
        <w:rPr>
          <w:rFonts w:hint="cs"/>
          <w:sz w:val="18"/>
          <w:szCs w:val="20"/>
          <w:rtl/>
        </w:rPr>
        <w:t xml:space="preserve"> (תרתי משמע)</w:t>
      </w:r>
      <w:r w:rsidRPr="00CA0743">
        <w:rPr>
          <w:sz w:val="18"/>
          <w:szCs w:val="20"/>
          <w:rtl/>
        </w:rPr>
        <w:t xml:space="preserve"> את העומס הטיפולי הממשי ואת משמעויותיו הכלכליות, כך שניתן יהיה לגזור </w:t>
      </w:r>
      <w:r w:rsidRPr="00CA0743">
        <w:rPr>
          <w:rFonts w:hint="cs"/>
          <w:sz w:val="18"/>
          <w:szCs w:val="20"/>
          <w:rtl/>
        </w:rPr>
        <w:t>מהם</w:t>
      </w:r>
      <w:r w:rsidRPr="00CA0743">
        <w:rPr>
          <w:sz w:val="18"/>
          <w:szCs w:val="20"/>
          <w:rtl/>
        </w:rPr>
        <w:t xml:space="preserve"> זכאות ישירה להורים. עומס טיפולי</w:t>
      </w:r>
      <w:r w:rsidRPr="00CA0743">
        <w:rPr>
          <w:rFonts w:hint="cs"/>
          <w:sz w:val="18"/>
          <w:szCs w:val="20"/>
          <w:rtl/>
        </w:rPr>
        <w:t xml:space="preserve"> עבור הורים במוגבלות,</w:t>
      </w:r>
      <w:r w:rsidRPr="00CA0743">
        <w:rPr>
          <w:sz w:val="18"/>
          <w:szCs w:val="20"/>
          <w:rtl/>
        </w:rPr>
        <w:t xml:space="preserve"> כקריטריון </w:t>
      </w:r>
      <w:r w:rsidRPr="00CA0743">
        <w:rPr>
          <w:rFonts w:hint="cs"/>
          <w:sz w:val="18"/>
          <w:szCs w:val="20"/>
          <w:rtl/>
        </w:rPr>
        <w:t>עומק</w:t>
      </w:r>
      <w:r w:rsidRPr="00CA0743">
        <w:rPr>
          <w:sz w:val="18"/>
          <w:szCs w:val="20"/>
          <w:rtl/>
        </w:rPr>
        <w:t xml:space="preserve">, כרוך גם בהיבטים של מבנה המשפחה (מספר הילדים וגיליהם, מסגרת הקשר בין ההורים), מקום מגורי המשפחה והמצב התעסוקתי והכלכלי של ההורים. עומס </w:t>
      </w:r>
      <w:r w:rsidRPr="00CA0743">
        <w:rPr>
          <w:rFonts w:hint="cs"/>
          <w:sz w:val="18"/>
          <w:szCs w:val="20"/>
          <w:rtl/>
        </w:rPr>
        <w:t>הורות במוגבלות</w:t>
      </w:r>
      <w:r w:rsidRPr="00CA0743">
        <w:rPr>
          <w:sz w:val="18"/>
          <w:szCs w:val="20"/>
          <w:rtl/>
        </w:rPr>
        <w:t xml:space="preserve"> כרוך כמובן גם באופי ובתכיפות הצרכים הרפואיים של הילד, אך במובן שבוחן </w:t>
      </w:r>
      <w:r w:rsidRPr="00CA0743">
        <w:rPr>
          <w:rFonts w:hint="cs"/>
          <w:sz w:val="18"/>
          <w:szCs w:val="20"/>
          <w:rtl/>
        </w:rPr>
        <w:t xml:space="preserve">גם </w:t>
      </w:r>
      <w:r w:rsidRPr="00CA0743">
        <w:rPr>
          <w:sz w:val="18"/>
          <w:szCs w:val="20"/>
          <w:rtl/>
        </w:rPr>
        <w:t>את ההשלכות וההגבלות שאלו מייצרים עבור ההורים</w:t>
      </w:r>
      <w:r w:rsidRPr="00CA0743">
        <w:rPr>
          <w:rFonts w:hint="cs"/>
          <w:sz w:val="18"/>
          <w:szCs w:val="20"/>
          <w:rtl/>
        </w:rPr>
        <w:t>, במבט שמעבר לקטגוריה רפואית</w:t>
      </w:r>
      <w:r w:rsidRPr="00CA0743">
        <w:rPr>
          <w:sz w:val="18"/>
          <w:szCs w:val="20"/>
          <w:rtl/>
        </w:rPr>
        <w:t>.</w:t>
      </w:r>
    </w:p>
    <w:p w14:paraId="5F39F677" w14:textId="41407E2F" w:rsidR="00CA0743" w:rsidRPr="00CA0743" w:rsidRDefault="00CA0743" w:rsidP="00CA0743">
      <w:pPr>
        <w:spacing w:after="180" w:line="280" w:lineRule="exact"/>
        <w:jc w:val="both"/>
        <w:rPr>
          <w:sz w:val="18"/>
          <w:szCs w:val="20"/>
          <w:rtl/>
        </w:rPr>
      </w:pPr>
      <w:r w:rsidRPr="00CA0743">
        <w:rPr>
          <w:rFonts w:hint="cs"/>
          <w:sz w:val="18"/>
          <w:szCs w:val="20"/>
          <w:rtl/>
        </w:rPr>
        <w:t xml:space="preserve">לצד זאת ביקשתי להראות כי </w:t>
      </w:r>
      <w:r w:rsidRPr="00CA0743">
        <w:rPr>
          <w:sz w:val="18"/>
          <w:szCs w:val="20"/>
          <w:rtl/>
        </w:rPr>
        <w:t>שלב ה-</w:t>
      </w:r>
      <w:r w:rsidRPr="00CA0743">
        <w:rPr>
          <w:i/>
          <w:iCs/>
          <w:sz w:val="18"/>
          <w:szCs w:val="20"/>
        </w:rPr>
        <w:t>naming</w:t>
      </w:r>
      <w:r w:rsidRPr="00CA0743">
        <w:rPr>
          <w:sz w:val="18"/>
          <w:szCs w:val="20"/>
          <w:rtl/>
        </w:rPr>
        <w:t xml:space="preserve"> מהווה גורם מעכב עבור הורים במוגבלות</w:t>
      </w:r>
      <w:r w:rsidRPr="00CA0743">
        <w:rPr>
          <w:rFonts w:hint="cs"/>
          <w:sz w:val="18"/>
          <w:szCs w:val="20"/>
          <w:rtl/>
        </w:rPr>
        <w:t>,</w:t>
      </w:r>
      <w:r w:rsidRPr="00CA0743">
        <w:rPr>
          <w:sz w:val="18"/>
          <w:szCs w:val="20"/>
          <w:rtl/>
        </w:rPr>
        <w:t xml:space="preserve"> ועשוי להוביל להתארכות פרק הזמן הנדרש </w:t>
      </w:r>
      <w:r w:rsidRPr="00CA0743">
        <w:rPr>
          <w:rFonts w:hint="cs"/>
          <w:sz w:val="18"/>
          <w:szCs w:val="20"/>
          <w:rtl/>
        </w:rPr>
        <w:t>להם</w:t>
      </w:r>
      <w:r w:rsidRPr="00CA0743">
        <w:rPr>
          <w:sz w:val="18"/>
          <w:szCs w:val="20"/>
          <w:rtl/>
        </w:rPr>
        <w:t xml:space="preserve"> </w:t>
      </w:r>
      <w:r w:rsidRPr="00CA0743">
        <w:rPr>
          <w:rFonts w:hint="cs"/>
          <w:sz w:val="18"/>
          <w:szCs w:val="20"/>
          <w:rtl/>
        </w:rPr>
        <w:t>כדי</w:t>
      </w:r>
      <w:r w:rsidRPr="00CA0743">
        <w:rPr>
          <w:sz w:val="18"/>
          <w:szCs w:val="20"/>
          <w:rtl/>
        </w:rPr>
        <w:t xml:space="preserve"> להתייצב בזירה המשפטית ולעמוד בדרישות מערכת המשפט</w:t>
      </w:r>
      <w:r w:rsidRPr="00CA0743">
        <w:rPr>
          <w:rFonts w:hint="cs"/>
          <w:sz w:val="18"/>
          <w:szCs w:val="20"/>
          <w:rtl/>
        </w:rPr>
        <w:t xml:space="preserve"> והקצבאות</w:t>
      </w:r>
      <w:r w:rsidRPr="00CA0743">
        <w:rPr>
          <w:sz w:val="18"/>
          <w:szCs w:val="20"/>
          <w:rtl/>
        </w:rPr>
        <w:t xml:space="preserve">. פרק זמן זה הינו בעל משמעויות משפטיות חשובות, </w:t>
      </w:r>
      <w:r w:rsidRPr="00CA0743">
        <w:rPr>
          <w:rFonts w:hint="cs"/>
          <w:sz w:val="18"/>
          <w:szCs w:val="20"/>
          <w:rtl/>
        </w:rPr>
        <w:t>כאשר הוא ניצב כמכשול</w:t>
      </w:r>
      <w:r w:rsidRPr="00CA0743">
        <w:rPr>
          <w:sz w:val="18"/>
          <w:szCs w:val="20"/>
          <w:rtl/>
        </w:rPr>
        <w:t xml:space="preserve"> בדרך להשגת צדק וזכויות, לגישה לערכאות, לשוויון בפני החוק, ולכינון הזכות לעמוד כבעל דין בהליך משפטי. המשפט נדרש להכיר במשמעויות התארכות</w:t>
      </w:r>
      <w:r w:rsidRPr="00CA0743">
        <w:rPr>
          <w:rFonts w:hint="cs"/>
          <w:sz w:val="18"/>
          <w:szCs w:val="20"/>
          <w:rtl/>
        </w:rPr>
        <w:t>ו של</w:t>
      </w:r>
      <w:r w:rsidRPr="00CA0743">
        <w:rPr>
          <w:sz w:val="18"/>
          <w:szCs w:val="20"/>
          <w:rtl/>
        </w:rPr>
        <w:t xml:space="preserve"> שלב ה</w:t>
      </w:r>
      <w:r w:rsidRPr="00CA0743">
        <w:rPr>
          <w:rFonts w:hint="cs"/>
          <w:sz w:val="18"/>
          <w:szCs w:val="20"/>
          <w:rtl/>
        </w:rPr>
        <w:t>-</w:t>
      </w:r>
      <w:r w:rsidRPr="00CA0743">
        <w:rPr>
          <w:i/>
          <w:iCs/>
          <w:sz w:val="18"/>
          <w:szCs w:val="20"/>
        </w:rPr>
        <w:t>naming</w:t>
      </w:r>
      <w:r w:rsidRPr="00CA0743">
        <w:rPr>
          <w:sz w:val="18"/>
          <w:szCs w:val="20"/>
          <w:rtl/>
        </w:rPr>
        <w:t xml:space="preserve"> בנוגע להורים במוגבלות</w:t>
      </w:r>
      <w:r w:rsidRPr="00CA0743">
        <w:rPr>
          <w:rFonts w:hint="cs"/>
          <w:sz w:val="18"/>
          <w:szCs w:val="20"/>
          <w:rtl/>
        </w:rPr>
        <w:t>,</w:t>
      </w:r>
      <w:r w:rsidRPr="00CA0743">
        <w:rPr>
          <w:sz w:val="18"/>
          <w:szCs w:val="20"/>
          <w:rtl/>
        </w:rPr>
        <w:t xml:space="preserve"> ולפעול להסרת </w:t>
      </w:r>
      <w:r w:rsidRPr="00CA0743">
        <w:rPr>
          <w:rFonts w:hint="cs"/>
          <w:sz w:val="18"/>
          <w:szCs w:val="20"/>
          <w:rtl/>
        </w:rPr>
        <w:t>חסמים</w:t>
      </w:r>
      <w:r w:rsidRPr="00CA0743">
        <w:rPr>
          <w:sz w:val="18"/>
          <w:szCs w:val="20"/>
          <w:rtl/>
        </w:rPr>
        <w:t xml:space="preserve"> המחמירים את תוצאותיו. אחד </w:t>
      </w:r>
      <w:r w:rsidRPr="00CA0743">
        <w:rPr>
          <w:rFonts w:hint="cs"/>
          <w:sz w:val="18"/>
          <w:szCs w:val="20"/>
          <w:rtl/>
        </w:rPr>
        <w:t>החסמים</w:t>
      </w:r>
      <w:r w:rsidRPr="00CA0743">
        <w:rPr>
          <w:sz w:val="18"/>
          <w:szCs w:val="20"/>
          <w:rtl/>
        </w:rPr>
        <w:t xml:space="preserve"> המהותיים, הנודע גם בהשפעתו על קבוצות אחרות </w:t>
      </w:r>
      <w:r w:rsidRPr="00CA0743">
        <w:rPr>
          <w:rFonts w:hint="cs"/>
          <w:sz w:val="18"/>
          <w:szCs w:val="20"/>
          <w:rtl/>
        </w:rPr>
        <w:t xml:space="preserve">בחברה </w:t>
      </w:r>
      <w:r w:rsidRPr="00CA0743">
        <w:rPr>
          <w:sz w:val="18"/>
          <w:szCs w:val="20"/>
          <w:rtl/>
        </w:rPr>
        <w:t>המתקשות להפעיל את מערכות המשפט, ה</w:t>
      </w:r>
      <w:r w:rsidR="00E5557F">
        <w:rPr>
          <w:rFonts w:hint="cs"/>
          <w:sz w:val="18"/>
          <w:szCs w:val="20"/>
          <w:rtl/>
        </w:rPr>
        <w:t>וא</w:t>
      </w:r>
      <w:r w:rsidRPr="00CA0743">
        <w:rPr>
          <w:sz w:val="18"/>
          <w:szCs w:val="20"/>
          <w:rtl/>
        </w:rPr>
        <w:t xml:space="preserve"> תקופות התיישנות הקבועות בחוק. מחסום נוסף ה</w:t>
      </w:r>
      <w:r w:rsidR="00E5557F">
        <w:rPr>
          <w:rFonts w:hint="cs"/>
          <w:sz w:val="18"/>
          <w:szCs w:val="20"/>
          <w:rtl/>
        </w:rPr>
        <w:t>וא</w:t>
      </w:r>
      <w:r w:rsidRPr="00CA0743">
        <w:rPr>
          <w:sz w:val="18"/>
          <w:szCs w:val="20"/>
          <w:rtl/>
        </w:rPr>
        <w:t xml:space="preserve"> מחסור בידע משפטי, בה</w:t>
      </w:r>
      <w:r w:rsidRPr="00CA0743">
        <w:rPr>
          <w:rFonts w:hint="cs"/>
          <w:sz w:val="18"/>
          <w:szCs w:val="20"/>
          <w:rtl/>
        </w:rPr>
        <w:t>י</w:t>
      </w:r>
      <w:r w:rsidRPr="00CA0743">
        <w:rPr>
          <w:sz w:val="18"/>
          <w:szCs w:val="20"/>
          <w:rtl/>
        </w:rPr>
        <w:t>כרות עם עולם המשפט, שפתו ודרכיו</w:t>
      </w:r>
      <w:r w:rsidRPr="00CA0743">
        <w:rPr>
          <w:rFonts w:hint="cs"/>
          <w:sz w:val="18"/>
          <w:szCs w:val="20"/>
          <w:rtl/>
        </w:rPr>
        <w:t xml:space="preserve"> (מור, 2016, עמ' 73</w:t>
      </w:r>
      <w:r w:rsidRPr="00CA0743">
        <w:rPr>
          <w:sz w:val="18"/>
          <w:szCs w:val="20"/>
          <w:rtl/>
        </w:rPr>
        <w:t>–</w:t>
      </w:r>
      <w:r w:rsidRPr="00CA0743">
        <w:rPr>
          <w:rFonts w:hint="cs"/>
          <w:sz w:val="18"/>
          <w:szCs w:val="20"/>
          <w:rtl/>
        </w:rPr>
        <w:t>74)</w:t>
      </w:r>
      <w:r w:rsidRPr="00CA0743">
        <w:rPr>
          <w:sz w:val="18"/>
          <w:szCs w:val="20"/>
          <w:rtl/>
        </w:rPr>
        <w:t xml:space="preserve">, </w:t>
      </w:r>
      <w:r w:rsidRPr="00CA0743">
        <w:rPr>
          <w:rFonts w:hint="cs"/>
          <w:sz w:val="18"/>
          <w:szCs w:val="20"/>
          <w:rtl/>
        </w:rPr>
        <w:t>שבגינו</w:t>
      </w:r>
      <w:r w:rsidRPr="00CA0743">
        <w:rPr>
          <w:sz w:val="18"/>
          <w:szCs w:val="20"/>
          <w:rtl/>
        </w:rPr>
        <w:t xml:space="preserve"> אוכלוסיות מוחלשות, שנגישותן לידע זה פחותה, חשופות יותר לפגיעה בזכותן להפעיל את מערכות המשפט והמדינה ולהגיע לזכויותיהן המהותיות.</w:t>
      </w:r>
    </w:p>
    <w:p w14:paraId="4DB11B01" w14:textId="77777777" w:rsidR="00CA0743" w:rsidRPr="00CA0743" w:rsidRDefault="00CA0743" w:rsidP="00CA0743">
      <w:pPr>
        <w:spacing w:after="180" w:line="280" w:lineRule="exact"/>
        <w:jc w:val="both"/>
        <w:rPr>
          <w:sz w:val="18"/>
          <w:szCs w:val="20"/>
          <w:rtl/>
        </w:rPr>
      </w:pPr>
      <w:r w:rsidRPr="00CA0743">
        <w:rPr>
          <w:sz w:val="18"/>
          <w:szCs w:val="20"/>
          <w:rtl/>
        </w:rPr>
        <w:lastRenderedPageBreak/>
        <w:t>הורים במוגבלות חיים בפועל במוגבלות; הם נדונים לשוליות כלכלית וחברתית ונעדרי הכרה משפטית, ציבורית או פוליטית</w:t>
      </w:r>
      <w:r w:rsidRPr="00CA0743">
        <w:rPr>
          <w:rFonts w:hint="cs"/>
          <w:sz w:val="18"/>
          <w:szCs w:val="20"/>
          <w:rtl/>
        </w:rPr>
        <w:t xml:space="preserve"> (איש-עם, 2019, עמ' 78)</w:t>
      </w:r>
      <w:r w:rsidRPr="00CA0743">
        <w:rPr>
          <w:sz w:val="18"/>
          <w:szCs w:val="20"/>
          <w:rtl/>
        </w:rPr>
        <w:t xml:space="preserve">. </w:t>
      </w:r>
      <w:r w:rsidRPr="00CA0743">
        <w:rPr>
          <w:rFonts w:hint="cs"/>
          <w:sz w:val="18"/>
          <w:szCs w:val="20"/>
          <w:rtl/>
        </w:rPr>
        <w:t>המשגת</w:t>
      </w:r>
      <w:r w:rsidRPr="00CA0743">
        <w:rPr>
          <w:sz w:val="18"/>
          <w:szCs w:val="20"/>
          <w:rtl/>
        </w:rPr>
        <w:t xml:space="preserve"> </w:t>
      </w:r>
      <w:r w:rsidRPr="00CA0743">
        <w:rPr>
          <w:b/>
          <w:bCs/>
          <w:sz w:val="18"/>
          <w:szCs w:val="20"/>
          <w:rtl/>
        </w:rPr>
        <w:t>הורים במוגבלות</w:t>
      </w:r>
      <w:r w:rsidRPr="00CA0743">
        <w:rPr>
          <w:sz w:val="18"/>
          <w:szCs w:val="20"/>
          <w:rtl/>
        </w:rPr>
        <w:t xml:space="preserve"> מבוסס</w:t>
      </w:r>
      <w:r w:rsidRPr="00CA0743">
        <w:rPr>
          <w:rFonts w:hint="cs"/>
          <w:sz w:val="18"/>
          <w:szCs w:val="20"/>
          <w:rtl/>
        </w:rPr>
        <w:t>ת</w:t>
      </w:r>
      <w:r w:rsidRPr="00CA0743">
        <w:rPr>
          <w:sz w:val="18"/>
          <w:szCs w:val="20"/>
          <w:rtl/>
        </w:rPr>
        <w:t xml:space="preserve"> על זיהוי מוגבלות כתוצר </w:t>
      </w:r>
      <w:r w:rsidRPr="00CA0743">
        <w:rPr>
          <w:rFonts w:hint="cs"/>
          <w:sz w:val="18"/>
          <w:szCs w:val="20"/>
          <w:rtl/>
        </w:rPr>
        <w:t xml:space="preserve">של </w:t>
      </w:r>
      <w:r w:rsidRPr="00CA0743">
        <w:rPr>
          <w:sz w:val="18"/>
          <w:szCs w:val="20"/>
          <w:rtl/>
        </w:rPr>
        <w:t xml:space="preserve">הבניה חברתית, וכקטגוריה היסטורית של הפליה ומניעת זכויות. רעיון מכונן זה, של שיח ביקורת המוגבלות, חיוני לזיהוי מקומם וקולם הנעדר של ההורים, כחלק מקהילת המוגבלות. </w:t>
      </w:r>
      <w:r w:rsidRPr="00CA0743">
        <w:rPr>
          <w:rFonts w:hint="cs"/>
          <w:sz w:val="18"/>
          <w:szCs w:val="20"/>
          <w:rtl/>
        </w:rPr>
        <w:t>בתוך המערכת המשפטית הורים במוגבלות מקובעים פעמים רבות</w:t>
      </w:r>
      <w:r w:rsidRPr="00CA0743">
        <w:rPr>
          <w:sz w:val="18"/>
          <w:szCs w:val="20"/>
          <w:rtl/>
        </w:rPr>
        <w:t xml:space="preserve"> </w:t>
      </w:r>
      <w:r w:rsidRPr="00CA0743">
        <w:rPr>
          <w:rFonts w:hint="cs"/>
          <w:sz w:val="18"/>
          <w:szCs w:val="20"/>
          <w:rtl/>
        </w:rPr>
        <w:t>ב</w:t>
      </w:r>
      <w:r w:rsidRPr="00CA0743">
        <w:rPr>
          <w:sz w:val="18"/>
          <w:szCs w:val="20"/>
          <w:rtl/>
        </w:rPr>
        <w:t xml:space="preserve">תפקידם ככלי הפרטה בידי המדינה לניהול השירותים, המנגנונים והצרכים של </w:t>
      </w:r>
      <w:r w:rsidRPr="00CA0743">
        <w:rPr>
          <w:rFonts w:hint="cs"/>
          <w:sz w:val="18"/>
          <w:szCs w:val="20"/>
          <w:rtl/>
        </w:rPr>
        <w:t>ילדיהם. על מערכת המשפט לזהות את ההיבטים הנוגעים להורים ולמשפחה ולהתחשב בהם במסגרת המערך העוסק בקצבאות למשפחות לילדות ולילדים עם מוגבלות, ואף</w:t>
      </w:r>
      <w:r w:rsidRPr="00CA0743">
        <w:rPr>
          <w:sz w:val="18"/>
          <w:szCs w:val="20"/>
          <w:rtl/>
        </w:rPr>
        <w:t xml:space="preserve"> לנסח עבור הורים במוגבלות מסגרת של זכויות הרואה את זכאותם הנפרדת והמשלימ</w:t>
      </w:r>
      <w:r w:rsidRPr="00CA0743">
        <w:rPr>
          <w:rFonts w:hint="cs"/>
          <w:sz w:val="18"/>
          <w:szCs w:val="20"/>
          <w:rtl/>
        </w:rPr>
        <w:t>ה</w:t>
      </w:r>
      <w:r w:rsidRPr="00CA0743">
        <w:rPr>
          <w:sz w:val="18"/>
          <w:szCs w:val="20"/>
          <w:rtl/>
        </w:rPr>
        <w:t xml:space="preserve"> ל</w:t>
      </w:r>
      <w:r w:rsidRPr="00CA0743">
        <w:rPr>
          <w:rFonts w:hint="cs"/>
          <w:sz w:val="18"/>
          <w:szCs w:val="20"/>
          <w:rtl/>
        </w:rPr>
        <w:t>זו</w:t>
      </w:r>
      <w:r w:rsidRPr="00CA0743">
        <w:rPr>
          <w:sz w:val="18"/>
          <w:szCs w:val="20"/>
          <w:rtl/>
        </w:rPr>
        <w:t xml:space="preserve"> של ילדיהם.</w:t>
      </w:r>
    </w:p>
    <w:p w14:paraId="1E65E529" w14:textId="12286F60" w:rsidR="00CA0743" w:rsidRDefault="00CA0743" w:rsidP="00CA0743">
      <w:pPr>
        <w:spacing w:after="180" w:line="280" w:lineRule="exact"/>
        <w:ind w:left="180"/>
        <w:jc w:val="both"/>
        <w:rPr>
          <w:sz w:val="18"/>
          <w:szCs w:val="20"/>
          <w:rtl/>
        </w:rPr>
      </w:pPr>
    </w:p>
    <w:p w14:paraId="34457497" w14:textId="77777777" w:rsidR="009B58EE" w:rsidRPr="00CA0743" w:rsidRDefault="009B58EE" w:rsidP="00CA0743">
      <w:pPr>
        <w:spacing w:after="180" w:line="280" w:lineRule="exact"/>
        <w:ind w:left="180"/>
        <w:jc w:val="both"/>
        <w:rPr>
          <w:sz w:val="18"/>
          <w:szCs w:val="20"/>
          <w:rtl/>
        </w:rPr>
      </w:pPr>
    </w:p>
    <w:p w14:paraId="461509AC" w14:textId="7523A3B3" w:rsidR="00CA0743" w:rsidRPr="00CA0743" w:rsidRDefault="00CA0743" w:rsidP="00CA0743">
      <w:pPr>
        <w:pStyle w:val="KOT4"/>
        <w:spacing w:after="0"/>
        <w:ind w:left="397" w:right="0" w:hanging="397"/>
        <w:rPr>
          <w:rFonts w:cs="Guttman Aharoni"/>
          <w:color w:val="00B0F0"/>
          <w:sz w:val="32"/>
          <w:szCs w:val="32"/>
        </w:rPr>
      </w:pPr>
      <w:r w:rsidRPr="00CA0743">
        <w:rPr>
          <w:rFonts w:cs="Guttman Aharoni" w:hint="cs"/>
          <w:color w:val="00B0F0"/>
          <w:sz w:val="32"/>
          <w:szCs w:val="32"/>
          <w:rtl/>
        </w:rPr>
        <w:t xml:space="preserve">מקורות </w:t>
      </w:r>
    </w:p>
    <w:p w14:paraId="4C141674" w14:textId="77777777" w:rsidR="004571D4" w:rsidRPr="00CA0743" w:rsidRDefault="004571D4" w:rsidP="004571D4">
      <w:pPr>
        <w:spacing w:line="280" w:lineRule="exact"/>
        <w:jc w:val="both"/>
        <w:rPr>
          <w:sz w:val="18"/>
          <w:szCs w:val="20"/>
          <w:rtl/>
        </w:rPr>
      </w:pPr>
    </w:p>
    <w:p w14:paraId="763EB306" w14:textId="5D8FD0FE" w:rsidR="00CA0743" w:rsidRPr="004C0E2B" w:rsidRDefault="00CA0743" w:rsidP="004C0E2B">
      <w:pPr>
        <w:keepNext/>
        <w:keepLines/>
        <w:spacing w:line="280" w:lineRule="exact"/>
        <w:jc w:val="both"/>
        <w:outlineLvl w:val="3"/>
        <w:rPr>
          <w:b/>
          <w:bCs/>
          <w:color w:val="00B0F0"/>
          <w:sz w:val="20"/>
          <w:szCs w:val="22"/>
          <w:rtl/>
        </w:rPr>
      </w:pPr>
      <w:r w:rsidRPr="004C0E2B">
        <w:rPr>
          <w:rFonts w:hint="cs"/>
          <w:b/>
          <w:bCs/>
          <w:color w:val="00B0F0"/>
          <w:sz w:val="20"/>
          <w:szCs w:val="22"/>
          <w:rtl/>
        </w:rPr>
        <w:t xml:space="preserve">חקיקה </w:t>
      </w:r>
    </w:p>
    <w:p w14:paraId="372206D8" w14:textId="77777777" w:rsidR="004E5085" w:rsidRDefault="00CA0743" w:rsidP="004E5085">
      <w:pPr>
        <w:ind w:left="397" w:hanging="397"/>
        <w:jc w:val="both"/>
        <w:rPr>
          <w:sz w:val="18"/>
          <w:szCs w:val="20"/>
        </w:rPr>
      </w:pPr>
      <w:r w:rsidRPr="00CA0743">
        <w:rPr>
          <w:rFonts w:hint="cs"/>
          <w:sz w:val="18"/>
          <w:szCs w:val="20"/>
          <w:rtl/>
        </w:rPr>
        <w:t>האמנה הבין-לאומית בדבר זכויות אנשים עם מוגבלויות</w:t>
      </w:r>
      <w:r w:rsidRPr="00CA0743">
        <w:rPr>
          <w:sz w:val="18"/>
          <w:szCs w:val="20"/>
          <w:rtl/>
        </w:rPr>
        <w:t xml:space="preserve">. אתר משרד המשפטים </w:t>
      </w:r>
    </w:p>
    <w:p w14:paraId="5E66E344" w14:textId="23F7E86C" w:rsidR="00CA0743" w:rsidRPr="004E5085" w:rsidRDefault="005B73DE" w:rsidP="004E5085">
      <w:pPr>
        <w:bidi w:val="0"/>
        <w:spacing w:after="120"/>
        <w:rPr>
          <w:sz w:val="16"/>
          <w:szCs w:val="18"/>
          <w:rtl/>
        </w:rPr>
      </w:pPr>
      <w:hyperlink r:id="rId8" w:history="1">
        <w:r w:rsidR="004E5085" w:rsidRPr="004E5085">
          <w:rPr>
            <w:rStyle w:val="Hyperlink"/>
            <w:color w:val="auto"/>
            <w:sz w:val="16"/>
            <w:szCs w:val="18"/>
            <w:u w:val="none"/>
          </w:rPr>
          <w:t>https://did.li/H8pCN</w:t>
        </w:r>
      </w:hyperlink>
    </w:p>
    <w:p w14:paraId="2C298BBC" w14:textId="77777777" w:rsidR="00CA0743" w:rsidRPr="00CA0743" w:rsidRDefault="00CA0743" w:rsidP="004E5085">
      <w:pPr>
        <w:spacing w:after="120"/>
        <w:ind w:left="397" w:hanging="397"/>
        <w:jc w:val="both"/>
        <w:rPr>
          <w:sz w:val="18"/>
          <w:szCs w:val="20"/>
          <w:rtl/>
        </w:rPr>
      </w:pPr>
      <w:r w:rsidRPr="00CA0743">
        <w:rPr>
          <w:sz w:val="18"/>
          <w:szCs w:val="20"/>
          <w:rtl/>
        </w:rPr>
        <w:t xml:space="preserve">חוק שוויון זכויות לאנשים עם מוגבלות, </w:t>
      </w:r>
      <w:r w:rsidRPr="00CA0743">
        <w:rPr>
          <w:rFonts w:hint="cs"/>
          <w:sz w:val="18"/>
          <w:szCs w:val="20"/>
          <w:rtl/>
        </w:rPr>
        <w:t>ה</w:t>
      </w:r>
      <w:r w:rsidRPr="00CA0743">
        <w:rPr>
          <w:sz w:val="18"/>
          <w:szCs w:val="20"/>
          <w:rtl/>
        </w:rPr>
        <w:t>תשנ"ח</w:t>
      </w:r>
      <w:r w:rsidRPr="00CA0743">
        <w:rPr>
          <w:rFonts w:hint="cs"/>
          <w:sz w:val="18"/>
          <w:szCs w:val="20"/>
          <w:rtl/>
        </w:rPr>
        <w:t>-</w:t>
      </w:r>
      <w:r w:rsidRPr="00CA0743">
        <w:rPr>
          <w:sz w:val="18"/>
          <w:szCs w:val="20"/>
          <w:rtl/>
        </w:rPr>
        <w:t>1998, ס"ח תשנ"ח 1658</w:t>
      </w:r>
      <w:r w:rsidRPr="00CA0743">
        <w:rPr>
          <w:rFonts w:hint="cs"/>
          <w:sz w:val="18"/>
          <w:szCs w:val="20"/>
          <w:rtl/>
        </w:rPr>
        <w:t>.</w:t>
      </w:r>
    </w:p>
    <w:p w14:paraId="50E27194" w14:textId="77777777" w:rsidR="00CA0743" w:rsidRPr="00CA0743" w:rsidRDefault="00CA0743" w:rsidP="004E5085">
      <w:pPr>
        <w:spacing w:after="120"/>
        <w:ind w:left="397" w:hanging="397"/>
        <w:jc w:val="both"/>
        <w:rPr>
          <w:sz w:val="18"/>
          <w:szCs w:val="20"/>
          <w:rtl/>
        </w:rPr>
      </w:pPr>
      <w:r w:rsidRPr="00CA0743">
        <w:rPr>
          <w:sz w:val="18"/>
          <w:szCs w:val="20"/>
          <w:rtl/>
        </w:rPr>
        <w:t>חוק שיקום נכי נפש בקהילה, התש"ס</w:t>
      </w:r>
      <w:r w:rsidRPr="00CA0743">
        <w:rPr>
          <w:rFonts w:hint="cs"/>
          <w:sz w:val="18"/>
          <w:szCs w:val="20"/>
          <w:rtl/>
        </w:rPr>
        <w:t>-</w:t>
      </w:r>
      <w:r w:rsidRPr="00CA0743">
        <w:rPr>
          <w:sz w:val="18"/>
          <w:szCs w:val="20"/>
          <w:rtl/>
        </w:rPr>
        <w:t xml:space="preserve">2000, ס"ח </w:t>
      </w:r>
      <w:proofErr w:type="spellStart"/>
      <w:r w:rsidRPr="00CA0743">
        <w:rPr>
          <w:sz w:val="18"/>
          <w:szCs w:val="20"/>
          <w:rtl/>
        </w:rPr>
        <w:t>צש"ס</w:t>
      </w:r>
      <w:proofErr w:type="spellEnd"/>
      <w:r w:rsidRPr="00CA0743">
        <w:rPr>
          <w:sz w:val="18"/>
          <w:szCs w:val="20"/>
          <w:rtl/>
        </w:rPr>
        <w:t xml:space="preserve"> 1746.</w:t>
      </w:r>
    </w:p>
    <w:p w14:paraId="1A2C2325" w14:textId="77777777" w:rsidR="00CA0743" w:rsidRPr="00CA0743" w:rsidRDefault="00CA0743" w:rsidP="004E5085">
      <w:pPr>
        <w:spacing w:after="120"/>
        <w:ind w:left="397" w:hanging="397"/>
        <w:jc w:val="both"/>
        <w:rPr>
          <w:sz w:val="18"/>
          <w:szCs w:val="20"/>
          <w:rtl/>
        </w:rPr>
      </w:pPr>
      <w:r w:rsidRPr="00CA0743">
        <w:rPr>
          <w:sz w:val="18"/>
          <w:szCs w:val="20"/>
          <w:rtl/>
        </w:rPr>
        <w:t>הצעת חוק שוויו</w:t>
      </w:r>
      <w:r w:rsidRPr="00CA0743">
        <w:rPr>
          <w:rFonts w:hint="cs"/>
          <w:sz w:val="18"/>
          <w:szCs w:val="20"/>
          <w:rtl/>
        </w:rPr>
        <w:t>ן</w:t>
      </w:r>
      <w:r w:rsidRPr="00CA0743">
        <w:rPr>
          <w:sz w:val="18"/>
          <w:szCs w:val="20"/>
        </w:rPr>
        <w:t xml:space="preserve"> </w:t>
      </w:r>
      <w:r w:rsidRPr="00CA0743">
        <w:rPr>
          <w:sz w:val="18"/>
          <w:szCs w:val="20"/>
          <w:rtl/>
        </w:rPr>
        <w:t>זכויות לאנשי</w:t>
      </w:r>
      <w:r w:rsidRPr="00CA0743">
        <w:rPr>
          <w:rFonts w:hint="cs"/>
          <w:sz w:val="18"/>
          <w:szCs w:val="20"/>
          <w:rtl/>
        </w:rPr>
        <w:t>ם</w:t>
      </w:r>
      <w:r w:rsidRPr="00CA0743">
        <w:rPr>
          <w:sz w:val="18"/>
          <w:szCs w:val="20"/>
          <w:rtl/>
        </w:rPr>
        <w:t xml:space="preserve"> ע</w:t>
      </w:r>
      <w:r w:rsidRPr="00CA0743">
        <w:rPr>
          <w:rFonts w:hint="cs"/>
          <w:sz w:val="18"/>
          <w:szCs w:val="20"/>
          <w:rtl/>
        </w:rPr>
        <w:t>ם</w:t>
      </w:r>
      <w:r w:rsidRPr="00CA0743">
        <w:rPr>
          <w:sz w:val="18"/>
          <w:szCs w:val="20"/>
          <w:rtl/>
        </w:rPr>
        <w:t xml:space="preserve"> מוגבלות, התשנ"ו</w:t>
      </w:r>
      <w:r w:rsidRPr="00CA0743">
        <w:rPr>
          <w:rFonts w:hint="cs"/>
          <w:sz w:val="18"/>
          <w:szCs w:val="20"/>
          <w:rtl/>
        </w:rPr>
        <w:t>-</w:t>
      </w:r>
      <w:r w:rsidRPr="00CA0743">
        <w:rPr>
          <w:sz w:val="18"/>
          <w:szCs w:val="20"/>
          <w:rtl/>
        </w:rPr>
        <w:t>1996,</w:t>
      </w:r>
      <w:r w:rsidRPr="00CA0743">
        <w:rPr>
          <w:rFonts w:hint="cs"/>
          <w:sz w:val="18"/>
          <w:szCs w:val="20"/>
          <w:rtl/>
        </w:rPr>
        <w:t xml:space="preserve"> </w:t>
      </w:r>
      <w:proofErr w:type="spellStart"/>
      <w:r w:rsidRPr="00CA0743">
        <w:rPr>
          <w:sz w:val="18"/>
          <w:szCs w:val="20"/>
          <w:rtl/>
        </w:rPr>
        <w:t>ה"ח</w:t>
      </w:r>
      <w:proofErr w:type="spellEnd"/>
      <w:r w:rsidRPr="00CA0743">
        <w:rPr>
          <w:sz w:val="18"/>
          <w:szCs w:val="20"/>
          <w:rtl/>
        </w:rPr>
        <w:t xml:space="preserve"> 628</w:t>
      </w:r>
      <w:r w:rsidRPr="00CA0743">
        <w:rPr>
          <w:rFonts w:hint="cs"/>
          <w:sz w:val="18"/>
          <w:szCs w:val="20"/>
          <w:rtl/>
        </w:rPr>
        <w:t>.</w:t>
      </w:r>
    </w:p>
    <w:p w14:paraId="2A4CF6E5" w14:textId="77777777" w:rsidR="00CA0743" w:rsidRPr="00CA0743" w:rsidRDefault="00CA0743" w:rsidP="004E5085">
      <w:pPr>
        <w:spacing w:after="120"/>
        <w:ind w:left="397" w:hanging="397"/>
        <w:jc w:val="both"/>
        <w:rPr>
          <w:sz w:val="18"/>
          <w:szCs w:val="20"/>
          <w:rtl/>
        </w:rPr>
      </w:pPr>
      <w:r w:rsidRPr="00CA0743">
        <w:rPr>
          <w:sz w:val="18"/>
          <w:szCs w:val="20"/>
          <w:rtl/>
        </w:rPr>
        <w:t xml:space="preserve">תקנות הביטוח הלאומי (דמי מחיה, עזרה ללימודים וסידורים לילד נכה), תשנ"ח-1998, </w:t>
      </w:r>
      <w:proofErr w:type="spellStart"/>
      <w:r w:rsidRPr="00CA0743">
        <w:rPr>
          <w:sz w:val="18"/>
          <w:szCs w:val="20"/>
          <w:rtl/>
        </w:rPr>
        <w:t>ק"ת</w:t>
      </w:r>
      <w:proofErr w:type="spellEnd"/>
      <w:r w:rsidRPr="00CA0743">
        <w:rPr>
          <w:sz w:val="18"/>
          <w:szCs w:val="20"/>
          <w:rtl/>
        </w:rPr>
        <w:t xml:space="preserve"> תשנ"ח מס' 5894, מיום 27.4.1998</w:t>
      </w:r>
      <w:r w:rsidRPr="00CA0743">
        <w:rPr>
          <w:rFonts w:hint="cs"/>
          <w:sz w:val="18"/>
          <w:szCs w:val="20"/>
          <w:rtl/>
        </w:rPr>
        <w:t>,</w:t>
      </w:r>
      <w:r w:rsidRPr="00CA0743">
        <w:rPr>
          <w:sz w:val="18"/>
          <w:szCs w:val="20"/>
          <w:rtl/>
        </w:rPr>
        <w:t xml:space="preserve"> עמ' 657.</w:t>
      </w:r>
    </w:p>
    <w:p w14:paraId="65A8685C" w14:textId="77777777" w:rsidR="00CA0743" w:rsidRPr="00CA0743" w:rsidRDefault="00CA0743" w:rsidP="004E5085">
      <w:pPr>
        <w:spacing w:after="120"/>
        <w:ind w:left="397" w:hanging="397"/>
        <w:jc w:val="both"/>
        <w:rPr>
          <w:sz w:val="18"/>
          <w:szCs w:val="20"/>
          <w:rtl/>
        </w:rPr>
      </w:pPr>
      <w:r w:rsidRPr="00CA0743">
        <w:rPr>
          <w:sz w:val="18"/>
          <w:szCs w:val="20"/>
          <w:rtl/>
        </w:rPr>
        <w:t>תקנות הביטוח הלאומי (ילד נכה), תש"ע</w:t>
      </w:r>
      <w:r w:rsidRPr="00CA0743">
        <w:rPr>
          <w:rFonts w:hint="cs"/>
          <w:sz w:val="18"/>
          <w:szCs w:val="20"/>
          <w:rtl/>
        </w:rPr>
        <w:t>-</w:t>
      </w:r>
      <w:r w:rsidRPr="00CA0743">
        <w:rPr>
          <w:sz w:val="18"/>
          <w:szCs w:val="20"/>
          <w:rtl/>
        </w:rPr>
        <w:t xml:space="preserve">2010, </w:t>
      </w:r>
      <w:proofErr w:type="spellStart"/>
      <w:r w:rsidRPr="00CA0743">
        <w:rPr>
          <w:sz w:val="18"/>
          <w:szCs w:val="20"/>
          <w:rtl/>
        </w:rPr>
        <w:t>ק"ת</w:t>
      </w:r>
      <w:proofErr w:type="spellEnd"/>
      <w:r w:rsidRPr="00CA0743">
        <w:rPr>
          <w:sz w:val="18"/>
          <w:szCs w:val="20"/>
          <w:rtl/>
        </w:rPr>
        <w:t xml:space="preserve"> תש"ע מס' 6868 מיום 14.2.2010</w:t>
      </w:r>
      <w:r w:rsidRPr="00CA0743">
        <w:rPr>
          <w:rFonts w:hint="cs"/>
          <w:sz w:val="18"/>
          <w:szCs w:val="20"/>
          <w:rtl/>
        </w:rPr>
        <w:t>,</w:t>
      </w:r>
      <w:r w:rsidRPr="00CA0743">
        <w:rPr>
          <w:sz w:val="18"/>
          <w:szCs w:val="20"/>
          <w:rtl/>
        </w:rPr>
        <w:t xml:space="preserve"> עמ' 810.</w:t>
      </w:r>
    </w:p>
    <w:p w14:paraId="295EB3D4" w14:textId="57934903" w:rsidR="00CA0743" w:rsidRPr="004E5085" w:rsidRDefault="00CA0743" w:rsidP="00B34BA0">
      <w:pPr>
        <w:spacing w:after="120"/>
        <w:ind w:left="397" w:hanging="397"/>
        <w:jc w:val="both"/>
        <w:rPr>
          <w:rStyle w:val="Hyperlink"/>
          <w:color w:val="auto"/>
          <w:sz w:val="16"/>
          <w:szCs w:val="18"/>
          <w:u w:val="none"/>
        </w:rPr>
      </w:pPr>
      <w:r w:rsidRPr="00CA0743">
        <w:rPr>
          <w:sz w:val="18"/>
          <w:szCs w:val="20"/>
          <w:rtl/>
        </w:rPr>
        <w:t>הצעת חוק זכויות למשפחות של אנשים עם מוגבלות, התשע"ד</w:t>
      </w:r>
      <w:r w:rsidRPr="00CA0743">
        <w:rPr>
          <w:rFonts w:hint="cs"/>
          <w:sz w:val="18"/>
          <w:szCs w:val="20"/>
          <w:rtl/>
        </w:rPr>
        <w:t>-</w:t>
      </w:r>
      <w:r w:rsidRPr="00CA0743">
        <w:rPr>
          <w:sz w:val="18"/>
          <w:szCs w:val="20"/>
          <w:rtl/>
        </w:rPr>
        <w:t>2014, הונחה על שולחן הכנסת ביום 18.3.</w:t>
      </w:r>
      <w:r w:rsidRPr="00CA0743">
        <w:rPr>
          <w:rFonts w:hint="cs"/>
          <w:sz w:val="18"/>
          <w:szCs w:val="20"/>
          <w:rtl/>
        </w:rPr>
        <w:t>20</w:t>
      </w:r>
      <w:r w:rsidRPr="00CA0743">
        <w:rPr>
          <w:sz w:val="18"/>
          <w:szCs w:val="20"/>
          <w:rtl/>
        </w:rPr>
        <w:t xml:space="preserve">14 </w:t>
      </w:r>
      <w:r w:rsidR="00B34BA0">
        <w:rPr>
          <w:sz w:val="18"/>
          <w:szCs w:val="20"/>
        </w:rPr>
        <w:t xml:space="preserve"> </w:t>
      </w:r>
      <w:hyperlink r:id="rId9" w:history="1">
        <w:r w:rsidRPr="004E5085">
          <w:rPr>
            <w:rStyle w:val="Hyperlink"/>
            <w:color w:val="auto"/>
            <w:sz w:val="16"/>
            <w:szCs w:val="18"/>
            <w:u w:val="none"/>
          </w:rPr>
          <w:t>https://did.li/Qz4Hw</w:t>
        </w:r>
      </w:hyperlink>
    </w:p>
    <w:p w14:paraId="3125905A" w14:textId="77777777" w:rsidR="00CA0743" w:rsidRPr="00CA0743" w:rsidRDefault="00CA0743" w:rsidP="004E5085">
      <w:pPr>
        <w:bidi w:val="0"/>
        <w:spacing w:after="120"/>
        <w:ind w:left="397" w:hanging="397"/>
        <w:jc w:val="both"/>
        <w:rPr>
          <w:sz w:val="18"/>
          <w:szCs w:val="20"/>
          <w:rtl/>
        </w:rPr>
      </w:pPr>
      <w:r w:rsidRPr="00CA0743">
        <w:rPr>
          <w:sz w:val="18"/>
          <w:szCs w:val="20"/>
        </w:rPr>
        <w:t xml:space="preserve">The Americans with Disabilities Act 1990, </w:t>
      </w:r>
      <w:r w:rsidRPr="00CA0743">
        <w:rPr>
          <w:sz w:val="18"/>
          <w:szCs w:val="20"/>
          <w:shd w:val="clear" w:color="auto" w:fill="FFFFFF"/>
        </w:rPr>
        <w:t>42 U.S.C. </w:t>
      </w:r>
      <w:r w:rsidRPr="00CA0743">
        <w:rPr>
          <w:sz w:val="18"/>
          <w:szCs w:val="20"/>
        </w:rPr>
        <w:t>§ 12101.</w:t>
      </w:r>
    </w:p>
    <w:p w14:paraId="091F995A" w14:textId="77777777" w:rsidR="00CA0743" w:rsidRPr="00CA0743" w:rsidRDefault="00CA0743" w:rsidP="00CA0743">
      <w:pPr>
        <w:spacing w:after="180" w:line="280" w:lineRule="exact"/>
        <w:jc w:val="both"/>
        <w:rPr>
          <w:sz w:val="18"/>
          <w:szCs w:val="20"/>
          <w:rtl/>
        </w:rPr>
      </w:pPr>
    </w:p>
    <w:p w14:paraId="1C4ABE35" w14:textId="71517AC9" w:rsidR="00CA0743" w:rsidRPr="004C0E2B" w:rsidRDefault="00CA0743" w:rsidP="004C0E2B">
      <w:pPr>
        <w:keepNext/>
        <w:keepLines/>
        <w:spacing w:line="280" w:lineRule="exact"/>
        <w:jc w:val="both"/>
        <w:outlineLvl w:val="3"/>
        <w:rPr>
          <w:b/>
          <w:bCs/>
          <w:color w:val="00B0F0"/>
          <w:sz w:val="20"/>
          <w:szCs w:val="22"/>
          <w:rtl/>
        </w:rPr>
      </w:pPr>
      <w:r w:rsidRPr="004C0E2B">
        <w:rPr>
          <w:rFonts w:hint="cs"/>
          <w:b/>
          <w:bCs/>
          <w:color w:val="00B0F0"/>
          <w:sz w:val="20"/>
          <w:szCs w:val="22"/>
          <w:rtl/>
        </w:rPr>
        <w:t xml:space="preserve">פסיקה </w:t>
      </w:r>
    </w:p>
    <w:p w14:paraId="7A6FA6AE" w14:textId="77777777" w:rsidR="00CA0743" w:rsidRPr="00C46C9D" w:rsidRDefault="00CA0743" w:rsidP="004E5085">
      <w:pPr>
        <w:spacing w:after="120"/>
        <w:ind w:left="397" w:hanging="397"/>
        <w:jc w:val="both"/>
        <w:rPr>
          <w:sz w:val="18"/>
          <w:szCs w:val="20"/>
          <w:rtl/>
        </w:rPr>
      </w:pPr>
      <w:r w:rsidRPr="00C46C9D">
        <w:rPr>
          <w:sz w:val="18"/>
          <w:szCs w:val="20"/>
          <w:rtl/>
        </w:rPr>
        <w:t xml:space="preserve">בג"צ 1334/11 </w:t>
      </w:r>
      <w:r w:rsidRPr="00C46C9D">
        <w:rPr>
          <w:b/>
          <w:bCs/>
          <w:sz w:val="18"/>
          <w:szCs w:val="20"/>
          <w:rtl/>
        </w:rPr>
        <w:t>פלוני נ' בית הדין הארצי לעבודה</w:t>
      </w:r>
      <w:r w:rsidRPr="00C46C9D">
        <w:rPr>
          <w:sz w:val="18"/>
          <w:szCs w:val="20"/>
          <w:rtl/>
        </w:rPr>
        <w:t xml:space="preserve"> (פורסם בנבו, 5.7.</w:t>
      </w:r>
      <w:r w:rsidRPr="00C46C9D">
        <w:rPr>
          <w:rFonts w:hint="cs"/>
          <w:sz w:val="18"/>
          <w:szCs w:val="20"/>
          <w:rtl/>
        </w:rPr>
        <w:t>20</w:t>
      </w:r>
      <w:r w:rsidRPr="00C46C9D">
        <w:rPr>
          <w:sz w:val="18"/>
          <w:szCs w:val="20"/>
          <w:rtl/>
        </w:rPr>
        <w:t>12)</w:t>
      </w:r>
      <w:r w:rsidRPr="00C46C9D">
        <w:rPr>
          <w:rFonts w:hint="cs"/>
          <w:sz w:val="18"/>
          <w:szCs w:val="20"/>
          <w:rtl/>
        </w:rPr>
        <w:t>.</w:t>
      </w:r>
    </w:p>
    <w:p w14:paraId="285A6097" w14:textId="77777777" w:rsidR="00CA0743" w:rsidRPr="00CA0743" w:rsidRDefault="00CA0743" w:rsidP="004E5085">
      <w:pPr>
        <w:spacing w:after="120"/>
        <w:ind w:left="397" w:hanging="397"/>
        <w:jc w:val="both"/>
        <w:rPr>
          <w:color w:val="000000"/>
          <w:sz w:val="18"/>
          <w:szCs w:val="20"/>
          <w:rtl/>
        </w:rPr>
      </w:pPr>
      <w:r w:rsidRPr="00C46C9D">
        <w:rPr>
          <w:color w:val="000000"/>
          <w:sz w:val="18"/>
          <w:szCs w:val="20"/>
          <w:rtl/>
        </w:rPr>
        <w:t>בל</w:t>
      </w:r>
      <w:r w:rsidRPr="00CA0743">
        <w:rPr>
          <w:color w:val="000000"/>
          <w:sz w:val="18"/>
          <w:szCs w:val="20"/>
          <w:rtl/>
        </w:rPr>
        <w:t xml:space="preserve"> (חי') 2696/05 </w:t>
      </w:r>
      <w:proofErr w:type="spellStart"/>
      <w:r w:rsidRPr="00CA0743">
        <w:rPr>
          <w:b/>
          <w:bCs/>
          <w:color w:val="000000"/>
          <w:sz w:val="18"/>
          <w:szCs w:val="20"/>
          <w:rtl/>
        </w:rPr>
        <w:t>אדיקה</w:t>
      </w:r>
      <w:proofErr w:type="spellEnd"/>
      <w:r w:rsidRPr="00CA0743">
        <w:rPr>
          <w:b/>
          <w:bCs/>
          <w:color w:val="000000"/>
          <w:sz w:val="18"/>
          <w:szCs w:val="20"/>
          <w:rtl/>
        </w:rPr>
        <w:t xml:space="preserve"> כהן חגית עבור בתה </w:t>
      </w:r>
      <w:proofErr w:type="spellStart"/>
      <w:r w:rsidRPr="00CA0743">
        <w:rPr>
          <w:b/>
          <w:bCs/>
          <w:color w:val="000000"/>
          <w:sz w:val="18"/>
          <w:szCs w:val="20"/>
          <w:rtl/>
        </w:rPr>
        <w:t>אדיקה</w:t>
      </w:r>
      <w:proofErr w:type="spellEnd"/>
      <w:r w:rsidRPr="00CA0743">
        <w:rPr>
          <w:b/>
          <w:bCs/>
          <w:color w:val="000000"/>
          <w:sz w:val="18"/>
          <w:szCs w:val="20"/>
          <w:rtl/>
        </w:rPr>
        <w:t xml:space="preserve"> ירדן – </w:t>
      </w:r>
      <w:r w:rsidRPr="00CA0743">
        <w:rPr>
          <w:rFonts w:hint="cs"/>
          <w:b/>
          <w:bCs/>
          <w:color w:val="000000"/>
          <w:sz w:val="18"/>
          <w:szCs w:val="20"/>
          <w:rtl/>
        </w:rPr>
        <w:t>המוסד ל</w:t>
      </w:r>
      <w:r w:rsidRPr="00CA0743">
        <w:rPr>
          <w:b/>
          <w:bCs/>
          <w:color w:val="000000"/>
          <w:sz w:val="18"/>
          <w:szCs w:val="20"/>
          <w:rtl/>
        </w:rPr>
        <w:t>ביטוח לאומי</w:t>
      </w:r>
      <w:r w:rsidRPr="00CA0743">
        <w:rPr>
          <w:color w:val="000000"/>
          <w:sz w:val="18"/>
          <w:szCs w:val="20"/>
          <w:rtl/>
        </w:rPr>
        <w:t xml:space="preserve"> (פורסם בנבו, 25.4.2007).</w:t>
      </w:r>
    </w:p>
    <w:p w14:paraId="2E38529B" w14:textId="77777777" w:rsidR="00CA0743" w:rsidRPr="00CA0743" w:rsidRDefault="00CA0743" w:rsidP="004E5085">
      <w:pPr>
        <w:spacing w:after="120"/>
        <w:ind w:left="397" w:hanging="397"/>
        <w:jc w:val="both"/>
        <w:rPr>
          <w:sz w:val="18"/>
          <w:szCs w:val="20"/>
        </w:rPr>
      </w:pPr>
      <w:r w:rsidRPr="00C46C9D">
        <w:rPr>
          <w:sz w:val="18"/>
          <w:szCs w:val="20"/>
          <w:rtl/>
        </w:rPr>
        <w:lastRenderedPageBreak/>
        <w:t>בל</w:t>
      </w:r>
      <w:r w:rsidRPr="00CA0743">
        <w:rPr>
          <w:sz w:val="18"/>
          <w:szCs w:val="20"/>
          <w:rtl/>
        </w:rPr>
        <w:t xml:space="preserve"> (</w:t>
      </w:r>
      <w:proofErr w:type="spellStart"/>
      <w:r w:rsidRPr="00CA0743">
        <w:rPr>
          <w:sz w:val="18"/>
          <w:szCs w:val="20"/>
          <w:rtl/>
        </w:rPr>
        <w:t>נצ</w:t>
      </w:r>
      <w:proofErr w:type="spellEnd"/>
      <w:r w:rsidRPr="00CA0743">
        <w:rPr>
          <w:sz w:val="18"/>
          <w:szCs w:val="20"/>
          <w:rtl/>
        </w:rPr>
        <w:t xml:space="preserve">') 2253/06 </w:t>
      </w:r>
      <w:r w:rsidRPr="00CA0743">
        <w:rPr>
          <w:b/>
          <w:bCs/>
          <w:sz w:val="18"/>
          <w:szCs w:val="20"/>
          <w:rtl/>
        </w:rPr>
        <w:t>דליה ממן – המוסד לביטוח לאומי</w:t>
      </w:r>
      <w:r w:rsidRPr="00CA0743">
        <w:rPr>
          <w:sz w:val="18"/>
          <w:szCs w:val="20"/>
          <w:rtl/>
        </w:rPr>
        <w:t xml:space="preserve"> (פורסם בנבו, 11.11.</w:t>
      </w:r>
      <w:r w:rsidRPr="00CA0743">
        <w:rPr>
          <w:rFonts w:hint="cs"/>
          <w:sz w:val="18"/>
          <w:szCs w:val="20"/>
          <w:rtl/>
        </w:rPr>
        <w:t>20</w:t>
      </w:r>
      <w:r w:rsidRPr="00CA0743">
        <w:rPr>
          <w:sz w:val="18"/>
          <w:szCs w:val="20"/>
          <w:rtl/>
        </w:rPr>
        <w:t xml:space="preserve">07). </w:t>
      </w:r>
    </w:p>
    <w:p w14:paraId="41C5BE4E" w14:textId="77777777" w:rsidR="00CA0743" w:rsidRPr="00CA0743" w:rsidRDefault="00CA0743" w:rsidP="004E5085">
      <w:pPr>
        <w:pStyle w:val="FootnoteText"/>
        <w:spacing w:after="120" w:line="240" w:lineRule="exact"/>
        <w:ind w:left="397" w:hanging="397"/>
        <w:jc w:val="both"/>
        <w:rPr>
          <w:rFonts w:cs="David"/>
          <w:sz w:val="18"/>
          <w:rtl/>
        </w:rPr>
      </w:pPr>
      <w:r w:rsidRPr="00C46C9D">
        <w:rPr>
          <w:rFonts w:cs="David"/>
          <w:sz w:val="18"/>
          <w:rtl/>
        </w:rPr>
        <w:t>בל</w:t>
      </w:r>
      <w:r w:rsidRPr="00CA0743">
        <w:rPr>
          <w:rFonts w:cs="David"/>
          <w:sz w:val="18"/>
          <w:rtl/>
        </w:rPr>
        <w:t xml:space="preserve"> (</w:t>
      </w:r>
      <w:proofErr w:type="spellStart"/>
      <w:r w:rsidRPr="00CA0743">
        <w:rPr>
          <w:rFonts w:cs="David"/>
          <w:sz w:val="18"/>
          <w:rtl/>
        </w:rPr>
        <w:t>נצ</w:t>
      </w:r>
      <w:proofErr w:type="spellEnd"/>
      <w:r w:rsidRPr="00CA0743">
        <w:rPr>
          <w:rFonts w:cs="David"/>
          <w:sz w:val="18"/>
          <w:rtl/>
        </w:rPr>
        <w:t xml:space="preserve">') 1834/06 </w:t>
      </w:r>
      <w:r w:rsidRPr="00CA0743">
        <w:rPr>
          <w:rFonts w:cs="David"/>
          <w:b/>
          <w:bCs/>
          <w:sz w:val="18"/>
          <w:rtl/>
        </w:rPr>
        <w:t>מירי ואריק בן חמו – המוסד לביטוח לאומי</w:t>
      </w:r>
      <w:r w:rsidRPr="00CA0743">
        <w:rPr>
          <w:rFonts w:cs="David"/>
          <w:sz w:val="18"/>
          <w:rtl/>
        </w:rPr>
        <w:t xml:space="preserve"> (פורסם בנבו, 28.9.</w:t>
      </w:r>
      <w:r w:rsidRPr="00CA0743">
        <w:rPr>
          <w:rFonts w:cs="David" w:hint="cs"/>
          <w:sz w:val="18"/>
          <w:rtl/>
        </w:rPr>
        <w:t>20</w:t>
      </w:r>
      <w:r w:rsidRPr="00CA0743">
        <w:rPr>
          <w:rFonts w:cs="David"/>
          <w:sz w:val="18"/>
          <w:rtl/>
        </w:rPr>
        <w:t>07).</w:t>
      </w:r>
    </w:p>
    <w:p w14:paraId="5A228070" w14:textId="77777777" w:rsidR="00CA0743" w:rsidRPr="00CA0743" w:rsidRDefault="00CA0743" w:rsidP="004E5085">
      <w:pPr>
        <w:spacing w:after="120"/>
        <w:ind w:left="397" w:hanging="397"/>
        <w:jc w:val="both"/>
        <w:rPr>
          <w:sz w:val="18"/>
          <w:szCs w:val="20"/>
          <w:rtl/>
        </w:rPr>
      </w:pPr>
      <w:r w:rsidRPr="00C46C9D">
        <w:rPr>
          <w:sz w:val="18"/>
          <w:szCs w:val="20"/>
          <w:rtl/>
        </w:rPr>
        <w:t>בל</w:t>
      </w:r>
      <w:r w:rsidRPr="00CA0743">
        <w:rPr>
          <w:sz w:val="18"/>
          <w:szCs w:val="20"/>
          <w:rtl/>
        </w:rPr>
        <w:t xml:space="preserve"> 2353/02 </w:t>
      </w:r>
      <w:r w:rsidRPr="00CA0743">
        <w:rPr>
          <w:b/>
          <w:bCs/>
          <w:sz w:val="18"/>
          <w:szCs w:val="20"/>
          <w:rtl/>
        </w:rPr>
        <w:t>פלוני (קטין) באמצעות אביו ו</w:t>
      </w:r>
      <w:r w:rsidRPr="00CA0743">
        <w:rPr>
          <w:rFonts w:hint="cs"/>
          <w:b/>
          <w:bCs/>
          <w:sz w:val="18"/>
          <w:szCs w:val="20"/>
          <w:rtl/>
        </w:rPr>
        <w:t>-</w:t>
      </w:r>
      <w:r w:rsidRPr="00CA0743">
        <w:rPr>
          <w:b/>
          <w:bCs/>
          <w:sz w:val="18"/>
          <w:szCs w:val="20"/>
          <w:rtl/>
        </w:rPr>
        <w:t>12 אחרים</w:t>
      </w:r>
      <w:r w:rsidRPr="00CA0743">
        <w:rPr>
          <w:rFonts w:hint="cs"/>
          <w:b/>
          <w:bCs/>
          <w:sz w:val="18"/>
          <w:szCs w:val="20"/>
          <w:rtl/>
        </w:rPr>
        <w:t xml:space="preserve"> </w:t>
      </w:r>
      <w:r w:rsidRPr="00CA0743">
        <w:rPr>
          <w:b/>
          <w:bCs/>
          <w:sz w:val="18"/>
          <w:szCs w:val="20"/>
          <w:rtl/>
        </w:rPr>
        <w:t>–</w:t>
      </w:r>
      <w:r w:rsidRPr="00CA0743">
        <w:rPr>
          <w:rFonts w:hint="cs"/>
          <w:b/>
          <w:bCs/>
          <w:sz w:val="18"/>
          <w:szCs w:val="20"/>
          <w:rtl/>
        </w:rPr>
        <w:t xml:space="preserve"> המוסד לביטוח לאומי</w:t>
      </w:r>
      <w:r w:rsidRPr="00CA0743">
        <w:rPr>
          <w:sz w:val="18"/>
          <w:szCs w:val="20"/>
          <w:rtl/>
        </w:rPr>
        <w:t xml:space="preserve"> (פורסם בנבו, 8.9.</w:t>
      </w:r>
      <w:r w:rsidRPr="00CA0743">
        <w:rPr>
          <w:rFonts w:hint="cs"/>
          <w:sz w:val="18"/>
          <w:szCs w:val="20"/>
          <w:rtl/>
        </w:rPr>
        <w:t>20</w:t>
      </w:r>
      <w:r w:rsidRPr="00CA0743">
        <w:rPr>
          <w:sz w:val="18"/>
          <w:szCs w:val="20"/>
          <w:rtl/>
        </w:rPr>
        <w:t>04)</w:t>
      </w:r>
      <w:r w:rsidRPr="00CA0743">
        <w:rPr>
          <w:rFonts w:hint="cs"/>
          <w:sz w:val="18"/>
          <w:szCs w:val="20"/>
          <w:rtl/>
        </w:rPr>
        <w:t>.</w:t>
      </w:r>
    </w:p>
    <w:p w14:paraId="78A63B2D" w14:textId="77777777" w:rsidR="00CA0743" w:rsidRPr="00CA0743" w:rsidRDefault="00CA0743" w:rsidP="004E5085">
      <w:pPr>
        <w:spacing w:after="120"/>
        <w:ind w:left="397" w:hanging="397"/>
        <w:jc w:val="both"/>
        <w:rPr>
          <w:sz w:val="18"/>
          <w:szCs w:val="20"/>
          <w:rtl/>
        </w:rPr>
      </w:pPr>
      <w:r w:rsidRPr="006F2CFE">
        <w:rPr>
          <w:sz w:val="18"/>
          <w:szCs w:val="20"/>
          <w:rtl/>
        </w:rPr>
        <w:t>בל</w:t>
      </w:r>
      <w:r w:rsidRPr="00CA0743">
        <w:rPr>
          <w:sz w:val="18"/>
          <w:szCs w:val="20"/>
          <w:rtl/>
        </w:rPr>
        <w:t xml:space="preserve"> (ת"א) 5657-05-11 </w:t>
      </w:r>
      <w:proofErr w:type="spellStart"/>
      <w:r w:rsidRPr="00CA0743">
        <w:rPr>
          <w:b/>
          <w:bCs/>
          <w:sz w:val="18"/>
          <w:szCs w:val="20"/>
          <w:rtl/>
        </w:rPr>
        <w:t>ר.נ</w:t>
      </w:r>
      <w:proofErr w:type="spellEnd"/>
      <w:r w:rsidRPr="00CA0743">
        <w:rPr>
          <w:b/>
          <w:bCs/>
          <w:sz w:val="18"/>
          <w:szCs w:val="20"/>
          <w:rtl/>
        </w:rPr>
        <w:t xml:space="preserve">. (קטינה) </w:t>
      </w:r>
      <w:r w:rsidRPr="00CE2120">
        <w:rPr>
          <w:b/>
          <w:bCs/>
          <w:sz w:val="18"/>
          <w:szCs w:val="20"/>
          <w:rtl/>
        </w:rPr>
        <w:t>–</w:t>
      </w:r>
      <w:r w:rsidRPr="00CA0743">
        <w:rPr>
          <w:b/>
          <w:bCs/>
          <w:sz w:val="18"/>
          <w:szCs w:val="20"/>
          <w:rtl/>
        </w:rPr>
        <w:t xml:space="preserve"> המוסד לביטוח לאומי</w:t>
      </w:r>
      <w:r w:rsidRPr="00CA0743">
        <w:rPr>
          <w:sz w:val="18"/>
          <w:szCs w:val="20"/>
          <w:rtl/>
        </w:rPr>
        <w:t xml:space="preserve"> (פורסם בנבו, 19.7.</w:t>
      </w:r>
      <w:r w:rsidRPr="00CA0743">
        <w:rPr>
          <w:rFonts w:hint="cs"/>
          <w:sz w:val="18"/>
          <w:szCs w:val="20"/>
          <w:rtl/>
        </w:rPr>
        <w:t>20</w:t>
      </w:r>
      <w:r w:rsidRPr="00CA0743">
        <w:rPr>
          <w:sz w:val="18"/>
          <w:szCs w:val="20"/>
          <w:rtl/>
        </w:rPr>
        <w:t>12)</w:t>
      </w:r>
      <w:r w:rsidRPr="00CA0743">
        <w:rPr>
          <w:rFonts w:hint="cs"/>
          <w:sz w:val="18"/>
          <w:szCs w:val="20"/>
          <w:rtl/>
        </w:rPr>
        <w:t>.</w:t>
      </w:r>
    </w:p>
    <w:p w14:paraId="1C391C2B" w14:textId="77777777" w:rsidR="00CA0743" w:rsidRPr="00CA0743" w:rsidRDefault="00CA0743" w:rsidP="004E5085">
      <w:pPr>
        <w:spacing w:after="120"/>
        <w:ind w:left="397" w:hanging="397"/>
        <w:jc w:val="both"/>
        <w:rPr>
          <w:sz w:val="18"/>
          <w:szCs w:val="20"/>
          <w:rtl/>
        </w:rPr>
      </w:pPr>
      <w:proofErr w:type="spellStart"/>
      <w:r w:rsidRPr="00CA0743">
        <w:rPr>
          <w:sz w:val="18"/>
          <w:szCs w:val="20"/>
          <w:rtl/>
        </w:rPr>
        <w:t>בר"ע</w:t>
      </w:r>
      <w:proofErr w:type="spellEnd"/>
      <w:r w:rsidRPr="00CA0743">
        <w:rPr>
          <w:sz w:val="18"/>
          <w:szCs w:val="20"/>
          <w:rtl/>
        </w:rPr>
        <w:t xml:space="preserve"> (ארצי) 3049-09-11 </w:t>
      </w:r>
      <w:r w:rsidRPr="00CA0743">
        <w:rPr>
          <w:b/>
          <w:bCs/>
          <w:sz w:val="18"/>
          <w:szCs w:val="20"/>
          <w:rtl/>
        </w:rPr>
        <w:t xml:space="preserve">המוסד לביטוח </w:t>
      </w:r>
      <w:r w:rsidRPr="00CE2120">
        <w:rPr>
          <w:b/>
          <w:bCs/>
          <w:sz w:val="18"/>
          <w:szCs w:val="20"/>
          <w:rtl/>
        </w:rPr>
        <w:t>לאומי –</w:t>
      </w:r>
      <w:r w:rsidRPr="00CA0743">
        <w:rPr>
          <w:b/>
          <w:bCs/>
          <w:sz w:val="18"/>
          <w:szCs w:val="20"/>
          <w:rtl/>
        </w:rPr>
        <w:t xml:space="preserve"> </w:t>
      </w:r>
      <w:proofErr w:type="spellStart"/>
      <w:r w:rsidRPr="00CA0743">
        <w:rPr>
          <w:b/>
          <w:bCs/>
          <w:sz w:val="18"/>
          <w:szCs w:val="20"/>
          <w:rtl/>
        </w:rPr>
        <w:t>א.צ.צ</w:t>
      </w:r>
      <w:proofErr w:type="spellEnd"/>
      <w:r w:rsidRPr="00CA0743">
        <w:rPr>
          <w:b/>
          <w:bCs/>
          <w:sz w:val="18"/>
          <w:szCs w:val="20"/>
          <w:rtl/>
        </w:rPr>
        <w:t>. (קטין)</w:t>
      </w:r>
      <w:r w:rsidRPr="00CA0743">
        <w:rPr>
          <w:sz w:val="18"/>
          <w:szCs w:val="20"/>
          <w:rtl/>
        </w:rPr>
        <w:t xml:space="preserve"> (פורסם בנבו, 3.11.</w:t>
      </w:r>
      <w:r w:rsidRPr="00CA0743">
        <w:rPr>
          <w:rFonts w:hint="cs"/>
          <w:sz w:val="18"/>
          <w:szCs w:val="20"/>
          <w:rtl/>
        </w:rPr>
        <w:t>20</w:t>
      </w:r>
      <w:r w:rsidRPr="00CA0743">
        <w:rPr>
          <w:sz w:val="18"/>
          <w:szCs w:val="20"/>
          <w:rtl/>
        </w:rPr>
        <w:t>11)</w:t>
      </w:r>
      <w:r w:rsidRPr="00CA0743">
        <w:rPr>
          <w:rFonts w:hint="cs"/>
          <w:sz w:val="18"/>
          <w:szCs w:val="20"/>
          <w:rtl/>
        </w:rPr>
        <w:t>.</w:t>
      </w:r>
    </w:p>
    <w:p w14:paraId="55FA69F9" w14:textId="77777777" w:rsidR="00CA0743" w:rsidRPr="00CA0743" w:rsidRDefault="00CA0743" w:rsidP="004E5085">
      <w:pPr>
        <w:spacing w:after="120"/>
        <w:ind w:left="397" w:hanging="397"/>
        <w:jc w:val="both"/>
        <w:rPr>
          <w:sz w:val="18"/>
          <w:szCs w:val="20"/>
          <w:rtl/>
        </w:rPr>
      </w:pPr>
      <w:proofErr w:type="spellStart"/>
      <w:r w:rsidRPr="00C46C9D">
        <w:rPr>
          <w:sz w:val="18"/>
          <w:szCs w:val="20"/>
          <w:rtl/>
        </w:rPr>
        <w:t>דב"</w:t>
      </w:r>
      <w:r w:rsidRPr="00CA0743">
        <w:rPr>
          <w:sz w:val="18"/>
          <w:szCs w:val="20"/>
          <w:rtl/>
        </w:rPr>
        <w:t>ע</w:t>
      </w:r>
      <w:proofErr w:type="spellEnd"/>
      <w:r w:rsidRPr="00CA0743">
        <w:rPr>
          <w:sz w:val="18"/>
          <w:szCs w:val="20"/>
          <w:rtl/>
        </w:rPr>
        <w:t xml:space="preserve"> מט/179-0 </w:t>
      </w:r>
      <w:r w:rsidRPr="00CA0743">
        <w:rPr>
          <w:b/>
          <w:bCs/>
          <w:sz w:val="18"/>
          <w:szCs w:val="20"/>
          <w:rtl/>
        </w:rPr>
        <w:t>המוסד לביטוח לאומי</w:t>
      </w:r>
      <w:r w:rsidRPr="00CA0743">
        <w:rPr>
          <w:b/>
          <w:bCs/>
          <w:sz w:val="18"/>
          <w:szCs w:val="20"/>
        </w:rPr>
        <w:t xml:space="preserve"> </w:t>
      </w:r>
      <w:r w:rsidRPr="00CA0743">
        <w:rPr>
          <w:b/>
          <w:bCs/>
          <w:sz w:val="18"/>
          <w:szCs w:val="20"/>
          <w:rtl/>
        </w:rPr>
        <w:t>– דב משה פרץ</w:t>
      </w:r>
      <w:r w:rsidRPr="00CA0743">
        <w:rPr>
          <w:sz w:val="18"/>
          <w:szCs w:val="20"/>
          <w:rtl/>
        </w:rPr>
        <w:t xml:space="preserve">, </w:t>
      </w:r>
      <w:proofErr w:type="spellStart"/>
      <w:r w:rsidRPr="00CA0743">
        <w:rPr>
          <w:sz w:val="18"/>
          <w:szCs w:val="20"/>
          <w:rtl/>
        </w:rPr>
        <w:t>פד"ע</w:t>
      </w:r>
      <w:proofErr w:type="spellEnd"/>
      <w:r w:rsidRPr="00CA0743">
        <w:rPr>
          <w:sz w:val="18"/>
          <w:szCs w:val="20"/>
          <w:rtl/>
        </w:rPr>
        <w:t xml:space="preserve"> </w:t>
      </w:r>
      <w:proofErr w:type="spellStart"/>
      <w:r w:rsidRPr="00CA0743">
        <w:rPr>
          <w:sz w:val="18"/>
          <w:szCs w:val="20"/>
          <w:rtl/>
        </w:rPr>
        <w:t>כב</w:t>
      </w:r>
      <w:proofErr w:type="spellEnd"/>
      <w:r w:rsidRPr="00CA0743">
        <w:rPr>
          <w:sz w:val="18"/>
          <w:szCs w:val="20"/>
          <w:rtl/>
        </w:rPr>
        <w:t xml:space="preserve"> 61</w:t>
      </w:r>
      <w:r w:rsidRPr="00CA0743">
        <w:rPr>
          <w:rFonts w:hint="cs"/>
          <w:sz w:val="18"/>
          <w:szCs w:val="20"/>
          <w:rtl/>
        </w:rPr>
        <w:t>.</w:t>
      </w:r>
      <w:r w:rsidRPr="00CA0743">
        <w:rPr>
          <w:sz w:val="18"/>
          <w:szCs w:val="20"/>
          <w:rtl/>
        </w:rPr>
        <w:t xml:space="preserve"> </w:t>
      </w:r>
    </w:p>
    <w:p w14:paraId="02C052D2" w14:textId="77777777" w:rsidR="00CA0743" w:rsidRPr="00CA0743" w:rsidRDefault="00CA0743" w:rsidP="004E5085">
      <w:pPr>
        <w:spacing w:after="120"/>
        <w:ind w:left="397" w:hanging="397"/>
        <w:jc w:val="both"/>
        <w:rPr>
          <w:sz w:val="18"/>
          <w:szCs w:val="20"/>
          <w:rtl/>
        </w:rPr>
      </w:pPr>
      <w:proofErr w:type="spellStart"/>
      <w:r w:rsidRPr="00C46C9D">
        <w:rPr>
          <w:sz w:val="18"/>
          <w:szCs w:val="20"/>
          <w:rtl/>
        </w:rPr>
        <w:t>ד</w:t>
      </w:r>
      <w:r w:rsidRPr="00CA0743">
        <w:rPr>
          <w:sz w:val="18"/>
          <w:szCs w:val="20"/>
          <w:rtl/>
        </w:rPr>
        <w:t>ב"ע</w:t>
      </w:r>
      <w:proofErr w:type="spellEnd"/>
      <w:r w:rsidRPr="00CA0743">
        <w:rPr>
          <w:sz w:val="18"/>
          <w:szCs w:val="20"/>
          <w:rtl/>
        </w:rPr>
        <w:t xml:space="preserve"> </w:t>
      </w:r>
      <w:proofErr w:type="spellStart"/>
      <w:r w:rsidRPr="00CA0743">
        <w:rPr>
          <w:sz w:val="18"/>
          <w:szCs w:val="20"/>
          <w:rtl/>
        </w:rPr>
        <w:t>מא</w:t>
      </w:r>
      <w:proofErr w:type="spellEnd"/>
      <w:r w:rsidRPr="00CA0743">
        <w:rPr>
          <w:sz w:val="18"/>
          <w:szCs w:val="20"/>
          <w:rtl/>
        </w:rPr>
        <w:t xml:space="preserve">/150-0 </w:t>
      </w:r>
      <w:r w:rsidRPr="00CA0743">
        <w:rPr>
          <w:b/>
          <w:bCs/>
          <w:sz w:val="18"/>
          <w:szCs w:val="20"/>
          <w:rtl/>
        </w:rPr>
        <w:t>המוסד לביטוח לאומי – פרץ מאיר</w:t>
      </w:r>
      <w:r w:rsidRPr="00CA0743">
        <w:rPr>
          <w:sz w:val="18"/>
          <w:szCs w:val="20"/>
          <w:rtl/>
        </w:rPr>
        <w:t xml:space="preserve">, </w:t>
      </w:r>
      <w:proofErr w:type="spellStart"/>
      <w:r w:rsidRPr="00CA0743">
        <w:rPr>
          <w:sz w:val="18"/>
          <w:szCs w:val="20"/>
          <w:rtl/>
        </w:rPr>
        <w:t>פד"ע</w:t>
      </w:r>
      <w:proofErr w:type="spellEnd"/>
      <w:r w:rsidRPr="00CA0743">
        <w:rPr>
          <w:sz w:val="18"/>
          <w:szCs w:val="20"/>
          <w:rtl/>
        </w:rPr>
        <w:t xml:space="preserve"> </w:t>
      </w:r>
      <w:proofErr w:type="spellStart"/>
      <w:r w:rsidRPr="00CA0743">
        <w:rPr>
          <w:sz w:val="18"/>
          <w:szCs w:val="20"/>
          <w:rtl/>
        </w:rPr>
        <w:t>יג</w:t>
      </w:r>
      <w:proofErr w:type="spellEnd"/>
      <w:r w:rsidRPr="00CA0743">
        <w:rPr>
          <w:sz w:val="18"/>
          <w:szCs w:val="20"/>
          <w:rtl/>
        </w:rPr>
        <w:t xml:space="preserve"> 187</w:t>
      </w:r>
      <w:r w:rsidRPr="00CA0743">
        <w:rPr>
          <w:rFonts w:hint="cs"/>
          <w:sz w:val="18"/>
          <w:szCs w:val="20"/>
          <w:rtl/>
        </w:rPr>
        <w:t>.</w:t>
      </w:r>
    </w:p>
    <w:p w14:paraId="27360234" w14:textId="62359EEC" w:rsidR="00CA0743" w:rsidRPr="00CA0743" w:rsidRDefault="00CA0743" w:rsidP="009C5DE2">
      <w:pPr>
        <w:spacing w:after="120"/>
        <w:ind w:left="397" w:hanging="397"/>
        <w:jc w:val="both"/>
        <w:rPr>
          <w:sz w:val="18"/>
          <w:szCs w:val="20"/>
          <w:rtl/>
        </w:rPr>
      </w:pPr>
      <w:r w:rsidRPr="00C46C9D">
        <w:rPr>
          <w:sz w:val="18"/>
          <w:szCs w:val="20"/>
          <w:rtl/>
        </w:rPr>
        <w:t>ע</w:t>
      </w:r>
      <w:r w:rsidRPr="00CA0743">
        <w:rPr>
          <w:sz w:val="18"/>
          <w:szCs w:val="20"/>
          <w:rtl/>
        </w:rPr>
        <w:t xml:space="preserve">ב"ל (ארצי) 481-09 </w:t>
      </w:r>
      <w:r w:rsidRPr="00CA0743">
        <w:rPr>
          <w:b/>
          <w:bCs/>
          <w:sz w:val="18"/>
          <w:szCs w:val="20"/>
          <w:rtl/>
        </w:rPr>
        <w:t>ע.ל. (קטין)</w:t>
      </w:r>
      <w:r w:rsidRPr="00CA0743">
        <w:rPr>
          <w:sz w:val="18"/>
          <w:szCs w:val="20"/>
          <w:rtl/>
        </w:rPr>
        <w:t xml:space="preserve"> </w:t>
      </w:r>
      <w:r w:rsidRPr="00CA0743">
        <w:rPr>
          <w:b/>
          <w:bCs/>
          <w:sz w:val="18"/>
          <w:szCs w:val="20"/>
          <w:rtl/>
        </w:rPr>
        <w:t>– המוסד לביטוח לאומי</w:t>
      </w:r>
      <w:r w:rsidRPr="00CA0743">
        <w:rPr>
          <w:sz w:val="18"/>
          <w:szCs w:val="20"/>
          <w:rtl/>
        </w:rPr>
        <w:t xml:space="preserve"> (פורסם בנבו, 16.09.2010)</w:t>
      </w:r>
      <w:r w:rsidRPr="00CA0743">
        <w:rPr>
          <w:rFonts w:hint="cs"/>
          <w:sz w:val="18"/>
          <w:szCs w:val="20"/>
          <w:rtl/>
        </w:rPr>
        <w:t>.</w:t>
      </w:r>
    </w:p>
    <w:p w14:paraId="5DFF5C68" w14:textId="77777777" w:rsidR="00CA0743" w:rsidRPr="00CA0743" w:rsidRDefault="00CA0743" w:rsidP="004E5085">
      <w:pPr>
        <w:spacing w:after="120"/>
        <w:ind w:left="397" w:hanging="397"/>
        <w:jc w:val="both"/>
        <w:rPr>
          <w:sz w:val="18"/>
          <w:szCs w:val="20"/>
          <w:rtl/>
        </w:rPr>
      </w:pPr>
      <w:r w:rsidRPr="00CA0743">
        <w:rPr>
          <w:sz w:val="18"/>
          <w:szCs w:val="20"/>
          <w:rtl/>
        </w:rPr>
        <w:t xml:space="preserve">עב"ל 1212/04 </w:t>
      </w:r>
      <w:r w:rsidRPr="00CA0743">
        <w:rPr>
          <w:b/>
          <w:bCs/>
          <w:sz w:val="18"/>
          <w:szCs w:val="20"/>
          <w:rtl/>
        </w:rPr>
        <w:t>אפטר (קטין</w:t>
      </w:r>
      <w:r w:rsidRPr="00CE2120">
        <w:rPr>
          <w:b/>
          <w:bCs/>
          <w:sz w:val="18"/>
          <w:szCs w:val="20"/>
          <w:rtl/>
        </w:rPr>
        <w:t>) – ה</w:t>
      </w:r>
      <w:r w:rsidRPr="00CA0743">
        <w:rPr>
          <w:b/>
          <w:bCs/>
          <w:sz w:val="18"/>
          <w:szCs w:val="20"/>
          <w:rtl/>
        </w:rPr>
        <w:t>מוסד לביטוח לאומי</w:t>
      </w:r>
      <w:r w:rsidRPr="00CA0743">
        <w:rPr>
          <w:sz w:val="18"/>
          <w:szCs w:val="20"/>
          <w:rtl/>
        </w:rPr>
        <w:t xml:space="preserve">, </w:t>
      </w:r>
      <w:proofErr w:type="spellStart"/>
      <w:r w:rsidRPr="00CA0743">
        <w:rPr>
          <w:sz w:val="18"/>
          <w:szCs w:val="20"/>
          <w:rtl/>
        </w:rPr>
        <w:t>פד"ע</w:t>
      </w:r>
      <w:proofErr w:type="spellEnd"/>
      <w:r w:rsidRPr="00CA0743">
        <w:rPr>
          <w:sz w:val="18"/>
          <w:szCs w:val="20"/>
          <w:rtl/>
        </w:rPr>
        <w:t xml:space="preserve"> מ 461, 469</w:t>
      </w:r>
      <w:r w:rsidRPr="00CA0743">
        <w:rPr>
          <w:rFonts w:hint="cs"/>
          <w:sz w:val="18"/>
          <w:szCs w:val="20"/>
          <w:rtl/>
        </w:rPr>
        <w:t>.</w:t>
      </w:r>
    </w:p>
    <w:p w14:paraId="2888F89F" w14:textId="77777777" w:rsidR="00CA0743" w:rsidRPr="00CA0743" w:rsidRDefault="00CA0743" w:rsidP="004E5085">
      <w:pPr>
        <w:spacing w:after="120"/>
        <w:ind w:left="397" w:hanging="397"/>
        <w:jc w:val="both"/>
        <w:rPr>
          <w:sz w:val="18"/>
          <w:szCs w:val="20"/>
          <w:rtl/>
        </w:rPr>
      </w:pPr>
      <w:r w:rsidRPr="00CA0743">
        <w:rPr>
          <w:sz w:val="18"/>
          <w:szCs w:val="20"/>
          <w:rtl/>
        </w:rPr>
        <w:t xml:space="preserve">עב"ל 1059/00 </w:t>
      </w:r>
      <w:r w:rsidRPr="00CA0743">
        <w:rPr>
          <w:b/>
          <w:bCs/>
          <w:sz w:val="18"/>
          <w:szCs w:val="20"/>
          <w:rtl/>
        </w:rPr>
        <w:t xml:space="preserve">המוסד לביטוח לאומי </w:t>
      </w:r>
      <w:r w:rsidRPr="00CE2120">
        <w:rPr>
          <w:b/>
          <w:bCs/>
          <w:sz w:val="18"/>
          <w:szCs w:val="20"/>
          <w:rtl/>
        </w:rPr>
        <w:t>–</w:t>
      </w:r>
      <w:r w:rsidRPr="00CA0743">
        <w:rPr>
          <w:b/>
          <w:bCs/>
          <w:sz w:val="18"/>
          <w:szCs w:val="20"/>
          <w:rtl/>
        </w:rPr>
        <w:t xml:space="preserve"> גל בן חמו (קטין)</w:t>
      </w:r>
      <w:r w:rsidRPr="00CA0743">
        <w:rPr>
          <w:sz w:val="18"/>
          <w:szCs w:val="20"/>
          <w:rtl/>
        </w:rPr>
        <w:t xml:space="preserve">, </w:t>
      </w:r>
      <w:proofErr w:type="spellStart"/>
      <w:r w:rsidRPr="00CA0743">
        <w:rPr>
          <w:sz w:val="18"/>
          <w:szCs w:val="20"/>
          <w:rtl/>
        </w:rPr>
        <w:t>פד"ע</w:t>
      </w:r>
      <w:proofErr w:type="spellEnd"/>
      <w:r w:rsidRPr="00CA0743">
        <w:rPr>
          <w:sz w:val="18"/>
          <w:szCs w:val="20"/>
          <w:rtl/>
        </w:rPr>
        <w:t xml:space="preserve"> לו 433</w:t>
      </w:r>
      <w:r w:rsidRPr="00CA0743">
        <w:rPr>
          <w:rFonts w:hint="cs"/>
          <w:sz w:val="18"/>
          <w:szCs w:val="20"/>
          <w:rtl/>
        </w:rPr>
        <w:t>.</w:t>
      </w:r>
    </w:p>
    <w:p w14:paraId="29B6A263" w14:textId="77777777" w:rsidR="00CA0743" w:rsidRPr="00CA0743" w:rsidRDefault="00CA0743" w:rsidP="004E5085">
      <w:pPr>
        <w:spacing w:after="120"/>
        <w:ind w:left="397" w:hanging="397"/>
        <w:jc w:val="both"/>
        <w:rPr>
          <w:sz w:val="18"/>
          <w:szCs w:val="20"/>
          <w:rtl/>
        </w:rPr>
      </w:pPr>
      <w:r w:rsidRPr="00ED0507">
        <w:rPr>
          <w:sz w:val="18"/>
          <w:szCs w:val="20"/>
          <w:rtl/>
        </w:rPr>
        <w:t xml:space="preserve">עב"ל 553/07 </w:t>
      </w:r>
      <w:r w:rsidRPr="00ED0507">
        <w:rPr>
          <w:b/>
          <w:bCs/>
          <w:sz w:val="18"/>
          <w:szCs w:val="20"/>
          <w:rtl/>
        </w:rPr>
        <w:t>נביל עבדאללה – המוסד לביטוח לאומי</w:t>
      </w:r>
      <w:r w:rsidRPr="00ED0507">
        <w:rPr>
          <w:sz w:val="18"/>
          <w:szCs w:val="20"/>
          <w:rtl/>
        </w:rPr>
        <w:t xml:space="preserve"> (פורסם בנבו, 21.7.08)</w:t>
      </w:r>
      <w:r w:rsidRPr="00ED0507">
        <w:rPr>
          <w:rFonts w:hint="cs"/>
          <w:sz w:val="18"/>
          <w:szCs w:val="20"/>
          <w:rtl/>
        </w:rPr>
        <w:t>.</w:t>
      </w:r>
      <w:r w:rsidRPr="00CA0743">
        <w:rPr>
          <w:sz w:val="18"/>
          <w:szCs w:val="20"/>
          <w:rtl/>
        </w:rPr>
        <w:t xml:space="preserve"> </w:t>
      </w:r>
    </w:p>
    <w:p w14:paraId="00D7FC2E" w14:textId="77777777" w:rsidR="00CA0743" w:rsidRPr="00CA0743" w:rsidRDefault="00CA0743" w:rsidP="004E5085">
      <w:pPr>
        <w:spacing w:after="120"/>
        <w:ind w:left="397" w:hanging="397"/>
        <w:jc w:val="both"/>
        <w:rPr>
          <w:sz w:val="18"/>
          <w:szCs w:val="20"/>
          <w:u w:val="single"/>
          <w:rtl/>
        </w:rPr>
      </w:pPr>
    </w:p>
    <w:p w14:paraId="78F2284E" w14:textId="5DE05B0B" w:rsidR="00CA0743" w:rsidRPr="004C0E2B" w:rsidRDefault="00CA0743" w:rsidP="004C0E2B">
      <w:pPr>
        <w:keepNext/>
        <w:keepLines/>
        <w:spacing w:line="280" w:lineRule="exact"/>
        <w:jc w:val="both"/>
        <w:outlineLvl w:val="3"/>
        <w:rPr>
          <w:b/>
          <w:bCs/>
          <w:color w:val="00B0F0"/>
          <w:sz w:val="20"/>
          <w:szCs w:val="22"/>
          <w:rtl/>
        </w:rPr>
      </w:pPr>
      <w:r w:rsidRPr="004C0E2B">
        <w:rPr>
          <w:rFonts w:hint="cs"/>
          <w:b/>
          <w:bCs/>
          <w:color w:val="00B0F0"/>
          <w:sz w:val="20"/>
          <w:szCs w:val="22"/>
          <w:rtl/>
        </w:rPr>
        <w:t xml:space="preserve">ספרים ומאמרים </w:t>
      </w:r>
    </w:p>
    <w:p w14:paraId="7D012FFF" w14:textId="77777777" w:rsidR="00CA0743" w:rsidRPr="00CA0743" w:rsidRDefault="00CA0743" w:rsidP="004E5085">
      <w:pPr>
        <w:spacing w:after="120"/>
        <w:ind w:left="397" w:hanging="397"/>
        <w:jc w:val="both"/>
        <w:rPr>
          <w:sz w:val="18"/>
          <w:szCs w:val="20"/>
        </w:rPr>
      </w:pPr>
      <w:r w:rsidRPr="00CA0743">
        <w:rPr>
          <w:sz w:val="18"/>
          <w:szCs w:val="20"/>
          <w:rtl/>
        </w:rPr>
        <w:t>אופיר</w:t>
      </w:r>
      <w:r w:rsidRPr="00CA0743">
        <w:rPr>
          <w:rFonts w:hint="cs"/>
          <w:sz w:val="18"/>
          <w:szCs w:val="20"/>
          <w:rtl/>
        </w:rPr>
        <w:t>,</w:t>
      </w:r>
      <w:r w:rsidRPr="00CA0743">
        <w:rPr>
          <w:sz w:val="18"/>
          <w:szCs w:val="20"/>
          <w:rtl/>
        </w:rPr>
        <w:t xml:space="preserve"> א' </w:t>
      </w:r>
      <w:r w:rsidRPr="00CA0743">
        <w:rPr>
          <w:rFonts w:hint="cs"/>
          <w:sz w:val="18"/>
          <w:szCs w:val="20"/>
          <w:rtl/>
        </w:rPr>
        <w:t>ו</w:t>
      </w:r>
      <w:r w:rsidRPr="00CA0743">
        <w:rPr>
          <w:sz w:val="18"/>
          <w:szCs w:val="20"/>
          <w:rtl/>
        </w:rPr>
        <w:t>אורנשטיין, ד' (200</w:t>
      </w:r>
      <w:r w:rsidRPr="00CA0743">
        <w:rPr>
          <w:rFonts w:hint="cs"/>
          <w:sz w:val="18"/>
          <w:szCs w:val="20"/>
          <w:rtl/>
        </w:rPr>
        <w:t>1</w:t>
      </w:r>
      <w:r w:rsidRPr="00CA0743">
        <w:rPr>
          <w:sz w:val="18"/>
          <w:szCs w:val="20"/>
          <w:rtl/>
        </w:rPr>
        <w:t xml:space="preserve">). חוק שוויון זכויות לאנשים עם מוגבלות, התשנ"ח-1998: </w:t>
      </w:r>
      <w:proofErr w:type="spellStart"/>
      <w:r w:rsidRPr="00CA0743">
        <w:rPr>
          <w:sz w:val="18"/>
          <w:szCs w:val="20"/>
          <w:rtl/>
        </w:rPr>
        <w:t>אמנסיפציה</w:t>
      </w:r>
      <w:proofErr w:type="spellEnd"/>
      <w:r w:rsidRPr="00CA0743">
        <w:rPr>
          <w:rFonts w:hint="cs"/>
          <w:sz w:val="18"/>
          <w:szCs w:val="20"/>
          <w:rtl/>
        </w:rPr>
        <w:t xml:space="preserve"> </w:t>
      </w:r>
      <w:r w:rsidRPr="00CA0743">
        <w:rPr>
          <w:sz w:val="18"/>
          <w:szCs w:val="20"/>
          <w:rtl/>
        </w:rPr>
        <w:t xml:space="preserve">בסוף המאה ה-20. בתוך א' ברק, י' </w:t>
      </w:r>
      <w:proofErr w:type="spellStart"/>
      <w:r w:rsidRPr="00CA0743">
        <w:rPr>
          <w:sz w:val="18"/>
          <w:szCs w:val="20"/>
          <w:rtl/>
        </w:rPr>
        <w:t>אליאסוף</w:t>
      </w:r>
      <w:proofErr w:type="spellEnd"/>
      <w:r w:rsidRPr="00CA0743">
        <w:rPr>
          <w:sz w:val="18"/>
          <w:szCs w:val="20"/>
          <w:rtl/>
        </w:rPr>
        <w:t xml:space="preserve">, נ' </w:t>
      </w:r>
      <w:proofErr w:type="spellStart"/>
      <w:r w:rsidRPr="00CA0743">
        <w:rPr>
          <w:sz w:val="18"/>
          <w:szCs w:val="20"/>
          <w:rtl/>
        </w:rPr>
        <w:t>פינברג</w:t>
      </w:r>
      <w:proofErr w:type="spellEnd"/>
      <w:r w:rsidRPr="00CA0743">
        <w:rPr>
          <w:sz w:val="18"/>
          <w:szCs w:val="20"/>
          <w:rtl/>
        </w:rPr>
        <w:t xml:space="preserve">, ס' אדלר, ר' בן-ישראל (עורכים), </w:t>
      </w:r>
      <w:r w:rsidRPr="00CA0743">
        <w:rPr>
          <w:b/>
          <w:bCs/>
          <w:sz w:val="18"/>
          <w:szCs w:val="20"/>
          <w:rtl/>
        </w:rPr>
        <w:t xml:space="preserve">ספר מנחם גולדברג: לקט מאמרים בדיני עבודה וביטחון סוציאלי </w:t>
      </w:r>
      <w:r w:rsidRPr="00CA0743">
        <w:rPr>
          <w:sz w:val="18"/>
          <w:szCs w:val="20"/>
          <w:rtl/>
        </w:rPr>
        <w:t xml:space="preserve">(עמ' </w:t>
      </w:r>
      <w:r w:rsidRPr="00CA0743">
        <w:rPr>
          <w:rFonts w:hint="cs"/>
          <w:sz w:val="18"/>
          <w:szCs w:val="20"/>
          <w:rtl/>
        </w:rPr>
        <w:t>43</w:t>
      </w:r>
      <w:r w:rsidRPr="00CA0743">
        <w:rPr>
          <w:sz w:val="18"/>
          <w:szCs w:val="20"/>
          <w:rtl/>
        </w:rPr>
        <w:t>–87). תל אביב: סדן.</w:t>
      </w:r>
    </w:p>
    <w:p w14:paraId="319B322A" w14:textId="348BA041" w:rsidR="00CA0743" w:rsidRPr="00CA0743" w:rsidRDefault="00CA0743" w:rsidP="004E5085">
      <w:pPr>
        <w:spacing w:after="120"/>
        <w:ind w:left="397" w:hanging="397"/>
        <w:jc w:val="both"/>
        <w:rPr>
          <w:sz w:val="18"/>
          <w:szCs w:val="20"/>
          <w:rtl/>
        </w:rPr>
      </w:pPr>
      <w:r w:rsidRPr="00CA0743">
        <w:rPr>
          <w:rFonts w:hint="cs"/>
          <w:sz w:val="18"/>
          <w:szCs w:val="20"/>
          <w:rtl/>
        </w:rPr>
        <w:t>איש-עם, מ' (2019). "</w:t>
      </w:r>
      <w:r w:rsidRPr="00CA0743">
        <w:rPr>
          <w:sz w:val="18"/>
          <w:szCs w:val="20"/>
          <w:rtl/>
        </w:rPr>
        <w:t>שום דבר עליהם בלעדינו</w:t>
      </w:r>
      <w:r w:rsidRPr="00CA0743">
        <w:rPr>
          <w:rFonts w:hint="cs"/>
          <w:sz w:val="18"/>
          <w:szCs w:val="20"/>
          <w:rtl/>
        </w:rPr>
        <w:t>"</w:t>
      </w:r>
      <w:r w:rsidRPr="00CA0743">
        <w:rPr>
          <w:sz w:val="18"/>
          <w:szCs w:val="20"/>
          <w:rtl/>
        </w:rPr>
        <w:t xml:space="preserve">: מעמדם של הורים לילדות וילדים עם מוגבלות בתהליכי קבלת החלטות בחיי ילדיהם. בתוך ד"ר פנינה שביט וד"ר אורית </w:t>
      </w:r>
      <w:proofErr w:type="spellStart"/>
      <w:r w:rsidRPr="00CA0743">
        <w:rPr>
          <w:sz w:val="18"/>
          <w:szCs w:val="20"/>
          <w:rtl/>
        </w:rPr>
        <w:t>גילור</w:t>
      </w:r>
      <w:proofErr w:type="spellEnd"/>
      <w:r w:rsidRPr="00CA0743">
        <w:rPr>
          <w:sz w:val="18"/>
          <w:szCs w:val="20"/>
          <w:rtl/>
        </w:rPr>
        <w:t xml:space="preserve"> (עורכות), </w:t>
      </w:r>
      <w:r w:rsidRPr="00CA0743">
        <w:rPr>
          <w:b/>
          <w:bCs/>
          <w:sz w:val="18"/>
          <w:szCs w:val="20"/>
          <w:rtl/>
        </w:rPr>
        <w:t>הננו: המעשה של המשפחה לילד עם מוגבלות בקהילה ובחברה</w:t>
      </w:r>
      <w:r w:rsidRPr="00CA0743">
        <w:rPr>
          <w:sz w:val="18"/>
          <w:szCs w:val="20"/>
          <w:rtl/>
        </w:rPr>
        <w:t xml:space="preserve"> (עמ' 65–93)</w:t>
      </w:r>
      <w:r w:rsidRPr="00CA0743">
        <w:rPr>
          <w:rFonts w:hint="cs"/>
          <w:sz w:val="18"/>
          <w:szCs w:val="20"/>
          <w:rtl/>
        </w:rPr>
        <w:t>.</w:t>
      </w:r>
      <w:r w:rsidRPr="00CA0743">
        <w:rPr>
          <w:sz w:val="18"/>
          <w:szCs w:val="20"/>
          <w:rtl/>
        </w:rPr>
        <w:t xml:space="preserve"> </w:t>
      </w:r>
      <w:r w:rsidRPr="00CA0743">
        <w:rPr>
          <w:rFonts w:hint="cs"/>
          <w:sz w:val="18"/>
          <w:szCs w:val="20"/>
          <w:rtl/>
        </w:rPr>
        <w:t xml:space="preserve">קריית ביאליק: </w:t>
      </w:r>
      <w:r w:rsidRPr="00CA0743">
        <w:rPr>
          <w:sz w:val="18"/>
          <w:szCs w:val="20"/>
          <w:rtl/>
        </w:rPr>
        <w:t>אח.</w:t>
      </w:r>
    </w:p>
    <w:p w14:paraId="29E037B9" w14:textId="6B8FBECB" w:rsidR="00CA0743" w:rsidRPr="00CA0743" w:rsidRDefault="00CA0743" w:rsidP="004E5085">
      <w:pPr>
        <w:spacing w:after="120"/>
        <w:ind w:left="397" w:hanging="397"/>
        <w:jc w:val="both"/>
        <w:rPr>
          <w:sz w:val="18"/>
          <w:szCs w:val="20"/>
          <w:rtl/>
        </w:rPr>
      </w:pPr>
      <w:r w:rsidRPr="00CA0743">
        <w:rPr>
          <w:rFonts w:hint="cs"/>
          <w:sz w:val="18"/>
          <w:szCs w:val="20"/>
          <w:rtl/>
        </w:rPr>
        <w:t>איש-עם, מ' (2020). "</w:t>
      </w:r>
      <w:r w:rsidRPr="00CA0743">
        <w:rPr>
          <w:sz w:val="18"/>
          <w:szCs w:val="20"/>
          <w:rtl/>
        </w:rPr>
        <w:t>שחור תלתלים ונבון</w:t>
      </w:r>
      <w:r w:rsidRPr="00CA0743">
        <w:rPr>
          <w:rFonts w:hint="cs"/>
          <w:sz w:val="18"/>
          <w:szCs w:val="20"/>
          <w:rtl/>
        </w:rPr>
        <w:t>"</w:t>
      </w:r>
      <w:r w:rsidRPr="00CA0743">
        <w:rPr>
          <w:sz w:val="18"/>
          <w:szCs w:val="20"/>
          <w:rtl/>
        </w:rPr>
        <w:t xml:space="preserve">: על המרוץ הישראלי לתינוק המושלם וזכויותיהם של הורים-לעתיד לילדות וילדים עם מוגבלות. </w:t>
      </w:r>
      <w:r w:rsidRPr="00CA0743">
        <w:rPr>
          <w:b/>
          <w:bCs/>
          <w:sz w:val="18"/>
          <w:szCs w:val="20"/>
          <w:rtl/>
        </w:rPr>
        <w:t>משפט רפואי וביו-אתיקה</w:t>
      </w:r>
      <w:r w:rsidRPr="00CA0743">
        <w:rPr>
          <w:sz w:val="18"/>
          <w:szCs w:val="20"/>
          <w:rtl/>
        </w:rPr>
        <w:t xml:space="preserve">, </w:t>
      </w:r>
      <w:r w:rsidRPr="00CA0743">
        <w:rPr>
          <w:b/>
          <w:bCs/>
          <w:sz w:val="18"/>
          <w:szCs w:val="20"/>
          <w:rtl/>
        </w:rPr>
        <w:t>8</w:t>
      </w:r>
      <w:r w:rsidRPr="00CA0743">
        <w:rPr>
          <w:sz w:val="18"/>
          <w:szCs w:val="20"/>
          <w:rtl/>
        </w:rPr>
        <w:t>,</w:t>
      </w:r>
      <w:r w:rsidRPr="00CA0743">
        <w:rPr>
          <w:b/>
          <w:bCs/>
          <w:sz w:val="18"/>
          <w:szCs w:val="20"/>
          <w:rtl/>
        </w:rPr>
        <w:t xml:space="preserve"> </w:t>
      </w:r>
      <w:r w:rsidRPr="00CA0743">
        <w:rPr>
          <w:sz w:val="18"/>
          <w:szCs w:val="20"/>
          <w:rtl/>
        </w:rPr>
        <w:t>44–78.</w:t>
      </w:r>
    </w:p>
    <w:p w14:paraId="19C66C1B" w14:textId="04976224" w:rsidR="00CA0743" w:rsidRPr="00CA0743" w:rsidRDefault="00CA0743" w:rsidP="004E5085">
      <w:pPr>
        <w:spacing w:after="120"/>
        <w:ind w:left="397" w:hanging="397"/>
        <w:jc w:val="both"/>
        <w:rPr>
          <w:sz w:val="18"/>
          <w:szCs w:val="20"/>
          <w:rtl/>
        </w:rPr>
      </w:pPr>
      <w:r w:rsidRPr="00CA0743">
        <w:rPr>
          <w:rFonts w:hint="cs"/>
          <w:sz w:val="18"/>
          <w:szCs w:val="20"/>
          <w:rtl/>
        </w:rPr>
        <w:t>איש-עם, מ' (2021). "</w:t>
      </w:r>
      <w:proofErr w:type="spellStart"/>
      <w:r w:rsidRPr="00CA0743">
        <w:rPr>
          <w:rFonts w:hint="cs"/>
          <w:sz w:val="18"/>
          <w:szCs w:val="20"/>
          <w:rtl/>
        </w:rPr>
        <w:t>הורימטפלים</w:t>
      </w:r>
      <w:proofErr w:type="spellEnd"/>
      <w:r w:rsidRPr="00CA0743">
        <w:rPr>
          <w:rFonts w:hint="cs"/>
          <w:sz w:val="18"/>
          <w:szCs w:val="20"/>
          <w:rtl/>
        </w:rPr>
        <w:t xml:space="preserve">": הורים לילדות ולילדים עם מוגבלות </w:t>
      </w:r>
      <w:r w:rsidRPr="00CA0743">
        <w:rPr>
          <w:sz w:val="18"/>
          <w:szCs w:val="20"/>
          <w:rtl/>
        </w:rPr>
        <w:t>–</w:t>
      </w:r>
      <w:r w:rsidRPr="00CA0743">
        <w:rPr>
          <w:rFonts w:hint="cs"/>
          <w:sz w:val="18"/>
          <w:szCs w:val="20"/>
          <w:rtl/>
        </w:rPr>
        <w:t xml:space="preserve"> בין הורות לטיפול, בין רפואה ומשפט". </w:t>
      </w:r>
      <w:r w:rsidRPr="00CA0743">
        <w:rPr>
          <w:rFonts w:hint="cs"/>
          <w:b/>
          <w:bCs/>
          <w:sz w:val="18"/>
          <w:szCs w:val="20"/>
          <w:rtl/>
        </w:rPr>
        <w:t>משפט רפואי וביו-אתיקה</w:t>
      </w:r>
      <w:r w:rsidRPr="00CA0743">
        <w:rPr>
          <w:rFonts w:hint="cs"/>
          <w:sz w:val="18"/>
          <w:szCs w:val="20"/>
          <w:rtl/>
        </w:rPr>
        <w:t>,</w:t>
      </w:r>
      <w:r w:rsidRPr="00CA0743">
        <w:rPr>
          <w:rFonts w:hint="cs"/>
          <w:b/>
          <w:bCs/>
          <w:sz w:val="18"/>
          <w:szCs w:val="20"/>
          <w:rtl/>
        </w:rPr>
        <w:t xml:space="preserve"> 9 </w:t>
      </w:r>
      <w:r w:rsidRPr="00CA0743">
        <w:rPr>
          <w:rFonts w:hint="cs"/>
          <w:sz w:val="18"/>
          <w:szCs w:val="20"/>
          <w:rtl/>
        </w:rPr>
        <w:t>(טרם פורסם).</w:t>
      </w:r>
    </w:p>
    <w:p w14:paraId="6C2E0E9D" w14:textId="13833F68" w:rsidR="00CA0743" w:rsidRPr="00CA0743" w:rsidRDefault="00CA0743" w:rsidP="004E5085">
      <w:pPr>
        <w:pStyle w:val="FootnoteText"/>
        <w:spacing w:after="120" w:line="240" w:lineRule="exact"/>
        <w:ind w:left="397" w:hanging="397"/>
        <w:jc w:val="both"/>
        <w:rPr>
          <w:rFonts w:cs="David"/>
          <w:sz w:val="18"/>
          <w:rtl/>
        </w:rPr>
      </w:pPr>
      <w:r w:rsidRPr="00CA0743">
        <w:rPr>
          <w:rFonts w:cs="David"/>
          <w:sz w:val="18"/>
          <w:rtl/>
        </w:rPr>
        <w:t>אלבשן</w:t>
      </w:r>
      <w:r w:rsidRPr="00CA0743">
        <w:rPr>
          <w:rFonts w:cs="David" w:hint="cs"/>
          <w:sz w:val="18"/>
          <w:rtl/>
        </w:rPr>
        <w:t>,</w:t>
      </w:r>
      <w:r w:rsidRPr="00CA0743">
        <w:rPr>
          <w:rFonts w:cs="David"/>
          <w:sz w:val="18"/>
          <w:rtl/>
        </w:rPr>
        <w:t xml:space="preserve"> י</w:t>
      </w:r>
      <w:r w:rsidRPr="00CA0743">
        <w:rPr>
          <w:rFonts w:cs="David" w:hint="cs"/>
          <w:sz w:val="18"/>
          <w:rtl/>
        </w:rPr>
        <w:t>' (2003).</w:t>
      </w:r>
      <w:r w:rsidRPr="00CA0743">
        <w:rPr>
          <w:rFonts w:cs="David"/>
          <w:sz w:val="18"/>
          <w:rtl/>
        </w:rPr>
        <w:t xml:space="preserve"> נגישות האוכלוסיות המוחלשות בישראל למשפט</w:t>
      </w:r>
      <w:r w:rsidRPr="00CA0743">
        <w:rPr>
          <w:rFonts w:cs="David" w:hint="cs"/>
          <w:sz w:val="18"/>
          <w:rtl/>
        </w:rPr>
        <w:t>.</w:t>
      </w:r>
      <w:r w:rsidRPr="00CA0743">
        <w:rPr>
          <w:rFonts w:cs="David"/>
          <w:sz w:val="18"/>
          <w:rtl/>
        </w:rPr>
        <w:t xml:space="preserve"> </w:t>
      </w:r>
      <w:r w:rsidRPr="00CA0743">
        <w:rPr>
          <w:rFonts w:cs="David"/>
          <w:b/>
          <w:bCs/>
          <w:sz w:val="18"/>
          <w:rtl/>
        </w:rPr>
        <w:t>עלי משפט</w:t>
      </w:r>
      <w:r w:rsidRPr="00CA0743">
        <w:rPr>
          <w:rFonts w:cs="David" w:hint="cs"/>
          <w:sz w:val="18"/>
          <w:rtl/>
        </w:rPr>
        <w:t>,</w:t>
      </w:r>
      <w:r w:rsidRPr="00CA0743">
        <w:rPr>
          <w:rFonts w:cs="David"/>
          <w:sz w:val="18"/>
          <w:rtl/>
        </w:rPr>
        <w:t xml:space="preserve"> </w:t>
      </w:r>
      <w:r w:rsidRPr="00CA0743">
        <w:rPr>
          <w:rFonts w:cs="David"/>
          <w:b/>
          <w:bCs/>
          <w:sz w:val="18"/>
          <w:rtl/>
        </w:rPr>
        <w:t>ג</w:t>
      </w:r>
      <w:r w:rsidRPr="00CA0743">
        <w:rPr>
          <w:rFonts w:cs="David" w:hint="cs"/>
          <w:sz w:val="18"/>
          <w:rtl/>
        </w:rPr>
        <w:t>,</w:t>
      </w:r>
      <w:r w:rsidRPr="00CA0743">
        <w:rPr>
          <w:rFonts w:cs="David"/>
          <w:sz w:val="18"/>
          <w:rtl/>
        </w:rPr>
        <w:t xml:space="preserve"> </w:t>
      </w:r>
      <w:r w:rsidR="004E5085">
        <w:rPr>
          <w:rFonts w:cs="David"/>
          <w:sz w:val="18"/>
        </w:rPr>
        <w:br/>
      </w:r>
      <w:r w:rsidRPr="00CA0743">
        <w:rPr>
          <w:rFonts w:cs="David"/>
          <w:sz w:val="18"/>
          <w:rtl/>
        </w:rPr>
        <w:t>497–</w:t>
      </w:r>
      <w:r w:rsidRPr="00CA0743">
        <w:rPr>
          <w:rFonts w:cs="David" w:hint="cs"/>
          <w:sz w:val="18"/>
          <w:rtl/>
        </w:rPr>
        <w:t>530.</w:t>
      </w:r>
    </w:p>
    <w:p w14:paraId="3DF38FD3" w14:textId="77777777" w:rsidR="00CA0743" w:rsidRPr="004E5085" w:rsidRDefault="00CA0743" w:rsidP="004E5085">
      <w:pPr>
        <w:spacing w:after="120"/>
        <w:ind w:left="397" w:hanging="397"/>
        <w:jc w:val="both"/>
        <w:rPr>
          <w:sz w:val="18"/>
          <w:szCs w:val="20"/>
          <w:rtl/>
        </w:rPr>
      </w:pPr>
      <w:r w:rsidRPr="00CA0743">
        <w:rPr>
          <w:rFonts w:hint="cs"/>
          <w:sz w:val="18"/>
          <w:szCs w:val="20"/>
          <w:rtl/>
        </w:rPr>
        <w:t xml:space="preserve">אלמוג, נ' וזוהר, ג' (2019). </w:t>
      </w:r>
      <w:r w:rsidRPr="008C2371">
        <w:rPr>
          <w:rFonts w:hint="eastAsia"/>
          <w:b/>
          <w:bCs/>
          <w:sz w:val="18"/>
          <w:szCs w:val="20"/>
          <w:rtl/>
        </w:rPr>
        <w:t>מערכות</w:t>
      </w:r>
      <w:r w:rsidRPr="008C2371">
        <w:rPr>
          <w:b/>
          <w:bCs/>
          <w:sz w:val="18"/>
          <w:szCs w:val="20"/>
          <w:rtl/>
        </w:rPr>
        <w:t xml:space="preserve"> </w:t>
      </w:r>
      <w:r w:rsidRPr="008C2371">
        <w:rPr>
          <w:rFonts w:hint="eastAsia"/>
          <w:b/>
          <w:bCs/>
          <w:sz w:val="18"/>
          <w:szCs w:val="20"/>
          <w:rtl/>
        </w:rPr>
        <w:t>הקצבאות</w:t>
      </w:r>
      <w:r w:rsidRPr="008C2371">
        <w:rPr>
          <w:b/>
          <w:bCs/>
          <w:sz w:val="18"/>
          <w:szCs w:val="20"/>
          <w:rtl/>
        </w:rPr>
        <w:t xml:space="preserve"> </w:t>
      </w:r>
      <w:r w:rsidRPr="008C2371">
        <w:rPr>
          <w:rFonts w:hint="eastAsia"/>
          <w:b/>
          <w:bCs/>
          <w:sz w:val="18"/>
          <w:szCs w:val="20"/>
          <w:rtl/>
        </w:rPr>
        <w:t>לאנשים</w:t>
      </w:r>
      <w:r w:rsidRPr="008C2371">
        <w:rPr>
          <w:b/>
          <w:bCs/>
          <w:sz w:val="18"/>
          <w:szCs w:val="20"/>
          <w:rtl/>
        </w:rPr>
        <w:t xml:space="preserve"> </w:t>
      </w:r>
      <w:r w:rsidRPr="008C2371">
        <w:rPr>
          <w:rFonts w:hint="eastAsia"/>
          <w:b/>
          <w:bCs/>
          <w:sz w:val="18"/>
          <w:szCs w:val="20"/>
          <w:rtl/>
        </w:rPr>
        <w:t>עם</w:t>
      </w:r>
      <w:r w:rsidRPr="008C2371">
        <w:rPr>
          <w:b/>
          <w:bCs/>
          <w:sz w:val="18"/>
          <w:szCs w:val="20"/>
          <w:rtl/>
        </w:rPr>
        <w:t xml:space="preserve"> </w:t>
      </w:r>
      <w:r w:rsidRPr="008C2371">
        <w:rPr>
          <w:rFonts w:hint="eastAsia"/>
          <w:b/>
          <w:bCs/>
          <w:sz w:val="18"/>
          <w:szCs w:val="20"/>
          <w:rtl/>
        </w:rPr>
        <w:t>מוגבלות</w:t>
      </w:r>
      <w:r w:rsidRPr="008C2371">
        <w:rPr>
          <w:b/>
          <w:bCs/>
          <w:sz w:val="18"/>
          <w:szCs w:val="20"/>
          <w:rtl/>
        </w:rPr>
        <w:t xml:space="preserve"> </w:t>
      </w:r>
      <w:r w:rsidRPr="008C2371">
        <w:rPr>
          <w:rFonts w:hint="eastAsia"/>
          <w:b/>
          <w:bCs/>
          <w:sz w:val="18"/>
          <w:szCs w:val="20"/>
          <w:rtl/>
        </w:rPr>
        <w:t>בעולם</w:t>
      </w:r>
      <w:r w:rsidRPr="008C2371">
        <w:rPr>
          <w:b/>
          <w:bCs/>
          <w:sz w:val="18"/>
          <w:szCs w:val="20"/>
          <w:rtl/>
        </w:rPr>
        <w:t xml:space="preserve"> </w:t>
      </w:r>
      <w:r w:rsidRPr="008C2371">
        <w:rPr>
          <w:rFonts w:hint="eastAsia"/>
          <w:b/>
          <w:bCs/>
          <w:sz w:val="18"/>
          <w:szCs w:val="20"/>
          <w:rtl/>
        </w:rPr>
        <w:t>ובישראל</w:t>
      </w:r>
      <w:r w:rsidRPr="008C2371">
        <w:rPr>
          <w:b/>
          <w:bCs/>
          <w:sz w:val="18"/>
          <w:szCs w:val="20"/>
          <w:rtl/>
        </w:rPr>
        <w:t xml:space="preserve">: </w:t>
      </w:r>
      <w:r w:rsidRPr="008C2371">
        <w:rPr>
          <w:rFonts w:hint="eastAsia"/>
          <w:b/>
          <w:bCs/>
          <w:sz w:val="18"/>
          <w:szCs w:val="20"/>
          <w:rtl/>
        </w:rPr>
        <w:t>מחקר</w:t>
      </w:r>
      <w:r w:rsidRPr="008C2371">
        <w:rPr>
          <w:b/>
          <w:bCs/>
          <w:sz w:val="18"/>
          <w:szCs w:val="20"/>
          <w:rtl/>
        </w:rPr>
        <w:t xml:space="preserve"> </w:t>
      </w:r>
      <w:r w:rsidRPr="008C2371">
        <w:rPr>
          <w:rFonts w:hint="eastAsia"/>
          <w:b/>
          <w:bCs/>
          <w:sz w:val="18"/>
          <w:szCs w:val="20"/>
          <w:rtl/>
        </w:rPr>
        <w:t>השוואה</w:t>
      </w:r>
      <w:r w:rsidRPr="008C2371">
        <w:rPr>
          <w:b/>
          <w:bCs/>
          <w:sz w:val="18"/>
          <w:szCs w:val="20"/>
          <w:rtl/>
        </w:rPr>
        <w:t xml:space="preserve"> </w:t>
      </w:r>
      <w:r w:rsidRPr="008C2371">
        <w:rPr>
          <w:rFonts w:hint="eastAsia"/>
          <w:b/>
          <w:bCs/>
          <w:sz w:val="18"/>
          <w:szCs w:val="20"/>
          <w:rtl/>
        </w:rPr>
        <w:t>בינלאומי</w:t>
      </w:r>
      <w:r w:rsidRPr="004E5085">
        <w:rPr>
          <w:rFonts w:hint="cs"/>
          <w:sz w:val="18"/>
          <w:szCs w:val="20"/>
          <w:rtl/>
        </w:rPr>
        <w:t xml:space="preserve">. </w:t>
      </w:r>
      <w:r w:rsidR="005B73DE">
        <w:fldChar w:fldCharType="begin"/>
      </w:r>
      <w:r w:rsidR="005B73DE">
        <w:instrText xml:space="preserve"> HYPERLINK ""  "https://did.li/zoB5q" </w:instrText>
      </w:r>
      <w:r w:rsidR="005B73DE">
        <w:fldChar w:fldCharType="separate"/>
      </w:r>
      <w:r w:rsidRPr="004E5085">
        <w:rPr>
          <w:rStyle w:val="Hyperlink"/>
          <w:color w:val="auto"/>
          <w:sz w:val="18"/>
          <w:szCs w:val="20"/>
          <w:u w:val="none"/>
        </w:rPr>
        <w:t>https://did.li/zoB5q</w:t>
      </w:r>
      <w:r w:rsidR="005B73DE">
        <w:rPr>
          <w:rStyle w:val="Hyperlink"/>
          <w:color w:val="auto"/>
          <w:sz w:val="18"/>
          <w:szCs w:val="20"/>
          <w:u w:val="none"/>
        </w:rPr>
        <w:fldChar w:fldCharType="end"/>
      </w:r>
    </w:p>
    <w:p w14:paraId="43E175FB" w14:textId="77777777" w:rsidR="00CA0743" w:rsidRPr="00CA0743" w:rsidRDefault="00CA0743" w:rsidP="004E5085">
      <w:pPr>
        <w:spacing w:after="120"/>
        <w:ind w:left="397" w:hanging="397"/>
        <w:jc w:val="both"/>
        <w:rPr>
          <w:rStyle w:val="normaltextrun"/>
          <w:sz w:val="18"/>
          <w:szCs w:val="20"/>
          <w:shd w:val="clear" w:color="auto" w:fill="FFFFFF"/>
          <w:rtl/>
        </w:rPr>
      </w:pPr>
      <w:r w:rsidRPr="00CA0743">
        <w:rPr>
          <w:rStyle w:val="normaltextrun"/>
          <w:sz w:val="18"/>
          <w:szCs w:val="20"/>
          <w:shd w:val="clear" w:color="auto" w:fill="FFFFFF"/>
          <w:rtl/>
        </w:rPr>
        <w:t>בן-אריה</w:t>
      </w:r>
      <w:r w:rsidRPr="00CA0743">
        <w:rPr>
          <w:rStyle w:val="normaltextrun"/>
          <w:rFonts w:hint="cs"/>
          <w:sz w:val="18"/>
          <w:szCs w:val="20"/>
          <w:shd w:val="clear" w:color="auto" w:fill="FFFFFF"/>
          <w:rtl/>
        </w:rPr>
        <w:t>, א' (2006).</w:t>
      </w:r>
      <w:r w:rsidRPr="00CA0743">
        <w:rPr>
          <w:rStyle w:val="normaltextrun"/>
          <w:sz w:val="18"/>
          <w:szCs w:val="20"/>
          <w:shd w:val="clear" w:color="auto" w:fill="FFFFFF"/>
          <w:rtl/>
        </w:rPr>
        <w:t xml:space="preserve"> המצוקה פנים רבות לה: על התפתחות תפיסת המצוקה בישראל</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r w:rsidRPr="00CA0743">
        <w:rPr>
          <w:rStyle w:val="normaltextrun"/>
          <w:b/>
          <w:bCs/>
          <w:sz w:val="18"/>
          <w:szCs w:val="20"/>
          <w:shd w:val="clear" w:color="auto" w:fill="FFFFFF"/>
          <w:rtl/>
        </w:rPr>
        <w:t>ביטחון סוציאלי</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r w:rsidRPr="00CA0743">
        <w:rPr>
          <w:rStyle w:val="normaltextrun"/>
          <w:b/>
          <w:bCs/>
          <w:sz w:val="18"/>
          <w:szCs w:val="20"/>
          <w:shd w:val="clear" w:color="auto" w:fill="FFFFFF"/>
          <w:rtl/>
        </w:rPr>
        <w:t>72</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39–</w:t>
      </w:r>
      <w:r w:rsidRPr="00CA0743">
        <w:rPr>
          <w:rStyle w:val="normaltextrun"/>
          <w:rFonts w:hint="cs"/>
          <w:sz w:val="18"/>
          <w:szCs w:val="20"/>
          <w:shd w:val="clear" w:color="auto" w:fill="FFFFFF"/>
          <w:rtl/>
        </w:rPr>
        <w:t>58.</w:t>
      </w:r>
    </w:p>
    <w:p w14:paraId="3B780057" w14:textId="77777777" w:rsidR="00CA0743" w:rsidRPr="00CA0743" w:rsidRDefault="00CA0743" w:rsidP="004E5085">
      <w:pPr>
        <w:spacing w:after="120"/>
        <w:ind w:left="397" w:hanging="397"/>
        <w:jc w:val="both"/>
        <w:rPr>
          <w:sz w:val="18"/>
          <w:szCs w:val="20"/>
          <w:rtl/>
        </w:rPr>
      </w:pPr>
      <w:r w:rsidRPr="00CA0743">
        <w:rPr>
          <w:sz w:val="18"/>
          <w:szCs w:val="20"/>
          <w:rtl/>
        </w:rPr>
        <w:lastRenderedPageBreak/>
        <w:t>בר</w:t>
      </w:r>
      <w:r w:rsidRPr="00CA0743">
        <w:rPr>
          <w:rFonts w:hint="cs"/>
          <w:sz w:val="18"/>
          <w:szCs w:val="20"/>
          <w:rtl/>
        </w:rPr>
        <w:t>, מ' (2001).</w:t>
      </w:r>
      <w:r w:rsidRPr="00CA0743">
        <w:rPr>
          <w:sz w:val="18"/>
          <w:szCs w:val="20"/>
          <w:rtl/>
        </w:rPr>
        <w:t xml:space="preserve"> מעורבותם של ארגוני רווחה וולונטריים בתהליכי קביעת מדיניות רווחה</w:t>
      </w:r>
      <w:r w:rsidRPr="00CA0743">
        <w:rPr>
          <w:rFonts w:hint="cs"/>
          <w:sz w:val="18"/>
          <w:szCs w:val="20"/>
          <w:rtl/>
        </w:rPr>
        <w:t>:</w:t>
      </w:r>
      <w:r w:rsidRPr="00CA0743">
        <w:rPr>
          <w:sz w:val="18"/>
          <w:szCs w:val="20"/>
          <w:rtl/>
        </w:rPr>
        <w:t xml:space="preserve"> תהליך קביעת תקנות </w:t>
      </w:r>
      <w:r w:rsidRPr="00CA0743">
        <w:rPr>
          <w:rFonts w:hint="cs"/>
          <w:sz w:val="18"/>
          <w:szCs w:val="20"/>
          <w:rtl/>
        </w:rPr>
        <w:t>"</w:t>
      </w:r>
      <w:r w:rsidRPr="00CA0743">
        <w:rPr>
          <w:sz w:val="18"/>
          <w:szCs w:val="20"/>
          <w:rtl/>
        </w:rPr>
        <w:t>ילד נכה</w:t>
      </w:r>
      <w:r w:rsidRPr="00CA0743">
        <w:rPr>
          <w:rFonts w:hint="cs"/>
          <w:sz w:val="18"/>
          <w:szCs w:val="20"/>
          <w:rtl/>
        </w:rPr>
        <w:t>".</w:t>
      </w:r>
      <w:r w:rsidRPr="00CA0743">
        <w:rPr>
          <w:sz w:val="18"/>
          <w:szCs w:val="20"/>
          <w:rtl/>
        </w:rPr>
        <w:t xml:space="preserve"> </w:t>
      </w:r>
      <w:r w:rsidRPr="00CA0743">
        <w:rPr>
          <w:b/>
          <w:bCs/>
          <w:sz w:val="18"/>
          <w:szCs w:val="20"/>
          <w:rtl/>
        </w:rPr>
        <w:t>חברה ורווחה</w:t>
      </w:r>
      <w:r w:rsidRPr="00CA0743">
        <w:rPr>
          <w:rFonts w:hint="cs"/>
          <w:sz w:val="18"/>
          <w:szCs w:val="20"/>
          <w:rtl/>
        </w:rPr>
        <w:t>,</w:t>
      </w:r>
      <w:r w:rsidRPr="00CA0743">
        <w:rPr>
          <w:sz w:val="18"/>
          <w:szCs w:val="20"/>
          <w:rtl/>
        </w:rPr>
        <w:t xml:space="preserve"> </w:t>
      </w:r>
      <w:proofErr w:type="spellStart"/>
      <w:r w:rsidRPr="00CA0743">
        <w:rPr>
          <w:b/>
          <w:bCs/>
          <w:sz w:val="18"/>
          <w:szCs w:val="20"/>
          <w:rtl/>
        </w:rPr>
        <w:t>כא</w:t>
      </w:r>
      <w:proofErr w:type="spellEnd"/>
      <w:r w:rsidRPr="00CA0743">
        <w:rPr>
          <w:sz w:val="18"/>
          <w:szCs w:val="20"/>
          <w:rtl/>
        </w:rPr>
        <w:t>(2)</w:t>
      </w:r>
      <w:r w:rsidRPr="00CA0743">
        <w:rPr>
          <w:rFonts w:hint="cs"/>
          <w:sz w:val="18"/>
          <w:szCs w:val="20"/>
          <w:rtl/>
        </w:rPr>
        <w:t>,</w:t>
      </w:r>
      <w:r w:rsidRPr="00CA0743">
        <w:rPr>
          <w:sz w:val="18"/>
          <w:szCs w:val="20"/>
          <w:rtl/>
        </w:rPr>
        <w:t xml:space="preserve"> 129–</w:t>
      </w:r>
      <w:r w:rsidRPr="00CA0743">
        <w:rPr>
          <w:rFonts w:hint="cs"/>
          <w:sz w:val="18"/>
          <w:szCs w:val="20"/>
          <w:rtl/>
        </w:rPr>
        <w:t>158.</w:t>
      </w:r>
    </w:p>
    <w:p w14:paraId="05B1E180" w14:textId="77777777" w:rsidR="00CA0743" w:rsidRPr="00CA0743" w:rsidRDefault="00CA0743" w:rsidP="004E5085">
      <w:pPr>
        <w:pStyle w:val="FootnoteText"/>
        <w:spacing w:after="120" w:line="240" w:lineRule="exact"/>
        <w:ind w:left="397" w:hanging="397"/>
        <w:jc w:val="both"/>
        <w:rPr>
          <w:rFonts w:cs="David"/>
          <w:sz w:val="18"/>
          <w:rtl/>
        </w:rPr>
      </w:pPr>
      <w:r w:rsidRPr="00CA0743">
        <w:rPr>
          <w:rFonts w:cs="David"/>
          <w:sz w:val="18"/>
          <w:rtl/>
        </w:rPr>
        <w:t>ברק ארז</w:t>
      </w:r>
      <w:r w:rsidRPr="00CA0743">
        <w:rPr>
          <w:rFonts w:cs="David" w:hint="cs"/>
          <w:sz w:val="18"/>
          <w:rtl/>
        </w:rPr>
        <w:t>,</w:t>
      </w:r>
      <w:r w:rsidRPr="00CA0743">
        <w:rPr>
          <w:rFonts w:cs="David"/>
          <w:sz w:val="18"/>
          <w:rtl/>
        </w:rPr>
        <w:t xml:space="preserve"> ד</w:t>
      </w:r>
      <w:r w:rsidRPr="00CA0743">
        <w:rPr>
          <w:rFonts w:cs="David" w:hint="cs"/>
          <w:sz w:val="18"/>
          <w:rtl/>
        </w:rPr>
        <w:t xml:space="preserve">' </w:t>
      </w:r>
      <w:r w:rsidRPr="00CA0743">
        <w:rPr>
          <w:rFonts w:cs="David"/>
          <w:sz w:val="18"/>
          <w:rtl/>
        </w:rPr>
        <w:t>(2010)</w:t>
      </w:r>
      <w:r w:rsidRPr="00CA0743">
        <w:rPr>
          <w:rFonts w:cs="David" w:hint="cs"/>
          <w:sz w:val="18"/>
          <w:rtl/>
        </w:rPr>
        <w:t>.</w:t>
      </w:r>
      <w:r w:rsidRPr="00CA0743">
        <w:rPr>
          <w:rFonts w:cs="David"/>
          <w:sz w:val="18"/>
          <w:rtl/>
        </w:rPr>
        <w:t xml:space="preserve"> מזיהוי עוול לסעד משפטי: בעקבות </w:t>
      </w:r>
      <w:r w:rsidRPr="00CA0743">
        <w:rPr>
          <w:rFonts w:cs="David"/>
          <w:sz w:val="18"/>
        </w:rPr>
        <w:t>Naming-Blaming-Claiming</w:t>
      </w:r>
      <w:r w:rsidRPr="00CA0743">
        <w:rPr>
          <w:rFonts w:cs="David" w:hint="cs"/>
          <w:sz w:val="18"/>
          <w:rtl/>
        </w:rPr>
        <w:t>.</w:t>
      </w:r>
      <w:r w:rsidRPr="00CA0743">
        <w:rPr>
          <w:rFonts w:cs="David"/>
          <w:sz w:val="18"/>
          <w:rtl/>
        </w:rPr>
        <w:t xml:space="preserve"> </w:t>
      </w:r>
      <w:r w:rsidRPr="00CA0743">
        <w:rPr>
          <w:rFonts w:cs="David"/>
          <w:b/>
          <w:bCs/>
          <w:sz w:val="18"/>
          <w:rtl/>
        </w:rPr>
        <w:t>מעשי משפט</w:t>
      </w:r>
      <w:r w:rsidRPr="00CA0743">
        <w:rPr>
          <w:rFonts w:cs="David" w:hint="cs"/>
          <w:sz w:val="18"/>
          <w:rtl/>
        </w:rPr>
        <w:t>,</w:t>
      </w:r>
      <w:r w:rsidRPr="00CA0743">
        <w:rPr>
          <w:rFonts w:cs="David"/>
          <w:sz w:val="18"/>
          <w:rtl/>
        </w:rPr>
        <w:t xml:space="preserve"> </w:t>
      </w:r>
      <w:r w:rsidRPr="00CA0743">
        <w:rPr>
          <w:rFonts w:cs="David"/>
          <w:b/>
          <w:bCs/>
          <w:sz w:val="18"/>
          <w:rtl/>
        </w:rPr>
        <w:t>ג</w:t>
      </w:r>
      <w:r w:rsidRPr="00CA0743">
        <w:rPr>
          <w:rFonts w:cs="David" w:hint="cs"/>
          <w:sz w:val="18"/>
          <w:rtl/>
        </w:rPr>
        <w:t>,</w:t>
      </w:r>
      <w:r w:rsidRPr="00CA0743">
        <w:rPr>
          <w:rFonts w:cs="David"/>
          <w:sz w:val="18"/>
          <w:rtl/>
        </w:rPr>
        <w:t xml:space="preserve"> 33–</w:t>
      </w:r>
      <w:r w:rsidRPr="00CA0743">
        <w:rPr>
          <w:rFonts w:cs="David" w:hint="cs"/>
          <w:sz w:val="18"/>
          <w:rtl/>
        </w:rPr>
        <w:t>43.</w:t>
      </w:r>
      <w:r w:rsidRPr="00CA0743">
        <w:rPr>
          <w:rFonts w:cs="David"/>
          <w:sz w:val="18"/>
          <w:rtl/>
        </w:rPr>
        <w:t xml:space="preserve"> </w:t>
      </w:r>
    </w:p>
    <w:p w14:paraId="1424A174" w14:textId="77777777" w:rsidR="00CA0743" w:rsidRPr="00CA0743" w:rsidRDefault="00CA0743" w:rsidP="004E5085">
      <w:pPr>
        <w:spacing w:after="120"/>
        <w:ind w:left="397" w:hanging="397"/>
        <w:jc w:val="both"/>
        <w:rPr>
          <w:rStyle w:val="normaltextrun"/>
          <w:sz w:val="18"/>
          <w:szCs w:val="20"/>
          <w:shd w:val="clear" w:color="auto" w:fill="FFFFFF"/>
          <w:rtl/>
        </w:rPr>
      </w:pPr>
      <w:r w:rsidRPr="00CA0743">
        <w:rPr>
          <w:rStyle w:val="normaltextrun"/>
          <w:sz w:val="18"/>
          <w:szCs w:val="20"/>
          <w:shd w:val="clear" w:color="auto" w:fill="FFFFFF"/>
          <w:rtl/>
        </w:rPr>
        <w:t>גביזון</w:t>
      </w:r>
      <w:r w:rsidRPr="00CA0743">
        <w:rPr>
          <w:rStyle w:val="normaltextrun"/>
          <w:rFonts w:hint="cs"/>
          <w:sz w:val="18"/>
          <w:szCs w:val="20"/>
          <w:shd w:val="clear" w:color="auto" w:fill="FFFFFF"/>
          <w:rtl/>
        </w:rPr>
        <w:t>, י' (2003, 21 בדצמבר).</w:t>
      </w:r>
      <w:r w:rsidRPr="00CA0743">
        <w:rPr>
          <w:rStyle w:val="normaltextrun"/>
          <w:sz w:val="18"/>
          <w:szCs w:val="20"/>
          <w:shd w:val="clear" w:color="auto" w:fill="FFFFFF"/>
          <w:rtl/>
        </w:rPr>
        <w:t xml:space="preserve"> יש אנשים מתחת איזה קו</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r w:rsidRPr="00CA0743">
        <w:rPr>
          <w:rStyle w:val="normaltextrun"/>
          <w:b/>
          <w:bCs/>
          <w:sz w:val="18"/>
          <w:szCs w:val="20"/>
          <w:shd w:val="clear" w:color="auto" w:fill="FFFFFF"/>
          <w:rtl/>
        </w:rPr>
        <w:t>הארץ</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p>
    <w:p w14:paraId="5C528A39" w14:textId="77777777" w:rsidR="00CA0743" w:rsidRPr="00CA0743" w:rsidRDefault="00CA0743" w:rsidP="004E5085">
      <w:pPr>
        <w:spacing w:after="120"/>
        <w:ind w:left="397" w:hanging="397"/>
        <w:jc w:val="both"/>
        <w:rPr>
          <w:sz w:val="18"/>
          <w:szCs w:val="20"/>
        </w:rPr>
      </w:pPr>
      <w:r w:rsidRPr="00CA0743">
        <w:rPr>
          <w:sz w:val="18"/>
          <w:szCs w:val="20"/>
          <w:rtl/>
        </w:rPr>
        <w:t>גור</w:t>
      </w:r>
      <w:r w:rsidRPr="00CA0743">
        <w:rPr>
          <w:rFonts w:hint="cs"/>
          <w:sz w:val="18"/>
          <w:szCs w:val="20"/>
          <w:rtl/>
        </w:rPr>
        <w:t>, א'</w:t>
      </w:r>
      <w:r w:rsidRPr="00CA0743">
        <w:rPr>
          <w:sz w:val="18"/>
          <w:szCs w:val="20"/>
          <w:rtl/>
        </w:rPr>
        <w:t>, סופר</w:t>
      </w:r>
      <w:r w:rsidRPr="00CA0743">
        <w:rPr>
          <w:rFonts w:hint="cs"/>
          <w:sz w:val="18"/>
          <w:szCs w:val="20"/>
          <w:rtl/>
        </w:rPr>
        <w:t>, מ'</w:t>
      </w:r>
      <w:r w:rsidRPr="00CA0743">
        <w:rPr>
          <w:sz w:val="18"/>
          <w:szCs w:val="20"/>
          <w:rtl/>
        </w:rPr>
        <w:t xml:space="preserve">, </w:t>
      </w:r>
      <w:proofErr w:type="spellStart"/>
      <w:r w:rsidRPr="00CA0743">
        <w:rPr>
          <w:sz w:val="18"/>
          <w:szCs w:val="20"/>
          <w:rtl/>
        </w:rPr>
        <w:t>גרינשטיין</w:t>
      </w:r>
      <w:proofErr w:type="spellEnd"/>
      <w:r w:rsidRPr="00CA0743">
        <w:rPr>
          <w:sz w:val="18"/>
          <w:szCs w:val="20"/>
          <w:rtl/>
        </w:rPr>
        <w:t>-וייס</w:t>
      </w:r>
      <w:r w:rsidRPr="00CA0743">
        <w:rPr>
          <w:rFonts w:hint="cs"/>
          <w:sz w:val="18"/>
          <w:szCs w:val="20"/>
          <w:rtl/>
        </w:rPr>
        <w:t xml:space="preserve">, מ' </w:t>
      </w:r>
      <w:proofErr w:type="spellStart"/>
      <w:r w:rsidRPr="00CA0743">
        <w:rPr>
          <w:rFonts w:hint="cs"/>
          <w:sz w:val="18"/>
          <w:szCs w:val="20"/>
          <w:rtl/>
        </w:rPr>
        <w:t>ו</w:t>
      </w:r>
      <w:r w:rsidRPr="00CA0743">
        <w:rPr>
          <w:sz w:val="18"/>
          <w:szCs w:val="20"/>
          <w:rtl/>
        </w:rPr>
        <w:t>רימרמן</w:t>
      </w:r>
      <w:proofErr w:type="spellEnd"/>
      <w:r w:rsidRPr="00CA0743">
        <w:rPr>
          <w:rFonts w:hint="cs"/>
          <w:sz w:val="18"/>
          <w:szCs w:val="20"/>
          <w:rtl/>
        </w:rPr>
        <w:t>, א' (2016).</w:t>
      </w:r>
      <w:r w:rsidRPr="00CA0743">
        <w:rPr>
          <w:sz w:val="18"/>
          <w:szCs w:val="20"/>
          <w:rtl/>
        </w:rPr>
        <w:t xml:space="preserve"> </w:t>
      </w:r>
      <w:r w:rsidRPr="00CA0743">
        <w:rPr>
          <w:b/>
          <w:bCs/>
          <w:sz w:val="18"/>
          <w:szCs w:val="20"/>
          <w:rtl/>
        </w:rPr>
        <w:t>בתי אב בהם מתגורר ילד או בוגר עם מוגבלות שכלית-התפתחותית</w:t>
      </w:r>
      <w:r w:rsidRPr="00CA0743">
        <w:rPr>
          <w:rFonts w:hint="cs"/>
          <w:b/>
          <w:bCs/>
          <w:sz w:val="18"/>
          <w:szCs w:val="20"/>
          <w:rtl/>
        </w:rPr>
        <w:t>:</w:t>
      </w:r>
      <w:r w:rsidRPr="00CA0743">
        <w:rPr>
          <w:b/>
          <w:bCs/>
          <w:sz w:val="18"/>
          <w:szCs w:val="20"/>
          <w:rtl/>
        </w:rPr>
        <w:t xml:space="preserve"> סקירת ספרות</w:t>
      </w:r>
      <w:r w:rsidRPr="00CA0743">
        <w:rPr>
          <w:rFonts w:hint="cs"/>
          <w:sz w:val="18"/>
          <w:szCs w:val="20"/>
          <w:rtl/>
        </w:rPr>
        <w:t xml:space="preserve">. חיפה: </w:t>
      </w:r>
      <w:r w:rsidRPr="00CA0743">
        <w:rPr>
          <w:sz w:val="18"/>
          <w:szCs w:val="20"/>
          <w:rtl/>
        </w:rPr>
        <w:t>קרן שלם, אוניברסיטת חיפה ומשרד הרווחה</w:t>
      </w:r>
      <w:r w:rsidRPr="00CA0743">
        <w:rPr>
          <w:rFonts w:hint="cs"/>
          <w:sz w:val="18"/>
          <w:szCs w:val="20"/>
          <w:rtl/>
        </w:rPr>
        <w:t>.</w:t>
      </w:r>
    </w:p>
    <w:p w14:paraId="658D978E" w14:textId="77777777" w:rsidR="00CA0743" w:rsidRPr="00CA0743" w:rsidRDefault="00CA0743" w:rsidP="004E5085">
      <w:pPr>
        <w:pStyle w:val="FootnoteText"/>
        <w:spacing w:after="120" w:line="240" w:lineRule="exact"/>
        <w:ind w:left="397" w:hanging="397"/>
        <w:jc w:val="both"/>
        <w:rPr>
          <w:rFonts w:cs="David"/>
          <w:sz w:val="18"/>
          <w:rtl/>
        </w:rPr>
      </w:pPr>
      <w:proofErr w:type="spellStart"/>
      <w:r w:rsidRPr="00CA0743">
        <w:rPr>
          <w:rFonts w:cs="David" w:hint="cs"/>
          <w:sz w:val="18"/>
          <w:rtl/>
        </w:rPr>
        <w:t>גרטל</w:t>
      </w:r>
      <w:proofErr w:type="spellEnd"/>
      <w:r w:rsidRPr="00CA0743">
        <w:rPr>
          <w:rFonts w:cs="David" w:hint="cs"/>
          <w:sz w:val="18"/>
          <w:rtl/>
        </w:rPr>
        <w:t xml:space="preserve">, ג' (2019, 8 באוגוסט). הרפורמה בחינוך המיוחד: התקציב במרכז </w:t>
      </w:r>
      <w:r w:rsidRPr="00CA0743">
        <w:rPr>
          <w:rFonts w:cs="David"/>
          <w:sz w:val="18"/>
          <w:rtl/>
        </w:rPr>
        <w:t>–</w:t>
      </w:r>
      <w:r w:rsidRPr="00CA0743">
        <w:rPr>
          <w:rFonts w:cs="David" w:hint="cs"/>
          <w:sz w:val="18"/>
          <w:rtl/>
        </w:rPr>
        <w:t xml:space="preserve"> לא הילדים. </w:t>
      </w:r>
      <w:r w:rsidRPr="00CA0743">
        <w:rPr>
          <w:rFonts w:cs="David" w:hint="cs"/>
          <w:b/>
          <w:bCs/>
          <w:sz w:val="18"/>
          <w:rtl/>
        </w:rPr>
        <w:t>שיחה מקומית</w:t>
      </w:r>
      <w:r w:rsidRPr="00CA0743">
        <w:rPr>
          <w:rFonts w:cs="David" w:hint="cs"/>
          <w:sz w:val="18"/>
          <w:rtl/>
        </w:rPr>
        <w:t xml:space="preserve">. </w:t>
      </w:r>
    </w:p>
    <w:p w14:paraId="03FBFD2E" w14:textId="77777777" w:rsidR="00CA0743" w:rsidRPr="00CA0743" w:rsidRDefault="00CA0743" w:rsidP="004E5085">
      <w:pPr>
        <w:pStyle w:val="FootnoteText"/>
        <w:spacing w:after="120" w:line="240" w:lineRule="exact"/>
        <w:ind w:left="397" w:hanging="397"/>
        <w:jc w:val="both"/>
        <w:rPr>
          <w:rFonts w:cs="David"/>
          <w:sz w:val="18"/>
          <w:rtl/>
        </w:rPr>
      </w:pPr>
      <w:r w:rsidRPr="00CA0743">
        <w:rPr>
          <w:rFonts w:cs="David"/>
          <w:sz w:val="18"/>
          <w:rtl/>
        </w:rPr>
        <w:t>דה שליט</w:t>
      </w:r>
      <w:r w:rsidRPr="00CA0743">
        <w:rPr>
          <w:rFonts w:cs="David" w:hint="cs"/>
          <w:sz w:val="18"/>
          <w:rtl/>
        </w:rPr>
        <w:t>, א' (2005).</w:t>
      </w:r>
      <w:r w:rsidRPr="00CA0743">
        <w:rPr>
          <w:rFonts w:cs="David"/>
          <w:sz w:val="18"/>
          <w:rtl/>
        </w:rPr>
        <w:t xml:space="preserve"> </w:t>
      </w:r>
      <w:bookmarkStart w:id="5" w:name="_Hlk75683297"/>
      <w:r w:rsidRPr="00CA0743">
        <w:rPr>
          <w:rFonts w:cs="David"/>
          <w:sz w:val="18"/>
          <w:rtl/>
        </w:rPr>
        <w:t>אוכלוסיות מוחלשות במדינת הרווחה הנסוגה</w:t>
      </w:r>
      <w:bookmarkEnd w:id="5"/>
      <w:r w:rsidRPr="00CA0743">
        <w:rPr>
          <w:rFonts w:cs="David" w:hint="cs"/>
          <w:sz w:val="18"/>
          <w:rtl/>
        </w:rPr>
        <w:t>.</w:t>
      </w:r>
      <w:r w:rsidRPr="00CA0743">
        <w:rPr>
          <w:rFonts w:cs="David"/>
          <w:sz w:val="18"/>
          <w:rtl/>
        </w:rPr>
        <w:t xml:space="preserve"> </w:t>
      </w:r>
      <w:r w:rsidRPr="00CA0743">
        <w:rPr>
          <w:rFonts w:cs="David"/>
          <w:b/>
          <w:bCs/>
          <w:sz w:val="18"/>
          <w:rtl/>
        </w:rPr>
        <w:t>מפנה</w:t>
      </w:r>
      <w:r w:rsidRPr="00CA0743">
        <w:rPr>
          <w:rFonts w:cs="David" w:hint="cs"/>
          <w:sz w:val="18"/>
          <w:rtl/>
        </w:rPr>
        <w:t>,</w:t>
      </w:r>
      <w:r w:rsidRPr="00CA0743">
        <w:rPr>
          <w:rFonts w:cs="David"/>
          <w:sz w:val="18"/>
          <w:rtl/>
        </w:rPr>
        <w:t xml:space="preserve"> </w:t>
      </w:r>
      <w:r w:rsidRPr="00CA0743">
        <w:rPr>
          <w:rFonts w:cs="David"/>
          <w:b/>
          <w:bCs/>
          <w:sz w:val="18"/>
          <w:rtl/>
        </w:rPr>
        <w:t>48</w:t>
      </w:r>
      <w:r w:rsidRPr="00CA0743">
        <w:rPr>
          <w:rFonts w:cs="David" w:hint="cs"/>
          <w:sz w:val="18"/>
          <w:rtl/>
        </w:rPr>
        <w:t xml:space="preserve">. </w:t>
      </w:r>
    </w:p>
    <w:p w14:paraId="752C71F9" w14:textId="77777777" w:rsidR="00CA0743" w:rsidRPr="00CA0743" w:rsidRDefault="00CA0743" w:rsidP="004E5085">
      <w:pPr>
        <w:spacing w:after="120"/>
        <w:ind w:left="397" w:hanging="397"/>
        <w:jc w:val="both"/>
        <w:rPr>
          <w:rStyle w:val="normaltextrun"/>
          <w:sz w:val="18"/>
          <w:szCs w:val="20"/>
          <w:shd w:val="clear" w:color="auto" w:fill="FFFFFF"/>
          <w:rtl/>
        </w:rPr>
      </w:pPr>
      <w:r w:rsidRPr="00CA0743">
        <w:rPr>
          <w:rStyle w:val="normaltextrun"/>
          <w:sz w:val="18"/>
          <w:szCs w:val="20"/>
          <w:shd w:val="clear" w:color="auto" w:fill="FFFFFF"/>
          <w:rtl/>
        </w:rPr>
        <w:t>דורון</w:t>
      </w:r>
      <w:r w:rsidRPr="00CA0743">
        <w:rPr>
          <w:rStyle w:val="normaltextrun"/>
          <w:rFonts w:hint="cs"/>
          <w:sz w:val="18"/>
          <w:szCs w:val="20"/>
          <w:shd w:val="clear" w:color="auto" w:fill="FFFFFF"/>
          <w:rtl/>
        </w:rPr>
        <w:t>, א' (1988).</w:t>
      </w:r>
      <w:r w:rsidRPr="00CA0743">
        <w:rPr>
          <w:rStyle w:val="normaltextrun"/>
          <w:sz w:val="18"/>
          <w:szCs w:val="20"/>
          <w:shd w:val="clear" w:color="auto" w:fill="FFFFFF"/>
          <w:rtl/>
        </w:rPr>
        <w:t xml:space="preserve"> הגדרת העוני ומדידתו: </w:t>
      </w:r>
      <w:proofErr w:type="spellStart"/>
      <w:r w:rsidRPr="00CA0743">
        <w:rPr>
          <w:rStyle w:val="normaltextrun"/>
          <w:sz w:val="18"/>
          <w:szCs w:val="20"/>
          <w:shd w:val="clear" w:color="auto" w:fill="FFFFFF"/>
          <w:rtl/>
        </w:rPr>
        <w:t>הסוגיה</w:t>
      </w:r>
      <w:proofErr w:type="spellEnd"/>
      <w:r w:rsidRPr="00CA0743">
        <w:rPr>
          <w:rStyle w:val="normaltextrun"/>
          <w:sz w:val="18"/>
          <w:szCs w:val="20"/>
          <w:shd w:val="clear" w:color="auto" w:fill="FFFFFF"/>
          <w:rtl/>
        </w:rPr>
        <w:t xml:space="preserve"> הלא פתורה</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r w:rsidRPr="00CA0743">
        <w:rPr>
          <w:rStyle w:val="normaltextrun"/>
          <w:b/>
          <w:bCs/>
          <w:sz w:val="18"/>
          <w:szCs w:val="20"/>
          <w:shd w:val="clear" w:color="auto" w:fill="FFFFFF"/>
          <w:rtl/>
        </w:rPr>
        <w:t>ביטחון סוציאלי</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r w:rsidRPr="00CA0743">
        <w:rPr>
          <w:rStyle w:val="normaltextrun"/>
          <w:b/>
          <w:bCs/>
          <w:sz w:val="18"/>
          <w:szCs w:val="20"/>
          <w:shd w:val="clear" w:color="auto" w:fill="FFFFFF"/>
          <w:rtl/>
        </w:rPr>
        <w:t>32</w:t>
      </w:r>
      <w:r w:rsidRPr="00CA0743">
        <w:rPr>
          <w:rStyle w:val="normaltextrun"/>
          <w:sz w:val="18"/>
          <w:szCs w:val="20"/>
          <w:shd w:val="clear" w:color="auto" w:fill="FFFFFF"/>
          <w:rtl/>
        </w:rPr>
        <w:t>, 15–</w:t>
      </w:r>
      <w:r w:rsidRPr="00CA0743">
        <w:rPr>
          <w:rStyle w:val="normaltextrun"/>
          <w:rFonts w:hint="cs"/>
          <w:sz w:val="18"/>
          <w:szCs w:val="20"/>
          <w:shd w:val="clear" w:color="auto" w:fill="FFFFFF"/>
          <w:rtl/>
        </w:rPr>
        <w:t>32.</w:t>
      </w:r>
    </w:p>
    <w:p w14:paraId="451D5A5D" w14:textId="3E9CC43D" w:rsidR="00CA0743" w:rsidRPr="00CA0743" w:rsidRDefault="00CA0743" w:rsidP="00C46C9D">
      <w:pPr>
        <w:spacing w:after="120"/>
        <w:ind w:left="397" w:hanging="397"/>
        <w:jc w:val="both"/>
        <w:rPr>
          <w:sz w:val="18"/>
          <w:szCs w:val="20"/>
          <w:rtl/>
        </w:rPr>
      </w:pPr>
      <w:r w:rsidRPr="00CA0743">
        <w:rPr>
          <w:rFonts w:hint="cs"/>
          <w:sz w:val="18"/>
          <w:szCs w:val="20"/>
          <w:rtl/>
        </w:rPr>
        <w:t xml:space="preserve">דורפמן, ד' (2020). בין חשדנות לרחמים: תפיסות לגבי זכויות אנשים עם מוגבלויות כזכויות יתר ולגבי שימוש לרעה בחוק. בתוך א' </w:t>
      </w:r>
      <w:proofErr w:type="spellStart"/>
      <w:r w:rsidRPr="00CA0743">
        <w:rPr>
          <w:rFonts w:hint="cs"/>
          <w:sz w:val="18"/>
          <w:szCs w:val="20"/>
          <w:rtl/>
        </w:rPr>
        <w:t>רוזין</w:t>
      </w:r>
      <w:proofErr w:type="spellEnd"/>
      <w:r w:rsidRPr="00CA0743">
        <w:rPr>
          <w:rFonts w:hint="cs"/>
          <w:sz w:val="18"/>
          <w:szCs w:val="20"/>
          <w:rtl/>
        </w:rPr>
        <w:t xml:space="preserve"> וי' שחר (עורכים), </w:t>
      </w:r>
      <w:r w:rsidRPr="00CA0743">
        <w:rPr>
          <w:rFonts w:hint="cs"/>
          <w:b/>
          <w:bCs/>
          <w:sz w:val="18"/>
          <w:szCs w:val="20"/>
          <w:rtl/>
        </w:rPr>
        <w:t>משפט חברה ותרבות, ב': משפט ורגשות</w:t>
      </w:r>
      <w:r w:rsidRPr="00CA0743">
        <w:rPr>
          <w:rFonts w:hint="cs"/>
          <w:sz w:val="18"/>
          <w:szCs w:val="20"/>
          <w:rtl/>
        </w:rPr>
        <w:t xml:space="preserve"> (עמ' 421</w:t>
      </w:r>
      <w:r w:rsidRPr="00CA0743">
        <w:rPr>
          <w:sz w:val="18"/>
          <w:szCs w:val="20"/>
          <w:rtl/>
        </w:rPr>
        <w:t>–</w:t>
      </w:r>
      <w:r w:rsidRPr="00CA0743">
        <w:rPr>
          <w:rFonts w:hint="cs"/>
          <w:sz w:val="18"/>
          <w:szCs w:val="20"/>
          <w:rtl/>
        </w:rPr>
        <w:t>458). תל אביב: הפקולטה למשפטים</w:t>
      </w:r>
      <w:r w:rsidR="00E5557F">
        <w:rPr>
          <w:rFonts w:hint="cs"/>
          <w:sz w:val="18"/>
          <w:szCs w:val="20"/>
          <w:rtl/>
        </w:rPr>
        <w:t xml:space="preserve">, </w:t>
      </w:r>
      <w:r w:rsidRPr="00CA0743">
        <w:rPr>
          <w:rFonts w:hint="cs"/>
          <w:sz w:val="18"/>
          <w:szCs w:val="20"/>
          <w:rtl/>
        </w:rPr>
        <w:t>אוניברסיטת תל אביב.</w:t>
      </w:r>
    </w:p>
    <w:p w14:paraId="122073D6" w14:textId="77777777" w:rsidR="00CA0743" w:rsidRPr="00CA0743" w:rsidRDefault="00CA0743" w:rsidP="004E5085">
      <w:pPr>
        <w:spacing w:after="120"/>
        <w:ind w:left="397" w:hanging="397"/>
        <w:jc w:val="both"/>
        <w:rPr>
          <w:sz w:val="18"/>
          <w:szCs w:val="20"/>
          <w:rtl/>
        </w:rPr>
      </w:pPr>
      <w:r w:rsidRPr="00CA0743">
        <w:rPr>
          <w:sz w:val="18"/>
          <w:szCs w:val="20"/>
          <w:rtl/>
        </w:rPr>
        <w:t>וייס</w:t>
      </w:r>
      <w:r w:rsidRPr="00CA0743">
        <w:rPr>
          <w:rFonts w:hint="cs"/>
          <w:sz w:val="18"/>
          <w:szCs w:val="20"/>
          <w:rtl/>
        </w:rPr>
        <w:t>, מ' (1991).</w:t>
      </w:r>
      <w:r w:rsidRPr="00CA0743">
        <w:rPr>
          <w:sz w:val="18"/>
          <w:szCs w:val="20"/>
          <w:rtl/>
        </w:rPr>
        <w:t xml:space="preserve"> </w:t>
      </w:r>
      <w:r w:rsidRPr="00CA0743">
        <w:rPr>
          <w:b/>
          <w:bCs/>
          <w:sz w:val="18"/>
          <w:szCs w:val="20"/>
          <w:rtl/>
        </w:rPr>
        <w:t>אהבה התלויה בדבר</w:t>
      </w:r>
      <w:r w:rsidRPr="00CA0743">
        <w:rPr>
          <w:rFonts w:hint="cs"/>
          <w:b/>
          <w:bCs/>
          <w:sz w:val="18"/>
          <w:szCs w:val="20"/>
          <w:rtl/>
        </w:rPr>
        <w:t>:</w:t>
      </w:r>
      <w:r w:rsidRPr="00CA0743">
        <w:rPr>
          <w:b/>
          <w:bCs/>
          <w:sz w:val="18"/>
          <w:szCs w:val="20"/>
          <w:rtl/>
        </w:rPr>
        <w:t xml:space="preserve"> הילד הפגוע בעיני הוריו</w:t>
      </w:r>
      <w:r w:rsidRPr="00CA0743">
        <w:rPr>
          <w:rFonts w:hint="cs"/>
          <w:sz w:val="18"/>
          <w:szCs w:val="20"/>
          <w:rtl/>
        </w:rPr>
        <w:t>.</w:t>
      </w:r>
      <w:r w:rsidRPr="00CA0743">
        <w:rPr>
          <w:sz w:val="18"/>
          <w:szCs w:val="20"/>
          <w:rtl/>
        </w:rPr>
        <w:t xml:space="preserve"> תל</w:t>
      </w:r>
      <w:r w:rsidRPr="00CA0743">
        <w:rPr>
          <w:rFonts w:hint="cs"/>
          <w:sz w:val="18"/>
          <w:szCs w:val="20"/>
          <w:rtl/>
        </w:rPr>
        <w:t xml:space="preserve"> </w:t>
      </w:r>
      <w:r w:rsidRPr="00CA0743">
        <w:rPr>
          <w:sz w:val="18"/>
          <w:szCs w:val="20"/>
          <w:rtl/>
        </w:rPr>
        <w:t>אביב</w:t>
      </w:r>
      <w:r w:rsidRPr="00CA0743">
        <w:rPr>
          <w:rFonts w:hint="cs"/>
          <w:sz w:val="18"/>
          <w:szCs w:val="20"/>
          <w:rtl/>
        </w:rPr>
        <w:t>:</w:t>
      </w:r>
      <w:r w:rsidRPr="00CA0743">
        <w:rPr>
          <w:sz w:val="18"/>
          <w:szCs w:val="20"/>
          <w:rtl/>
        </w:rPr>
        <w:t xml:space="preserve"> ספרית הפועלים</w:t>
      </w:r>
      <w:r w:rsidRPr="00CA0743">
        <w:rPr>
          <w:rFonts w:hint="cs"/>
          <w:sz w:val="18"/>
          <w:szCs w:val="20"/>
          <w:rtl/>
        </w:rPr>
        <w:t>.</w:t>
      </w:r>
    </w:p>
    <w:p w14:paraId="02088840" w14:textId="77777777" w:rsidR="00CA0743" w:rsidRPr="00CA0743" w:rsidRDefault="00CA0743" w:rsidP="004E5085">
      <w:pPr>
        <w:spacing w:after="120"/>
        <w:ind w:left="397" w:hanging="397"/>
        <w:jc w:val="both"/>
        <w:rPr>
          <w:sz w:val="18"/>
          <w:szCs w:val="20"/>
          <w:rtl/>
        </w:rPr>
      </w:pPr>
      <w:r w:rsidRPr="00CA0743">
        <w:rPr>
          <w:rFonts w:hint="cs"/>
          <w:sz w:val="18"/>
          <w:szCs w:val="20"/>
          <w:rtl/>
        </w:rPr>
        <w:t xml:space="preserve">זיו, נ' (2001). חינוך משפטי ואחריות חברתית: על הזיקה בין הפקולטה למשפטים והקהילה שהיא מצויה בה. </w:t>
      </w:r>
      <w:r w:rsidRPr="00CA0743">
        <w:rPr>
          <w:rFonts w:hint="cs"/>
          <w:b/>
          <w:bCs/>
          <w:sz w:val="18"/>
          <w:szCs w:val="20"/>
          <w:rtl/>
        </w:rPr>
        <w:t>עיוני משפט</w:t>
      </w:r>
      <w:r w:rsidRPr="00CA0743">
        <w:rPr>
          <w:rFonts w:hint="cs"/>
          <w:sz w:val="18"/>
          <w:szCs w:val="20"/>
          <w:rtl/>
        </w:rPr>
        <w:t xml:space="preserve">, </w:t>
      </w:r>
      <w:r w:rsidRPr="00CA0743">
        <w:rPr>
          <w:rFonts w:hint="cs"/>
          <w:b/>
          <w:bCs/>
          <w:sz w:val="18"/>
          <w:szCs w:val="20"/>
          <w:rtl/>
        </w:rPr>
        <w:t>כה</w:t>
      </w:r>
      <w:r w:rsidRPr="00CA0743">
        <w:rPr>
          <w:rFonts w:hint="cs"/>
          <w:sz w:val="18"/>
          <w:szCs w:val="20"/>
          <w:rtl/>
        </w:rPr>
        <w:t>(2), 420</w:t>
      </w:r>
      <w:r w:rsidRPr="00CA0743">
        <w:rPr>
          <w:sz w:val="18"/>
          <w:szCs w:val="20"/>
          <w:rtl/>
        </w:rPr>
        <w:t>–</w:t>
      </w:r>
      <w:r w:rsidRPr="00CA0743">
        <w:rPr>
          <w:rFonts w:hint="cs"/>
          <w:sz w:val="18"/>
          <w:szCs w:val="20"/>
          <w:rtl/>
        </w:rPr>
        <w:t>385.</w:t>
      </w:r>
    </w:p>
    <w:p w14:paraId="1C5FB8DF" w14:textId="77777777" w:rsidR="00CA0743" w:rsidRPr="00CA0743" w:rsidRDefault="00CA0743" w:rsidP="004E5085">
      <w:pPr>
        <w:spacing w:after="120"/>
        <w:ind w:left="397" w:hanging="397"/>
        <w:jc w:val="both"/>
        <w:rPr>
          <w:sz w:val="18"/>
          <w:szCs w:val="20"/>
          <w:rtl/>
        </w:rPr>
      </w:pPr>
      <w:r w:rsidRPr="00CA0743">
        <w:rPr>
          <w:sz w:val="18"/>
          <w:szCs w:val="20"/>
          <w:rtl/>
        </w:rPr>
        <w:t>זיו</w:t>
      </w:r>
      <w:r w:rsidRPr="00CA0743">
        <w:rPr>
          <w:rFonts w:hint="cs"/>
          <w:sz w:val="18"/>
          <w:szCs w:val="20"/>
          <w:rtl/>
        </w:rPr>
        <w:t>,</w:t>
      </w:r>
      <w:r w:rsidRPr="00CA0743">
        <w:rPr>
          <w:sz w:val="18"/>
          <w:szCs w:val="20"/>
          <w:rtl/>
        </w:rPr>
        <w:t xml:space="preserve"> נ' (2004). אנשים עם מוגבלויות</w:t>
      </w:r>
      <w:r w:rsidRPr="00CA0743">
        <w:rPr>
          <w:rFonts w:hint="cs"/>
          <w:sz w:val="18"/>
          <w:szCs w:val="20"/>
          <w:rtl/>
        </w:rPr>
        <w:t>:</w:t>
      </w:r>
      <w:r w:rsidRPr="00CA0743">
        <w:rPr>
          <w:sz w:val="18"/>
          <w:szCs w:val="20"/>
          <w:rtl/>
        </w:rPr>
        <w:t xml:space="preserve"> בין זכויות חברתיות לצרכים קיומיים. בתוך י' רבין וי' שני (עורכים), </w:t>
      </w:r>
      <w:r w:rsidRPr="00CA0743">
        <w:rPr>
          <w:b/>
          <w:bCs/>
          <w:sz w:val="18"/>
          <w:szCs w:val="20"/>
          <w:rtl/>
        </w:rPr>
        <w:t>זכויות חברתיות ותרבותיות בישראל</w:t>
      </w:r>
      <w:r w:rsidRPr="00CA0743">
        <w:rPr>
          <w:sz w:val="18"/>
          <w:szCs w:val="20"/>
          <w:rtl/>
        </w:rPr>
        <w:t xml:space="preserve"> (עמ' 813–</w:t>
      </w:r>
      <w:r w:rsidRPr="00CA0743">
        <w:rPr>
          <w:rFonts w:hint="cs"/>
          <w:sz w:val="18"/>
          <w:szCs w:val="20"/>
          <w:rtl/>
        </w:rPr>
        <w:t>854</w:t>
      </w:r>
      <w:r w:rsidRPr="00CA0743">
        <w:rPr>
          <w:sz w:val="18"/>
          <w:szCs w:val="20"/>
          <w:rtl/>
        </w:rPr>
        <w:t xml:space="preserve">). </w:t>
      </w:r>
      <w:r w:rsidRPr="00CA0743">
        <w:rPr>
          <w:rFonts w:hint="cs"/>
          <w:sz w:val="18"/>
          <w:szCs w:val="20"/>
          <w:rtl/>
        </w:rPr>
        <w:t xml:space="preserve">תל אביב: </w:t>
      </w:r>
      <w:r w:rsidRPr="00CA0743">
        <w:rPr>
          <w:sz w:val="18"/>
          <w:szCs w:val="20"/>
          <w:rtl/>
        </w:rPr>
        <w:t>רמות – אוניברסיטת תל</w:t>
      </w:r>
      <w:r w:rsidRPr="00CA0743">
        <w:rPr>
          <w:rFonts w:hint="cs"/>
          <w:sz w:val="18"/>
          <w:szCs w:val="20"/>
          <w:rtl/>
        </w:rPr>
        <w:t xml:space="preserve"> </w:t>
      </w:r>
      <w:r w:rsidRPr="00CA0743">
        <w:rPr>
          <w:sz w:val="18"/>
          <w:szCs w:val="20"/>
          <w:rtl/>
        </w:rPr>
        <w:t>אביב.</w:t>
      </w:r>
    </w:p>
    <w:p w14:paraId="1F4410A4" w14:textId="77777777" w:rsidR="00CA0743" w:rsidRPr="00CA0743" w:rsidRDefault="00CA0743" w:rsidP="004E5085">
      <w:pPr>
        <w:pStyle w:val="FootnoteText"/>
        <w:spacing w:after="120" w:line="240" w:lineRule="exact"/>
        <w:ind w:left="397" w:hanging="397"/>
        <w:jc w:val="both"/>
        <w:rPr>
          <w:rFonts w:cs="David"/>
          <w:sz w:val="18"/>
          <w:rtl/>
        </w:rPr>
      </w:pPr>
      <w:r w:rsidRPr="00CA0743">
        <w:rPr>
          <w:rFonts w:cs="David"/>
          <w:sz w:val="18"/>
          <w:rtl/>
        </w:rPr>
        <w:t>זיו</w:t>
      </w:r>
      <w:r w:rsidRPr="00CA0743">
        <w:rPr>
          <w:rFonts w:cs="David" w:hint="cs"/>
          <w:sz w:val="18"/>
          <w:rtl/>
        </w:rPr>
        <w:t>,</w:t>
      </w:r>
      <w:r w:rsidRPr="00CA0743">
        <w:rPr>
          <w:rFonts w:cs="David"/>
          <w:sz w:val="18"/>
          <w:rtl/>
        </w:rPr>
        <w:t xml:space="preserve"> נ</w:t>
      </w:r>
      <w:r w:rsidRPr="00CA0743">
        <w:rPr>
          <w:rFonts w:cs="David" w:hint="cs"/>
          <w:sz w:val="18"/>
          <w:rtl/>
        </w:rPr>
        <w:t>'</w:t>
      </w:r>
      <w:r w:rsidRPr="00CA0743">
        <w:rPr>
          <w:rFonts w:cs="David"/>
          <w:sz w:val="18"/>
          <w:rtl/>
        </w:rPr>
        <w:t>, מור</w:t>
      </w:r>
      <w:r w:rsidRPr="00CA0743">
        <w:rPr>
          <w:rFonts w:cs="David" w:hint="cs"/>
          <w:sz w:val="18"/>
          <w:rtl/>
        </w:rPr>
        <w:t>,</w:t>
      </w:r>
      <w:r w:rsidRPr="00CA0743">
        <w:rPr>
          <w:rFonts w:cs="David"/>
          <w:sz w:val="18"/>
          <w:rtl/>
        </w:rPr>
        <w:t xml:space="preserve"> ש</w:t>
      </w:r>
      <w:r w:rsidRPr="00CA0743">
        <w:rPr>
          <w:rFonts w:cs="David" w:hint="cs"/>
          <w:sz w:val="18"/>
          <w:rtl/>
        </w:rPr>
        <w:t xml:space="preserve">' </w:t>
      </w:r>
      <w:proofErr w:type="spellStart"/>
      <w:r w:rsidRPr="00CA0743">
        <w:rPr>
          <w:rFonts w:cs="David" w:hint="cs"/>
          <w:sz w:val="18"/>
          <w:rtl/>
        </w:rPr>
        <w:t>ו</w:t>
      </w:r>
      <w:r w:rsidRPr="00CA0743">
        <w:rPr>
          <w:rFonts w:cs="David"/>
          <w:sz w:val="18"/>
          <w:rtl/>
        </w:rPr>
        <w:t>איכנגרין</w:t>
      </w:r>
      <w:proofErr w:type="spellEnd"/>
      <w:r w:rsidRPr="00CA0743">
        <w:rPr>
          <w:rFonts w:cs="David"/>
          <w:sz w:val="18"/>
          <w:rtl/>
        </w:rPr>
        <w:t xml:space="preserve"> א</w:t>
      </w:r>
      <w:r w:rsidRPr="00CA0743">
        <w:rPr>
          <w:rFonts w:cs="David" w:hint="cs"/>
          <w:sz w:val="18"/>
          <w:rtl/>
        </w:rPr>
        <w:t>' (2016).</w:t>
      </w:r>
      <w:r w:rsidRPr="00CA0743">
        <w:rPr>
          <w:rFonts w:cs="David"/>
          <w:sz w:val="18"/>
          <w:rtl/>
        </w:rPr>
        <w:t xml:space="preserve"> מבוא: לימודי מוגבלות בעברית – שדה אקדמי בהתהוות</w:t>
      </w:r>
      <w:r w:rsidRPr="00CA0743">
        <w:rPr>
          <w:rFonts w:cs="David" w:hint="cs"/>
          <w:sz w:val="18"/>
          <w:rtl/>
        </w:rPr>
        <w:t xml:space="preserve">. בתוך </w:t>
      </w:r>
      <w:r w:rsidRPr="00CA0743">
        <w:rPr>
          <w:rFonts w:cs="David"/>
          <w:sz w:val="18"/>
          <w:rtl/>
        </w:rPr>
        <w:t>ש</w:t>
      </w:r>
      <w:r w:rsidRPr="00CA0743">
        <w:rPr>
          <w:rFonts w:cs="David" w:hint="cs"/>
          <w:sz w:val="18"/>
          <w:rtl/>
        </w:rPr>
        <w:t>'</w:t>
      </w:r>
      <w:r w:rsidRPr="00CA0743">
        <w:rPr>
          <w:rFonts w:cs="David"/>
          <w:sz w:val="18"/>
          <w:rtl/>
        </w:rPr>
        <w:t xml:space="preserve"> מור, נ</w:t>
      </w:r>
      <w:r w:rsidRPr="00CA0743">
        <w:rPr>
          <w:rFonts w:cs="David" w:hint="cs"/>
          <w:sz w:val="18"/>
          <w:rtl/>
        </w:rPr>
        <w:t>'</w:t>
      </w:r>
      <w:r w:rsidRPr="00CA0743">
        <w:rPr>
          <w:rFonts w:cs="David"/>
          <w:sz w:val="18"/>
          <w:rtl/>
        </w:rPr>
        <w:t xml:space="preserve"> זיו, א</w:t>
      </w:r>
      <w:r w:rsidRPr="00CA0743">
        <w:rPr>
          <w:rFonts w:cs="David" w:hint="cs"/>
          <w:sz w:val="18"/>
          <w:rtl/>
        </w:rPr>
        <w:t>'</w:t>
      </w:r>
      <w:r w:rsidRPr="00CA0743">
        <w:rPr>
          <w:rFonts w:cs="David"/>
          <w:sz w:val="18"/>
          <w:rtl/>
        </w:rPr>
        <w:t xml:space="preserve"> קנטר, א</w:t>
      </w:r>
      <w:r w:rsidRPr="00CA0743">
        <w:rPr>
          <w:rFonts w:cs="David" w:hint="cs"/>
          <w:sz w:val="18"/>
          <w:rtl/>
        </w:rPr>
        <w:t>'</w:t>
      </w:r>
      <w:r w:rsidRPr="00CA0743">
        <w:rPr>
          <w:rFonts w:cs="David"/>
          <w:sz w:val="18"/>
          <w:rtl/>
        </w:rPr>
        <w:t xml:space="preserve"> </w:t>
      </w:r>
      <w:proofErr w:type="spellStart"/>
      <w:r w:rsidRPr="00CA0743">
        <w:rPr>
          <w:rFonts w:cs="David"/>
          <w:sz w:val="18"/>
          <w:rtl/>
        </w:rPr>
        <w:t>איכנגרין</w:t>
      </w:r>
      <w:proofErr w:type="spellEnd"/>
      <w:r w:rsidRPr="00CA0743">
        <w:rPr>
          <w:rFonts w:cs="David" w:hint="cs"/>
          <w:sz w:val="18"/>
          <w:rtl/>
        </w:rPr>
        <w:t xml:space="preserve"> ו</w:t>
      </w:r>
      <w:r w:rsidRPr="00CA0743">
        <w:rPr>
          <w:rFonts w:cs="David"/>
          <w:sz w:val="18"/>
          <w:rtl/>
        </w:rPr>
        <w:t>נ</w:t>
      </w:r>
      <w:r w:rsidRPr="00CA0743">
        <w:rPr>
          <w:rFonts w:cs="David" w:hint="cs"/>
          <w:sz w:val="18"/>
          <w:rtl/>
        </w:rPr>
        <w:t>'</w:t>
      </w:r>
      <w:r w:rsidRPr="00CA0743">
        <w:rPr>
          <w:rFonts w:cs="David"/>
          <w:sz w:val="18"/>
          <w:rtl/>
        </w:rPr>
        <w:t xml:space="preserve"> מזרחי </w:t>
      </w:r>
      <w:r w:rsidRPr="00CA0743">
        <w:rPr>
          <w:rFonts w:cs="David" w:hint="cs"/>
          <w:sz w:val="18"/>
          <w:rtl/>
        </w:rPr>
        <w:t>(</w:t>
      </w:r>
      <w:r w:rsidRPr="00CA0743">
        <w:rPr>
          <w:rFonts w:cs="David"/>
          <w:sz w:val="18"/>
          <w:rtl/>
        </w:rPr>
        <w:t>עורכים</w:t>
      </w:r>
      <w:r w:rsidRPr="00CA0743">
        <w:rPr>
          <w:rFonts w:cs="David" w:hint="cs"/>
          <w:sz w:val="18"/>
          <w:rtl/>
        </w:rPr>
        <w:t>),</w:t>
      </w:r>
      <w:r w:rsidRPr="00CA0743">
        <w:rPr>
          <w:rFonts w:cs="David"/>
          <w:b/>
          <w:bCs/>
          <w:sz w:val="18"/>
          <w:rtl/>
        </w:rPr>
        <w:t xml:space="preserve"> לימודי מוגבלות: מקראה</w:t>
      </w:r>
      <w:r w:rsidRPr="00CA0743">
        <w:rPr>
          <w:rFonts w:cs="David" w:hint="cs"/>
          <w:sz w:val="18"/>
          <w:rtl/>
        </w:rPr>
        <w:t xml:space="preserve"> (עמ' 11</w:t>
      </w:r>
      <w:r w:rsidRPr="00CA0743">
        <w:rPr>
          <w:rFonts w:cs="David"/>
          <w:sz w:val="18"/>
          <w:rtl/>
        </w:rPr>
        <w:t>–</w:t>
      </w:r>
      <w:r w:rsidRPr="00CA0743">
        <w:rPr>
          <w:rFonts w:cs="David" w:hint="cs"/>
          <w:sz w:val="18"/>
          <w:rtl/>
        </w:rPr>
        <w:t>54).</w:t>
      </w:r>
      <w:r w:rsidRPr="00CA0743">
        <w:rPr>
          <w:rFonts w:cs="David"/>
          <w:sz w:val="18"/>
          <w:rtl/>
        </w:rPr>
        <w:t xml:space="preserve"> </w:t>
      </w:r>
      <w:r w:rsidRPr="00CA0743">
        <w:rPr>
          <w:rFonts w:cs="David" w:hint="cs"/>
          <w:sz w:val="18"/>
          <w:rtl/>
        </w:rPr>
        <w:t xml:space="preserve">ירושלים: </w:t>
      </w:r>
      <w:proofErr w:type="spellStart"/>
      <w:r w:rsidRPr="00CA0743">
        <w:rPr>
          <w:rFonts w:cs="David"/>
          <w:sz w:val="18"/>
          <w:rtl/>
        </w:rPr>
        <w:t>ון</w:t>
      </w:r>
      <w:proofErr w:type="spellEnd"/>
      <w:r w:rsidRPr="00CA0743">
        <w:rPr>
          <w:rFonts w:cs="David"/>
          <w:sz w:val="18"/>
          <w:rtl/>
        </w:rPr>
        <w:t xml:space="preserve"> ליר</w:t>
      </w:r>
      <w:r w:rsidRPr="00CA0743">
        <w:rPr>
          <w:rFonts w:cs="David" w:hint="cs"/>
          <w:sz w:val="18"/>
          <w:rtl/>
        </w:rPr>
        <w:t>.</w:t>
      </w:r>
    </w:p>
    <w:p w14:paraId="113F34F4" w14:textId="77777777" w:rsidR="00CA0743" w:rsidRPr="00CA0743" w:rsidRDefault="00CA0743" w:rsidP="004E5085">
      <w:pPr>
        <w:spacing w:after="120"/>
        <w:ind w:left="397" w:hanging="397"/>
        <w:jc w:val="both"/>
        <w:rPr>
          <w:rStyle w:val="normaltextrun"/>
          <w:sz w:val="18"/>
          <w:szCs w:val="20"/>
          <w:shd w:val="clear" w:color="auto" w:fill="FFFFFF"/>
          <w:rtl/>
        </w:rPr>
      </w:pPr>
      <w:r w:rsidRPr="00CA0743">
        <w:rPr>
          <w:rStyle w:val="normaltextrun"/>
          <w:sz w:val="18"/>
          <w:szCs w:val="20"/>
          <w:shd w:val="clear" w:color="auto" w:fill="FFFFFF"/>
          <w:rtl/>
        </w:rPr>
        <w:t>ירון</w:t>
      </w:r>
      <w:r w:rsidRPr="00CA0743">
        <w:rPr>
          <w:rStyle w:val="normaltextrun"/>
          <w:rFonts w:hint="cs"/>
          <w:sz w:val="18"/>
          <w:szCs w:val="20"/>
          <w:shd w:val="clear" w:color="auto" w:fill="FFFFFF"/>
          <w:rtl/>
        </w:rPr>
        <w:t>, ל' (2016, 22 בנובמבר).</w:t>
      </w:r>
      <w:r w:rsidRPr="00CA0743">
        <w:rPr>
          <w:rStyle w:val="normaltextrun"/>
          <w:sz w:val="18"/>
          <w:szCs w:val="20"/>
          <w:shd w:val="clear" w:color="auto" w:fill="FFFFFF"/>
          <w:rtl/>
        </w:rPr>
        <w:t xml:space="preserve"> המדינה השקיעה במלחמה בעוני רק רבע מהסכום שהבטיחה</w:t>
      </w:r>
      <w:r w:rsidRPr="00CA0743">
        <w:rPr>
          <w:rStyle w:val="normaltextrun"/>
          <w:rFonts w:hint="cs"/>
          <w:sz w:val="18"/>
          <w:szCs w:val="20"/>
          <w:shd w:val="clear" w:color="auto" w:fill="FFFFFF"/>
          <w:rtl/>
        </w:rPr>
        <w:t>.</w:t>
      </w:r>
      <w:r w:rsidRPr="00CA0743">
        <w:rPr>
          <w:rStyle w:val="normaltextrun"/>
          <w:sz w:val="18"/>
          <w:szCs w:val="20"/>
          <w:shd w:val="clear" w:color="auto" w:fill="FFFFFF"/>
          <w:rtl/>
        </w:rPr>
        <w:t xml:space="preserve"> </w:t>
      </w:r>
      <w:r w:rsidRPr="00CA0743">
        <w:rPr>
          <w:rStyle w:val="normaltextrun"/>
          <w:b/>
          <w:bCs/>
          <w:sz w:val="18"/>
          <w:szCs w:val="20"/>
          <w:shd w:val="clear" w:color="auto" w:fill="FFFFFF"/>
          <w:rtl/>
        </w:rPr>
        <w:t>הארץ</w:t>
      </w:r>
      <w:r w:rsidRPr="00CA0743">
        <w:rPr>
          <w:rStyle w:val="normaltextrun"/>
          <w:rFonts w:hint="cs"/>
          <w:sz w:val="18"/>
          <w:szCs w:val="20"/>
          <w:shd w:val="clear" w:color="auto" w:fill="FFFFFF"/>
          <w:rtl/>
        </w:rPr>
        <w:t>.</w:t>
      </w:r>
      <w:r w:rsidRPr="00CA0743">
        <w:rPr>
          <w:rStyle w:val="normaltextrun"/>
          <w:rFonts w:hint="cs"/>
          <w:b/>
          <w:bCs/>
          <w:sz w:val="18"/>
          <w:szCs w:val="20"/>
          <w:shd w:val="clear" w:color="auto" w:fill="FFFFFF"/>
          <w:rtl/>
        </w:rPr>
        <w:t xml:space="preserve"> </w:t>
      </w:r>
    </w:p>
    <w:p w14:paraId="40DF3228" w14:textId="77777777" w:rsidR="00CA0743" w:rsidRPr="00CA0743" w:rsidRDefault="00CA0743" w:rsidP="004E5085">
      <w:pPr>
        <w:spacing w:after="120"/>
        <w:ind w:left="397" w:hanging="397"/>
        <w:jc w:val="both"/>
        <w:rPr>
          <w:sz w:val="18"/>
          <w:szCs w:val="20"/>
          <w:rtl/>
        </w:rPr>
      </w:pPr>
      <w:r w:rsidRPr="00CA0743">
        <w:rPr>
          <w:rFonts w:hint="cs"/>
          <w:sz w:val="18"/>
          <w:szCs w:val="20"/>
          <w:rtl/>
        </w:rPr>
        <w:t xml:space="preserve">כהן, ס' והראל, ע' (2019, 30 באוגוסט). הרפורמה בחינוך המיוחד: מדינת חלם קמה לתחייה. </w:t>
      </w:r>
      <w:proofErr w:type="spellStart"/>
      <w:r w:rsidRPr="00CA0743">
        <w:rPr>
          <w:rFonts w:hint="cs"/>
          <w:b/>
          <w:bCs/>
          <w:sz w:val="18"/>
          <w:szCs w:val="20"/>
          <w:rtl/>
        </w:rPr>
        <w:t>כלכליסט</w:t>
      </w:r>
      <w:proofErr w:type="spellEnd"/>
      <w:r w:rsidRPr="00CA0743">
        <w:rPr>
          <w:rFonts w:hint="cs"/>
          <w:sz w:val="18"/>
          <w:szCs w:val="20"/>
          <w:rtl/>
        </w:rPr>
        <w:t>.</w:t>
      </w:r>
    </w:p>
    <w:p w14:paraId="4D94073D" w14:textId="1ED1D9D8" w:rsidR="00CA0743" w:rsidRPr="00CA0743" w:rsidRDefault="00CA0743" w:rsidP="004E5085">
      <w:pPr>
        <w:spacing w:after="120"/>
        <w:ind w:left="397" w:hanging="397"/>
        <w:jc w:val="both"/>
        <w:rPr>
          <w:sz w:val="18"/>
          <w:szCs w:val="20"/>
          <w:rtl/>
        </w:rPr>
      </w:pPr>
      <w:r w:rsidRPr="00CA0743">
        <w:rPr>
          <w:sz w:val="18"/>
          <w:szCs w:val="20"/>
          <w:rtl/>
        </w:rPr>
        <w:t>מור</w:t>
      </w:r>
      <w:r w:rsidRPr="00CA0743">
        <w:rPr>
          <w:rFonts w:hint="cs"/>
          <w:sz w:val="18"/>
          <w:szCs w:val="20"/>
          <w:rtl/>
        </w:rPr>
        <w:t>,</w:t>
      </w:r>
      <w:r w:rsidRPr="00CA0743">
        <w:rPr>
          <w:sz w:val="18"/>
          <w:szCs w:val="20"/>
          <w:rtl/>
        </w:rPr>
        <w:t xml:space="preserve"> ש' (2009). בין המשגה פוליטית להכרה משפטית</w:t>
      </w:r>
      <w:r w:rsidRPr="00CA0743">
        <w:rPr>
          <w:rFonts w:hint="cs"/>
          <w:sz w:val="18"/>
          <w:szCs w:val="20"/>
          <w:rtl/>
        </w:rPr>
        <w:t>:</w:t>
      </w:r>
      <w:r w:rsidRPr="00CA0743">
        <w:rPr>
          <w:sz w:val="18"/>
          <w:szCs w:val="20"/>
          <w:rtl/>
        </w:rPr>
        <w:t xml:space="preserve"> חסמים במימוש זכויות אנשים עם מוגבלויות. בתוך ג' גל ומ' </w:t>
      </w:r>
      <w:proofErr w:type="spellStart"/>
      <w:r w:rsidRPr="00CA0743">
        <w:rPr>
          <w:sz w:val="18"/>
          <w:szCs w:val="20"/>
          <w:rtl/>
        </w:rPr>
        <w:t>אייזנשטדט</w:t>
      </w:r>
      <w:proofErr w:type="spellEnd"/>
      <w:r w:rsidRPr="00CA0743">
        <w:rPr>
          <w:sz w:val="18"/>
          <w:szCs w:val="20"/>
          <w:rtl/>
        </w:rPr>
        <w:t xml:space="preserve"> (עורכים), </w:t>
      </w:r>
      <w:r w:rsidRPr="00CA0743">
        <w:rPr>
          <w:b/>
          <w:bCs/>
          <w:sz w:val="18"/>
          <w:szCs w:val="20"/>
          <w:rtl/>
        </w:rPr>
        <w:t>נגישות לצדק חברתי בישראל</w:t>
      </w:r>
      <w:r w:rsidRPr="00CA0743">
        <w:rPr>
          <w:sz w:val="18"/>
          <w:szCs w:val="20"/>
          <w:rtl/>
        </w:rPr>
        <w:t xml:space="preserve"> (עמ'</w:t>
      </w:r>
      <w:r w:rsidRPr="00CA0743">
        <w:rPr>
          <w:rFonts w:hint="cs"/>
          <w:sz w:val="18"/>
          <w:szCs w:val="20"/>
          <w:rtl/>
        </w:rPr>
        <w:t xml:space="preserve"> 79</w:t>
      </w:r>
      <w:r w:rsidRPr="00CA0743">
        <w:rPr>
          <w:sz w:val="18"/>
          <w:szCs w:val="20"/>
          <w:rtl/>
        </w:rPr>
        <w:t>–</w:t>
      </w:r>
      <w:r w:rsidRPr="00CA0743">
        <w:rPr>
          <w:rFonts w:hint="cs"/>
          <w:sz w:val="18"/>
          <w:szCs w:val="20"/>
          <w:rtl/>
        </w:rPr>
        <w:t>133</w:t>
      </w:r>
      <w:r w:rsidRPr="00CA0743">
        <w:rPr>
          <w:sz w:val="18"/>
          <w:szCs w:val="20"/>
          <w:rtl/>
        </w:rPr>
        <w:t xml:space="preserve">). ירושלים: מרכז </w:t>
      </w:r>
      <w:proofErr w:type="spellStart"/>
      <w:r w:rsidRPr="00CA0743">
        <w:rPr>
          <w:sz w:val="18"/>
          <w:szCs w:val="20"/>
          <w:rtl/>
        </w:rPr>
        <w:t>טאוב</w:t>
      </w:r>
      <w:proofErr w:type="spellEnd"/>
      <w:r w:rsidRPr="00CA0743">
        <w:rPr>
          <w:sz w:val="18"/>
          <w:szCs w:val="20"/>
          <w:rtl/>
        </w:rPr>
        <w:t xml:space="preserve"> לחקר המדיניות החברתית בישראל.</w:t>
      </w:r>
    </w:p>
    <w:p w14:paraId="42E69FC7" w14:textId="77777777" w:rsidR="00CA0743" w:rsidRPr="00CA0743" w:rsidRDefault="00CA0743" w:rsidP="004E5085">
      <w:pPr>
        <w:spacing w:after="120"/>
        <w:ind w:left="397" w:hanging="397"/>
        <w:jc w:val="both"/>
        <w:rPr>
          <w:sz w:val="18"/>
          <w:szCs w:val="20"/>
        </w:rPr>
      </w:pPr>
      <w:r w:rsidRPr="00CA0743">
        <w:rPr>
          <w:sz w:val="18"/>
          <w:szCs w:val="20"/>
          <w:rtl/>
        </w:rPr>
        <w:t>מור</w:t>
      </w:r>
      <w:r w:rsidRPr="00CA0743">
        <w:rPr>
          <w:rFonts w:hint="cs"/>
          <w:sz w:val="18"/>
          <w:szCs w:val="20"/>
          <w:rtl/>
        </w:rPr>
        <w:t xml:space="preserve"> ש'</w:t>
      </w:r>
      <w:r w:rsidRPr="00CA0743">
        <w:rPr>
          <w:sz w:val="18"/>
          <w:szCs w:val="20"/>
          <w:rtl/>
        </w:rPr>
        <w:t xml:space="preserve"> </w:t>
      </w:r>
      <w:r w:rsidRPr="00CA0743">
        <w:rPr>
          <w:rFonts w:hint="cs"/>
          <w:sz w:val="18"/>
          <w:szCs w:val="20"/>
          <w:rtl/>
        </w:rPr>
        <w:t xml:space="preserve">(2012). </w:t>
      </w:r>
      <w:r w:rsidRPr="00CA0743">
        <w:rPr>
          <w:sz w:val="18"/>
          <w:szCs w:val="20"/>
          <w:rtl/>
        </w:rPr>
        <w:t>שוויון זכויות לאנשים עם מוגבלויות בתעסוקה: מתיקון הפרט לתיקון החברה</w:t>
      </w:r>
      <w:r w:rsidRPr="00CA0743">
        <w:rPr>
          <w:rFonts w:hint="cs"/>
          <w:sz w:val="18"/>
          <w:szCs w:val="20"/>
          <w:rtl/>
        </w:rPr>
        <w:t>.</w:t>
      </w:r>
      <w:r w:rsidRPr="00CA0743">
        <w:rPr>
          <w:sz w:val="18"/>
          <w:szCs w:val="20"/>
          <w:rtl/>
        </w:rPr>
        <w:t xml:space="preserve"> </w:t>
      </w:r>
      <w:r w:rsidRPr="00CA0743">
        <w:rPr>
          <w:b/>
          <w:bCs/>
          <w:sz w:val="18"/>
          <w:szCs w:val="20"/>
          <w:rtl/>
        </w:rPr>
        <w:t>עיוני משפט</w:t>
      </w:r>
      <w:r w:rsidRPr="00CA0743">
        <w:rPr>
          <w:rFonts w:hint="cs"/>
          <w:sz w:val="18"/>
          <w:szCs w:val="20"/>
          <w:rtl/>
        </w:rPr>
        <w:t>,</w:t>
      </w:r>
      <w:r w:rsidRPr="00CA0743">
        <w:rPr>
          <w:sz w:val="18"/>
          <w:szCs w:val="20"/>
          <w:rtl/>
        </w:rPr>
        <w:t xml:space="preserve"> </w:t>
      </w:r>
      <w:r w:rsidRPr="00CA0743">
        <w:rPr>
          <w:b/>
          <w:bCs/>
          <w:sz w:val="18"/>
          <w:szCs w:val="20"/>
          <w:rtl/>
        </w:rPr>
        <w:t>לה</w:t>
      </w:r>
      <w:r w:rsidRPr="00CA0743">
        <w:rPr>
          <w:rFonts w:hint="cs"/>
          <w:sz w:val="18"/>
          <w:szCs w:val="20"/>
          <w:rtl/>
        </w:rPr>
        <w:t>(1),</w:t>
      </w:r>
      <w:r w:rsidRPr="00CA0743">
        <w:rPr>
          <w:rFonts w:hint="cs"/>
          <w:b/>
          <w:bCs/>
          <w:sz w:val="18"/>
          <w:szCs w:val="20"/>
          <w:rtl/>
        </w:rPr>
        <w:t xml:space="preserve"> </w:t>
      </w:r>
      <w:r w:rsidRPr="00CA0743">
        <w:rPr>
          <w:sz w:val="18"/>
          <w:szCs w:val="20"/>
          <w:rtl/>
        </w:rPr>
        <w:t>97–</w:t>
      </w:r>
      <w:r w:rsidRPr="00CA0743">
        <w:rPr>
          <w:rFonts w:hint="cs"/>
          <w:sz w:val="18"/>
          <w:szCs w:val="20"/>
          <w:rtl/>
        </w:rPr>
        <w:t>150.</w:t>
      </w:r>
    </w:p>
    <w:p w14:paraId="248C6F5C" w14:textId="77777777" w:rsidR="00CA0743" w:rsidRPr="00CA0743" w:rsidRDefault="00CA0743" w:rsidP="004E5085">
      <w:pPr>
        <w:spacing w:after="120"/>
        <w:ind w:left="397" w:hanging="397"/>
        <w:jc w:val="both"/>
        <w:rPr>
          <w:sz w:val="18"/>
          <w:szCs w:val="20"/>
          <w:rtl/>
        </w:rPr>
      </w:pPr>
      <w:r w:rsidRPr="00CA0743">
        <w:rPr>
          <w:rFonts w:hint="cs"/>
          <w:sz w:val="18"/>
          <w:szCs w:val="20"/>
          <w:rtl/>
        </w:rPr>
        <w:lastRenderedPageBreak/>
        <w:t xml:space="preserve">מור, </w:t>
      </w:r>
      <w:r w:rsidRPr="00CA0743">
        <w:rPr>
          <w:sz w:val="18"/>
          <w:szCs w:val="20"/>
          <w:rtl/>
        </w:rPr>
        <w:t>ש</w:t>
      </w:r>
      <w:r w:rsidRPr="00CA0743">
        <w:rPr>
          <w:rFonts w:hint="cs"/>
          <w:sz w:val="18"/>
          <w:szCs w:val="20"/>
          <w:rtl/>
        </w:rPr>
        <w:t>' (2016).</w:t>
      </w:r>
      <w:r w:rsidRPr="00CA0743">
        <w:rPr>
          <w:sz w:val="18"/>
          <w:szCs w:val="20"/>
          <w:rtl/>
        </w:rPr>
        <w:t xml:space="preserve"> משפט נגיש לכל: הזכות לנגישות ונגישות למשפט – ביקורת מוגבלות</w:t>
      </w:r>
      <w:r w:rsidRPr="00CA0743">
        <w:rPr>
          <w:rFonts w:hint="cs"/>
          <w:sz w:val="18"/>
          <w:szCs w:val="20"/>
          <w:rtl/>
        </w:rPr>
        <w:t>.</w:t>
      </w:r>
      <w:r w:rsidRPr="00CA0743">
        <w:rPr>
          <w:sz w:val="18"/>
          <w:szCs w:val="20"/>
          <w:rtl/>
        </w:rPr>
        <w:t xml:space="preserve"> </w:t>
      </w:r>
      <w:r w:rsidRPr="00CA0743">
        <w:rPr>
          <w:b/>
          <w:bCs/>
          <w:sz w:val="18"/>
          <w:szCs w:val="20"/>
          <w:rtl/>
        </w:rPr>
        <w:t>חוקים</w:t>
      </w:r>
      <w:r w:rsidRPr="00CA0743">
        <w:rPr>
          <w:rFonts w:hint="cs"/>
          <w:sz w:val="18"/>
          <w:szCs w:val="20"/>
          <w:rtl/>
        </w:rPr>
        <w:t>,</w:t>
      </w:r>
      <w:r w:rsidRPr="00CA0743">
        <w:rPr>
          <w:sz w:val="18"/>
          <w:szCs w:val="20"/>
          <w:rtl/>
        </w:rPr>
        <w:t xml:space="preserve"> </w:t>
      </w:r>
      <w:r w:rsidRPr="00CA0743">
        <w:rPr>
          <w:b/>
          <w:bCs/>
          <w:sz w:val="18"/>
          <w:szCs w:val="20"/>
          <w:rtl/>
        </w:rPr>
        <w:t>ח</w:t>
      </w:r>
      <w:r w:rsidRPr="00CA0743">
        <w:rPr>
          <w:rFonts w:hint="cs"/>
          <w:sz w:val="18"/>
          <w:szCs w:val="20"/>
          <w:rtl/>
        </w:rPr>
        <w:t>,</w:t>
      </w:r>
      <w:r w:rsidRPr="00CA0743">
        <w:rPr>
          <w:sz w:val="18"/>
          <w:szCs w:val="20"/>
          <w:rtl/>
        </w:rPr>
        <w:t xml:space="preserve"> 15–</w:t>
      </w:r>
      <w:r w:rsidRPr="00CA0743">
        <w:rPr>
          <w:rFonts w:hint="cs"/>
          <w:sz w:val="18"/>
          <w:szCs w:val="20"/>
          <w:rtl/>
        </w:rPr>
        <w:t xml:space="preserve">83. </w:t>
      </w:r>
    </w:p>
    <w:p w14:paraId="3A98DCA3" w14:textId="77777777" w:rsidR="00CA0743" w:rsidRPr="00CA0743" w:rsidRDefault="00CA0743" w:rsidP="004E5085">
      <w:pPr>
        <w:spacing w:after="120"/>
        <w:ind w:left="397" w:hanging="397"/>
        <w:jc w:val="both"/>
        <w:rPr>
          <w:sz w:val="18"/>
          <w:szCs w:val="20"/>
          <w:rtl/>
        </w:rPr>
      </w:pPr>
      <w:r w:rsidRPr="00CA0743">
        <w:rPr>
          <w:rFonts w:hint="cs"/>
          <w:sz w:val="18"/>
          <w:szCs w:val="20"/>
          <w:rtl/>
        </w:rPr>
        <w:t xml:space="preserve">מור, ש' (2019). עשרים שנה לחוק שוויון זכויות לאנשים עם מוגבלות: קווים לדמותה של מהפכה משפטית. </w:t>
      </w:r>
      <w:r w:rsidRPr="00CA0743">
        <w:rPr>
          <w:rFonts w:hint="cs"/>
          <w:b/>
          <w:bCs/>
          <w:sz w:val="18"/>
          <w:szCs w:val="20"/>
          <w:rtl/>
        </w:rPr>
        <w:t>משפט וממשל</w:t>
      </w:r>
      <w:r w:rsidRPr="00CA0743">
        <w:rPr>
          <w:rFonts w:hint="cs"/>
          <w:sz w:val="18"/>
          <w:szCs w:val="20"/>
          <w:rtl/>
        </w:rPr>
        <w:t xml:space="preserve">, </w:t>
      </w:r>
      <w:r w:rsidRPr="00CA0743">
        <w:rPr>
          <w:rFonts w:hint="cs"/>
          <w:b/>
          <w:bCs/>
          <w:sz w:val="18"/>
          <w:szCs w:val="20"/>
          <w:rtl/>
        </w:rPr>
        <w:t>כ</w:t>
      </w:r>
      <w:r w:rsidRPr="00CA0743">
        <w:rPr>
          <w:rFonts w:hint="cs"/>
          <w:sz w:val="18"/>
          <w:szCs w:val="20"/>
          <w:rtl/>
        </w:rPr>
        <w:t>, 267</w:t>
      </w:r>
      <w:r w:rsidRPr="00CA0743">
        <w:rPr>
          <w:sz w:val="18"/>
          <w:szCs w:val="20"/>
          <w:rtl/>
        </w:rPr>
        <w:t>–</w:t>
      </w:r>
      <w:r w:rsidRPr="00CA0743">
        <w:rPr>
          <w:rFonts w:hint="cs"/>
          <w:sz w:val="18"/>
          <w:szCs w:val="20"/>
          <w:rtl/>
        </w:rPr>
        <w:t>301.</w:t>
      </w:r>
    </w:p>
    <w:p w14:paraId="1555263E" w14:textId="2CD7FDFF" w:rsidR="00CA0743" w:rsidRPr="00CA0743" w:rsidRDefault="00CA0743" w:rsidP="004E5085">
      <w:pPr>
        <w:pStyle w:val="FootnoteText"/>
        <w:spacing w:after="120" w:line="240" w:lineRule="exact"/>
        <w:ind w:left="397" w:hanging="397"/>
        <w:jc w:val="both"/>
        <w:rPr>
          <w:rFonts w:cs="David"/>
          <w:sz w:val="18"/>
          <w:rtl/>
        </w:rPr>
      </w:pPr>
      <w:r w:rsidRPr="00CA0743">
        <w:rPr>
          <w:rFonts w:cs="David"/>
          <w:sz w:val="18"/>
          <w:rtl/>
        </w:rPr>
        <w:t>מלמד,</w:t>
      </w:r>
      <w:r w:rsidRPr="00CA0743">
        <w:rPr>
          <w:rFonts w:cs="David" w:hint="cs"/>
          <w:sz w:val="18"/>
          <w:rtl/>
        </w:rPr>
        <w:t xml:space="preserve"> א</w:t>
      </w:r>
      <w:r w:rsidR="00E5557F">
        <w:rPr>
          <w:rFonts w:cs="David" w:hint="cs"/>
          <w:sz w:val="18"/>
          <w:rtl/>
        </w:rPr>
        <w:t>'</w:t>
      </w:r>
      <w:r w:rsidRPr="00CA0743">
        <w:rPr>
          <w:rFonts w:cs="David"/>
          <w:sz w:val="18"/>
          <w:rtl/>
        </w:rPr>
        <w:t xml:space="preserve"> </w:t>
      </w:r>
      <w:r w:rsidRPr="00CA0743">
        <w:rPr>
          <w:rFonts w:cs="David" w:hint="cs"/>
          <w:sz w:val="18"/>
          <w:rtl/>
        </w:rPr>
        <w:t xml:space="preserve">(2012, 25 בדצמבר). </w:t>
      </w:r>
      <w:r w:rsidRPr="00CA0743">
        <w:rPr>
          <w:rFonts w:cs="David"/>
          <w:sz w:val="18"/>
          <w:rtl/>
        </w:rPr>
        <w:t>ההורים העייפים ביותר בעולם</w:t>
      </w:r>
      <w:r w:rsidRPr="00CA0743">
        <w:rPr>
          <w:rFonts w:cs="David" w:hint="cs"/>
          <w:sz w:val="18"/>
          <w:rtl/>
        </w:rPr>
        <w:t xml:space="preserve">. </w:t>
      </w:r>
      <w:r w:rsidRPr="00CA0743">
        <w:rPr>
          <w:rFonts w:cs="David"/>
          <w:b/>
          <w:bCs/>
          <w:sz w:val="18"/>
        </w:rPr>
        <w:t>Ynet</w:t>
      </w:r>
      <w:r w:rsidRPr="00CA0743">
        <w:rPr>
          <w:rFonts w:cs="David"/>
          <w:sz w:val="18"/>
          <w:rtl/>
        </w:rPr>
        <w:t xml:space="preserve"> </w:t>
      </w:r>
    </w:p>
    <w:p w14:paraId="7EA8E7DE" w14:textId="77777777" w:rsidR="00CA0743" w:rsidRPr="00CA0743" w:rsidRDefault="00CA0743" w:rsidP="004E5085">
      <w:pPr>
        <w:pStyle w:val="FootnoteText"/>
        <w:spacing w:after="120" w:line="240" w:lineRule="exact"/>
        <w:ind w:left="397" w:hanging="397"/>
        <w:jc w:val="both"/>
        <w:rPr>
          <w:rFonts w:cs="David"/>
          <w:sz w:val="18"/>
          <w:rtl/>
        </w:rPr>
      </w:pPr>
      <w:r w:rsidRPr="00CA0743">
        <w:rPr>
          <w:rFonts w:cs="David"/>
          <w:sz w:val="18"/>
          <w:rtl/>
        </w:rPr>
        <w:t>סנה</w:t>
      </w:r>
      <w:r w:rsidRPr="00CA0743">
        <w:rPr>
          <w:rFonts w:cs="David" w:hint="cs"/>
          <w:sz w:val="18"/>
          <w:rtl/>
        </w:rPr>
        <w:t>,</w:t>
      </w:r>
      <w:r w:rsidRPr="00CA0743">
        <w:rPr>
          <w:rFonts w:cs="David"/>
          <w:sz w:val="18"/>
          <w:rtl/>
        </w:rPr>
        <w:t xml:space="preserve"> ר</w:t>
      </w:r>
      <w:r w:rsidRPr="00CA0743">
        <w:rPr>
          <w:rFonts w:cs="David" w:hint="cs"/>
          <w:sz w:val="18"/>
          <w:rtl/>
        </w:rPr>
        <w:t>'</w:t>
      </w:r>
      <w:r w:rsidRPr="00CA0743">
        <w:rPr>
          <w:rFonts w:cs="David"/>
          <w:sz w:val="18"/>
          <w:rtl/>
        </w:rPr>
        <w:t>, גרוס-</w:t>
      </w:r>
      <w:proofErr w:type="spellStart"/>
      <w:r w:rsidRPr="00CA0743">
        <w:rPr>
          <w:rFonts w:cs="David"/>
          <w:sz w:val="18"/>
          <w:rtl/>
        </w:rPr>
        <w:t>אנגלנדר</w:t>
      </w:r>
      <w:proofErr w:type="spellEnd"/>
      <w:r w:rsidRPr="00CA0743">
        <w:rPr>
          <w:rFonts w:cs="David" w:hint="cs"/>
          <w:sz w:val="18"/>
          <w:rtl/>
        </w:rPr>
        <w:t>,</w:t>
      </w:r>
      <w:r w:rsidRPr="00CA0743">
        <w:rPr>
          <w:rFonts w:cs="David"/>
          <w:sz w:val="18"/>
          <w:rtl/>
        </w:rPr>
        <w:t xml:space="preserve"> י</w:t>
      </w:r>
      <w:r w:rsidRPr="00CA0743">
        <w:rPr>
          <w:rFonts w:cs="David" w:hint="cs"/>
          <w:sz w:val="18"/>
          <w:rtl/>
        </w:rPr>
        <w:t>'</w:t>
      </w:r>
      <w:r w:rsidRPr="00CA0743">
        <w:rPr>
          <w:rFonts w:cs="David"/>
          <w:sz w:val="18"/>
          <w:rtl/>
        </w:rPr>
        <w:t>, מור-סלע</w:t>
      </w:r>
      <w:r w:rsidRPr="00CA0743">
        <w:rPr>
          <w:rFonts w:cs="David" w:hint="cs"/>
          <w:sz w:val="18"/>
          <w:rtl/>
        </w:rPr>
        <w:t>,</w:t>
      </w:r>
      <w:r w:rsidRPr="00CA0743">
        <w:rPr>
          <w:rFonts w:cs="David"/>
          <w:sz w:val="18"/>
          <w:rtl/>
        </w:rPr>
        <w:t xml:space="preserve"> ת</w:t>
      </w:r>
      <w:r w:rsidRPr="00CA0743">
        <w:rPr>
          <w:rFonts w:cs="David" w:hint="cs"/>
          <w:sz w:val="18"/>
          <w:rtl/>
        </w:rPr>
        <w:t>' (</w:t>
      </w:r>
      <w:r w:rsidRPr="00CA0743">
        <w:rPr>
          <w:rFonts w:cs="David"/>
          <w:sz w:val="18"/>
          <w:rtl/>
        </w:rPr>
        <w:t>עורכות</w:t>
      </w:r>
      <w:r w:rsidRPr="00CA0743">
        <w:rPr>
          <w:rFonts w:cs="David" w:hint="cs"/>
          <w:sz w:val="18"/>
          <w:rtl/>
        </w:rPr>
        <w:t>).</w:t>
      </w:r>
      <w:r w:rsidRPr="00CA0743">
        <w:rPr>
          <w:rFonts w:cs="David"/>
          <w:b/>
          <w:bCs/>
          <w:sz w:val="18"/>
          <w:rtl/>
        </w:rPr>
        <w:t xml:space="preserve"> הורים ללא סוף</w:t>
      </w:r>
      <w:r w:rsidRPr="00CA0743">
        <w:rPr>
          <w:rFonts w:cs="David" w:hint="cs"/>
          <w:b/>
          <w:bCs/>
          <w:sz w:val="18"/>
          <w:rtl/>
        </w:rPr>
        <w:t>:</w:t>
      </w:r>
      <w:r w:rsidRPr="00CA0743">
        <w:rPr>
          <w:rFonts w:cs="David"/>
          <w:b/>
          <w:bCs/>
          <w:sz w:val="18"/>
          <w:rtl/>
        </w:rPr>
        <w:t xml:space="preserve"> על הורות לילדים עם צרכים מיוחדים</w:t>
      </w:r>
      <w:r w:rsidRPr="00CA0743">
        <w:rPr>
          <w:rFonts w:cs="David" w:hint="cs"/>
          <w:sz w:val="18"/>
          <w:rtl/>
        </w:rPr>
        <w:t>.</w:t>
      </w:r>
      <w:r w:rsidRPr="00CA0743">
        <w:rPr>
          <w:rFonts w:cs="David"/>
          <w:sz w:val="18"/>
          <w:rtl/>
        </w:rPr>
        <w:t xml:space="preserve"> </w:t>
      </w:r>
      <w:r w:rsidRPr="00CA0743">
        <w:rPr>
          <w:rFonts w:cs="David" w:hint="cs"/>
          <w:sz w:val="18"/>
          <w:rtl/>
        </w:rPr>
        <w:t>תל אביב: משכל.</w:t>
      </w:r>
    </w:p>
    <w:p w14:paraId="30D43D90" w14:textId="77777777" w:rsidR="00CA0743" w:rsidRPr="00CA0743" w:rsidRDefault="00CA0743" w:rsidP="004E5085">
      <w:pPr>
        <w:pStyle w:val="nova-e-listitem"/>
        <w:shd w:val="clear" w:color="auto" w:fill="FFFFFF"/>
        <w:bidi/>
        <w:spacing w:before="0" w:beforeAutospacing="0" w:after="120" w:afterAutospacing="0" w:line="240" w:lineRule="exact"/>
        <w:ind w:left="397" w:hanging="397"/>
        <w:jc w:val="both"/>
        <w:rPr>
          <w:rFonts w:cs="David"/>
          <w:sz w:val="18"/>
          <w:szCs w:val="20"/>
          <w:rtl/>
        </w:rPr>
      </w:pPr>
      <w:r w:rsidRPr="00CA0743">
        <w:rPr>
          <w:rFonts w:cs="David"/>
          <w:sz w:val="18"/>
          <w:szCs w:val="20"/>
          <w:rtl/>
        </w:rPr>
        <w:t>קמה</w:t>
      </w:r>
      <w:r w:rsidRPr="00CA0743">
        <w:rPr>
          <w:rFonts w:cs="David" w:hint="cs"/>
          <w:sz w:val="18"/>
          <w:szCs w:val="20"/>
          <w:rtl/>
        </w:rPr>
        <w:t>, ע'</w:t>
      </w:r>
      <w:r w:rsidRPr="00CA0743">
        <w:rPr>
          <w:rFonts w:cs="David"/>
          <w:sz w:val="18"/>
          <w:szCs w:val="20"/>
          <w:rtl/>
        </w:rPr>
        <w:t xml:space="preserve"> </w:t>
      </w:r>
      <w:r w:rsidRPr="00CA0743">
        <w:rPr>
          <w:rFonts w:cs="David" w:hint="cs"/>
          <w:sz w:val="18"/>
          <w:szCs w:val="20"/>
          <w:rtl/>
        </w:rPr>
        <w:t xml:space="preserve">(2003). </w:t>
      </w:r>
      <w:r w:rsidRPr="00CA0743">
        <w:rPr>
          <w:rFonts w:cs="David"/>
          <w:sz w:val="18"/>
          <w:szCs w:val="20"/>
          <w:rtl/>
        </w:rPr>
        <w:t>הקורבן האומלל ונכה העל</w:t>
      </w:r>
      <w:r w:rsidRPr="00CA0743">
        <w:rPr>
          <w:rFonts w:cs="David" w:hint="cs"/>
          <w:sz w:val="18"/>
          <w:szCs w:val="20"/>
          <w:rtl/>
        </w:rPr>
        <w:t>.</w:t>
      </w:r>
      <w:r w:rsidRPr="00CA0743">
        <w:rPr>
          <w:rFonts w:cs="David"/>
          <w:sz w:val="18"/>
          <w:szCs w:val="20"/>
          <w:rtl/>
        </w:rPr>
        <w:t xml:space="preserve"> </w:t>
      </w:r>
      <w:r w:rsidRPr="00CA0743">
        <w:rPr>
          <w:rFonts w:cs="David"/>
          <w:b/>
          <w:bCs/>
          <w:sz w:val="18"/>
          <w:szCs w:val="20"/>
          <w:rtl/>
        </w:rPr>
        <w:t>פנים</w:t>
      </w:r>
      <w:r w:rsidRPr="00CA0743">
        <w:rPr>
          <w:rFonts w:cs="David" w:hint="cs"/>
          <w:sz w:val="18"/>
          <w:szCs w:val="20"/>
          <w:rtl/>
        </w:rPr>
        <w:t>,</w:t>
      </w:r>
      <w:r w:rsidRPr="00CA0743">
        <w:rPr>
          <w:rFonts w:cs="David"/>
          <w:sz w:val="18"/>
          <w:szCs w:val="20"/>
          <w:rtl/>
        </w:rPr>
        <w:t xml:space="preserve"> </w:t>
      </w:r>
      <w:r w:rsidRPr="00CA0743">
        <w:rPr>
          <w:rFonts w:cs="David"/>
          <w:b/>
          <w:bCs/>
          <w:sz w:val="18"/>
          <w:szCs w:val="20"/>
          <w:rtl/>
        </w:rPr>
        <w:t>26</w:t>
      </w:r>
      <w:r w:rsidRPr="00CA0743">
        <w:rPr>
          <w:rFonts w:cs="David" w:hint="cs"/>
          <w:sz w:val="18"/>
          <w:szCs w:val="20"/>
          <w:rtl/>
        </w:rPr>
        <w:t>,</w:t>
      </w:r>
      <w:r w:rsidRPr="00CA0743">
        <w:rPr>
          <w:rFonts w:cs="David"/>
          <w:sz w:val="18"/>
          <w:szCs w:val="20"/>
          <w:rtl/>
        </w:rPr>
        <w:t xml:space="preserve"> 73–</w:t>
      </w:r>
      <w:r w:rsidRPr="00CA0743">
        <w:rPr>
          <w:rFonts w:cs="David" w:hint="cs"/>
          <w:sz w:val="18"/>
          <w:szCs w:val="20"/>
          <w:rtl/>
        </w:rPr>
        <w:t>84.</w:t>
      </w:r>
      <w:r w:rsidRPr="00CA0743">
        <w:rPr>
          <w:rFonts w:cs="David"/>
          <w:sz w:val="18"/>
          <w:szCs w:val="20"/>
          <w:rtl/>
        </w:rPr>
        <w:t xml:space="preserve"> </w:t>
      </w:r>
    </w:p>
    <w:p w14:paraId="594A9859" w14:textId="77777777" w:rsidR="00CA0743" w:rsidRPr="00CA0743" w:rsidRDefault="00CA0743" w:rsidP="004E5085">
      <w:pPr>
        <w:pStyle w:val="nova-e-listitem"/>
        <w:shd w:val="clear" w:color="auto" w:fill="FFFFFF"/>
        <w:bidi/>
        <w:spacing w:before="0" w:beforeAutospacing="0" w:after="120" w:afterAutospacing="0" w:line="240" w:lineRule="exact"/>
        <w:ind w:left="397" w:hanging="397"/>
        <w:jc w:val="both"/>
        <w:rPr>
          <w:rFonts w:cs="David"/>
          <w:sz w:val="18"/>
          <w:szCs w:val="20"/>
        </w:rPr>
      </w:pPr>
      <w:r w:rsidRPr="00CA0743">
        <w:rPr>
          <w:rFonts w:cs="David"/>
          <w:sz w:val="18"/>
          <w:szCs w:val="20"/>
          <w:shd w:val="clear" w:color="auto" w:fill="FFFFFF"/>
          <w:rtl/>
        </w:rPr>
        <w:t>קמה</w:t>
      </w:r>
      <w:r w:rsidRPr="00CA0743">
        <w:rPr>
          <w:rFonts w:cs="David" w:hint="cs"/>
          <w:sz w:val="18"/>
          <w:szCs w:val="20"/>
          <w:shd w:val="clear" w:color="auto" w:fill="FFFFFF"/>
          <w:rtl/>
        </w:rPr>
        <w:t>, ע' (2015).</w:t>
      </w:r>
      <w:r w:rsidRPr="00CA0743">
        <w:rPr>
          <w:rFonts w:cs="David"/>
          <w:sz w:val="18"/>
          <w:szCs w:val="20"/>
          <w:shd w:val="clear" w:color="auto" w:fill="FFFFFF"/>
          <w:rtl/>
        </w:rPr>
        <w:t xml:space="preserve"> דימויים פוצעים: ייצוגי אנשים עם לקויות ב</w:t>
      </w:r>
      <w:r w:rsidRPr="00CA0743">
        <w:rPr>
          <w:rStyle w:val="il"/>
          <w:rFonts w:cs="David"/>
          <w:sz w:val="18"/>
          <w:szCs w:val="20"/>
          <w:shd w:val="clear" w:color="auto" w:fill="FFFFFF"/>
          <w:rtl/>
        </w:rPr>
        <w:t>תקשורת</w:t>
      </w:r>
      <w:r w:rsidRPr="00CA0743">
        <w:rPr>
          <w:rStyle w:val="il"/>
          <w:rFonts w:cs="David" w:hint="cs"/>
          <w:sz w:val="18"/>
          <w:szCs w:val="20"/>
          <w:shd w:val="clear" w:color="auto" w:fill="FFFFFF"/>
          <w:rtl/>
        </w:rPr>
        <w:t xml:space="preserve">. בתוך </w:t>
      </w:r>
      <w:r w:rsidRPr="00CA0743">
        <w:rPr>
          <w:rFonts w:cs="David"/>
          <w:sz w:val="18"/>
          <w:szCs w:val="20"/>
          <w:shd w:val="clear" w:color="auto" w:fill="FFFFFF"/>
          <w:rtl/>
        </w:rPr>
        <w:t>מ</w:t>
      </w:r>
      <w:r w:rsidRPr="00CA0743">
        <w:rPr>
          <w:rFonts w:cs="David" w:hint="cs"/>
          <w:sz w:val="18"/>
          <w:szCs w:val="20"/>
          <w:shd w:val="clear" w:color="auto" w:fill="FFFFFF"/>
          <w:rtl/>
        </w:rPr>
        <w:t>'</w:t>
      </w:r>
      <w:r w:rsidRPr="00CA0743">
        <w:rPr>
          <w:rFonts w:cs="David"/>
          <w:sz w:val="18"/>
          <w:szCs w:val="20"/>
          <w:shd w:val="clear" w:color="auto" w:fill="FFFFFF"/>
          <w:rtl/>
        </w:rPr>
        <w:t xml:space="preserve"> חובב, א</w:t>
      </w:r>
      <w:r w:rsidRPr="00CA0743">
        <w:rPr>
          <w:rFonts w:cs="David" w:hint="cs"/>
          <w:sz w:val="18"/>
          <w:szCs w:val="20"/>
          <w:shd w:val="clear" w:color="auto" w:fill="FFFFFF"/>
          <w:rtl/>
        </w:rPr>
        <w:t>'</w:t>
      </w:r>
      <w:r w:rsidRPr="00CA0743">
        <w:rPr>
          <w:rFonts w:cs="David"/>
          <w:sz w:val="18"/>
          <w:szCs w:val="20"/>
          <w:shd w:val="clear" w:color="auto" w:fill="FFFFFF"/>
          <w:rtl/>
        </w:rPr>
        <w:t xml:space="preserve"> דובדבני וק</w:t>
      </w:r>
      <w:r w:rsidRPr="00CA0743">
        <w:rPr>
          <w:rFonts w:cs="David" w:hint="cs"/>
          <w:sz w:val="18"/>
          <w:szCs w:val="20"/>
          <w:shd w:val="clear" w:color="auto" w:fill="FFFFFF"/>
          <w:rtl/>
        </w:rPr>
        <w:t>'</w:t>
      </w:r>
      <w:r w:rsidRPr="00CA0743">
        <w:rPr>
          <w:rFonts w:cs="David"/>
          <w:sz w:val="18"/>
          <w:szCs w:val="20"/>
          <w:shd w:val="clear" w:color="auto" w:fill="FFFFFF"/>
          <w:rtl/>
        </w:rPr>
        <w:t xml:space="preserve"> פלדמן </w:t>
      </w:r>
      <w:r w:rsidRPr="00CA0743">
        <w:rPr>
          <w:rFonts w:cs="David" w:hint="cs"/>
          <w:sz w:val="18"/>
          <w:szCs w:val="20"/>
          <w:shd w:val="clear" w:color="auto" w:fill="FFFFFF"/>
          <w:rtl/>
        </w:rPr>
        <w:t>(</w:t>
      </w:r>
      <w:r w:rsidRPr="00CA0743">
        <w:rPr>
          <w:rFonts w:cs="David"/>
          <w:sz w:val="18"/>
          <w:szCs w:val="20"/>
          <w:shd w:val="clear" w:color="auto" w:fill="FFFFFF"/>
          <w:rtl/>
        </w:rPr>
        <w:t>עורכים</w:t>
      </w:r>
      <w:r w:rsidRPr="00CA0743">
        <w:rPr>
          <w:rFonts w:cs="David" w:hint="cs"/>
          <w:sz w:val="18"/>
          <w:szCs w:val="20"/>
          <w:shd w:val="clear" w:color="auto" w:fill="FFFFFF"/>
          <w:rtl/>
        </w:rPr>
        <w:t>),</w:t>
      </w:r>
      <w:r w:rsidRPr="00CA0743">
        <w:rPr>
          <w:rFonts w:cs="David"/>
          <w:b/>
          <w:bCs/>
          <w:sz w:val="18"/>
          <w:szCs w:val="20"/>
          <w:shd w:val="clear" w:color="auto" w:fill="FFFFFF"/>
          <w:rtl/>
        </w:rPr>
        <w:t xml:space="preserve"> מהדרה להכלה: החיים בקהילה של אנשים עם מוגבלויות בישראל</w:t>
      </w:r>
      <w:r w:rsidRPr="00CA0743">
        <w:rPr>
          <w:rFonts w:cs="David" w:hint="cs"/>
          <w:b/>
          <w:bCs/>
          <w:sz w:val="18"/>
          <w:szCs w:val="20"/>
          <w:shd w:val="clear" w:color="auto" w:fill="FFFFFF"/>
          <w:rtl/>
        </w:rPr>
        <w:t xml:space="preserve"> </w:t>
      </w:r>
      <w:r w:rsidRPr="00CA0743">
        <w:rPr>
          <w:rFonts w:cs="David" w:hint="cs"/>
          <w:sz w:val="18"/>
          <w:szCs w:val="20"/>
          <w:shd w:val="clear" w:color="auto" w:fill="FFFFFF"/>
          <w:rtl/>
        </w:rPr>
        <w:t>(עמ' 181</w:t>
      </w:r>
      <w:r w:rsidRPr="00CA0743">
        <w:rPr>
          <w:rFonts w:cs="David"/>
          <w:sz w:val="18"/>
          <w:szCs w:val="20"/>
          <w:shd w:val="clear" w:color="auto" w:fill="FFFFFF"/>
          <w:rtl/>
        </w:rPr>
        <w:t>–</w:t>
      </w:r>
      <w:r w:rsidRPr="00CA0743">
        <w:rPr>
          <w:rFonts w:cs="David" w:hint="cs"/>
          <w:sz w:val="18"/>
          <w:szCs w:val="20"/>
          <w:shd w:val="clear" w:color="auto" w:fill="FFFFFF"/>
          <w:rtl/>
        </w:rPr>
        <w:t>213).</w:t>
      </w:r>
      <w:r w:rsidRPr="00CA0743">
        <w:rPr>
          <w:rFonts w:cs="David" w:hint="cs"/>
          <w:b/>
          <w:bCs/>
          <w:sz w:val="18"/>
          <w:szCs w:val="20"/>
          <w:shd w:val="clear" w:color="auto" w:fill="FFFFFF"/>
          <w:rtl/>
        </w:rPr>
        <w:t xml:space="preserve"> </w:t>
      </w:r>
      <w:r w:rsidRPr="00CA0743">
        <w:rPr>
          <w:rFonts w:cs="David" w:hint="cs"/>
          <w:sz w:val="18"/>
          <w:szCs w:val="20"/>
          <w:rtl/>
        </w:rPr>
        <w:t>ירושלים: כרמל.</w:t>
      </w:r>
    </w:p>
    <w:p w14:paraId="1DC382C6" w14:textId="77777777" w:rsidR="00CA0743" w:rsidRPr="00CA0743" w:rsidRDefault="00CA0743" w:rsidP="004E5085">
      <w:pPr>
        <w:spacing w:after="120"/>
        <w:ind w:left="397" w:hanging="397"/>
        <w:jc w:val="both"/>
        <w:rPr>
          <w:sz w:val="18"/>
          <w:szCs w:val="20"/>
          <w:rtl/>
        </w:rPr>
      </w:pPr>
      <w:r w:rsidRPr="00CA0743">
        <w:rPr>
          <w:sz w:val="18"/>
          <w:szCs w:val="20"/>
          <w:rtl/>
        </w:rPr>
        <w:t>רביב</w:t>
      </w:r>
      <w:r w:rsidRPr="00CA0743">
        <w:rPr>
          <w:rFonts w:hint="cs"/>
          <w:sz w:val="18"/>
          <w:szCs w:val="20"/>
          <w:rtl/>
        </w:rPr>
        <w:t>, ד' וס</w:t>
      </w:r>
      <w:r w:rsidRPr="00CA0743">
        <w:rPr>
          <w:sz w:val="18"/>
          <w:szCs w:val="20"/>
          <w:rtl/>
        </w:rPr>
        <w:t>יטבון</w:t>
      </w:r>
      <w:r w:rsidRPr="00CA0743">
        <w:rPr>
          <w:rFonts w:hint="cs"/>
          <w:sz w:val="18"/>
          <w:szCs w:val="20"/>
          <w:rtl/>
        </w:rPr>
        <w:t>, ע' (2008).</w:t>
      </w:r>
      <w:r w:rsidRPr="00CA0743">
        <w:rPr>
          <w:sz w:val="18"/>
          <w:szCs w:val="20"/>
          <w:rtl/>
        </w:rPr>
        <w:t xml:space="preserve"> הדרה חברתית</w:t>
      </w:r>
      <w:r w:rsidRPr="00CA0743">
        <w:rPr>
          <w:rFonts w:hint="cs"/>
          <w:sz w:val="18"/>
          <w:szCs w:val="20"/>
          <w:rtl/>
        </w:rPr>
        <w:t>:</w:t>
      </w:r>
      <w:r w:rsidRPr="00CA0743">
        <w:rPr>
          <w:sz w:val="18"/>
          <w:szCs w:val="20"/>
          <w:rtl/>
        </w:rPr>
        <w:t xml:space="preserve"> בין שיח כלכלי לשיח משפטי</w:t>
      </w:r>
      <w:r w:rsidRPr="00CA0743">
        <w:rPr>
          <w:rFonts w:hint="cs"/>
          <w:sz w:val="18"/>
          <w:szCs w:val="20"/>
          <w:rtl/>
        </w:rPr>
        <w:t>. בתוך</w:t>
      </w:r>
      <w:r w:rsidRPr="00CA0743">
        <w:rPr>
          <w:sz w:val="18"/>
          <w:szCs w:val="20"/>
          <w:rtl/>
        </w:rPr>
        <w:t xml:space="preserve"> י</w:t>
      </w:r>
      <w:r w:rsidRPr="00CA0743">
        <w:rPr>
          <w:rFonts w:hint="cs"/>
          <w:sz w:val="18"/>
          <w:szCs w:val="20"/>
          <w:rtl/>
        </w:rPr>
        <w:t>'</w:t>
      </w:r>
      <w:r w:rsidRPr="00CA0743">
        <w:rPr>
          <w:sz w:val="18"/>
          <w:szCs w:val="20"/>
          <w:rtl/>
        </w:rPr>
        <w:t xml:space="preserve"> רונן, י</w:t>
      </w:r>
      <w:r w:rsidRPr="00CA0743">
        <w:rPr>
          <w:rFonts w:hint="cs"/>
          <w:sz w:val="18"/>
          <w:szCs w:val="20"/>
          <w:rtl/>
        </w:rPr>
        <w:t>'</w:t>
      </w:r>
      <w:r w:rsidRPr="00CA0743">
        <w:rPr>
          <w:sz w:val="18"/>
          <w:szCs w:val="20"/>
          <w:rtl/>
        </w:rPr>
        <w:t xml:space="preserve"> דורון ו</w:t>
      </w:r>
      <w:r w:rsidRPr="00CA0743">
        <w:rPr>
          <w:rFonts w:hint="cs"/>
          <w:sz w:val="18"/>
          <w:szCs w:val="20"/>
          <w:rtl/>
        </w:rPr>
        <w:t>-ו'</w:t>
      </w:r>
      <w:r w:rsidRPr="00CA0743">
        <w:rPr>
          <w:sz w:val="18"/>
          <w:szCs w:val="20"/>
          <w:rtl/>
        </w:rPr>
        <w:t xml:space="preserve"> סלונים-נבו </w:t>
      </w:r>
      <w:r w:rsidRPr="00CA0743">
        <w:rPr>
          <w:rFonts w:hint="cs"/>
          <w:sz w:val="18"/>
          <w:szCs w:val="20"/>
          <w:rtl/>
        </w:rPr>
        <w:t>(</w:t>
      </w:r>
      <w:r w:rsidRPr="00CA0743">
        <w:rPr>
          <w:sz w:val="18"/>
          <w:szCs w:val="20"/>
          <w:rtl/>
        </w:rPr>
        <w:t>עורכים</w:t>
      </w:r>
      <w:r w:rsidRPr="00CA0743">
        <w:rPr>
          <w:rFonts w:hint="cs"/>
          <w:sz w:val="18"/>
          <w:szCs w:val="20"/>
          <w:rtl/>
        </w:rPr>
        <w:t>),</w:t>
      </w:r>
      <w:r w:rsidRPr="00CA0743">
        <w:rPr>
          <w:b/>
          <w:bCs/>
          <w:sz w:val="18"/>
          <w:szCs w:val="20"/>
          <w:rtl/>
        </w:rPr>
        <w:t xml:space="preserve"> הדרה חברתית וזכויות אדם בישראל</w:t>
      </w:r>
      <w:r w:rsidRPr="00CA0743">
        <w:rPr>
          <w:sz w:val="18"/>
          <w:szCs w:val="20"/>
          <w:rtl/>
        </w:rPr>
        <w:t xml:space="preserve"> </w:t>
      </w:r>
      <w:r w:rsidRPr="00CA0743">
        <w:rPr>
          <w:rFonts w:hint="cs"/>
          <w:sz w:val="18"/>
          <w:szCs w:val="20"/>
          <w:rtl/>
        </w:rPr>
        <w:t xml:space="preserve">(עמ' </w:t>
      </w:r>
      <w:r w:rsidRPr="00CA0743">
        <w:rPr>
          <w:sz w:val="18"/>
          <w:szCs w:val="20"/>
          <w:rtl/>
        </w:rPr>
        <w:t>45–</w:t>
      </w:r>
      <w:r w:rsidRPr="00CA0743">
        <w:rPr>
          <w:rFonts w:hint="cs"/>
          <w:sz w:val="18"/>
          <w:szCs w:val="20"/>
          <w:rtl/>
        </w:rPr>
        <w:t xml:space="preserve">70). תל אביב: רמות </w:t>
      </w:r>
      <w:r w:rsidRPr="00CA0743">
        <w:rPr>
          <w:sz w:val="18"/>
          <w:szCs w:val="20"/>
          <w:rtl/>
        </w:rPr>
        <w:t>–</w:t>
      </w:r>
      <w:r w:rsidRPr="00CA0743">
        <w:rPr>
          <w:rFonts w:hint="cs"/>
          <w:sz w:val="18"/>
          <w:szCs w:val="20"/>
          <w:rtl/>
        </w:rPr>
        <w:t xml:space="preserve"> אוניברסיטת תל אביב.</w:t>
      </w:r>
    </w:p>
    <w:p w14:paraId="7B6AEC48" w14:textId="77777777" w:rsidR="007540F9" w:rsidRDefault="00CA0743" w:rsidP="007540F9">
      <w:pPr>
        <w:ind w:left="397" w:hanging="397"/>
        <w:jc w:val="both"/>
        <w:rPr>
          <w:sz w:val="18"/>
          <w:szCs w:val="20"/>
        </w:rPr>
      </w:pPr>
      <w:r w:rsidRPr="00CA0743">
        <w:rPr>
          <w:sz w:val="18"/>
          <w:szCs w:val="20"/>
          <w:rtl/>
        </w:rPr>
        <w:t xml:space="preserve">משרד המשפטים ומשרד העבודה והרווחה </w:t>
      </w:r>
      <w:r w:rsidRPr="00CA0743">
        <w:rPr>
          <w:sz w:val="18"/>
          <w:szCs w:val="20"/>
        </w:rPr>
        <w:t>(1997)</w:t>
      </w:r>
      <w:r w:rsidRPr="00CA0743">
        <w:rPr>
          <w:sz w:val="18"/>
          <w:szCs w:val="20"/>
          <w:rtl/>
        </w:rPr>
        <w:t xml:space="preserve">. </w:t>
      </w:r>
      <w:r w:rsidRPr="00CA0743">
        <w:rPr>
          <w:b/>
          <w:bCs/>
          <w:sz w:val="18"/>
          <w:szCs w:val="20"/>
          <w:rtl/>
        </w:rPr>
        <w:t>דוח הוועדה הציבורית לבדיקת חקיקה מקיפה בנושא: זכויות אנשים</w:t>
      </w:r>
      <w:r w:rsidRPr="00CA0743">
        <w:rPr>
          <w:b/>
          <w:bCs/>
          <w:sz w:val="18"/>
          <w:szCs w:val="20"/>
        </w:rPr>
        <w:t xml:space="preserve"> </w:t>
      </w:r>
      <w:r w:rsidRPr="00CA0743">
        <w:rPr>
          <w:b/>
          <w:bCs/>
          <w:sz w:val="18"/>
          <w:szCs w:val="20"/>
          <w:rtl/>
        </w:rPr>
        <w:t>עם</w:t>
      </w:r>
      <w:r w:rsidRPr="00CA0743">
        <w:rPr>
          <w:b/>
          <w:bCs/>
          <w:sz w:val="18"/>
          <w:szCs w:val="20"/>
        </w:rPr>
        <w:t xml:space="preserve"> </w:t>
      </w:r>
      <w:r w:rsidRPr="00CA0743">
        <w:rPr>
          <w:b/>
          <w:bCs/>
          <w:sz w:val="18"/>
          <w:szCs w:val="20"/>
          <w:rtl/>
        </w:rPr>
        <w:t>מוגבלות</w:t>
      </w:r>
      <w:r w:rsidRPr="00CA0743">
        <w:rPr>
          <w:sz w:val="18"/>
          <w:szCs w:val="20"/>
          <w:rtl/>
        </w:rPr>
        <w:t>. אתר משרד המשפטים</w:t>
      </w:r>
      <w:r w:rsidRPr="00CA0743">
        <w:rPr>
          <w:rFonts w:hint="cs"/>
          <w:sz w:val="18"/>
          <w:szCs w:val="20"/>
          <w:rtl/>
        </w:rPr>
        <w:t xml:space="preserve">. </w:t>
      </w:r>
    </w:p>
    <w:p w14:paraId="707CA3BE" w14:textId="32B16252" w:rsidR="00CA0743" w:rsidRPr="007540F9" w:rsidRDefault="005B73DE" w:rsidP="007540F9">
      <w:pPr>
        <w:bidi w:val="0"/>
        <w:spacing w:after="120"/>
        <w:ind w:left="397" w:hanging="397"/>
        <w:jc w:val="both"/>
        <w:rPr>
          <w:sz w:val="16"/>
          <w:szCs w:val="18"/>
          <w:rtl/>
        </w:rPr>
      </w:pPr>
      <w:hyperlink r:id="rId10" w:history="1">
        <w:r w:rsidR="007540F9" w:rsidRPr="007540F9">
          <w:rPr>
            <w:rStyle w:val="Hyperlink"/>
            <w:color w:val="auto"/>
            <w:sz w:val="16"/>
            <w:szCs w:val="18"/>
            <w:u w:val="none"/>
          </w:rPr>
          <w:t>https://did.li/88jTY</w:t>
        </w:r>
      </w:hyperlink>
    </w:p>
    <w:p w14:paraId="1377DC72"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Angermyer</w:t>
      </w:r>
      <w:proofErr w:type="spellEnd"/>
      <w:r w:rsidRPr="00CA0743">
        <w:rPr>
          <w:sz w:val="18"/>
          <w:szCs w:val="20"/>
        </w:rPr>
        <w:t xml:space="preserve">, M. C., Schulze, B., &amp; Dietrich, S. (2003). Courtesy stigma: A focus group study of relatives of Schizophrenia patients. </w:t>
      </w:r>
      <w:r w:rsidRPr="00CA0743">
        <w:rPr>
          <w:i/>
          <w:iCs/>
          <w:sz w:val="18"/>
          <w:szCs w:val="20"/>
        </w:rPr>
        <w:t>Social Psychiatry and Psychiatric Epidemiology</w:t>
      </w:r>
      <w:r w:rsidRPr="00CA0743">
        <w:rPr>
          <w:smallCaps/>
          <w:sz w:val="18"/>
          <w:szCs w:val="20"/>
        </w:rPr>
        <w:t xml:space="preserve">, </w:t>
      </w:r>
      <w:r w:rsidRPr="00CA0743">
        <w:rPr>
          <w:i/>
          <w:iCs/>
          <w:sz w:val="18"/>
          <w:szCs w:val="20"/>
        </w:rPr>
        <w:t>38</w:t>
      </w:r>
      <w:r w:rsidRPr="00CA0743">
        <w:rPr>
          <w:sz w:val="18"/>
          <w:szCs w:val="20"/>
        </w:rPr>
        <w:t>(10), 593–602.</w:t>
      </w:r>
    </w:p>
    <w:p w14:paraId="7850B6AF" w14:textId="77777777" w:rsidR="00CA0743" w:rsidRPr="00CA0743" w:rsidRDefault="00CA0743" w:rsidP="00CA0743">
      <w:pPr>
        <w:pStyle w:val="nova-e-listitem"/>
        <w:shd w:val="clear" w:color="auto" w:fill="FFFFFF"/>
        <w:spacing w:before="0" w:beforeAutospacing="0" w:after="180" w:afterAutospacing="0" w:line="280" w:lineRule="exact"/>
        <w:ind w:left="284" w:hanging="284"/>
        <w:jc w:val="both"/>
        <w:rPr>
          <w:rFonts w:cs="David"/>
          <w:sz w:val="18"/>
          <w:szCs w:val="20"/>
          <w:shd w:val="clear" w:color="auto" w:fill="FFFFFF"/>
        </w:rPr>
      </w:pPr>
      <w:r w:rsidRPr="00CA0743">
        <w:rPr>
          <w:rFonts w:cs="David"/>
          <w:sz w:val="18"/>
          <w:szCs w:val="20"/>
          <w:shd w:val="clear" w:color="auto" w:fill="FFFFFF"/>
        </w:rPr>
        <w:t xml:space="preserve">Barnes, C. (1992). </w:t>
      </w:r>
      <w:r w:rsidRPr="00CA0743">
        <w:rPr>
          <w:rFonts w:cs="David"/>
          <w:i/>
          <w:iCs/>
          <w:sz w:val="18"/>
          <w:szCs w:val="20"/>
          <w:shd w:val="clear" w:color="auto" w:fill="FFFFFF"/>
        </w:rPr>
        <w:t xml:space="preserve">Disabling imagery and the media: An exploration of the principles for media representations of disabled people </w:t>
      </w:r>
      <w:r w:rsidRPr="00CA0743">
        <w:rPr>
          <w:rFonts w:cs="David"/>
          <w:i/>
          <w:iCs/>
          <w:sz w:val="18"/>
          <w:szCs w:val="20"/>
        </w:rPr>
        <w:t>–</w:t>
      </w:r>
      <w:r w:rsidRPr="00CA0743">
        <w:rPr>
          <w:rFonts w:cs="David"/>
          <w:i/>
          <w:iCs/>
          <w:sz w:val="18"/>
          <w:szCs w:val="20"/>
          <w:shd w:val="clear" w:color="auto" w:fill="FFFFFF"/>
        </w:rPr>
        <w:t xml:space="preserve"> The first in a series of reports</w:t>
      </w:r>
      <w:r w:rsidRPr="00CA0743">
        <w:rPr>
          <w:rFonts w:cs="David"/>
          <w:sz w:val="18"/>
          <w:szCs w:val="20"/>
          <w:shd w:val="clear" w:color="auto" w:fill="FFFFFF"/>
        </w:rPr>
        <w:t xml:space="preserve">. </w:t>
      </w:r>
      <w:r w:rsidRPr="00CA0743">
        <w:rPr>
          <w:rFonts w:cs="David"/>
          <w:sz w:val="18"/>
          <w:szCs w:val="20"/>
        </w:rPr>
        <w:t xml:space="preserve">Halifax, England: </w:t>
      </w:r>
      <w:proofErr w:type="spellStart"/>
      <w:r w:rsidRPr="00CA0743">
        <w:rPr>
          <w:rFonts w:cs="David"/>
          <w:sz w:val="18"/>
          <w:szCs w:val="20"/>
        </w:rPr>
        <w:t>Ryburn</w:t>
      </w:r>
      <w:proofErr w:type="spellEnd"/>
      <w:r w:rsidRPr="00CA0743">
        <w:rPr>
          <w:rFonts w:cs="David"/>
          <w:sz w:val="18"/>
          <w:szCs w:val="20"/>
        </w:rPr>
        <w:t xml:space="preserve"> Publishing Services</w:t>
      </w:r>
      <w:r w:rsidRPr="00CA0743">
        <w:rPr>
          <w:rFonts w:cs="David"/>
          <w:sz w:val="18"/>
          <w:szCs w:val="20"/>
          <w:shd w:val="clear" w:color="auto" w:fill="FFFFFF"/>
        </w:rPr>
        <w:t>.</w:t>
      </w:r>
      <w:r w:rsidRPr="00CA0743" w:rsidDel="008D52BA">
        <w:rPr>
          <w:rFonts w:cs="David"/>
          <w:sz w:val="18"/>
          <w:szCs w:val="20"/>
          <w:shd w:val="clear" w:color="auto" w:fill="FFFFFF"/>
        </w:rPr>
        <w:t xml:space="preserve"> </w:t>
      </w:r>
    </w:p>
    <w:p w14:paraId="4B7D5D65"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Barnes, C. (1996). Theories of disability and the origins of the oppression of disabled people in western society. In L. Barton (Ed.),</w:t>
      </w:r>
      <w:r w:rsidRPr="00CA0743">
        <w:rPr>
          <w:i/>
          <w:iCs/>
          <w:sz w:val="18"/>
          <w:szCs w:val="20"/>
        </w:rPr>
        <w:t xml:space="preserve"> Disability and society: Emerging issues and insights</w:t>
      </w:r>
      <w:r w:rsidRPr="00CA0743">
        <w:rPr>
          <w:sz w:val="18"/>
          <w:szCs w:val="20"/>
        </w:rPr>
        <w:t xml:space="preserve"> (pp. 43–61). London: Routledge.</w:t>
      </w:r>
    </w:p>
    <w:p w14:paraId="2374D56B"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Barton, L. (1996). Sociology and disability: Some emerging issues. In L. Barton (Ed.), </w:t>
      </w:r>
      <w:r w:rsidRPr="00CA0743">
        <w:rPr>
          <w:i/>
          <w:iCs/>
          <w:sz w:val="18"/>
          <w:szCs w:val="20"/>
        </w:rPr>
        <w:t>Disability and society: Emerging issues and insights</w:t>
      </w:r>
      <w:r w:rsidRPr="00CA0743">
        <w:rPr>
          <w:sz w:val="18"/>
          <w:szCs w:val="20"/>
        </w:rPr>
        <w:t xml:space="preserve"> (pp. 3–17). London: Routledge. </w:t>
      </w:r>
    </w:p>
    <w:p w14:paraId="542C28A9"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Beresford, B. (1994). </w:t>
      </w:r>
      <w:r w:rsidRPr="00CA0743">
        <w:rPr>
          <w:i/>
          <w:iCs/>
          <w:sz w:val="18"/>
          <w:szCs w:val="20"/>
        </w:rPr>
        <w:t>Positively parents: Caring for a severely disabled child</w:t>
      </w:r>
      <w:r w:rsidRPr="00CA0743">
        <w:rPr>
          <w:sz w:val="18"/>
          <w:szCs w:val="20"/>
        </w:rPr>
        <w:t xml:space="preserve">. London: Social Policy Research Unit. </w:t>
      </w:r>
    </w:p>
    <w:p w14:paraId="3D20BD7A"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Berube, M. (1998). </w:t>
      </w:r>
      <w:r w:rsidRPr="00CA0743">
        <w:rPr>
          <w:i/>
          <w:iCs/>
          <w:sz w:val="18"/>
          <w:szCs w:val="20"/>
        </w:rPr>
        <w:t>Life as we know it: A father, a family and an exceptional child</w:t>
      </w:r>
      <w:r w:rsidRPr="00CA0743">
        <w:rPr>
          <w:sz w:val="18"/>
          <w:szCs w:val="20"/>
        </w:rPr>
        <w:t>. New York</w:t>
      </w:r>
      <w:r w:rsidRPr="00CA0743">
        <w:rPr>
          <w:sz w:val="18"/>
          <w:szCs w:val="20"/>
          <w:shd w:val="clear" w:color="auto" w:fill="FFFFFF"/>
        </w:rPr>
        <w:t>: </w:t>
      </w:r>
      <w:r w:rsidRPr="00CA0743">
        <w:rPr>
          <w:sz w:val="18"/>
          <w:szCs w:val="20"/>
        </w:rPr>
        <w:t>Pantheon Books</w:t>
      </w:r>
      <w:r w:rsidRPr="00CA0743">
        <w:rPr>
          <w:color w:val="333333"/>
          <w:sz w:val="18"/>
          <w:szCs w:val="20"/>
          <w:shd w:val="clear" w:color="auto" w:fill="FFFFFF"/>
        </w:rPr>
        <w:t>.</w:t>
      </w:r>
    </w:p>
    <w:p w14:paraId="2C11C23F"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lastRenderedPageBreak/>
        <w:t>Birenbaum</w:t>
      </w:r>
      <w:proofErr w:type="spellEnd"/>
      <w:r w:rsidRPr="00CA0743">
        <w:rPr>
          <w:sz w:val="18"/>
          <w:szCs w:val="20"/>
        </w:rPr>
        <w:t xml:space="preserve">, A. (1971). The recognition and acceptance of stigma. </w:t>
      </w:r>
      <w:r w:rsidRPr="00CA0743">
        <w:rPr>
          <w:i/>
          <w:iCs/>
          <w:sz w:val="18"/>
          <w:szCs w:val="20"/>
        </w:rPr>
        <w:t>Sociological Symposium</w:t>
      </w:r>
      <w:r w:rsidRPr="00CA0743">
        <w:rPr>
          <w:sz w:val="18"/>
          <w:szCs w:val="20"/>
        </w:rPr>
        <w:t xml:space="preserve">, </w:t>
      </w:r>
      <w:r w:rsidRPr="00CA0743">
        <w:rPr>
          <w:i/>
          <w:iCs/>
          <w:sz w:val="18"/>
          <w:szCs w:val="20"/>
        </w:rPr>
        <w:t>7</w:t>
      </w:r>
      <w:r w:rsidRPr="00CA0743">
        <w:rPr>
          <w:sz w:val="18"/>
          <w:szCs w:val="20"/>
        </w:rPr>
        <w:t>, 15–22.</w:t>
      </w:r>
    </w:p>
    <w:p w14:paraId="4055A4F5" w14:textId="77777777" w:rsidR="00CA0743" w:rsidRPr="00CA0743" w:rsidRDefault="00CA0743" w:rsidP="00CA0743">
      <w:pPr>
        <w:bidi w:val="0"/>
        <w:spacing w:after="180" w:line="280" w:lineRule="exact"/>
        <w:ind w:left="284" w:hanging="284"/>
        <w:jc w:val="both"/>
        <w:rPr>
          <w:sz w:val="18"/>
          <w:szCs w:val="20"/>
          <w:rtl/>
        </w:rPr>
      </w:pPr>
      <w:proofErr w:type="spellStart"/>
      <w:r w:rsidRPr="00CA0743">
        <w:rPr>
          <w:sz w:val="18"/>
          <w:szCs w:val="20"/>
        </w:rPr>
        <w:t>Blacher</w:t>
      </w:r>
      <w:proofErr w:type="spellEnd"/>
      <w:r w:rsidRPr="00CA0743">
        <w:rPr>
          <w:sz w:val="18"/>
          <w:szCs w:val="20"/>
        </w:rPr>
        <w:t>, J. (1984). Sequential stages of parent adjustment to the birth of a child with handicaps: Facts or artifact</w:t>
      </w:r>
      <w:r w:rsidRPr="00CA0743">
        <w:rPr>
          <w:smallCaps/>
          <w:sz w:val="18"/>
          <w:szCs w:val="20"/>
        </w:rPr>
        <w:t>?</w:t>
      </w:r>
      <w:r w:rsidRPr="00CA0743">
        <w:rPr>
          <w:i/>
          <w:iCs/>
          <w:smallCaps/>
          <w:sz w:val="18"/>
          <w:szCs w:val="20"/>
        </w:rPr>
        <w:t xml:space="preserve"> </w:t>
      </w:r>
      <w:r w:rsidRPr="00CA0743">
        <w:rPr>
          <w:i/>
          <w:iCs/>
          <w:sz w:val="18"/>
          <w:szCs w:val="20"/>
        </w:rPr>
        <w:t>Mental Retardation</w:t>
      </w:r>
      <w:r w:rsidRPr="00CA0743">
        <w:rPr>
          <w:sz w:val="18"/>
          <w:szCs w:val="20"/>
        </w:rPr>
        <w:t>,</w:t>
      </w:r>
      <w:r w:rsidRPr="00CA0743">
        <w:rPr>
          <w:i/>
          <w:iCs/>
          <w:sz w:val="18"/>
          <w:szCs w:val="20"/>
        </w:rPr>
        <w:t xml:space="preserve"> 22</w:t>
      </w:r>
      <w:r w:rsidRPr="00CA0743">
        <w:rPr>
          <w:sz w:val="18"/>
          <w:szCs w:val="20"/>
        </w:rPr>
        <w:t>(2), 55–68.</w:t>
      </w:r>
    </w:p>
    <w:p w14:paraId="30A61C14"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Brett, J. (2010). The experience of disability from the perspective of parents of children with profound impairment: Is it time for an alternative model of disability?</w:t>
      </w:r>
      <w:r w:rsidRPr="00CA0743">
        <w:rPr>
          <w:i/>
          <w:iCs/>
          <w:sz w:val="18"/>
          <w:szCs w:val="20"/>
        </w:rPr>
        <w:t xml:space="preserve"> </w:t>
      </w:r>
      <w:r w:rsidRPr="00CA0743">
        <w:rPr>
          <w:i/>
          <w:sz w:val="18"/>
          <w:szCs w:val="20"/>
        </w:rPr>
        <w:t>Disability and Society</w:t>
      </w:r>
      <w:r w:rsidRPr="00CA0743">
        <w:rPr>
          <w:iCs/>
          <w:sz w:val="18"/>
          <w:szCs w:val="20"/>
        </w:rPr>
        <w:t xml:space="preserve">, </w:t>
      </w:r>
      <w:r w:rsidRPr="00CA0743">
        <w:rPr>
          <w:i/>
          <w:iCs/>
          <w:sz w:val="18"/>
          <w:szCs w:val="20"/>
        </w:rPr>
        <w:t>17</w:t>
      </w:r>
      <w:r w:rsidRPr="00CA0743">
        <w:rPr>
          <w:sz w:val="18"/>
          <w:szCs w:val="20"/>
        </w:rPr>
        <w:t>(7), 825–843.</w:t>
      </w:r>
    </w:p>
    <w:p w14:paraId="6F8FF345" w14:textId="4E201CC0" w:rsidR="00CA0743" w:rsidRPr="00CA0743" w:rsidRDefault="00CA0743" w:rsidP="00CA0743">
      <w:pPr>
        <w:bidi w:val="0"/>
        <w:spacing w:after="180" w:line="280" w:lineRule="exact"/>
        <w:ind w:left="284" w:hanging="284"/>
        <w:jc w:val="both"/>
        <w:rPr>
          <w:sz w:val="18"/>
          <w:szCs w:val="20"/>
          <w:rtl/>
        </w:rPr>
      </w:pPr>
      <w:proofErr w:type="spellStart"/>
      <w:r w:rsidRPr="00CA0743">
        <w:rPr>
          <w:sz w:val="18"/>
          <w:szCs w:val="20"/>
        </w:rPr>
        <w:t>Brisenden</w:t>
      </w:r>
      <w:proofErr w:type="spellEnd"/>
      <w:r w:rsidRPr="00CA0743">
        <w:rPr>
          <w:sz w:val="18"/>
          <w:szCs w:val="20"/>
        </w:rPr>
        <w:t xml:space="preserve">, S. (1998). Independent living and the medical model of disability. In T. Shakespeare (Ed.), </w:t>
      </w:r>
      <w:r w:rsidRPr="00CA0743">
        <w:rPr>
          <w:i/>
          <w:iCs/>
          <w:sz w:val="18"/>
          <w:szCs w:val="20"/>
        </w:rPr>
        <w:t>The disability studies reader: Social science perspectives</w:t>
      </w:r>
      <w:r w:rsidRPr="00CA0743">
        <w:rPr>
          <w:sz w:val="18"/>
          <w:szCs w:val="20"/>
        </w:rPr>
        <w:t xml:space="preserve"> (pp. </w:t>
      </w:r>
      <w:r w:rsidR="007540F9">
        <w:rPr>
          <w:sz w:val="18"/>
          <w:szCs w:val="20"/>
        </w:rPr>
        <w:br/>
      </w:r>
      <w:r w:rsidRPr="00CA0743">
        <w:rPr>
          <w:sz w:val="18"/>
          <w:szCs w:val="20"/>
        </w:rPr>
        <w:t>20–27). London: Cassell.</w:t>
      </w:r>
    </w:p>
    <w:p w14:paraId="00748D44"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Cameron, C., French, S., &amp; Swain, J. (2003). </w:t>
      </w:r>
      <w:r w:rsidRPr="00CA0743">
        <w:rPr>
          <w:i/>
          <w:iCs/>
          <w:sz w:val="18"/>
          <w:szCs w:val="20"/>
        </w:rPr>
        <w:t>Controversial issues in a disabling society</w:t>
      </w:r>
      <w:r w:rsidRPr="00CA0743">
        <w:rPr>
          <w:sz w:val="18"/>
          <w:szCs w:val="20"/>
        </w:rPr>
        <w:t>. Buckingham England; Philadelphia, PA: Open University Press.</w:t>
      </w:r>
    </w:p>
    <w:p w14:paraId="125C0C19"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Cole, B. (2004). </w:t>
      </w:r>
      <w:r w:rsidRPr="00CA0743">
        <w:rPr>
          <w:i/>
          <w:iCs/>
          <w:sz w:val="18"/>
          <w:szCs w:val="20"/>
        </w:rPr>
        <w:t>Mother-teachers: Insights into inclusion</w:t>
      </w:r>
      <w:r w:rsidRPr="00CA0743">
        <w:rPr>
          <w:sz w:val="18"/>
          <w:szCs w:val="20"/>
        </w:rPr>
        <w:t>. London, David Fulton.</w:t>
      </w:r>
      <w:r w:rsidRPr="00CA0743">
        <w:rPr>
          <w:color w:val="111111"/>
          <w:sz w:val="18"/>
          <w:szCs w:val="20"/>
          <w:shd w:val="clear" w:color="auto" w:fill="FFFFFF"/>
        </w:rPr>
        <w:t> </w:t>
      </w:r>
    </w:p>
    <w:p w14:paraId="7048DCDE" w14:textId="77777777" w:rsidR="00CA0743" w:rsidRPr="00CA0743" w:rsidRDefault="00CA0743" w:rsidP="00CA0743">
      <w:pPr>
        <w:pStyle w:val="nova-e-listitem"/>
        <w:shd w:val="clear" w:color="auto" w:fill="FFFFFF"/>
        <w:spacing w:before="0" w:beforeAutospacing="0" w:after="180" w:afterAutospacing="0" w:line="280" w:lineRule="exact"/>
        <w:ind w:left="284" w:hanging="284"/>
        <w:jc w:val="both"/>
        <w:rPr>
          <w:rFonts w:cs="David"/>
          <w:sz w:val="18"/>
          <w:szCs w:val="20"/>
        </w:rPr>
      </w:pPr>
      <w:r w:rsidRPr="00CA0743">
        <w:rPr>
          <w:rFonts w:cs="David"/>
          <w:sz w:val="18"/>
          <w:szCs w:val="20"/>
        </w:rPr>
        <w:t xml:space="preserve">Collins, P. (2004). </w:t>
      </w:r>
      <w:r w:rsidRPr="00CA0743">
        <w:rPr>
          <w:rFonts w:cs="David"/>
          <w:i/>
          <w:iCs/>
          <w:sz w:val="18"/>
          <w:szCs w:val="20"/>
        </w:rPr>
        <w:t>Not even wrong: Adventures in autism</w:t>
      </w:r>
      <w:r w:rsidRPr="00CA0743">
        <w:rPr>
          <w:rFonts w:cs="David"/>
          <w:sz w:val="18"/>
          <w:szCs w:val="20"/>
        </w:rPr>
        <w:t>. New-York, NY: Bloomsbury Publishing PLC.</w:t>
      </w:r>
    </w:p>
    <w:p w14:paraId="364E286C"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Cover, R. M. (1983). The supreme court 1982 term – Foreword: Nomos and narrative. </w:t>
      </w:r>
      <w:r w:rsidRPr="00CA0743">
        <w:rPr>
          <w:i/>
          <w:iCs/>
          <w:sz w:val="18"/>
          <w:szCs w:val="20"/>
        </w:rPr>
        <w:t>Harvard Law Review</w:t>
      </w:r>
      <w:r w:rsidRPr="00CA0743">
        <w:rPr>
          <w:sz w:val="18"/>
          <w:szCs w:val="20"/>
        </w:rPr>
        <w:t xml:space="preserve">, </w:t>
      </w:r>
      <w:r w:rsidRPr="00CA0743">
        <w:rPr>
          <w:i/>
          <w:iCs/>
          <w:sz w:val="18"/>
          <w:szCs w:val="20"/>
        </w:rPr>
        <w:t>97</w:t>
      </w:r>
      <w:r w:rsidRPr="00CA0743">
        <w:rPr>
          <w:sz w:val="18"/>
          <w:szCs w:val="20"/>
        </w:rPr>
        <w:t>, 4–68.</w:t>
      </w:r>
    </w:p>
    <w:p w14:paraId="6F718B87" w14:textId="77777777" w:rsidR="00CA0743" w:rsidRPr="00CA0743" w:rsidRDefault="00CA0743" w:rsidP="00CA0743">
      <w:pPr>
        <w:pStyle w:val="nova-e-listitem"/>
        <w:shd w:val="clear" w:color="auto" w:fill="FFFFFF"/>
        <w:spacing w:before="0" w:beforeAutospacing="0" w:after="180" w:afterAutospacing="0" w:line="280" w:lineRule="exact"/>
        <w:ind w:left="284" w:hanging="284"/>
        <w:jc w:val="both"/>
        <w:rPr>
          <w:rStyle w:val="Strong"/>
          <w:rFonts w:cs="David"/>
          <w:b w:val="0"/>
          <w:bCs w:val="0"/>
          <w:sz w:val="18"/>
          <w:szCs w:val="20"/>
          <w:shd w:val="clear" w:color="auto" w:fill="FFFFFF"/>
        </w:rPr>
      </w:pPr>
      <w:r w:rsidRPr="008C2371">
        <w:rPr>
          <w:rStyle w:val="Strong"/>
          <w:rFonts w:cs="David"/>
          <w:b w:val="0"/>
          <w:bCs w:val="0"/>
          <w:sz w:val="18"/>
          <w:szCs w:val="20"/>
          <w:shd w:val="clear" w:color="auto" w:fill="FFFFFF"/>
        </w:rPr>
        <w:t xml:space="preserve">Crane, S. (2003). </w:t>
      </w:r>
      <w:r w:rsidRPr="008C2371">
        <w:rPr>
          <w:rStyle w:val="Strong"/>
          <w:rFonts w:cs="David"/>
          <w:b w:val="0"/>
          <w:bCs w:val="0"/>
          <w:i/>
          <w:iCs/>
          <w:sz w:val="18"/>
          <w:szCs w:val="20"/>
          <w:shd w:val="clear" w:color="auto" w:fill="FFFFFF"/>
        </w:rPr>
        <w:t>Aidan's way: The story of a boy's life and a father's journey</w:t>
      </w:r>
      <w:r w:rsidRPr="008C2371">
        <w:rPr>
          <w:rStyle w:val="Strong"/>
          <w:rFonts w:cs="David"/>
          <w:b w:val="0"/>
          <w:bCs w:val="0"/>
          <w:sz w:val="18"/>
          <w:szCs w:val="20"/>
          <w:shd w:val="clear" w:color="auto" w:fill="FFFFFF"/>
        </w:rPr>
        <w:t>. Naperville Illinois:</w:t>
      </w:r>
      <w:r w:rsidRPr="00CA0743">
        <w:rPr>
          <w:rStyle w:val="Strong"/>
          <w:rFonts w:cs="David"/>
          <w:sz w:val="18"/>
          <w:szCs w:val="20"/>
          <w:shd w:val="clear" w:color="auto" w:fill="FFFFFF"/>
        </w:rPr>
        <w:t xml:space="preserve"> </w:t>
      </w:r>
      <w:r w:rsidRPr="00CA0743">
        <w:rPr>
          <w:rFonts w:cs="David"/>
          <w:sz w:val="18"/>
          <w:szCs w:val="20"/>
        </w:rPr>
        <w:t>Sourcebooks, Inc.</w:t>
      </w:r>
    </w:p>
    <w:p w14:paraId="7202A124"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Dale, N. (1996). </w:t>
      </w:r>
      <w:r w:rsidRPr="00CA0743">
        <w:rPr>
          <w:i/>
          <w:iCs/>
          <w:sz w:val="18"/>
          <w:szCs w:val="20"/>
        </w:rPr>
        <w:t>Working with families of children with special needs: Partnership and practice</w:t>
      </w:r>
      <w:r w:rsidRPr="00CA0743">
        <w:rPr>
          <w:sz w:val="18"/>
          <w:szCs w:val="20"/>
        </w:rPr>
        <w:t>. London: Routledge</w:t>
      </w:r>
      <w:r w:rsidRPr="00CA0743">
        <w:rPr>
          <w:color w:val="000000"/>
          <w:spacing w:val="5"/>
          <w:sz w:val="18"/>
          <w:szCs w:val="20"/>
          <w:shd w:val="clear" w:color="auto" w:fill="FFFFFF"/>
        </w:rPr>
        <w:t>.</w:t>
      </w:r>
    </w:p>
    <w:p w14:paraId="69ECDFE1"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Darling, R. B. (2003). Toward a model of changing disability identities: A proposed typology and research agenda. </w:t>
      </w:r>
      <w:r w:rsidRPr="00CA0743">
        <w:rPr>
          <w:i/>
          <w:iCs/>
          <w:sz w:val="18"/>
          <w:szCs w:val="20"/>
        </w:rPr>
        <w:t>Disability and Society</w:t>
      </w:r>
      <w:r w:rsidRPr="00CA0743">
        <w:rPr>
          <w:sz w:val="18"/>
          <w:szCs w:val="20"/>
        </w:rPr>
        <w:t xml:space="preserve">, </w:t>
      </w:r>
      <w:r w:rsidRPr="00CA0743">
        <w:rPr>
          <w:i/>
          <w:iCs/>
          <w:sz w:val="18"/>
          <w:szCs w:val="20"/>
        </w:rPr>
        <w:t>18</w:t>
      </w:r>
      <w:r w:rsidRPr="00CA0743">
        <w:rPr>
          <w:sz w:val="18"/>
          <w:szCs w:val="20"/>
        </w:rPr>
        <w:t>(7), 881–895.</w:t>
      </w:r>
    </w:p>
    <w:p w14:paraId="3F55BA0B"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Davis, L. J. (1995). </w:t>
      </w:r>
      <w:r w:rsidRPr="00CA0743">
        <w:rPr>
          <w:i/>
          <w:iCs/>
          <w:sz w:val="18"/>
          <w:szCs w:val="20"/>
        </w:rPr>
        <w:t>Enforcing normalcy: Disability, deafness, and the body</w:t>
      </w:r>
      <w:r w:rsidRPr="00CA0743">
        <w:rPr>
          <w:sz w:val="18"/>
          <w:szCs w:val="20"/>
        </w:rPr>
        <w:t>. London – New York: Verso.</w:t>
      </w:r>
    </w:p>
    <w:p w14:paraId="56CF02C6"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Davis, L. J. (1997). </w:t>
      </w:r>
      <w:r w:rsidRPr="00CA0743">
        <w:rPr>
          <w:i/>
          <w:iCs/>
          <w:sz w:val="18"/>
          <w:szCs w:val="20"/>
        </w:rPr>
        <w:t>The disability studies reader</w:t>
      </w:r>
      <w:r w:rsidRPr="00CA0743">
        <w:rPr>
          <w:sz w:val="18"/>
          <w:szCs w:val="20"/>
        </w:rPr>
        <w:t>. London: Routledge.</w:t>
      </w:r>
    </w:p>
    <w:p w14:paraId="5EAA4A68"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Delgado, R. (1989). Storytelling for oppositionists and others: A plea for narrative.</w:t>
      </w:r>
      <w:r w:rsidRPr="00CA0743">
        <w:rPr>
          <w:color w:val="000000"/>
          <w:sz w:val="18"/>
          <w:szCs w:val="20"/>
          <w:shd w:val="clear" w:color="auto" w:fill="FFFFFF"/>
        </w:rPr>
        <w:t xml:space="preserve"> </w:t>
      </w:r>
      <w:r w:rsidRPr="008C2371">
        <w:rPr>
          <w:i/>
          <w:iCs/>
          <w:sz w:val="18"/>
          <w:szCs w:val="20"/>
        </w:rPr>
        <w:t>Michigan Law Review</w:t>
      </w:r>
      <w:r w:rsidRPr="00CA0743">
        <w:rPr>
          <w:sz w:val="18"/>
          <w:szCs w:val="20"/>
        </w:rPr>
        <w:t xml:space="preserve">, </w:t>
      </w:r>
      <w:r w:rsidRPr="00CA0743">
        <w:rPr>
          <w:i/>
          <w:iCs/>
          <w:sz w:val="18"/>
          <w:szCs w:val="20"/>
        </w:rPr>
        <w:t>87</w:t>
      </w:r>
      <w:r w:rsidRPr="00CA0743">
        <w:rPr>
          <w:sz w:val="18"/>
          <w:szCs w:val="20"/>
        </w:rPr>
        <w:t xml:space="preserve">(8), </w:t>
      </w:r>
      <w:r w:rsidRPr="00CA0743">
        <w:rPr>
          <w:smallCaps/>
          <w:sz w:val="18"/>
          <w:szCs w:val="20"/>
        </w:rPr>
        <w:t>2411</w:t>
      </w:r>
      <w:r w:rsidRPr="00CA0743">
        <w:rPr>
          <w:sz w:val="18"/>
          <w:szCs w:val="20"/>
        </w:rPr>
        <w:t>–</w:t>
      </w:r>
      <w:r w:rsidRPr="00CA0743">
        <w:rPr>
          <w:smallCaps/>
          <w:sz w:val="18"/>
          <w:szCs w:val="20"/>
        </w:rPr>
        <w:t>2441.</w:t>
      </w:r>
      <w:r w:rsidRPr="00CA0743">
        <w:rPr>
          <w:sz w:val="18"/>
          <w:szCs w:val="20"/>
        </w:rPr>
        <w:t xml:space="preserve"> </w:t>
      </w:r>
    </w:p>
    <w:p w14:paraId="45F567E0"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lastRenderedPageBreak/>
        <w:t xml:space="preserve">Dowling, M., &amp; Dolan, L. (2001). Families with children with disabilities: Inequalities and the social model. </w:t>
      </w:r>
      <w:r w:rsidRPr="00CA0743">
        <w:rPr>
          <w:i/>
          <w:iCs/>
          <w:sz w:val="18"/>
          <w:szCs w:val="20"/>
        </w:rPr>
        <w:t>Disability and Society</w:t>
      </w:r>
      <w:r w:rsidRPr="00CA0743">
        <w:rPr>
          <w:smallCaps/>
          <w:sz w:val="18"/>
          <w:szCs w:val="20"/>
        </w:rPr>
        <w:t>,</w:t>
      </w:r>
      <w:r w:rsidRPr="00CA0743">
        <w:rPr>
          <w:sz w:val="18"/>
          <w:szCs w:val="20"/>
        </w:rPr>
        <w:t xml:space="preserve"> </w:t>
      </w:r>
      <w:r w:rsidRPr="00CA0743">
        <w:rPr>
          <w:i/>
          <w:iCs/>
          <w:sz w:val="18"/>
          <w:szCs w:val="20"/>
        </w:rPr>
        <w:t>16</w:t>
      </w:r>
      <w:r w:rsidRPr="00CA0743">
        <w:rPr>
          <w:sz w:val="18"/>
          <w:szCs w:val="20"/>
        </w:rPr>
        <w:t>(1), 21–35.</w:t>
      </w:r>
    </w:p>
    <w:p w14:paraId="729ECC05"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Ellis, J. B. (1989). Grieving for the loss of the perfect child: Parents of children with handicap. </w:t>
      </w:r>
      <w:r w:rsidRPr="00CA0743">
        <w:rPr>
          <w:i/>
          <w:iCs/>
          <w:sz w:val="18"/>
          <w:szCs w:val="20"/>
        </w:rPr>
        <w:t>Child and Adolescent Social Work Journal</w:t>
      </w:r>
      <w:r w:rsidRPr="00CA0743">
        <w:rPr>
          <w:sz w:val="18"/>
          <w:szCs w:val="20"/>
        </w:rPr>
        <w:t>,</w:t>
      </w:r>
      <w:r w:rsidRPr="00CA0743">
        <w:rPr>
          <w:i/>
          <w:iCs/>
          <w:sz w:val="18"/>
          <w:szCs w:val="20"/>
        </w:rPr>
        <w:t xml:space="preserve"> 6</w:t>
      </w:r>
      <w:r w:rsidRPr="00CA0743">
        <w:rPr>
          <w:sz w:val="18"/>
          <w:szCs w:val="20"/>
        </w:rPr>
        <w:t xml:space="preserve">(4), </w:t>
      </w:r>
      <w:r w:rsidRPr="00CA0743">
        <w:rPr>
          <w:smallCaps/>
          <w:sz w:val="18"/>
          <w:szCs w:val="20"/>
        </w:rPr>
        <w:t>259</w:t>
      </w:r>
      <w:r w:rsidRPr="00CA0743">
        <w:rPr>
          <w:sz w:val="18"/>
          <w:szCs w:val="20"/>
        </w:rPr>
        <w:t>–</w:t>
      </w:r>
      <w:r w:rsidRPr="00CA0743">
        <w:rPr>
          <w:smallCaps/>
          <w:sz w:val="18"/>
          <w:szCs w:val="20"/>
        </w:rPr>
        <w:t>270.</w:t>
      </w:r>
    </w:p>
    <w:p w14:paraId="5105DF3D" w14:textId="40FBD0FC" w:rsidR="00CA0743" w:rsidRPr="00CA0743" w:rsidRDefault="00CA0743" w:rsidP="008C2371">
      <w:pPr>
        <w:bidi w:val="0"/>
        <w:spacing w:after="180" w:line="280" w:lineRule="exact"/>
        <w:ind w:left="284" w:hanging="284"/>
        <w:jc w:val="both"/>
        <w:rPr>
          <w:sz w:val="18"/>
          <w:szCs w:val="20"/>
        </w:rPr>
      </w:pPr>
      <w:proofErr w:type="spellStart"/>
      <w:r w:rsidRPr="00CA0743">
        <w:rPr>
          <w:sz w:val="18"/>
          <w:szCs w:val="20"/>
        </w:rPr>
        <w:t>Emens</w:t>
      </w:r>
      <w:proofErr w:type="spellEnd"/>
      <w:r w:rsidRPr="00CA0743">
        <w:rPr>
          <w:sz w:val="18"/>
          <w:szCs w:val="20"/>
        </w:rPr>
        <w:t xml:space="preserve">, E. F. (2012). Framing disability. </w:t>
      </w:r>
      <w:hyperlink r:id="rId11" w:history="1">
        <w:r w:rsidRPr="008C2371">
          <w:rPr>
            <w:sz w:val="18"/>
            <w:szCs w:val="20"/>
          </w:rPr>
          <w:t>University of Illinois Law Review</w:t>
        </w:r>
      </w:hyperlink>
      <w:r w:rsidRPr="00CA0743">
        <w:rPr>
          <w:sz w:val="18"/>
          <w:szCs w:val="20"/>
        </w:rPr>
        <w:t xml:space="preserve">, </w:t>
      </w:r>
      <w:r w:rsidRPr="00E5557F">
        <w:rPr>
          <w:i/>
          <w:iCs/>
          <w:sz w:val="18"/>
          <w:szCs w:val="20"/>
        </w:rPr>
        <w:t>5</w:t>
      </w:r>
      <w:r w:rsidRPr="00CA0743">
        <w:rPr>
          <w:sz w:val="18"/>
          <w:szCs w:val="20"/>
        </w:rPr>
        <w:t xml:space="preserve">, </w:t>
      </w:r>
      <w:r w:rsidR="007540F9">
        <w:rPr>
          <w:sz w:val="18"/>
          <w:szCs w:val="20"/>
        </w:rPr>
        <w:br/>
      </w:r>
      <w:r w:rsidRPr="00CA0743">
        <w:rPr>
          <w:sz w:val="18"/>
          <w:szCs w:val="20"/>
        </w:rPr>
        <w:t>1383–1442.</w:t>
      </w:r>
    </w:p>
    <w:p w14:paraId="69521813"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Emerson, E. </w:t>
      </w:r>
      <w:r w:rsidRPr="00CA0743">
        <w:rPr>
          <w:smallCaps/>
          <w:sz w:val="18"/>
          <w:szCs w:val="20"/>
        </w:rPr>
        <w:t xml:space="preserve">(2007). </w:t>
      </w:r>
      <w:r w:rsidRPr="00CA0743">
        <w:rPr>
          <w:sz w:val="18"/>
          <w:szCs w:val="20"/>
        </w:rPr>
        <w:t>Poverty and people with intellectual disabilities.</w:t>
      </w:r>
      <w:r w:rsidRPr="00CA0743">
        <w:rPr>
          <w:i/>
          <w:iCs/>
          <w:sz w:val="18"/>
          <w:szCs w:val="20"/>
        </w:rPr>
        <w:t xml:space="preserve"> Developmental Disabilities Research Reviews</w:t>
      </w:r>
      <w:r w:rsidRPr="00CA0743">
        <w:rPr>
          <w:sz w:val="18"/>
          <w:szCs w:val="20"/>
        </w:rPr>
        <w:t xml:space="preserve">, </w:t>
      </w:r>
      <w:r w:rsidRPr="00CA0743">
        <w:rPr>
          <w:i/>
          <w:iCs/>
          <w:sz w:val="18"/>
          <w:szCs w:val="20"/>
        </w:rPr>
        <w:t>13</w:t>
      </w:r>
      <w:r w:rsidRPr="00CA0743">
        <w:rPr>
          <w:sz w:val="18"/>
          <w:szCs w:val="20"/>
        </w:rPr>
        <w:t>(2), 107–113.</w:t>
      </w:r>
    </w:p>
    <w:p w14:paraId="0D7286D8"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Felstiner</w:t>
      </w:r>
      <w:proofErr w:type="spellEnd"/>
      <w:r w:rsidRPr="00CA0743">
        <w:rPr>
          <w:sz w:val="18"/>
          <w:szCs w:val="20"/>
        </w:rPr>
        <w:t xml:space="preserve">, W. L. F., Abel, R. L., &amp; </w:t>
      </w:r>
      <w:proofErr w:type="spellStart"/>
      <w:r w:rsidRPr="00CA0743">
        <w:rPr>
          <w:sz w:val="18"/>
          <w:szCs w:val="20"/>
        </w:rPr>
        <w:t>Sarat</w:t>
      </w:r>
      <w:proofErr w:type="spellEnd"/>
      <w:r w:rsidRPr="00CA0743">
        <w:rPr>
          <w:sz w:val="18"/>
          <w:szCs w:val="20"/>
        </w:rPr>
        <w:t xml:space="preserve">, A. (1980–1981). The </w:t>
      </w:r>
      <w:proofErr w:type="spellStart"/>
      <w:r w:rsidRPr="00CA0743">
        <w:rPr>
          <w:sz w:val="18"/>
          <w:szCs w:val="20"/>
        </w:rPr>
        <w:t>emergance</w:t>
      </w:r>
      <w:proofErr w:type="spellEnd"/>
      <w:r w:rsidRPr="00CA0743">
        <w:rPr>
          <w:sz w:val="18"/>
          <w:szCs w:val="20"/>
        </w:rPr>
        <w:t xml:space="preserve"> and transformation of disputes: Naming, blaming, claiming… </w:t>
      </w:r>
      <w:r w:rsidRPr="00CA0743">
        <w:rPr>
          <w:i/>
          <w:iCs/>
          <w:sz w:val="18"/>
          <w:szCs w:val="20"/>
        </w:rPr>
        <w:t>Law and Society Review</w:t>
      </w:r>
      <w:r w:rsidRPr="00CA0743">
        <w:rPr>
          <w:sz w:val="18"/>
          <w:szCs w:val="20"/>
        </w:rPr>
        <w:t xml:space="preserve">, </w:t>
      </w:r>
      <w:r w:rsidRPr="00CA0743">
        <w:rPr>
          <w:i/>
          <w:iCs/>
          <w:sz w:val="18"/>
          <w:szCs w:val="20"/>
        </w:rPr>
        <w:t>15</w:t>
      </w:r>
      <w:r w:rsidRPr="00CA0743">
        <w:rPr>
          <w:sz w:val="18"/>
          <w:szCs w:val="20"/>
        </w:rPr>
        <w:t xml:space="preserve">, 631–654. </w:t>
      </w:r>
    </w:p>
    <w:p w14:paraId="7DABBC32"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Ferguson, P. M. (2002). A place in the family: An historical interpretation of research on parental reactions to having a child with a disability. </w:t>
      </w:r>
      <w:r w:rsidRPr="00CA0743">
        <w:rPr>
          <w:i/>
          <w:iCs/>
          <w:sz w:val="18"/>
          <w:szCs w:val="20"/>
        </w:rPr>
        <w:t>The Journal of Special Education</w:t>
      </w:r>
      <w:r w:rsidRPr="00CA0743">
        <w:rPr>
          <w:sz w:val="18"/>
          <w:szCs w:val="20"/>
        </w:rPr>
        <w:t>,</w:t>
      </w:r>
      <w:r w:rsidRPr="00CA0743">
        <w:rPr>
          <w:i/>
          <w:iCs/>
          <w:sz w:val="18"/>
          <w:szCs w:val="20"/>
        </w:rPr>
        <w:t xml:space="preserve"> 36</w:t>
      </w:r>
      <w:r w:rsidRPr="00CA0743">
        <w:rPr>
          <w:sz w:val="18"/>
          <w:szCs w:val="20"/>
        </w:rPr>
        <w:t>(3), 124–131.</w:t>
      </w:r>
    </w:p>
    <w:p w14:paraId="405FBF0D"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Finkelstein, V. (1993). Disability: A social challenge or an administrative responsibility? In J. Swain, V. Finkelstein, S. French, &amp; M. Oliver (Eds.), </w:t>
      </w:r>
      <w:r w:rsidRPr="00CA0743">
        <w:rPr>
          <w:i/>
          <w:iCs/>
          <w:sz w:val="18"/>
          <w:szCs w:val="20"/>
        </w:rPr>
        <w:t>Disabling barriers: Enabling environments</w:t>
      </w:r>
      <w:r w:rsidRPr="00CA0743">
        <w:rPr>
          <w:sz w:val="18"/>
          <w:szCs w:val="20"/>
        </w:rPr>
        <w:t xml:space="preserve"> (pp. 33–44). London: Sage.</w:t>
      </w:r>
    </w:p>
    <w:p w14:paraId="34313D59"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Fleischmann, A. (2004). Narratives published on the internet by parents of children with Autism: What do the reveal and why is it important. </w:t>
      </w:r>
      <w:r w:rsidRPr="00CA0743">
        <w:rPr>
          <w:i/>
          <w:iCs/>
          <w:sz w:val="18"/>
          <w:szCs w:val="20"/>
        </w:rPr>
        <w:t>Focus on Autism and Other Developmental Disabilities</w:t>
      </w:r>
      <w:r w:rsidRPr="00CA0743">
        <w:rPr>
          <w:sz w:val="18"/>
          <w:szCs w:val="20"/>
        </w:rPr>
        <w:t xml:space="preserve">, </w:t>
      </w:r>
      <w:r w:rsidRPr="00CA0743">
        <w:rPr>
          <w:i/>
          <w:iCs/>
          <w:sz w:val="18"/>
          <w:szCs w:val="20"/>
        </w:rPr>
        <w:t>19</w:t>
      </w:r>
      <w:r w:rsidRPr="00CA0743">
        <w:rPr>
          <w:sz w:val="18"/>
          <w:szCs w:val="20"/>
        </w:rPr>
        <w:t>(1), 35–43.</w:t>
      </w:r>
    </w:p>
    <w:p w14:paraId="600B6130" w14:textId="77777777" w:rsidR="00CA0743" w:rsidRPr="00CA0743" w:rsidRDefault="00CA0743" w:rsidP="00CA0743">
      <w:pPr>
        <w:pStyle w:val="nova-e-listitem"/>
        <w:shd w:val="clear" w:color="auto" w:fill="FFFFFF"/>
        <w:spacing w:before="0" w:beforeAutospacing="0" w:after="180" w:afterAutospacing="0" w:line="280" w:lineRule="exact"/>
        <w:ind w:left="284" w:hanging="284"/>
        <w:jc w:val="both"/>
        <w:rPr>
          <w:rFonts w:cs="David"/>
          <w:sz w:val="18"/>
          <w:szCs w:val="20"/>
          <w:shd w:val="clear" w:color="auto" w:fill="FFFFFF"/>
        </w:rPr>
      </w:pPr>
      <w:r w:rsidRPr="00CA0743">
        <w:rPr>
          <w:rFonts w:cs="David"/>
          <w:sz w:val="18"/>
          <w:szCs w:val="20"/>
          <w:shd w:val="clear" w:color="auto" w:fill="FFFFFF"/>
        </w:rPr>
        <w:t xml:space="preserve">Gallagher, S., Phillips, A. C., </w:t>
      </w:r>
      <w:proofErr w:type="spellStart"/>
      <w:r w:rsidRPr="00CA0743">
        <w:rPr>
          <w:rFonts w:cs="David"/>
          <w:sz w:val="18"/>
          <w:szCs w:val="20"/>
          <w:shd w:val="clear" w:color="auto" w:fill="FFFFFF"/>
        </w:rPr>
        <w:t>Drayson</w:t>
      </w:r>
      <w:proofErr w:type="spellEnd"/>
      <w:r w:rsidRPr="00CA0743">
        <w:rPr>
          <w:rFonts w:cs="David"/>
          <w:sz w:val="18"/>
          <w:szCs w:val="20"/>
          <w:shd w:val="clear" w:color="auto" w:fill="FFFFFF"/>
        </w:rPr>
        <w:t>, M. T., &amp; Carroll, D. (2009). Caregiving for children with developmental disabilities is associated with a poor antibody response to influenza vaccination.</w:t>
      </w:r>
      <w:r w:rsidRPr="00CA0743">
        <w:rPr>
          <w:rStyle w:val="apple-converted-space"/>
          <w:rFonts w:cs="David"/>
          <w:sz w:val="18"/>
          <w:szCs w:val="20"/>
          <w:shd w:val="clear" w:color="auto" w:fill="FFFFFF"/>
        </w:rPr>
        <w:t> </w:t>
      </w:r>
      <w:r w:rsidRPr="00CA0743">
        <w:rPr>
          <w:rFonts w:cs="David"/>
          <w:i/>
          <w:sz w:val="18"/>
          <w:szCs w:val="20"/>
          <w:shd w:val="clear" w:color="auto" w:fill="FFFFFF"/>
        </w:rPr>
        <w:t>Psychosomatic Medicine</w:t>
      </w:r>
      <w:r w:rsidRPr="00CA0743">
        <w:rPr>
          <w:rFonts w:cs="David"/>
          <w:iCs/>
          <w:sz w:val="18"/>
          <w:szCs w:val="20"/>
          <w:shd w:val="clear" w:color="auto" w:fill="FFFFFF"/>
        </w:rPr>
        <w:t xml:space="preserve">, </w:t>
      </w:r>
      <w:r w:rsidRPr="00CA0743">
        <w:rPr>
          <w:rFonts w:cs="David"/>
          <w:i/>
          <w:iCs/>
          <w:sz w:val="18"/>
          <w:szCs w:val="20"/>
          <w:shd w:val="clear" w:color="auto" w:fill="FFFFFF"/>
        </w:rPr>
        <w:t>71</w:t>
      </w:r>
      <w:r w:rsidRPr="00CA0743">
        <w:rPr>
          <w:rFonts w:cs="David"/>
          <w:sz w:val="18"/>
          <w:szCs w:val="20"/>
          <w:shd w:val="clear" w:color="auto" w:fill="FFFFFF"/>
        </w:rPr>
        <w:t>(3),</w:t>
      </w:r>
      <w:r w:rsidRPr="00CA0743">
        <w:rPr>
          <w:rFonts w:cs="David"/>
          <w:b/>
          <w:bCs/>
          <w:sz w:val="18"/>
          <w:szCs w:val="20"/>
          <w:shd w:val="clear" w:color="auto" w:fill="FFFFFF"/>
        </w:rPr>
        <w:t xml:space="preserve"> </w:t>
      </w:r>
      <w:r w:rsidRPr="00CA0743">
        <w:rPr>
          <w:rFonts w:cs="David"/>
          <w:sz w:val="18"/>
          <w:szCs w:val="20"/>
          <w:shd w:val="clear" w:color="auto" w:fill="FFFFFF"/>
        </w:rPr>
        <w:t>341</w:t>
      </w:r>
      <w:r w:rsidRPr="00CA0743">
        <w:rPr>
          <w:rFonts w:cs="David"/>
          <w:sz w:val="18"/>
          <w:szCs w:val="20"/>
        </w:rPr>
        <w:t>–</w:t>
      </w:r>
      <w:r w:rsidRPr="00CA0743">
        <w:rPr>
          <w:rFonts w:cs="David"/>
          <w:sz w:val="18"/>
          <w:szCs w:val="20"/>
          <w:shd w:val="clear" w:color="auto" w:fill="FFFFFF"/>
        </w:rPr>
        <w:t>344.</w:t>
      </w:r>
    </w:p>
    <w:p w14:paraId="2F9C50D2"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Garland-Thomson, R. (2002). Integrating disability transforming feminist theory. </w:t>
      </w:r>
      <w:r w:rsidRPr="00CA0743">
        <w:rPr>
          <w:i/>
          <w:iCs/>
          <w:sz w:val="18"/>
          <w:szCs w:val="20"/>
        </w:rPr>
        <w:t>NWSA Journal</w:t>
      </w:r>
      <w:r w:rsidRPr="00CA0743">
        <w:rPr>
          <w:sz w:val="18"/>
          <w:szCs w:val="20"/>
        </w:rPr>
        <w:t xml:space="preserve">, </w:t>
      </w:r>
      <w:r w:rsidRPr="00CA0743">
        <w:rPr>
          <w:i/>
          <w:iCs/>
          <w:sz w:val="18"/>
          <w:szCs w:val="20"/>
        </w:rPr>
        <w:t>14</w:t>
      </w:r>
      <w:r w:rsidRPr="00CA0743">
        <w:rPr>
          <w:sz w:val="18"/>
          <w:szCs w:val="20"/>
        </w:rPr>
        <w:t>(3), 1–32.</w:t>
      </w:r>
    </w:p>
    <w:p w14:paraId="1AD54EB9" w14:textId="178D2838"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Goddard, J. A., Lehr, R., &amp; </w:t>
      </w:r>
      <w:proofErr w:type="spellStart"/>
      <w:r w:rsidRPr="00CA0743">
        <w:rPr>
          <w:sz w:val="18"/>
          <w:szCs w:val="20"/>
        </w:rPr>
        <w:t>Lapadat</w:t>
      </w:r>
      <w:proofErr w:type="spellEnd"/>
      <w:r w:rsidRPr="00CA0743">
        <w:rPr>
          <w:sz w:val="18"/>
          <w:szCs w:val="20"/>
        </w:rPr>
        <w:t xml:space="preserve">, J. C. (2000). Parents of children with disabilities: Telling a different story. </w:t>
      </w:r>
      <w:hyperlink r:id="rId12" w:history="1">
        <w:r w:rsidRPr="00CA0743">
          <w:rPr>
            <w:i/>
            <w:iCs/>
            <w:sz w:val="18"/>
            <w:szCs w:val="20"/>
          </w:rPr>
          <w:t>Canadian Journal of Counselling and Psychotherapy</w:t>
        </w:r>
      </w:hyperlink>
      <w:r w:rsidRPr="00CA0743">
        <w:rPr>
          <w:sz w:val="18"/>
          <w:szCs w:val="20"/>
        </w:rPr>
        <w:t>,</w:t>
      </w:r>
      <w:r w:rsidRPr="00CA0743">
        <w:rPr>
          <w:i/>
          <w:iCs/>
          <w:sz w:val="18"/>
          <w:szCs w:val="20"/>
        </w:rPr>
        <w:t xml:space="preserve"> 34</w:t>
      </w:r>
      <w:r w:rsidRPr="00CA0743">
        <w:rPr>
          <w:sz w:val="18"/>
          <w:szCs w:val="20"/>
        </w:rPr>
        <w:t>(4),</w:t>
      </w:r>
      <w:r w:rsidRPr="00CA0743">
        <w:rPr>
          <w:i/>
          <w:iCs/>
          <w:sz w:val="18"/>
          <w:szCs w:val="20"/>
        </w:rPr>
        <w:t xml:space="preserve"> </w:t>
      </w:r>
      <w:r w:rsidR="007540F9">
        <w:rPr>
          <w:i/>
          <w:iCs/>
          <w:sz w:val="18"/>
          <w:szCs w:val="20"/>
        </w:rPr>
        <w:br/>
      </w:r>
      <w:r w:rsidRPr="00CA0743">
        <w:rPr>
          <w:sz w:val="18"/>
          <w:szCs w:val="20"/>
        </w:rPr>
        <w:t>273–289.</w:t>
      </w:r>
    </w:p>
    <w:p w14:paraId="0439DF29"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lastRenderedPageBreak/>
        <w:t xml:space="preserve">Goffman, E. (1963). </w:t>
      </w:r>
      <w:r w:rsidRPr="00CA0743">
        <w:rPr>
          <w:i/>
          <w:iCs/>
          <w:sz w:val="18"/>
          <w:szCs w:val="20"/>
        </w:rPr>
        <w:t>Stigma: Notes on the management of spoiled identity</w:t>
      </w:r>
      <w:r w:rsidRPr="00CA0743">
        <w:rPr>
          <w:sz w:val="18"/>
          <w:szCs w:val="20"/>
        </w:rPr>
        <w:t>. Englewood Cliffs: Prentice-Hall.</w:t>
      </w:r>
      <w:r w:rsidRPr="00CA0743" w:rsidDel="007F576A">
        <w:rPr>
          <w:sz w:val="18"/>
          <w:szCs w:val="20"/>
        </w:rPr>
        <w:t xml:space="preserve"> </w:t>
      </w:r>
    </w:p>
    <w:p w14:paraId="3B32D41A"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Goodley, D., &amp; McLaughlin, J. (2008). Productive parental alliances. In J. McLaughlin, D. Goodley, E. </w:t>
      </w:r>
      <w:proofErr w:type="spellStart"/>
      <w:r w:rsidRPr="00CA0743">
        <w:rPr>
          <w:sz w:val="18"/>
          <w:szCs w:val="20"/>
        </w:rPr>
        <w:t>Clavering</w:t>
      </w:r>
      <w:proofErr w:type="spellEnd"/>
      <w:r w:rsidRPr="00CA0743">
        <w:rPr>
          <w:sz w:val="18"/>
          <w:szCs w:val="20"/>
        </w:rPr>
        <w:t xml:space="preserve">, &amp; P. Fisher (Eds.), </w:t>
      </w:r>
      <w:r w:rsidRPr="00CA0743">
        <w:rPr>
          <w:i/>
          <w:iCs/>
          <w:sz w:val="18"/>
          <w:szCs w:val="20"/>
        </w:rPr>
        <w:t>Families raising disabled children: Enabling care and social justice</w:t>
      </w:r>
      <w:r w:rsidRPr="00CA0743">
        <w:rPr>
          <w:sz w:val="18"/>
          <w:szCs w:val="20"/>
        </w:rPr>
        <w:t xml:space="preserve"> (pp. 78–104). UK: Palgrave Macmillan.</w:t>
      </w:r>
    </w:p>
    <w:p w14:paraId="27FFC9BB"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Green, S. E. (2004). The impact of stigma on maternal attitudes toward placement of children with disabilities in residential care facilities: An adaptation of the Andersen and Newman model. </w:t>
      </w:r>
      <w:r w:rsidRPr="00CA0743">
        <w:rPr>
          <w:i/>
          <w:iCs/>
          <w:sz w:val="18"/>
          <w:szCs w:val="20"/>
        </w:rPr>
        <w:t>Social Science and Medicine</w:t>
      </w:r>
      <w:r w:rsidRPr="00CA0743">
        <w:rPr>
          <w:sz w:val="18"/>
          <w:szCs w:val="20"/>
        </w:rPr>
        <w:t xml:space="preserve">, </w:t>
      </w:r>
      <w:r w:rsidRPr="00CA0743">
        <w:rPr>
          <w:i/>
          <w:iCs/>
          <w:sz w:val="18"/>
          <w:szCs w:val="20"/>
        </w:rPr>
        <w:t>59</w:t>
      </w:r>
      <w:r w:rsidRPr="00CA0743">
        <w:rPr>
          <w:sz w:val="18"/>
          <w:szCs w:val="20"/>
        </w:rPr>
        <w:t>(4), 799–812.</w:t>
      </w:r>
    </w:p>
    <w:p w14:paraId="1AEACE12"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Green, S. E. (2007). "We’re tired, not sad": Benefits and burdens of mothering a child with a disability. </w:t>
      </w:r>
      <w:hyperlink r:id="rId13" w:tooltip="Go to Social Science &amp; Medicine on ScienceDirect" w:history="1">
        <w:r w:rsidRPr="00CA0743">
          <w:rPr>
            <w:i/>
            <w:iCs/>
            <w:sz w:val="18"/>
            <w:szCs w:val="20"/>
          </w:rPr>
          <w:t>Social Science &amp; Medicine</w:t>
        </w:r>
      </w:hyperlink>
      <w:r w:rsidRPr="00CA0743">
        <w:rPr>
          <w:sz w:val="18"/>
          <w:szCs w:val="20"/>
        </w:rPr>
        <w:t xml:space="preserve">, </w:t>
      </w:r>
      <w:r w:rsidRPr="00CA0743">
        <w:rPr>
          <w:i/>
          <w:iCs/>
          <w:sz w:val="18"/>
          <w:szCs w:val="20"/>
        </w:rPr>
        <w:t>64</w:t>
      </w:r>
      <w:r w:rsidRPr="00CA0743">
        <w:rPr>
          <w:sz w:val="18"/>
          <w:szCs w:val="20"/>
        </w:rPr>
        <w:t xml:space="preserve">(1), 150–163. </w:t>
      </w:r>
    </w:p>
    <w:p w14:paraId="3CF058CA" w14:textId="6DB1A713"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Grinker</w:t>
      </w:r>
      <w:proofErr w:type="spellEnd"/>
      <w:r w:rsidRPr="00CA0743">
        <w:rPr>
          <w:sz w:val="18"/>
          <w:szCs w:val="20"/>
        </w:rPr>
        <w:t xml:space="preserve">, R. (2007). </w:t>
      </w:r>
      <w:proofErr w:type="spellStart"/>
      <w:r w:rsidRPr="008C2371">
        <w:rPr>
          <w:i/>
          <w:iCs/>
          <w:sz w:val="18"/>
          <w:szCs w:val="20"/>
        </w:rPr>
        <w:t>Unstrange</w:t>
      </w:r>
      <w:proofErr w:type="spellEnd"/>
      <w:r w:rsidRPr="008C2371">
        <w:rPr>
          <w:i/>
          <w:iCs/>
          <w:sz w:val="18"/>
          <w:szCs w:val="20"/>
        </w:rPr>
        <w:t xml:space="preserve"> minds: A father, a daughter and a search for answers: Remapping the world of </w:t>
      </w:r>
      <w:r w:rsidR="00D82644" w:rsidRPr="00D82644">
        <w:rPr>
          <w:i/>
          <w:iCs/>
          <w:sz w:val="18"/>
          <w:szCs w:val="20"/>
        </w:rPr>
        <w:t>A</w:t>
      </w:r>
      <w:r w:rsidRPr="008C2371">
        <w:rPr>
          <w:i/>
          <w:iCs/>
          <w:sz w:val="18"/>
          <w:szCs w:val="20"/>
        </w:rPr>
        <w:t>utism</w:t>
      </w:r>
      <w:r w:rsidRPr="00CA0743">
        <w:rPr>
          <w:sz w:val="18"/>
          <w:szCs w:val="20"/>
        </w:rPr>
        <w:t>. New York: Basic Books.</w:t>
      </w:r>
      <w:r w:rsidRPr="00CA0743">
        <w:rPr>
          <w:i/>
          <w:iCs/>
          <w:sz w:val="18"/>
          <w:szCs w:val="20"/>
        </w:rPr>
        <w:t xml:space="preserve"> </w:t>
      </w:r>
    </w:p>
    <w:p w14:paraId="6B8B0576"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Heiman, T. (2002). Parents of children with disabilities: Resilience, coping and future expectations. </w:t>
      </w:r>
      <w:r w:rsidRPr="00CA0743">
        <w:rPr>
          <w:i/>
          <w:iCs/>
          <w:sz w:val="18"/>
          <w:szCs w:val="20"/>
        </w:rPr>
        <w:t>Journal of Developmental and Physical Disabilities</w:t>
      </w:r>
      <w:r w:rsidRPr="00CA0743">
        <w:rPr>
          <w:sz w:val="18"/>
          <w:szCs w:val="20"/>
        </w:rPr>
        <w:t>,</w:t>
      </w:r>
      <w:r w:rsidRPr="00CA0743">
        <w:rPr>
          <w:i/>
          <w:iCs/>
          <w:sz w:val="18"/>
          <w:szCs w:val="20"/>
        </w:rPr>
        <w:t xml:space="preserve"> 14</w:t>
      </w:r>
      <w:r w:rsidRPr="00CA0743">
        <w:rPr>
          <w:sz w:val="18"/>
          <w:szCs w:val="20"/>
        </w:rPr>
        <w:t>(2) 159–171.</w:t>
      </w:r>
    </w:p>
    <w:p w14:paraId="4F5D7607" w14:textId="239EC2DC" w:rsidR="00CA0743" w:rsidRPr="00CA0743" w:rsidRDefault="00CA0743" w:rsidP="00CA0743">
      <w:pPr>
        <w:bidi w:val="0"/>
        <w:spacing w:after="180" w:line="280" w:lineRule="exact"/>
        <w:ind w:left="284" w:hanging="284"/>
        <w:jc w:val="both"/>
        <w:rPr>
          <w:sz w:val="18"/>
          <w:szCs w:val="20"/>
        </w:rPr>
      </w:pPr>
      <w:r w:rsidRPr="008C2371">
        <w:rPr>
          <w:rStyle w:val="Strong"/>
          <w:b w:val="0"/>
          <w:bCs w:val="0"/>
          <w:sz w:val="18"/>
          <w:szCs w:val="20"/>
          <w:shd w:val="clear" w:color="auto" w:fill="FFFFFF"/>
        </w:rPr>
        <w:t xml:space="preserve">Iversen, P. (2006). </w:t>
      </w:r>
      <w:r w:rsidRPr="008C2371">
        <w:rPr>
          <w:rStyle w:val="Strong"/>
          <w:b w:val="0"/>
          <w:bCs w:val="0"/>
          <w:i/>
          <w:iCs/>
          <w:sz w:val="18"/>
          <w:szCs w:val="20"/>
          <w:shd w:val="clear" w:color="auto" w:fill="FFFFFF"/>
        </w:rPr>
        <w:t>Strange son</w:t>
      </w:r>
      <w:r w:rsidRPr="008C2371">
        <w:rPr>
          <w:rStyle w:val="Strong"/>
          <w:b w:val="0"/>
          <w:bCs w:val="0"/>
          <w:sz w:val="18"/>
          <w:szCs w:val="20"/>
          <w:shd w:val="clear" w:color="auto" w:fill="FFFFFF"/>
        </w:rPr>
        <w:t xml:space="preserve">: </w:t>
      </w:r>
      <w:r w:rsidRPr="008C2371">
        <w:rPr>
          <w:rStyle w:val="Strong"/>
          <w:b w:val="0"/>
          <w:bCs w:val="0"/>
          <w:i/>
          <w:iCs/>
          <w:sz w:val="18"/>
          <w:szCs w:val="20"/>
          <w:shd w:val="clear" w:color="auto" w:fill="FFFFFF"/>
        </w:rPr>
        <w:t xml:space="preserve">Two mothers, two sons, and the quest to unlock the hidden world of </w:t>
      </w:r>
      <w:r w:rsidR="00D82644" w:rsidRPr="00D82644">
        <w:rPr>
          <w:rStyle w:val="Strong"/>
          <w:b w:val="0"/>
          <w:bCs w:val="0"/>
          <w:i/>
          <w:iCs/>
          <w:sz w:val="18"/>
          <w:szCs w:val="20"/>
          <w:shd w:val="clear" w:color="auto" w:fill="FFFFFF"/>
        </w:rPr>
        <w:t>A</w:t>
      </w:r>
      <w:r w:rsidRPr="008C2371">
        <w:rPr>
          <w:rStyle w:val="Strong"/>
          <w:b w:val="0"/>
          <w:bCs w:val="0"/>
          <w:i/>
          <w:iCs/>
          <w:sz w:val="18"/>
          <w:szCs w:val="20"/>
          <w:shd w:val="clear" w:color="auto" w:fill="FFFFFF"/>
        </w:rPr>
        <w:t>utism</w:t>
      </w:r>
      <w:r w:rsidRPr="008C2371">
        <w:rPr>
          <w:rStyle w:val="Strong"/>
          <w:b w:val="0"/>
          <w:bCs w:val="0"/>
          <w:sz w:val="18"/>
          <w:szCs w:val="20"/>
          <w:shd w:val="clear" w:color="auto" w:fill="FFFFFF"/>
        </w:rPr>
        <w:t>.</w:t>
      </w:r>
      <w:r w:rsidRPr="00CA0743">
        <w:rPr>
          <w:rStyle w:val="Strong"/>
          <w:sz w:val="18"/>
          <w:szCs w:val="20"/>
          <w:shd w:val="clear" w:color="auto" w:fill="FFFFFF"/>
        </w:rPr>
        <w:t xml:space="preserve"> </w:t>
      </w:r>
      <w:r w:rsidRPr="00CA0743">
        <w:rPr>
          <w:sz w:val="18"/>
          <w:szCs w:val="20"/>
        </w:rPr>
        <w:t>New York: Riverhead Books.</w:t>
      </w:r>
    </w:p>
    <w:p w14:paraId="5C60D787" w14:textId="2A340B50" w:rsidR="00CA0743" w:rsidRPr="00CA0743" w:rsidRDefault="00CA0743" w:rsidP="00D82644">
      <w:pPr>
        <w:bidi w:val="0"/>
        <w:spacing w:after="180" w:line="280" w:lineRule="exact"/>
        <w:ind w:left="284" w:hanging="284"/>
        <w:jc w:val="both"/>
        <w:rPr>
          <w:sz w:val="18"/>
          <w:szCs w:val="20"/>
        </w:rPr>
      </w:pPr>
      <w:r w:rsidRPr="00CA0743">
        <w:rPr>
          <w:sz w:val="18"/>
          <w:szCs w:val="20"/>
        </w:rPr>
        <w:t xml:space="preserve">James, C. A., Hadley, D. W., Holtzman, N. A., &amp; </w:t>
      </w:r>
      <w:proofErr w:type="spellStart"/>
      <w:r w:rsidRPr="00CA0743">
        <w:rPr>
          <w:sz w:val="18"/>
          <w:szCs w:val="20"/>
        </w:rPr>
        <w:t>Winkelstein</w:t>
      </w:r>
      <w:proofErr w:type="spellEnd"/>
      <w:r w:rsidRPr="00CA0743">
        <w:rPr>
          <w:sz w:val="18"/>
          <w:szCs w:val="20"/>
        </w:rPr>
        <w:t>, J. (2006). How does the</w:t>
      </w:r>
      <w:r w:rsidR="00D82644">
        <w:rPr>
          <w:sz w:val="18"/>
          <w:szCs w:val="20"/>
        </w:rPr>
        <w:t xml:space="preserve"> </w:t>
      </w:r>
      <w:r w:rsidRPr="00CA0743">
        <w:rPr>
          <w:sz w:val="18"/>
          <w:szCs w:val="20"/>
        </w:rPr>
        <w:t xml:space="preserve">mode of inheritance of a genetic condition influence </w:t>
      </w:r>
      <w:proofErr w:type="gramStart"/>
      <w:r w:rsidRPr="00CA0743">
        <w:rPr>
          <w:sz w:val="18"/>
          <w:szCs w:val="20"/>
        </w:rPr>
        <w:t>families</w:t>
      </w:r>
      <w:proofErr w:type="gramEnd"/>
      <w:r w:rsidRPr="00CA0743">
        <w:rPr>
          <w:sz w:val="18"/>
          <w:szCs w:val="20"/>
        </w:rPr>
        <w:t xml:space="preserve">? A study of guilt, blame, stigma, and understanding of inheritance and reproductive risks in families with </w:t>
      </w:r>
      <w:r w:rsidR="00CA2A1F">
        <w:rPr>
          <w:sz w:val="18"/>
          <w:szCs w:val="20"/>
          <w:rtl/>
        </w:rPr>
        <w:br/>
      </w:r>
      <w:r w:rsidRPr="00CA0743">
        <w:rPr>
          <w:sz w:val="18"/>
          <w:szCs w:val="20"/>
        </w:rPr>
        <w:t xml:space="preserve">X-linked and autosomal recessive diseases. </w:t>
      </w:r>
      <w:r w:rsidRPr="00CA0743">
        <w:rPr>
          <w:i/>
          <w:iCs/>
          <w:sz w:val="18"/>
          <w:szCs w:val="20"/>
        </w:rPr>
        <w:t>Genetics in Medicine</w:t>
      </w:r>
      <w:r w:rsidRPr="00CA0743">
        <w:rPr>
          <w:sz w:val="18"/>
          <w:szCs w:val="20"/>
        </w:rPr>
        <w:t xml:space="preserve">, </w:t>
      </w:r>
      <w:r w:rsidRPr="00CA0743">
        <w:rPr>
          <w:i/>
          <w:iCs/>
          <w:sz w:val="18"/>
          <w:szCs w:val="20"/>
        </w:rPr>
        <w:t>8</w:t>
      </w:r>
      <w:r w:rsidRPr="00CA0743">
        <w:rPr>
          <w:sz w:val="18"/>
          <w:szCs w:val="20"/>
        </w:rPr>
        <w:t>, 234–242.</w:t>
      </w:r>
    </w:p>
    <w:p w14:paraId="0A393AAD" w14:textId="581F983A" w:rsidR="00CA0743" w:rsidRPr="007540F9" w:rsidRDefault="00CA0743" w:rsidP="00CA0743">
      <w:pPr>
        <w:bidi w:val="0"/>
        <w:spacing w:after="180" w:line="280" w:lineRule="exact"/>
        <w:ind w:left="284" w:hanging="284"/>
        <w:jc w:val="both"/>
        <w:rPr>
          <w:sz w:val="18"/>
          <w:szCs w:val="20"/>
          <w:rtl/>
        </w:rPr>
      </w:pPr>
      <w:r w:rsidRPr="007540F9">
        <w:rPr>
          <w:sz w:val="18"/>
          <w:szCs w:val="20"/>
          <w:bdr w:val="none" w:sz="0" w:space="0" w:color="auto" w:frame="1"/>
          <w:shd w:val="clear" w:color="auto" w:fill="FFFFFF"/>
        </w:rPr>
        <w:t>Jones, A. (2014).</w:t>
      </w:r>
      <w:r w:rsidRPr="007540F9">
        <w:rPr>
          <w:sz w:val="18"/>
          <w:szCs w:val="20"/>
        </w:rPr>
        <w:t xml:space="preserve"> Parents in pain, parents ashamed. </w:t>
      </w:r>
      <w:r w:rsidRPr="007540F9">
        <w:rPr>
          <w:i/>
          <w:iCs/>
          <w:sz w:val="18"/>
          <w:szCs w:val="20"/>
        </w:rPr>
        <w:t>Brain-Child</w:t>
      </w:r>
      <w:r w:rsidRPr="007540F9">
        <w:rPr>
          <w:smallCaps/>
          <w:sz w:val="18"/>
          <w:szCs w:val="20"/>
        </w:rPr>
        <w:t xml:space="preserve">. </w:t>
      </w:r>
    </w:p>
    <w:p w14:paraId="508CB026"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shd w:val="clear" w:color="auto" w:fill="FFFFFF"/>
        </w:rPr>
        <w:t xml:space="preserve">Kearney, P. M., &amp; Griffin, T. (2001). Between joy and sorrow: Being a parent of a child with developmental disability. </w:t>
      </w:r>
      <w:r w:rsidRPr="00CA0743">
        <w:rPr>
          <w:i/>
          <w:sz w:val="18"/>
          <w:szCs w:val="20"/>
          <w:shd w:val="clear" w:color="auto" w:fill="FFFFFF"/>
        </w:rPr>
        <w:t>Journal of Advanced Nursing</w:t>
      </w:r>
      <w:r w:rsidRPr="00CA0743">
        <w:rPr>
          <w:iCs/>
          <w:sz w:val="18"/>
          <w:szCs w:val="20"/>
          <w:shd w:val="clear" w:color="auto" w:fill="FFFFFF"/>
        </w:rPr>
        <w:t>,</w:t>
      </w:r>
      <w:r w:rsidRPr="00CA0743">
        <w:rPr>
          <w:i/>
          <w:sz w:val="18"/>
          <w:szCs w:val="20"/>
          <w:shd w:val="clear" w:color="auto" w:fill="FFFFFF"/>
        </w:rPr>
        <w:t xml:space="preserve"> </w:t>
      </w:r>
      <w:r w:rsidRPr="00CA0743">
        <w:rPr>
          <w:i/>
          <w:iCs/>
          <w:sz w:val="18"/>
          <w:szCs w:val="20"/>
          <w:shd w:val="clear" w:color="auto" w:fill="FFFFFF"/>
        </w:rPr>
        <w:t>34</w:t>
      </w:r>
      <w:r w:rsidRPr="00CA0743">
        <w:rPr>
          <w:sz w:val="18"/>
          <w:szCs w:val="20"/>
          <w:shd w:val="clear" w:color="auto" w:fill="FFFFFF"/>
        </w:rPr>
        <w:t>(5), 582</w:t>
      </w:r>
      <w:r w:rsidRPr="00CA0743">
        <w:rPr>
          <w:sz w:val="18"/>
          <w:szCs w:val="20"/>
        </w:rPr>
        <w:t>–</w:t>
      </w:r>
      <w:r w:rsidRPr="00CA0743">
        <w:rPr>
          <w:sz w:val="18"/>
          <w:szCs w:val="20"/>
          <w:shd w:val="clear" w:color="auto" w:fill="FFFFFF"/>
        </w:rPr>
        <w:t>592.</w:t>
      </w:r>
    </w:p>
    <w:p w14:paraId="404E8F93"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Linton, S.</w:t>
      </w:r>
      <w:r w:rsidRPr="00CA0743">
        <w:rPr>
          <w:smallCaps/>
          <w:sz w:val="18"/>
          <w:szCs w:val="20"/>
        </w:rPr>
        <w:t xml:space="preserve"> (1998). </w:t>
      </w:r>
      <w:r w:rsidRPr="00CA0743">
        <w:rPr>
          <w:i/>
          <w:iCs/>
          <w:sz w:val="18"/>
          <w:szCs w:val="20"/>
        </w:rPr>
        <w:t>Claiming disability: Knowledge and identity</w:t>
      </w:r>
      <w:r w:rsidRPr="00CA0743">
        <w:rPr>
          <w:sz w:val="18"/>
          <w:szCs w:val="20"/>
        </w:rPr>
        <w:t>. New York: New York University Press.</w:t>
      </w:r>
    </w:p>
    <w:p w14:paraId="20E6D837"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Linton, S., Mello, S., &amp; O’Neill, J. (1995). Disability studies: Expanding the parameters of diversity. </w:t>
      </w:r>
      <w:r w:rsidRPr="00CA0743">
        <w:rPr>
          <w:i/>
          <w:iCs/>
          <w:sz w:val="18"/>
          <w:szCs w:val="20"/>
        </w:rPr>
        <w:t>The Radical Teacher</w:t>
      </w:r>
      <w:r w:rsidRPr="00CA0743">
        <w:rPr>
          <w:smallCaps/>
          <w:sz w:val="18"/>
          <w:szCs w:val="20"/>
        </w:rPr>
        <w:t xml:space="preserve">, </w:t>
      </w:r>
      <w:r w:rsidRPr="00CA0743">
        <w:rPr>
          <w:i/>
          <w:iCs/>
          <w:sz w:val="18"/>
          <w:szCs w:val="20"/>
        </w:rPr>
        <w:t>47</w:t>
      </w:r>
      <w:r w:rsidRPr="00CA0743">
        <w:rPr>
          <w:sz w:val="18"/>
          <w:szCs w:val="20"/>
        </w:rPr>
        <w:t xml:space="preserve">, 4–10. </w:t>
      </w:r>
    </w:p>
    <w:p w14:paraId="53017957" w14:textId="77777777" w:rsidR="00CA0743" w:rsidRPr="00CA0743" w:rsidRDefault="00CA0743" w:rsidP="00CA0743">
      <w:pPr>
        <w:pStyle w:val="nova-e-listitem"/>
        <w:shd w:val="clear" w:color="auto" w:fill="FFFFFF"/>
        <w:spacing w:before="0" w:beforeAutospacing="0" w:after="180" w:afterAutospacing="0" w:line="280" w:lineRule="exact"/>
        <w:ind w:left="284" w:hanging="284"/>
        <w:jc w:val="both"/>
        <w:rPr>
          <w:rStyle w:val="Strong"/>
          <w:rFonts w:cs="David"/>
          <w:b w:val="0"/>
          <w:bCs w:val="0"/>
          <w:sz w:val="18"/>
          <w:szCs w:val="20"/>
          <w:shd w:val="clear" w:color="auto" w:fill="FFFFFF"/>
          <w:rtl/>
        </w:rPr>
      </w:pPr>
      <w:proofErr w:type="spellStart"/>
      <w:r w:rsidRPr="008C2371">
        <w:rPr>
          <w:rStyle w:val="Strong"/>
          <w:rFonts w:cs="David"/>
          <w:b w:val="0"/>
          <w:bCs w:val="0"/>
          <w:sz w:val="18"/>
          <w:szCs w:val="20"/>
          <w:shd w:val="clear" w:color="auto" w:fill="FFFFFF"/>
        </w:rPr>
        <w:t>Lynard</w:t>
      </w:r>
      <w:proofErr w:type="spellEnd"/>
      <w:r w:rsidRPr="008C2371">
        <w:rPr>
          <w:rStyle w:val="Strong"/>
          <w:rFonts w:cs="David"/>
          <w:b w:val="0"/>
          <w:bCs w:val="0"/>
          <w:sz w:val="18"/>
          <w:szCs w:val="20"/>
          <w:shd w:val="clear" w:color="auto" w:fill="FFFFFF"/>
        </w:rPr>
        <w:t xml:space="preserve"> Soper, K. (2010). </w:t>
      </w:r>
      <w:r w:rsidRPr="008C2371">
        <w:rPr>
          <w:rStyle w:val="Strong"/>
          <w:rFonts w:cs="David"/>
          <w:b w:val="0"/>
          <w:bCs w:val="0"/>
          <w:i/>
          <w:iCs/>
          <w:sz w:val="18"/>
          <w:szCs w:val="20"/>
          <w:shd w:val="clear" w:color="auto" w:fill="FFFFFF"/>
        </w:rPr>
        <w:t>The year my son and I were born: A Story of down syndrome, motherhood, and self-discovery</w:t>
      </w:r>
      <w:r w:rsidRPr="008C2371">
        <w:rPr>
          <w:rStyle w:val="Strong"/>
          <w:rFonts w:cs="David"/>
          <w:b w:val="0"/>
          <w:bCs w:val="0"/>
          <w:sz w:val="18"/>
          <w:szCs w:val="20"/>
          <w:shd w:val="clear" w:color="auto" w:fill="FFFFFF"/>
        </w:rPr>
        <w:t>. Maryland:</w:t>
      </w:r>
      <w:r w:rsidRPr="00CA0743">
        <w:rPr>
          <w:rStyle w:val="Strong"/>
          <w:rFonts w:cs="David"/>
          <w:sz w:val="18"/>
          <w:szCs w:val="20"/>
          <w:shd w:val="clear" w:color="auto" w:fill="FFFFFF"/>
        </w:rPr>
        <w:t xml:space="preserve"> </w:t>
      </w:r>
      <w:r w:rsidRPr="00CA0743">
        <w:rPr>
          <w:rFonts w:cs="David"/>
          <w:sz w:val="18"/>
          <w:szCs w:val="20"/>
        </w:rPr>
        <w:t>Rowman &amp; Littlefield.</w:t>
      </w:r>
    </w:p>
    <w:p w14:paraId="7A98E3C1" w14:textId="1D4CA990" w:rsidR="00CA0743" w:rsidRPr="00CA0743" w:rsidRDefault="00CA0743" w:rsidP="00CA0743">
      <w:pPr>
        <w:pStyle w:val="nova-e-listitem"/>
        <w:shd w:val="clear" w:color="auto" w:fill="FFFFFF"/>
        <w:spacing w:before="0" w:beforeAutospacing="0" w:after="180" w:afterAutospacing="0" w:line="280" w:lineRule="exact"/>
        <w:ind w:left="284" w:hanging="284"/>
        <w:jc w:val="both"/>
        <w:rPr>
          <w:rFonts w:cs="David"/>
          <w:sz w:val="18"/>
          <w:szCs w:val="20"/>
          <w:rtl/>
        </w:rPr>
      </w:pPr>
      <w:proofErr w:type="spellStart"/>
      <w:r w:rsidRPr="00CA0743">
        <w:rPr>
          <w:rFonts w:cs="David"/>
          <w:sz w:val="18"/>
          <w:szCs w:val="20"/>
          <w:shd w:val="clear" w:color="auto" w:fill="FFFFFF"/>
        </w:rPr>
        <w:lastRenderedPageBreak/>
        <w:t>Mactavish</w:t>
      </w:r>
      <w:proofErr w:type="spellEnd"/>
      <w:r w:rsidRPr="00CA0743">
        <w:rPr>
          <w:rFonts w:cs="David"/>
          <w:sz w:val="18"/>
          <w:szCs w:val="20"/>
          <w:shd w:val="clear" w:color="auto" w:fill="FFFFFF"/>
        </w:rPr>
        <w:t xml:space="preserve">, J., &amp; </w:t>
      </w:r>
      <w:proofErr w:type="spellStart"/>
      <w:r w:rsidRPr="00CA0743">
        <w:rPr>
          <w:rFonts w:cs="David"/>
          <w:sz w:val="18"/>
          <w:szCs w:val="20"/>
        </w:rPr>
        <w:t>Schleien</w:t>
      </w:r>
      <w:proofErr w:type="spellEnd"/>
      <w:r w:rsidRPr="00CA0743">
        <w:rPr>
          <w:rFonts w:cs="David"/>
          <w:sz w:val="18"/>
          <w:szCs w:val="20"/>
        </w:rPr>
        <w:t xml:space="preserve">, S. J. (2004). </w:t>
      </w:r>
      <w:r w:rsidRPr="00CA0743">
        <w:rPr>
          <w:rFonts w:cs="David"/>
          <w:iCs/>
          <w:sz w:val="18"/>
          <w:szCs w:val="20"/>
        </w:rPr>
        <w:t>Re-injecting spontaneity and balance in family life: parents’ perspectives on recreation in families that include children with developmental disability</w:t>
      </w:r>
      <w:r w:rsidRPr="00CA0743">
        <w:rPr>
          <w:rFonts w:cs="David"/>
          <w:i/>
          <w:iCs/>
          <w:sz w:val="18"/>
          <w:szCs w:val="20"/>
        </w:rPr>
        <w:t xml:space="preserve">. </w:t>
      </w:r>
      <w:r w:rsidRPr="00CA0743">
        <w:rPr>
          <w:rFonts w:cs="David"/>
          <w:i/>
          <w:sz w:val="18"/>
          <w:szCs w:val="20"/>
        </w:rPr>
        <w:t>Journal of Intellectual Disability Research</w:t>
      </w:r>
      <w:r w:rsidRPr="00CA0743">
        <w:rPr>
          <w:rFonts w:cs="David"/>
          <w:iCs/>
          <w:sz w:val="18"/>
          <w:szCs w:val="20"/>
        </w:rPr>
        <w:t>,</w:t>
      </w:r>
      <w:r w:rsidRPr="00CA0743">
        <w:rPr>
          <w:rFonts w:cs="David"/>
          <w:iCs/>
          <w:smallCaps/>
          <w:sz w:val="18"/>
          <w:szCs w:val="20"/>
        </w:rPr>
        <w:t xml:space="preserve"> </w:t>
      </w:r>
      <w:r w:rsidRPr="00CA0743">
        <w:rPr>
          <w:rFonts w:cs="David"/>
          <w:i/>
          <w:iCs/>
          <w:sz w:val="18"/>
          <w:szCs w:val="20"/>
        </w:rPr>
        <w:t>48</w:t>
      </w:r>
      <w:r w:rsidRPr="00CA0743">
        <w:rPr>
          <w:rFonts w:cs="David"/>
          <w:sz w:val="18"/>
          <w:szCs w:val="20"/>
        </w:rPr>
        <w:t xml:space="preserve">(2), </w:t>
      </w:r>
      <w:r w:rsidR="007540F9">
        <w:rPr>
          <w:rFonts w:cs="David"/>
          <w:sz w:val="18"/>
          <w:szCs w:val="20"/>
        </w:rPr>
        <w:br/>
      </w:r>
      <w:r w:rsidRPr="00CA0743">
        <w:rPr>
          <w:rFonts w:cs="David"/>
          <w:sz w:val="18"/>
          <w:szCs w:val="20"/>
        </w:rPr>
        <w:t>123–141.</w:t>
      </w:r>
    </w:p>
    <w:p w14:paraId="56666B8F" w14:textId="77777777" w:rsidR="00CA0743" w:rsidRPr="00CA0743" w:rsidRDefault="00CA0743" w:rsidP="00CA0743">
      <w:pPr>
        <w:bidi w:val="0"/>
        <w:spacing w:after="180" w:line="280" w:lineRule="exact"/>
        <w:ind w:left="284" w:hanging="284"/>
        <w:jc w:val="both"/>
        <w:rPr>
          <w:color w:val="1A0DAB"/>
          <w:sz w:val="18"/>
          <w:szCs w:val="20"/>
          <w:shd w:val="clear" w:color="auto" w:fill="FFFFFF"/>
        </w:rPr>
      </w:pPr>
      <w:proofErr w:type="spellStart"/>
      <w:r w:rsidRPr="00CA0743">
        <w:rPr>
          <w:sz w:val="18"/>
          <w:szCs w:val="20"/>
        </w:rPr>
        <w:t>Mak</w:t>
      </w:r>
      <w:proofErr w:type="spellEnd"/>
      <w:r w:rsidRPr="00CA0743">
        <w:rPr>
          <w:sz w:val="18"/>
          <w:szCs w:val="20"/>
        </w:rPr>
        <w:t xml:space="preserve">, W. W. S., &amp; Cheung, R. Y. M. (2008). Affiliate stigma among caregivers of people with intellectual disability or mental illness. </w:t>
      </w:r>
      <w:hyperlink r:id="rId14" w:history="1">
        <w:r w:rsidRPr="00CA0743">
          <w:rPr>
            <w:i/>
            <w:iCs/>
            <w:sz w:val="18"/>
            <w:szCs w:val="20"/>
          </w:rPr>
          <w:t>Journal of Applied Research in Intellectual Disabilities</w:t>
        </w:r>
        <w:r w:rsidRPr="00CA0743">
          <w:rPr>
            <w:sz w:val="18"/>
            <w:szCs w:val="20"/>
          </w:rPr>
          <w:t xml:space="preserve">, </w:t>
        </w:r>
      </w:hyperlink>
      <w:r w:rsidRPr="00CA0743">
        <w:rPr>
          <w:i/>
          <w:iCs/>
          <w:sz w:val="18"/>
          <w:szCs w:val="20"/>
        </w:rPr>
        <w:t>21</w:t>
      </w:r>
      <w:r w:rsidRPr="00CA0743">
        <w:rPr>
          <w:sz w:val="18"/>
          <w:szCs w:val="20"/>
        </w:rPr>
        <w:t xml:space="preserve">(6), 532–545. </w:t>
      </w:r>
    </w:p>
    <w:p w14:paraId="32391DF3" w14:textId="77777777" w:rsidR="00CA0743" w:rsidRPr="00CA0743" w:rsidRDefault="00CA0743" w:rsidP="007540F9">
      <w:pPr>
        <w:bidi w:val="0"/>
        <w:spacing w:after="180" w:line="280" w:lineRule="exact"/>
        <w:ind w:left="284" w:hanging="284"/>
        <w:jc w:val="both"/>
        <w:rPr>
          <w:sz w:val="18"/>
          <w:szCs w:val="20"/>
        </w:rPr>
      </w:pPr>
      <w:proofErr w:type="spellStart"/>
      <w:r w:rsidRPr="00CA0743">
        <w:rPr>
          <w:sz w:val="18"/>
          <w:szCs w:val="20"/>
        </w:rPr>
        <w:t>Mak</w:t>
      </w:r>
      <w:proofErr w:type="spellEnd"/>
      <w:r w:rsidRPr="00CA0743">
        <w:rPr>
          <w:sz w:val="18"/>
          <w:szCs w:val="20"/>
        </w:rPr>
        <w:t xml:space="preserve"> W. W. S., &amp; Kwok, Y. T. Y. (2010). Internalization of stigma for parents of children with autism spectrum disorder in Hong Kong</w:t>
      </w:r>
      <w:r w:rsidRPr="00CA0743">
        <w:rPr>
          <w:smallCaps/>
          <w:sz w:val="18"/>
          <w:szCs w:val="20"/>
        </w:rPr>
        <w:t xml:space="preserve">. </w:t>
      </w:r>
      <w:r w:rsidRPr="00CA0743">
        <w:rPr>
          <w:i/>
          <w:iCs/>
          <w:sz w:val="18"/>
          <w:szCs w:val="20"/>
        </w:rPr>
        <w:t>Social Science &amp; Medicine</w:t>
      </w:r>
      <w:r w:rsidRPr="00CA0743">
        <w:rPr>
          <w:sz w:val="18"/>
          <w:szCs w:val="20"/>
        </w:rPr>
        <w:t xml:space="preserve">, </w:t>
      </w:r>
      <w:r w:rsidRPr="00CA0743">
        <w:rPr>
          <w:i/>
          <w:iCs/>
          <w:smallCaps/>
          <w:sz w:val="18"/>
          <w:szCs w:val="20"/>
        </w:rPr>
        <w:t>70</w:t>
      </w:r>
      <w:r w:rsidRPr="00CA0743">
        <w:rPr>
          <w:smallCaps/>
          <w:sz w:val="18"/>
          <w:szCs w:val="20"/>
        </w:rPr>
        <w:t xml:space="preserve">(12), </w:t>
      </w:r>
      <w:r w:rsidRPr="00CA0743">
        <w:rPr>
          <w:sz w:val="18"/>
          <w:szCs w:val="20"/>
        </w:rPr>
        <w:t>2045–2051.</w:t>
      </w:r>
    </w:p>
    <w:p w14:paraId="543EB450"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Marshall, A. M. (2003). Injustice frames, legality and the everyday construction of sexual harassment. </w:t>
      </w:r>
      <w:r w:rsidRPr="00CA0743">
        <w:rPr>
          <w:i/>
          <w:iCs/>
          <w:sz w:val="18"/>
          <w:szCs w:val="20"/>
        </w:rPr>
        <w:t>Law and Social Inquiry</w:t>
      </w:r>
      <w:r w:rsidRPr="00CA0743">
        <w:rPr>
          <w:sz w:val="18"/>
          <w:szCs w:val="20"/>
        </w:rPr>
        <w:t>,</w:t>
      </w:r>
      <w:r w:rsidRPr="00CA0743">
        <w:rPr>
          <w:smallCaps/>
          <w:sz w:val="18"/>
          <w:szCs w:val="20"/>
        </w:rPr>
        <w:t xml:space="preserve"> </w:t>
      </w:r>
      <w:r w:rsidRPr="00CA0743">
        <w:rPr>
          <w:i/>
          <w:iCs/>
          <w:sz w:val="18"/>
          <w:szCs w:val="20"/>
        </w:rPr>
        <w:t>28</w:t>
      </w:r>
      <w:r w:rsidRPr="00CA0743">
        <w:rPr>
          <w:sz w:val="18"/>
          <w:szCs w:val="20"/>
        </w:rPr>
        <w:t>(3), 659–689.</w:t>
      </w:r>
    </w:p>
    <w:p w14:paraId="04985462"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Marvin, R., &amp; </w:t>
      </w:r>
      <w:proofErr w:type="spellStart"/>
      <w:r w:rsidRPr="00CA0743">
        <w:rPr>
          <w:sz w:val="18"/>
          <w:szCs w:val="20"/>
        </w:rPr>
        <w:t>Pianta</w:t>
      </w:r>
      <w:proofErr w:type="spellEnd"/>
      <w:r w:rsidRPr="00CA0743">
        <w:rPr>
          <w:sz w:val="18"/>
          <w:szCs w:val="20"/>
        </w:rPr>
        <w:t xml:space="preserve">, R. (1996). Mothers’ reactions to their child’s diagnosis: Relations with security and attachment. </w:t>
      </w:r>
      <w:r w:rsidRPr="00CA0743">
        <w:rPr>
          <w:i/>
          <w:iCs/>
          <w:sz w:val="18"/>
          <w:szCs w:val="20"/>
        </w:rPr>
        <w:t>Journal of Clinical Child Psychology</w:t>
      </w:r>
      <w:r w:rsidRPr="00CA0743">
        <w:rPr>
          <w:sz w:val="18"/>
          <w:szCs w:val="20"/>
        </w:rPr>
        <w:t>,</w:t>
      </w:r>
      <w:r w:rsidRPr="00CA0743">
        <w:rPr>
          <w:i/>
          <w:iCs/>
          <w:sz w:val="18"/>
          <w:szCs w:val="20"/>
        </w:rPr>
        <w:t xml:space="preserve"> 25</w:t>
      </w:r>
      <w:r w:rsidRPr="00CA0743">
        <w:rPr>
          <w:sz w:val="18"/>
          <w:szCs w:val="20"/>
        </w:rPr>
        <w:t>(4), 436–445.</w:t>
      </w:r>
    </w:p>
    <w:p w14:paraId="62E9D59E" w14:textId="77777777" w:rsidR="00CA0743" w:rsidRPr="00CA0743" w:rsidRDefault="00CA0743" w:rsidP="007540F9">
      <w:pPr>
        <w:bidi w:val="0"/>
        <w:spacing w:after="180" w:line="280" w:lineRule="exact"/>
        <w:ind w:left="284" w:hanging="284"/>
        <w:jc w:val="both"/>
        <w:rPr>
          <w:sz w:val="18"/>
          <w:szCs w:val="20"/>
        </w:rPr>
      </w:pPr>
      <w:r w:rsidRPr="00CA0743">
        <w:rPr>
          <w:sz w:val="18"/>
          <w:szCs w:val="20"/>
        </w:rPr>
        <w:t xml:space="preserve">McKeever, P., &amp; Miller, K. (2004). Mothering children who have disabilities: A </w:t>
      </w:r>
      <w:proofErr w:type="spellStart"/>
      <w:r w:rsidRPr="00CA0743">
        <w:rPr>
          <w:sz w:val="18"/>
          <w:szCs w:val="20"/>
        </w:rPr>
        <w:t>Bourdieusian</w:t>
      </w:r>
      <w:proofErr w:type="spellEnd"/>
      <w:r w:rsidRPr="00CA0743">
        <w:rPr>
          <w:sz w:val="18"/>
          <w:szCs w:val="20"/>
        </w:rPr>
        <w:t xml:space="preserve"> interpretation of maternal practices. </w:t>
      </w:r>
      <w:hyperlink r:id="rId15" w:tooltip="Go to Social Science &amp; Medicine on ScienceDirect" w:history="1">
        <w:r w:rsidRPr="00CA0743">
          <w:rPr>
            <w:i/>
            <w:iCs/>
            <w:sz w:val="18"/>
            <w:szCs w:val="20"/>
          </w:rPr>
          <w:t>Social Science &amp; Medicine</w:t>
        </w:r>
      </w:hyperlink>
      <w:r w:rsidRPr="00CA0743">
        <w:rPr>
          <w:sz w:val="18"/>
          <w:szCs w:val="20"/>
        </w:rPr>
        <w:t xml:space="preserve">, </w:t>
      </w:r>
      <w:r w:rsidRPr="00CA0743">
        <w:rPr>
          <w:i/>
          <w:iCs/>
          <w:sz w:val="18"/>
          <w:szCs w:val="20"/>
        </w:rPr>
        <w:t>59</w:t>
      </w:r>
      <w:r w:rsidRPr="00CA0743">
        <w:rPr>
          <w:sz w:val="18"/>
          <w:szCs w:val="20"/>
        </w:rPr>
        <w:t xml:space="preserve">(6), 1177–1191. </w:t>
      </w:r>
    </w:p>
    <w:p w14:paraId="3FB4FA12"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Miller,</w:t>
      </w:r>
      <w:r w:rsidRPr="00CA0743">
        <w:rPr>
          <w:smallCaps/>
          <w:sz w:val="18"/>
          <w:szCs w:val="20"/>
        </w:rPr>
        <w:t xml:space="preserve"> N. (1994). </w:t>
      </w:r>
      <w:r w:rsidRPr="00CA0743">
        <w:rPr>
          <w:i/>
          <w:sz w:val="18"/>
          <w:szCs w:val="20"/>
        </w:rPr>
        <w:t>Nobody's perfect: Living &amp; growing with children who have special needs</w:t>
      </w:r>
      <w:r w:rsidRPr="00CA0743">
        <w:rPr>
          <w:sz w:val="18"/>
          <w:szCs w:val="20"/>
        </w:rPr>
        <w:t>. Baltimore:</w:t>
      </w:r>
      <w:r w:rsidRPr="00CA0743">
        <w:rPr>
          <w:b/>
          <w:bCs/>
          <w:sz w:val="18"/>
          <w:szCs w:val="20"/>
        </w:rPr>
        <w:t xml:space="preserve"> </w:t>
      </w:r>
      <w:r w:rsidRPr="00CA0743">
        <w:rPr>
          <w:sz w:val="18"/>
          <w:szCs w:val="20"/>
        </w:rPr>
        <w:t>Paul H. Brooks.</w:t>
      </w:r>
    </w:p>
    <w:p w14:paraId="1CEA5F0E" w14:textId="77777777" w:rsidR="00CA0743" w:rsidRPr="007540F9" w:rsidRDefault="00CA0743" w:rsidP="00CA0743">
      <w:pPr>
        <w:bidi w:val="0"/>
        <w:spacing w:after="180" w:line="280" w:lineRule="exact"/>
        <w:ind w:left="284" w:hanging="284"/>
        <w:jc w:val="both"/>
        <w:rPr>
          <w:sz w:val="18"/>
          <w:szCs w:val="20"/>
        </w:rPr>
      </w:pPr>
      <w:proofErr w:type="spellStart"/>
      <w:r w:rsidRPr="007540F9">
        <w:rPr>
          <w:sz w:val="18"/>
          <w:szCs w:val="20"/>
        </w:rPr>
        <w:t>Mooehead</w:t>
      </w:r>
      <w:proofErr w:type="spellEnd"/>
      <w:r w:rsidRPr="007540F9">
        <w:rPr>
          <w:sz w:val="18"/>
          <w:szCs w:val="20"/>
        </w:rPr>
        <w:t>, J. (2013, Aug. 16). The biggest problem for parents of a child with special needs? Other people.</w:t>
      </w:r>
      <w:r w:rsidRPr="007540F9">
        <w:rPr>
          <w:i/>
          <w:iCs/>
          <w:sz w:val="18"/>
          <w:szCs w:val="20"/>
        </w:rPr>
        <w:t xml:space="preserve"> The Guardian</w:t>
      </w:r>
      <w:r w:rsidRPr="007540F9">
        <w:rPr>
          <w:sz w:val="18"/>
          <w:szCs w:val="20"/>
        </w:rPr>
        <w:t xml:space="preserve">. </w:t>
      </w:r>
      <w:hyperlink r:id="rId16" w:history="1">
        <w:r w:rsidRPr="007540F9">
          <w:rPr>
            <w:rStyle w:val="Hyperlink"/>
            <w:color w:val="auto"/>
            <w:sz w:val="18"/>
            <w:szCs w:val="20"/>
            <w:u w:val="none"/>
          </w:rPr>
          <w:t>https://did.li/8kMw5</w:t>
        </w:r>
      </w:hyperlink>
    </w:p>
    <w:p w14:paraId="664D5FBF"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Mor</w:t>
      </w:r>
      <w:proofErr w:type="spellEnd"/>
      <w:r w:rsidRPr="00CA0743">
        <w:rPr>
          <w:sz w:val="18"/>
          <w:szCs w:val="20"/>
        </w:rPr>
        <w:t xml:space="preserve">, S. (2006). Between charity, welfare, and warfare: A Disability legal studies analysis of privilege and neglect in Israeli disability policy. </w:t>
      </w:r>
      <w:r w:rsidRPr="00CA0743">
        <w:rPr>
          <w:i/>
          <w:iCs/>
          <w:sz w:val="18"/>
          <w:szCs w:val="20"/>
        </w:rPr>
        <w:t>Yale Journal of Law and Humanities</w:t>
      </w:r>
      <w:r w:rsidRPr="00CA0743">
        <w:rPr>
          <w:sz w:val="18"/>
          <w:szCs w:val="20"/>
        </w:rPr>
        <w:t xml:space="preserve">, </w:t>
      </w:r>
      <w:r w:rsidRPr="00CA0743">
        <w:rPr>
          <w:i/>
          <w:iCs/>
          <w:sz w:val="18"/>
          <w:szCs w:val="20"/>
        </w:rPr>
        <w:t>18</w:t>
      </w:r>
      <w:r w:rsidRPr="00CA0743">
        <w:rPr>
          <w:sz w:val="18"/>
          <w:szCs w:val="20"/>
        </w:rPr>
        <w:t xml:space="preserve">(2), 63–136. </w:t>
      </w:r>
    </w:p>
    <w:p w14:paraId="415EFD0D"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Murphy, N. A., Christian, B. J., Caplin, D. A., &amp; Young, P. C. (2007). The health of caregivers for children with disabilities: Caregiver perspective. </w:t>
      </w:r>
      <w:r w:rsidRPr="00CA0743">
        <w:rPr>
          <w:i/>
          <w:sz w:val="18"/>
          <w:szCs w:val="20"/>
        </w:rPr>
        <w:t>Child: Care Health and Development</w:t>
      </w:r>
      <w:r w:rsidRPr="00CA0743">
        <w:rPr>
          <w:iCs/>
          <w:sz w:val="18"/>
          <w:szCs w:val="20"/>
        </w:rPr>
        <w:t>,</w:t>
      </w:r>
      <w:r w:rsidRPr="00CA0743">
        <w:rPr>
          <w:sz w:val="18"/>
          <w:szCs w:val="20"/>
        </w:rPr>
        <w:t xml:space="preserve"> </w:t>
      </w:r>
      <w:r w:rsidRPr="00CA0743">
        <w:rPr>
          <w:i/>
          <w:iCs/>
          <w:sz w:val="18"/>
          <w:szCs w:val="20"/>
        </w:rPr>
        <w:t>33</w:t>
      </w:r>
      <w:r w:rsidRPr="00CA0743">
        <w:rPr>
          <w:sz w:val="18"/>
          <w:szCs w:val="20"/>
        </w:rPr>
        <w:t>(2), 180–187.</w:t>
      </w:r>
    </w:p>
    <w:p w14:paraId="741EAD51" w14:textId="77777777" w:rsidR="00CA0743" w:rsidRPr="00CA0743" w:rsidRDefault="00CA0743" w:rsidP="00CA0743">
      <w:pPr>
        <w:bidi w:val="0"/>
        <w:spacing w:after="180" w:line="280" w:lineRule="exact"/>
        <w:ind w:left="284" w:hanging="284"/>
        <w:jc w:val="both"/>
        <w:rPr>
          <w:sz w:val="18"/>
          <w:szCs w:val="20"/>
          <w:shd w:val="clear" w:color="auto" w:fill="FFFFFF"/>
        </w:rPr>
      </w:pPr>
      <w:r w:rsidRPr="00CA0743">
        <w:rPr>
          <w:sz w:val="18"/>
          <w:szCs w:val="20"/>
        </w:rPr>
        <w:t xml:space="preserve">Oliver, M. (1990). </w:t>
      </w:r>
      <w:r w:rsidRPr="00CA0743">
        <w:rPr>
          <w:i/>
          <w:iCs/>
          <w:sz w:val="18"/>
          <w:szCs w:val="20"/>
        </w:rPr>
        <w:t>The politics of disablement: A sociological approach</w:t>
      </w:r>
      <w:r w:rsidRPr="00CA0743">
        <w:rPr>
          <w:sz w:val="18"/>
          <w:szCs w:val="20"/>
        </w:rPr>
        <w:t xml:space="preserve">. </w:t>
      </w:r>
      <w:proofErr w:type="spellStart"/>
      <w:r w:rsidRPr="00CA0743">
        <w:rPr>
          <w:sz w:val="18"/>
          <w:szCs w:val="20"/>
          <w:shd w:val="clear" w:color="auto" w:fill="FFFFFF"/>
        </w:rPr>
        <w:t>Houndmills</w:t>
      </w:r>
      <w:proofErr w:type="spellEnd"/>
      <w:r w:rsidRPr="00CA0743">
        <w:rPr>
          <w:sz w:val="18"/>
          <w:szCs w:val="20"/>
          <w:shd w:val="clear" w:color="auto" w:fill="FFFFFF"/>
        </w:rPr>
        <w:t>, Basingstoke: Macmillan International Higher Education.</w:t>
      </w:r>
    </w:p>
    <w:p w14:paraId="57EBF536"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lastRenderedPageBreak/>
        <w:t xml:space="preserve">Orsini, M. (2002). The politics of naming, blaming and claiming: HIV, Hepatitis C and the emergence of blood activism in Canada. </w:t>
      </w:r>
      <w:r w:rsidRPr="00CA0743">
        <w:rPr>
          <w:i/>
          <w:iCs/>
          <w:sz w:val="18"/>
          <w:szCs w:val="20"/>
        </w:rPr>
        <w:t>Canadian Journal of Political Science</w:t>
      </w:r>
      <w:r w:rsidRPr="00CA0743">
        <w:rPr>
          <w:sz w:val="18"/>
          <w:szCs w:val="20"/>
        </w:rPr>
        <w:t xml:space="preserve">, </w:t>
      </w:r>
      <w:r w:rsidRPr="00CA0743">
        <w:rPr>
          <w:i/>
          <w:iCs/>
          <w:sz w:val="18"/>
          <w:szCs w:val="20"/>
        </w:rPr>
        <w:t>35</w:t>
      </w:r>
      <w:r w:rsidRPr="00CA0743">
        <w:rPr>
          <w:sz w:val="18"/>
          <w:szCs w:val="20"/>
        </w:rPr>
        <w:t>(3), 475–498.</w:t>
      </w:r>
    </w:p>
    <w:p w14:paraId="122AEAF7" w14:textId="77777777" w:rsidR="00CA0743" w:rsidRPr="00CA0743" w:rsidRDefault="00CA0743" w:rsidP="00CA0743">
      <w:pPr>
        <w:bidi w:val="0"/>
        <w:spacing w:after="180" w:line="280" w:lineRule="exact"/>
        <w:ind w:left="284" w:hanging="284"/>
        <w:jc w:val="both"/>
        <w:rPr>
          <w:smallCaps/>
          <w:sz w:val="18"/>
          <w:szCs w:val="20"/>
        </w:rPr>
      </w:pPr>
      <w:r w:rsidRPr="00CA0743">
        <w:rPr>
          <w:sz w:val="18"/>
          <w:szCs w:val="20"/>
        </w:rPr>
        <w:t xml:space="preserve">Park, J., Turnbull, A. P., &amp; </w:t>
      </w:r>
      <w:proofErr w:type="spellStart"/>
      <w:r w:rsidRPr="00CA0743">
        <w:rPr>
          <w:sz w:val="18"/>
          <w:szCs w:val="20"/>
        </w:rPr>
        <w:t>Rutherfoed</w:t>
      </w:r>
      <w:proofErr w:type="spellEnd"/>
      <w:r w:rsidRPr="00CA0743">
        <w:rPr>
          <w:sz w:val="18"/>
          <w:szCs w:val="20"/>
        </w:rPr>
        <w:t xml:space="preserve">, H. T. III </w:t>
      </w:r>
      <w:r w:rsidRPr="00CA0743">
        <w:rPr>
          <w:smallCaps/>
          <w:sz w:val="18"/>
          <w:szCs w:val="20"/>
        </w:rPr>
        <w:t>(2002)</w:t>
      </w:r>
      <w:r w:rsidRPr="00CA0743">
        <w:rPr>
          <w:sz w:val="18"/>
          <w:szCs w:val="20"/>
        </w:rPr>
        <w:t xml:space="preserve">. Impacts of poverty on quality of life in families of children with disabilities. </w:t>
      </w:r>
      <w:r w:rsidRPr="00CA0743">
        <w:rPr>
          <w:i/>
          <w:iCs/>
          <w:sz w:val="18"/>
          <w:szCs w:val="20"/>
        </w:rPr>
        <w:t>Exceptional Children</w:t>
      </w:r>
      <w:r w:rsidRPr="00CA0743">
        <w:rPr>
          <w:sz w:val="18"/>
          <w:szCs w:val="20"/>
        </w:rPr>
        <w:t>,</w:t>
      </w:r>
      <w:r w:rsidRPr="00CA0743">
        <w:rPr>
          <w:smallCaps/>
          <w:sz w:val="18"/>
          <w:szCs w:val="20"/>
        </w:rPr>
        <w:t xml:space="preserve"> </w:t>
      </w:r>
      <w:r w:rsidRPr="00CA0743">
        <w:rPr>
          <w:i/>
          <w:iCs/>
          <w:sz w:val="18"/>
          <w:szCs w:val="20"/>
        </w:rPr>
        <w:t>68</w:t>
      </w:r>
      <w:r w:rsidRPr="00CA0743">
        <w:rPr>
          <w:sz w:val="18"/>
          <w:szCs w:val="20"/>
        </w:rPr>
        <w:t xml:space="preserve">(2), </w:t>
      </w:r>
      <w:r w:rsidRPr="00CA0743">
        <w:rPr>
          <w:smallCaps/>
          <w:sz w:val="18"/>
          <w:szCs w:val="20"/>
        </w:rPr>
        <w:t>151–170.</w:t>
      </w:r>
    </w:p>
    <w:p w14:paraId="1384D11D"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Read, J. (2000). </w:t>
      </w:r>
      <w:r w:rsidRPr="00CA0743">
        <w:rPr>
          <w:i/>
          <w:iCs/>
          <w:sz w:val="18"/>
          <w:szCs w:val="20"/>
        </w:rPr>
        <w:t>Disability, the family and society: Listening to mothers</w:t>
      </w:r>
      <w:r w:rsidRPr="00CA0743">
        <w:rPr>
          <w:sz w:val="18"/>
          <w:szCs w:val="20"/>
        </w:rPr>
        <w:t xml:space="preserve">. </w:t>
      </w:r>
      <w:r w:rsidRPr="00CA0743">
        <w:rPr>
          <w:sz w:val="18"/>
          <w:szCs w:val="20"/>
          <w:shd w:val="clear" w:color="auto" w:fill="F3F3F3"/>
        </w:rPr>
        <w:t>Buckingham:</w:t>
      </w:r>
      <w:r w:rsidRPr="00CA0743">
        <w:rPr>
          <w:sz w:val="18"/>
          <w:szCs w:val="20"/>
        </w:rPr>
        <w:t xml:space="preserve"> Open University Press.</w:t>
      </w:r>
    </w:p>
    <w:p w14:paraId="6956EEAB"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Reeve, D. (2002). Negotiating psycho-emotional dimensions of disability and their influence on identity constructions. </w:t>
      </w:r>
      <w:r w:rsidRPr="00CA0743">
        <w:rPr>
          <w:i/>
          <w:iCs/>
          <w:sz w:val="18"/>
          <w:szCs w:val="20"/>
        </w:rPr>
        <w:t>Disability and Society</w:t>
      </w:r>
      <w:r w:rsidRPr="00CA0743">
        <w:rPr>
          <w:sz w:val="18"/>
          <w:szCs w:val="20"/>
        </w:rPr>
        <w:t>,</w:t>
      </w:r>
      <w:r w:rsidRPr="00CA0743">
        <w:rPr>
          <w:i/>
          <w:iCs/>
          <w:sz w:val="18"/>
          <w:szCs w:val="20"/>
        </w:rPr>
        <w:t xml:space="preserve"> 17</w:t>
      </w:r>
      <w:r w:rsidRPr="00CA0743">
        <w:rPr>
          <w:sz w:val="18"/>
          <w:szCs w:val="20"/>
        </w:rPr>
        <w:t>(5), 493</w:t>
      </w:r>
      <w:r w:rsidRPr="00CA0743">
        <w:rPr>
          <w:smallCaps/>
          <w:sz w:val="18"/>
          <w:szCs w:val="20"/>
        </w:rPr>
        <w:t>–</w:t>
      </w:r>
      <w:r w:rsidRPr="00CA0743">
        <w:rPr>
          <w:sz w:val="18"/>
          <w:szCs w:val="20"/>
        </w:rPr>
        <w:t>508.</w:t>
      </w:r>
    </w:p>
    <w:p w14:paraId="470F0B9C" w14:textId="77777777" w:rsidR="00CA0743" w:rsidRPr="00CA0743" w:rsidRDefault="00CA0743" w:rsidP="00CA0743">
      <w:pPr>
        <w:shd w:val="clear" w:color="auto" w:fill="FFFFFF"/>
        <w:bidi w:val="0"/>
        <w:spacing w:after="180" w:line="280" w:lineRule="exact"/>
        <w:ind w:left="284" w:hanging="284"/>
        <w:jc w:val="both"/>
        <w:rPr>
          <w:sz w:val="18"/>
          <w:szCs w:val="20"/>
        </w:rPr>
      </w:pPr>
      <w:r w:rsidRPr="00CA0743">
        <w:rPr>
          <w:sz w:val="18"/>
          <w:szCs w:val="20"/>
        </w:rPr>
        <w:t xml:space="preserve">Reeve, D. (2005). Towards a psychology of disability: The emotional effects of living in a disabling society. In D. Goodley &amp; R. </w:t>
      </w:r>
      <w:proofErr w:type="spellStart"/>
      <w:r w:rsidRPr="00CA0743">
        <w:rPr>
          <w:sz w:val="18"/>
          <w:szCs w:val="20"/>
        </w:rPr>
        <w:t>Lawthom</w:t>
      </w:r>
      <w:proofErr w:type="spellEnd"/>
      <w:r w:rsidRPr="00CA0743">
        <w:rPr>
          <w:sz w:val="18"/>
          <w:szCs w:val="20"/>
        </w:rPr>
        <w:t xml:space="preserve"> (Eds.), </w:t>
      </w:r>
      <w:r w:rsidRPr="00CA0743">
        <w:rPr>
          <w:i/>
          <w:iCs/>
          <w:sz w:val="18"/>
          <w:szCs w:val="20"/>
        </w:rPr>
        <w:t>Disability and psychology: Critical introductions and reflections</w:t>
      </w:r>
      <w:r w:rsidRPr="00CA0743">
        <w:rPr>
          <w:sz w:val="18"/>
          <w:szCs w:val="20"/>
        </w:rPr>
        <w:t xml:space="preserve"> (pp. 94</w:t>
      </w:r>
      <w:r w:rsidRPr="00CA0743">
        <w:rPr>
          <w:smallCaps/>
          <w:sz w:val="18"/>
          <w:szCs w:val="20"/>
        </w:rPr>
        <w:t>–</w:t>
      </w:r>
      <w:r w:rsidRPr="00CA0743">
        <w:rPr>
          <w:sz w:val="18"/>
          <w:szCs w:val="20"/>
        </w:rPr>
        <w:t xml:space="preserve">109). </w:t>
      </w:r>
      <w:proofErr w:type="spellStart"/>
      <w:r w:rsidRPr="00CA0743">
        <w:rPr>
          <w:sz w:val="18"/>
          <w:szCs w:val="20"/>
          <w:shd w:val="clear" w:color="auto" w:fill="F3F3F3"/>
        </w:rPr>
        <w:t>Houndmills</w:t>
      </w:r>
      <w:proofErr w:type="spellEnd"/>
      <w:r w:rsidRPr="00CA0743">
        <w:rPr>
          <w:sz w:val="18"/>
          <w:szCs w:val="20"/>
          <w:shd w:val="clear" w:color="auto" w:fill="F3F3F3"/>
        </w:rPr>
        <w:t>, UK: Palgrave Macmillan.</w:t>
      </w:r>
    </w:p>
    <w:p w14:paraId="273D3252"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Rimmerman</w:t>
      </w:r>
      <w:proofErr w:type="spellEnd"/>
      <w:r w:rsidRPr="00CA0743">
        <w:rPr>
          <w:sz w:val="18"/>
          <w:szCs w:val="20"/>
        </w:rPr>
        <w:t xml:space="preserve">, E. (2015). </w:t>
      </w:r>
      <w:r w:rsidRPr="00CA0743">
        <w:rPr>
          <w:i/>
          <w:iCs/>
          <w:sz w:val="18"/>
          <w:szCs w:val="20"/>
        </w:rPr>
        <w:t>Family policy and disability</w:t>
      </w:r>
      <w:r w:rsidRPr="00CA0743">
        <w:rPr>
          <w:sz w:val="18"/>
          <w:szCs w:val="20"/>
        </w:rPr>
        <w:t>. New York, NY: Cambridge University Press. </w:t>
      </w:r>
    </w:p>
    <w:p w14:paraId="71C034AD" w14:textId="77777777" w:rsidR="00CA0743" w:rsidRPr="00CA0743" w:rsidRDefault="00CA0743" w:rsidP="00CA0743">
      <w:pPr>
        <w:bidi w:val="0"/>
        <w:spacing w:after="180" w:line="280" w:lineRule="exact"/>
        <w:ind w:left="284" w:hanging="284"/>
        <w:jc w:val="both"/>
        <w:rPr>
          <w:sz w:val="18"/>
          <w:szCs w:val="20"/>
          <w:shd w:val="clear" w:color="auto" w:fill="FFFFFF"/>
        </w:rPr>
      </w:pPr>
      <w:r w:rsidRPr="00CA0743">
        <w:rPr>
          <w:sz w:val="18"/>
          <w:szCs w:val="20"/>
          <w:shd w:val="clear" w:color="auto" w:fill="FFFFFF"/>
        </w:rPr>
        <w:t xml:space="preserve">Roach, M. A., </w:t>
      </w:r>
      <w:proofErr w:type="spellStart"/>
      <w:r w:rsidRPr="00CA0743">
        <w:rPr>
          <w:sz w:val="18"/>
          <w:szCs w:val="20"/>
          <w:shd w:val="clear" w:color="auto" w:fill="FFFFFF"/>
        </w:rPr>
        <w:t>Orsmond</w:t>
      </w:r>
      <w:proofErr w:type="spellEnd"/>
      <w:r w:rsidRPr="00CA0743">
        <w:rPr>
          <w:sz w:val="18"/>
          <w:szCs w:val="20"/>
          <w:shd w:val="clear" w:color="auto" w:fill="FFFFFF"/>
        </w:rPr>
        <w:t>. G. I., &amp; Barratt, M. S. (1999). Mothers and fathers of children with Down Syndrome: Parental stress and involvement in childcare.</w:t>
      </w:r>
      <w:r w:rsidRPr="00CA0743">
        <w:rPr>
          <w:i/>
          <w:iCs/>
          <w:sz w:val="18"/>
          <w:szCs w:val="20"/>
          <w:shd w:val="clear" w:color="auto" w:fill="FFFFFF"/>
        </w:rPr>
        <w:t xml:space="preserve"> </w:t>
      </w:r>
      <w:r w:rsidRPr="00CA0743">
        <w:rPr>
          <w:i/>
          <w:sz w:val="18"/>
          <w:szCs w:val="20"/>
          <w:shd w:val="clear" w:color="auto" w:fill="FFFFFF"/>
        </w:rPr>
        <w:t>American Journal on Mental Retardation</w:t>
      </w:r>
      <w:r w:rsidRPr="00CA0743">
        <w:rPr>
          <w:iCs/>
          <w:sz w:val="18"/>
          <w:szCs w:val="20"/>
          <w:shd w:val="clear" w:color="auto" w:fill="FFFFFF"/>
        </w:rPr>
        <w:t xml:space="preserve">, </w:t>
      </w:r>
      <w:r w:rsidRPr="00CA0743">
        <w:rPr>
          <w:i/>
          <w:iCs/>
          <w:sz w:val="18"/>
          <w:szCs w:val="20"/>
          <w:shd w:val="clear" w:color="auto" w:fill="FFFFFF"/>
        </w:rPr>
        <w:t>104</w:t>
      </w:r>
      <w:r w:rsidRPr="00CA0743">
        <w:rPr>
          <w:sz w:val="18"/>
          <w:szCs w:val="20"/>
          <w:shd w:val="clear" w:color="auto" w:fill="FFFFFF"/>
        </w:rPr>
        <w:t>(5),</w:t>
      </w:r>
      <w:r w:rsidRPr="00CA0743">
        <w:rPr>
          <w:smallCaps/>
          <w:sz w:val="18"/>
          <w:szCs w:val="20"/>
          <w:shd w:val="clear" w:color="auto" w:fill="FFFFFF"/>
        </w:rPr>
        <w:t xml:space="preserve"> </w:t>
      </w:r>
      <w:r w:rsidRPr="00CA0743">
        <w:rPr>
          <w:sz w:val="18"/>
          <w:szCs w:val="20"/>
          <w:shd w:val="clear" w:color="auto" w:fill="FFFFFF"/>
        </w:rPr>
        <w:t>422</w:t>
      </w:r>
      <w:r w:rsidRPr="00CA0743">
        <w:rPr>
          <w:smallCaps/>
          <w:sz w:val="18"/>
          <w:szCs w:val="20"/>
        </w:rPr>
        <w:t>–</w:t>
      </w:r>
      <w:r w:rsidRPr="00CA0743">
        <w:rPr>
          <w:sz w:val="18"/>
          <w:szCs w:val="20"/>
          <w:shd w:val="clear" w:color="auto" w:fill="FFFFFF"/>
        </w:rPr>
        <w:t>436.</w:t>
      </w:r>
    </w:p>
    <w:p w14:paraId="75B1B639" w14:textId="77777777" w:rsidR="00CA0743" w:rsidRPr="00CA0743" w:rsidRDefault="00CA0743" w:rsidP="00CA0743">
      <w:pPr>
        <w:bidi w:val="0"/>
        <w:spacing w:after="180" w:line="280" w:lineRule="exact"/>
        <w:ind w:left="284" w:hanging="284"/>
        <w:jc w:val="both"/>
        <w:rPr>
          <w:sz w:val="18"/>
          <w:szCs w:val="20"/>
          <w:lang w:val="en"/>
        </w:rPr>
      </w:pPr>
      <w:r w:rsidRPr="00CA0743">
        <w:rPr>
          <w:sz w:val="18"/>
          <w:szCs w:val="20"/>
          <w:lang w:val="en"/>
        </w:rPr>
        <w:t xml:space="preserve">Ryan, S. (2005a). "People don't do odd, do they?": Mothers making sense of the reactions of others towards their </w:t>
      </w:r>
      <w:proofErr w:type="gramStart"/>
      <w:r w:rsidRPr="00CA0743">
        <w:rPr>
          <w:sz w:val="18"/>
          <w:szCs w:val="20"/>
          <w:lang w:val="en"/>
        </w:rPr>
        <w:t>learning disabled</w:t>
      </w:r>
      <w:proofErr w:type="gramEnd"/>
      <w:r w:rsidRPr="00CA0743">
        <w:rPr>
          <w:sz w:val="18"/>
          <w:szCs w:val="20"/>
          <w:lang w:val="en"/>
        </w:rPr>
        <w:t xml:space="preserve"> children in public places. </w:t>
      </w:r>
      <w:r w:rsidRPr="00CA0743">
        <w:rPr>
          <w:i/>
          <w:iCs/>
          <w:sz w:val="18"/>
          <w:szCs w:val="20"/>
          <w:lang w:val="en"/>
        </w:rPr>
        <w:t>Children’s Geographies</w:t>
      </w:r>
      <w:r w:rsidRPr="00CA0743">
        <w:rPr>
          <w:sz w:val="18"/>
          <w:szCs w:val="20"/>
          <w:lang w:val="en"/>
        </w:rPr>
        <w:t>,</w:t>
      </w:r>
      <w:r w:rsidRPr="00CA0743">
        <w:rPr>
          <w:i/>
          <w:iCs/>
          <w:sz w:val="18"/>
          <w:szCs w:val="20"/>
          <w:lang w:val="en"/>
        </w:rPr>
        <w:t xml:space="preserve"> 3</w:t>
      </w:r>
      <w:r w:rsidRPr="00CA0743">
        <w:rPr>
          <w:sz w:val="18"/>
          <w:szCs w:val="20"/>
          <w:lang w:val="en"/>
        </w:rPr>
        <w:t>(3),</w:t>
      </w:r>
      <w:r w:rsidRPr="00CA0743">
        <w:rPr>
          <w:smallCaps/>
          <w:sz w:val="18"/>
          <w:szCs w:val="20"/>
        </w:rPr>
        <w:t xml:space="preserve"> </w:t>
      </w:r>
      <w:r w:rsidRPr="00CA0743">
        <w:rPr>
          <w:sz w:val="18"/>
          <w:szCs w:val="20"/>
          <w:lang w:val="en"/>
        </w:rPr>
        <w:t>291</w:t>
      </w:r>
      <w:r w:rsidRPr="00CA0743">
        <w:rPr>
          <w:smallCaps/>
          <w:sz w:val="18"/>
          <w:szCs w:val="20"/>
        </w:rPr>
        <w:t>–</w:t>
      </w:r>
      <w:r w:rsidRPr="00CA0743">
        <w:rPr>
          <w:sz w:val="18"/>
          <w:szCs w:val="20"/>
          <w:lang w:val="en"/>
        </w:rPr>
        <w:t>305.</w:t>
      </w:r>
    </w:p>
    <w:p w14:paraId="3DA89FC5" w14:textId="77777777" w:rsidR="00CA0743" w:rsidRPr="00CA0743" w:rsidRDefault="00CA0743" w:rsidP="00CA0743">
      <w:pPr>
        <w:bidi w:val="0"/>
        <w:spacing w:after="180" w:line="280" w:lineRule="exact"/>
        <w:ind w:left="284" w:hanging="284"/>
        <w:jc w:val="both"/>
        <w:rPr>
          <w:sz w:val="18"/>
          <w:szCs w:val="20"/>
          <w:rtl/>
        </w:rPr>
      </w:pPr>
      <w:r w:rsidRPr="00CA0743">
        <w:rPr>
          <w:sz w:val="18"/>
          <w:szCs w:val="20"/>
        </w:rPr>
        <w:t xml:space="preserve">Ryan, S. (2005b). "Busy </w:t>
      </w:r>
      <w:proofErr w:type="spellStart"/>
      <w:r w:rsidRPr="00CA0743">
        <w:rPr>
          <w:sz w:val="18"/>
          <w:szCs w:val="20"/>
        </w:rPr>
        <w:t>Behaviour</w:t>
      </w:r>
      <w:proofErr w:type="spellEnd"/>
      <w:r w:rsidRPr="00CA0743">
        <w:rPr>
          <w:sz w:val="18"/>
          <w:szCs w:val="20"/>
        </w:rPr>
        <w:t xml:space="preserve">" in the "Land of the Golden M": Going out with learning disabled children in public places. </w:t>
      </w:r>
      <w:r w:rsidRPr="00CA0743">
        <w:rPr>
          <w:i/>
          <w:iCs/>
          <w:sz w:val="18"/>
          <w:szCs w:val="20"/>
        </w:rPr>
        <w:t>Journal of Applied Research in Intellectual Disabilities</w:t>
      </w:r>
      <w:r w:rsidRPr="00CA0743">
        <w:rPr>
          <w:sz w:val="18"/>
          <w:szCs w:val="20"/>
        </w:rPr>
        <w:t xml:space="preserve">, </w:t>
      </w:r>
      <w:r w:rsidRPr="00CA0743">
        <w:rPr>
          <w:i/>
          <w:iCs/>
          <w:sz w:val="18"/>
          <w:szCs w:val="20"/>
        </w:rPr>
        <w:t>18</w:t>
      </w:r>
      <w:r w:rsidRPr="00CA0743">
        <w:rPr>
          <w:sz w:val="18"/>
          <w:szCs w:val="20"/>
        </w:rPr>
        <w:t>(1), 65</w:t>
      </w:r>
      <w:r w:rsidRPr="00CA0743">
        <w:rPr>
          <w:smallCaps/>
          <w:sz w:val="18"/>
          <w:szCs w:val="20"/>
        </w:rPr>
        <w:t>–</w:t>
      </w:r>
      <w:r w:rsidRPr="00CA0743">
        <w:rPr>
          <w:sz w:val="18"/>
          <w:szCs w:val="20"/>
        </w:rPr>
        <w:t>74.</w:t>
      </w:r>
    </w:p>
    <w:p w14:paraId="0906142C"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Sarat</w:t>
      </w:r>
      <w:proofErr w:type="spellEnd"/>
      <w:r w:rsidRPr="00CA0743">
        <w:rPr>
          <w:sz w:val="18"/>
          <w:szCs w:val="20"/>
        </w:rPr>
        <w:t xml:space="preserve"> A., &amp; Kearns, T. R. (1999). Responding to the demands of difference. In A. Arbor, A. </w:t>
      </w:r>
      <w:proofErr w:type="spellStart"/>
      <w:r w:rsidRPr="00CA0743">
        <w:rPr>
          <w:sz w:val="18"/>
          <w:szCs w:val="20"/>
        </w:rPr>
        <w:t>Sarat</w:t>
      </w:r>
      <w:proofErr w:type="spellEnd"/>
      <w:r w:rsidRPr="00CA0743">
        <w:rPr>
          <w:sz w:val="18"/>
          <w:szCs w:val="20"/>
        </w:rPr>
        <w:t xml:space="preserve">, &amp; T. R. Kearns (Eds.), </w:t>
      </w:r>
      <w:r w:rsidRPr="00CA0743">
        <w:rPr>
          <w:i/>
          <w:iCs/>
          <w:sz w:val="18"/>
          <w:szCs w:val="20"/>
        </w:rPr>
        <w:t>Cultural pluralism, identity, politics and the law</w:t>
      </w:r>
      <w:r w:rsidRPr="00CA0743">
        <w:rPr>
          <w:sz w:val="18"/>
          <w:szCs w:val="20"/>
        </w:rPr>
        <w:t xml:space="preserve"> (pp. 1–26). </w:t>
      </w:r>
      <w:r w:rsidRPr="00CA0743">
        <w:rPr>
          <w:sz w:val="18"/>
          <w:szCs w:val="20"/>
          <w:shd w:val="clear" w:color="auto" w:fill="F3F3F3"/>
        </w:rPr>
        <w:t>Ann Arbor:</w:t>
      </w:r>
      <w:r w:rsidRPr="00CA0743">
        <w:rPr>
          <w:sz w:val="18"/>
          <w:szCs w:val="20"/>
        </w:rPr>
        <w:t xml:space="preserve"> The University of Michigan Press.</w:t>
      </w:r>
    </w:p>
    <w:p w14:paraId="49409A06"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Shakespeare, T. (1998). Introduction. In T. Shakespeare (Ed.), </w:t>
      </w:r>
      <w:r w:rsidRPr="00CA0743">
        <w:rPr>
          <w:i/>
          <w:iCs/>
          <w:sz w:val="18"/>
          <w:szCs w:val="20"/>
        </w:rPr>
        <w:t>The disability reader: Social science perspectives</w:t>
      </w:r>
      <w:r w:rsidRPr="00CA0743">
        <w:rPr>
          <w:sz w:val="18"/>
          <w:szCs w:val="20"/>
        </w:rPr>
        <w:t xml:space="preserve"> (pp. 1</w:t>
      </w:r>
      <w:r w:rsidRPr="00CA0743">
        <w:rPr>
          <w:smallCaps/>
          <w:sz w:val="18"/>
          <w:szCs w:val="20"/>
        </w:rPr>
        <w:t>–</w:t>
      </w:r>
      <w:r w:rsidRPr="00CA0743">
        <w:rPr>
          <w:sz w:val="18"/>
          <w:szCs w:val="20"/>
        </w:rPr>
        <w:t>6). London: Cassell.</w:t>
      </w:r>
    </w:p>
    <w:p w14:paraId="4E61C14E"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lastRenderedPageBreak/>
        <w:t xml:space="preserve">Shakespeare, T., &amp; Watson, N. </w:t>
      </w:r>
      <w:r w:rsidRPr="00CA0743">
        <w:rPr>
          <w:smallCaps/>
          <w:sz w:val="18"/>
          <w:szCs w:val="20"/>
        </w:rPr>
        <w:t>(1997</w:t>
      </w:r>
      <w:r w:rsidRPr="00CA0743">
        <w:rPr>
          <w:sz w:val="18"/>
          <w:szCs w:val="20"/>
        </w:rPr>
        <w:t xml:space="preserve">). Defending the social model. </w:t>
      </w:r>
      <w:r w:rsidRPr="00CA0743">
        <w:rPr>
          <w:i/>
          <w:iCs/>
          <w:sz w:val="18"/>
          <w:szCs w:val="20"/>
        </w:rPr>
        <w:t>Disability and Society</w:t>
      </w:r>
      <w:r w:rsidRPr="00CA0743">
        <w:rPr>
          <w:sz w:val="18"/>
          <w:szCs w:val="20"/>
        </w:rPr>
        <w:t xml:space="preserve">, </w:t>
      </w:r>
      <w:r w:rsidRPr="00CA0743">
        <w:rPr>
          <w:i/>
          <w:iCs/>
          <w:sz w:val="18"/>
          <w:szCs w:val="20"/>
        </w:rPr>
        <w:t>12</w:t>
      </w:r>
      <w:r w:rsidRPr="00CA0743">
        <w:rPr>
          <w:sz w:val="18"/>
          <w:szCs w:val="20"/>
        </w:rPr>
        <w:t>(2), 293</w:t>
      </w:r>
      <w:r w:rsidRPr="00CA0743">
        <w:rPr>
          <w:smallCaps/>
          <w:sz w:val="18"/>
          <w:szCs w:val="20"/>
        </w:rPr>
        <w:t>–</w:t>
      </w:r>
      <w:r w:rsidRPr="00CA0743">
        <w:rPr>
          <w:sz w:val="18"/>
          <w:szCs w:val="20"/>
        </w:rPr>
        <w:t xml:space="preserve">300. </w:t>
      </w:r>
    </w:p>
    <w:p w14:paraId="1741A11C"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Sloper</w:t>
      </w:r>
      <w:proofErr w:type="spellEnd"/>
      <w:r w:rsidRPr="00CA0743">
        <w:rPr>
          <w:sz w:val="18"/>
          <w:szCs w:val="20"/>
        </w:rPr>
        <w:t>, P., &amp; Turner, S. (1993). Risk and resistance factors in the adaptation of parents of children with severe physical disability.</w:t>
      </w:r>
      <w:r w:rsidRPr="00CA0743">
        <w:rPr>
          <w:i/>
          <w:iCs/>
          <w:sz w:val="18"/>
          <w:szCs w:val="20"/>
        </w:rPr>
        <w:t xml:space="preserve"> </w:t>
      </w:r>
      <w:r w:rsidRPr="00CA0743">
        <w:rPr>
          <w:i/>
          <w:sz w:val="18"/>
          <w:szCs w:val="20"/>
        </w:rPr>
        <w:t>Journal of Child Psychology and Psychiatry</w:t>
      </w:r>
      <w:r w:rsidRPr="00CA0743">
        <w:rPr>
          <w:iCs/>
          <w:sz w:val="18"/>
          <w:szCs w:val="20"/>
        </w:rPr>
        <w:t xml:space="preserve">, </w:t>
      </w:r>
      <w:r w:rsidRPr="00CA0743">
        <w:rPr>
          <w:i/>
          <w:iCs/>
          <w:sz w:val="18"/>
          <w:szCs w:val="20"/>
        </w:rPr>
        <w:t>34</w:t>
      </w:r>
      <w:r w:rsidRPr="00CA0743">
        <w:rPr>
          <w:sz w:val="18"/>
          <w:szCs w:val="20"/>
        </w:rPr>
        <w:t>(2), 167</w:t>
      </w:r>
      <w:r w:rsidRPr="00CA0743">
        <w:rPr>
          <w:smallCaps/>
          <w:sz w:val="18"/>
          <w:szCs w:val="20"/>
        </w:rPr>
        <w:t>–</w:t>
      </w:r>
      <w:r w:rsidRPr="00CA0743">
        <w:rPr>
          <w:sz w:val="18"/>
          <w:szCs w:val="20"/>
        </w:rPr>
        <w:t>188.</w:t>
      </w:r>
    </w:p>
    <w:p w14:paraId="4BCE657F" w14:textId="22AE678F" w:rsidR="00CA0743" w:rsidRPr="00CA0743" w:rsidRDefault="00CA0743" w:rsidP="00CA0743">
      <w:pPr>
        <w:bidi w:val="0"/>
        <w:spacing w:after="180" w:line="280" w:lineRule="exact"/>
        <w:ind w:left="284" w:hanging="284"/>
        <w:jc w:val="both"/>
        <w:rPr>
          <w:sz w:val="18"/>
          <w:szCs w:val="20"/>
        </w:rPr>
      </w:pPr>
      <w:r w:rsidRPr="008C2371">
        <w:rPr>
          <w:rStyle w:val="Strong"/>
          <w:b w:val="0"/>
          <w:bCs w:val="0"/>
          <w:sz w:val="18"/>
          <w:szCs w:val="20"/>
          <w:shd w:val="clear" w:color="auto" w:fill="FFFFFF"/>
        </w:rPr>
        <w:t xml:space="preserve">Stacey, P. (2004). </w:t>
      </w:r>
      <w:r w:rsidRPr="008C2371">
        <w:rPr>
          <w:rStyle w:val="Strong"/>
          <w:b w:val="0"/>
          <w:bCs w:val="0"/>
          <w:i/>
          <w:iCs/>
          <w:sz w:val="18"/>
          <w:szCs w:val="20"/>
          <w:shd w:val="clear" w:color="auto" w:fill="FFFFFF"/>
        </w:rPr>
        <w:t>The boy who loved windows</w:t>
      </w:r>
      <w:r w:rsidRPr="008C2371">
        <w:rPr>
          <w:rStyle w:val="Strong"/>
          <w:b w:val="0"/>
          <w:bCs w:val="0"/>
          <w:sz w:val="18"/>
          <w:szCs w:val="20"/>
          <w:shd w:val="clear" w:color="auto" w:fill="FFFFFF"/>
        </w:rPr>
        <w:t>:</w:t>
      </w:r>
      <w:r w:rsidRPr="00CA0743">
        <w:rPr>
          <w:rStyle w:val="Strong"/>
          <w:sz w:val="18"/>
          <w:szCs w:val="20"/>
          <w:shd w:val="clear" w:color="auto" w:fill="FFFFFF"/>
        </w:rPr>
        <w:t xml:space="preserve"> </w:t>
      </w:r>
      <w:r w:rsidRPr="00CA0743">
        <w:rPr>
          <w:i/>
          <w:iCs/>
          <w:sz w:val="18"/>
          <w:szCs w:val="20"/>
          <w:shd w:val="clear" w:color="auto" w:fill="F3F3F3"/>
        </w:rPr>
        <w:t xml:space="preserve">Opening the heart and mind of a child threatened with </w:t>
      </w:r>
      <w:r w:rsidR="00F46D70" w:rsidRPr="00CA0743">
        <w:rPr>
          <w:i/>
          <w:iCs/>
          <w:sz w:val="18"/>
          <w:szCs w:val="20"/>
          <w:shd w:val="clear" w:color="auto" w:fill="F3F3F3"/>
        </w:rPr>
        <w:t>A</w:t>
      </w:r>
      <w:r w:rsidRPr="00CA0743">
        <w:rPr>
          <w:i/>
          <w:iCs/>
          <w:sz w:val="18"/>
          <w:szCs w:val="20"/>
          <w:shd w:val="clear" w:color="auto" w:fill="F3F3F3"/>
        </w:rPr>
        <w:t>utism</w:t>
      </w:r>
      <w:r w:rsidRPr="008C2371">
        <w:rPr>
          <w:rStyle w:val="Strong"/>
          <w:b w:val="0"/>
          <w:bCs w:val="0"/>
          <w:sz w:val="18"/>
          <w:szCs w:val="20"/>
          <w:shd w:val="clear" w:color="auto" w:fill="FFFFFF"/>
        </w:rPr>
        <w:t>.</w:t>
      </w:r>
      <w:r w:rsidRPr="00CA0743">
        <w:rPr>
          <w:rStyle w:val="Strong"/>
          <w:sz w:val="18"/>
          <w:szCs w:val="20"/>
          <w:shd w:val="clear" w:color="auto" w:fill="FFFFFF"/>
        </w:rPr>
        <w:t xml:space="preserve"> </w:t>
      </w:r>
      <w:r w:rsidRPr="00CA0743">
        <w:rPr>
          <w:sz w:val="18"/>
          <w:szCs w:val="20"/>
          <w:shd w:val="clear" w:color="auto" w:fill="F3F3F3"/>
        </w:rPr>
        <w:t>Cambridge, Mass.</w:t>
      </w:r>
      <w:r w:rsidRPr="00CA0743">
        <w:rPr>
          <w:sz w:val="18"/>
          <w:szCs w:val="20"/>
        </w:rPr>
        <w:t>: Da Capo Lifelong Books.</w:t>
      </w:r>
    </w:p>
    <w:p w14:paraId="48188710" w14:textId="77777777" w:rsidR="00CA0743" w:rsidRPr="00CA0743" w:rsidRDefault="00CA0743" w:rsidP="00CA0743">
      <w:pPr>
        <w:bidi w:val="0"/>
        <w:spacing w:after="180" w:line="280" w:lineRule="exact"/>
        <w:ind w:left="284" w:hanging="284"/>
        <w:jc w:val="both"/>
        <w:rPr>
          <w:sz w:val="18"/>
          <w:szCs w:val="20"/>
        </w:rPr>
      </w:pPr>
      <w:proofErr w:type="spellStart"/>
      <w:r w:rsidRPr="00CA0743">
        <w:rPr>
          <w:sz w:val="18"/>
          <w:szCs w:val="20"/>
        </w:rPr>
        <w:t>Stockall</w:t>
      </w:r>
      <w:proofErr w:type="spellEnd"/>
      <w:r w:rsidRPr="00CA0743">
        <w:rPr>
          <w:sz w:val="18"/>
          <w:szCs w:val="20"/>
        </w:rPr>
        <w:t xml:space="preserve">, A. N. (2001). A Mother’s reconstruction of the semiotic self. In L. J. Rogers &amp; B. B. </w:t>
      </w:r>
      <w:proofErr w:type="spellStart"/>
      <w:r w:rsidRPr="00CA0743">
        <w:rPr>
          <w:sz w:val="18"/>
          <w:szCs w:val="20"/>
        </w:rPr>
        <w:t>Swadener</w:t>
      </w:r>
      <w:proofErr w:type="spellEnd"/>
      <w:r w:rsidRPr="00CA0743">
        <w:rPr>
          <w:sz w:val="18"/>
          <w:szCs w:val="20"/>
        </w:rPr>
        <w:t xml:space="preserve"> (Eds.), </w:t>
      </w:r>
      <w:r w:rsidRPr="00CA0743">
        <w:rPr>
          <w:i/>
          <w:iCs/>
          <w:sz w:val="18"/>
          <w:szCs w:val="20"/>
        </w:rPr>
        <w:t>Semiotics and disability: Interrogating categories of difference</w:t>
      </w:r>
      <w:r w:rsidRPr="00CA0743">
        <w:rPr>
          <w:sz w:val="18"/>
          <w:szCs w:val="20"/>
        </w:rPr>
        <w:t xml:space="preserve"> (pp. 117</w:t>
      </w:r>
      <w:r w:rsidRPr="00CA0743">
        <w:rPr>
          <w:smallCaps/>
          <w:sz w:val="18"/>
          <w:szCs w:val="20"/>
        </w:rPr>
        <w:t>–</w:t>
      </w:r>
      <w:r w:rsidRPr="00CA0743">
        <w:rPr>
          <w:sz w:val="18"/>
          <w:szCs w:val="20"/>
        </w:rPr>
        <w:t>134). Albany: State University of New York Press.</w:t>
      </w:r>
    </w:p>
    <w:p w14:paraId="7002470D" w14:textId="77777777" w:rsidR="00CA0743" w:rsidRPr="00CA0743" w:rsidRDefault="00CA0743" w:rsidP="00CA0743">
      <w:pPr>
        <w:bidi w:val="0"/>
        <w:spacing w:after="180" w:line="280" w:lineRule="exact"/>
        <w:ind w:left="284" w:hanging="284"/>
        <w:jc w:val="both"/>
        <w:rPr>
          <w:smallCaps/>
          <w:sz w:val="18"/>
          <w:szCs w:val="20"/>
        </w:rPr>
      </w:pPr>
      <w:r w:rsidRPr="00CA0743">
        <w:rPr>
          <w:sz w:val="18"/>
          <w:szCs w:val="20"/>
          <w:shd w:val="clear" w:color="auto" w:fill="FFFFFF"/>
        </w:rPr>
        <w:t xml:space="preserve">Waltz, M. M. (2015). </w:t>
      </w:r>
      <w:r w:rsidRPr="00CA0743">
        <w:rPr>
          <w:sz w:val="18"/>
          <w:szCs w:val="20"/>
        </w:rPr>
        <w:t>Mothers and autism: The evolution of a discourse of blame.</w:t>
      </w:r>
      <w:r w:rsidRPr="00CA0743">
        <w:rPr>
          <w:smallCaps/>
          <w:sz w:val="18"/>
          <w:szCs w:val="20"/>
        </w:rPr>
        <w:t xml:space="preserve"> </w:t>
      </w:r>
      <w:r w:rsidRPr="00CA0743">
        <w:rPr>
          <w:i/>
          <w:iCs/>
          <w:sz w:val="18"/>
          <w:szCs w:val="20"/>
        </w:rPr>
        <w:t>American Medical Association Journal of Ethics</w:t>
      </w:r>
      <w:r w:rsidRPr="00CA0743">
        <w:rPr>
          <w:sz w:val="18"/>
          <w:szCs w:val="20"/>
        </w:rPr>
        <w:t xml:space="preserve">, </w:t>
      </w:r>
      <w:r w:rsidRPr="00CA0743">
        <w:rPr>
          <w:i/>
          <w:iCs/>
          <w:sz w:val="18"/>
          <w:szCs w:val="20"/>
        </w:rPr>
        <w:t>17</w:t>
      </w:r>
      <w:r w:rsidRPr="00CA0743">
        <w:rPr>
          <w:sz w:val="18"/>
          <w:szCs w:val="20"/>
        </w:rPr>
        <w:t xml:space="preserve">(4) </w:t>
      </w:r>
      <w:r w:rsidRPr="00CA0743">
        <w:rPr>
          <w:smallCaps/>
          <w:sz w:val="18"/>
          <w:szCs w:val="20"/>
        </w:rPr>
        <w:t>353–358.</w:t>
      </w:r>
    </w:p>
    <w:p w14:paraId="226CC08D" w14:textId="77777777" w:rsidR="00CA0743" w:rsidRPr="00CA0743" w:rsidRDefault="00CA0743" w:rsidP="00CA0743">
      <w:pPr>
        <w:bidi w:val="0"/>
        <w:spacing w:after="180" w:line="280" w:lineRule="exact"/>
        <w:ind w:left="284" w:hanging="284"/>
        <w:jc w:val="both"/>
        <w:rPr>
          <w:smallCaps/>
          <w:sz w:val="18"/>
          <w:szCs w:val="20"/>
          <w:rtl/>
        </w:rPr>
      </w:pPr>
      <w:proofErr w:type="spellStart"/>
      <w:r w:rsidRPr="00CA0743">
        <w:rPr>
          <w:sz w:val="18"/>
          <w:szCs w:val="20"/>
        </w:rPr>
        <w:t>Weinhouse</w:t>
      </w:r>
      <w:proofErr w:type="spellEnd"/>
      <w:r w:rsidRPr="00CA0743">
        <w:rPr>
          <w:sz w:val="18"/>
          <w:szCs w:val="20"/>
        </w:rPr>
        <w:t xml:space="preserve">, D., &amp; </w:t>
      </w:r>
      <w:proofErr w:type="spellStart"/>
      <w:r w:rsidRPr="00CA0743">
        <w:rPr>
          <w:sz w:val="18"/>
          <w:szCs w:val="20"/>
        </w:rPr>
        <w:t>Weinhouse</w:t>
      </w:r>
      <w:proofErr w:type="spellEnd"/>
      <w:r w:rsidRPr="00CA0743">
        <w:rPr>
          <w:sz w:val="18"/>
          <w:szCs w:val="20"/>
        </w:rPr>
        <w:t xml:space="preserve">, M. M. (1994). </w:t>
      </w:r>
      <w:r w:rsidRPr="00CA0743">
        <w:rPr>
          <w:i/>
          <w:iCs/>
          <w:sz w:val="18"/>
          <w:szCs w:val="20"/>
        </w:rPr>
        <w:t>Little children, big needs: Parents discuss raising children with exceptional needs</w:t>
      </w:r>
      <w:r w:rsidRPr="00CA0743">
        <w:rPr>
          <w:sz w:val="18"/>
          <w:szCs w:val="20"/>
        </w:rPr>
        <w:t>. Niwot: University</w:t>
      </w:r>
      <w:r w:rsidRPr="00CA0743" w:rsidDel="00BE41C2">
        <w:rPr>
          <w:sz w:val="18"/>
          <w:szCs w:val="20"/>
        </w:rPr>
        <w:t xml:space="preserve"> </w:t>
      </w:r>
      <w:r w:rsidRPr="00CA0743">
        <w:rPr>
          <w:sz w:val="18"/>
          <w:szCs w:val="20"/>
        </w:rPr>
        <w:t>Press of Colorado.</w:t>
      </w:r>
    </w:p>
    <w:p w14:paraId="41239A65" w14:textId="77777777" w:rsidR="00CA0743" w:rsidRPr="00CA0743" w:rsidRDefault="00CA0743" w:rsidP="00CA0743">
      <w:pPr>
        <w:bidi w:val="0"/>
        <w:spacing w:after="180" w:line="280" w:lineRule="exact"/>
        <w:ind w:left="284" w:hanging="284"/>
        <w:jc w:val="both"/>
        <w:rPr>
          <w:sz w:val="18"/>
          <w:szCs w:val="20"/>
        </w:rPr>
      </w:pPr>
      <w:r w:rsidRPr="00CA0743">
        <w:rPr>
          <w:sz w:val="18"/>
          <w:szCs w:val="20"/>
        </w:rPr>
        <w:t xml:space="preserve">Wendell, S. (1997). </w:t>
      </w:r>
      <w:r w:rsidRPr="00CA0743">
        <w:rPr>
          <w:i/>
          <w:iCs/>
          <w:sz w:val="18"/>
          <w:szCs w:val="20"/>
        </w:rPr>
        <w:t xml:space="preserve">The rejected body: Feminist philosophical reflections on disability. </w:t>
      </w:r>
      <w:r w:rsidRPr="00CA0743">
        <w:rPr>
          <w:sz w:val="18"/>
          <w:szCs w:val="20"/>
        </w:rPr>
        <w:t>New York: Routledge</w:t>
      </w:r>
    </w:p>
    <w:p w14:paraId="0DE6DEE0" w14:textId="77777777" w:rsidR="00CA0743" w:rsidRPr="00CA0743" w:rsidRDefault="00CA0743" w:rsidP="00CA0743">
      <w:pPr>
        <w:bidi w:val="0"/>
        <w:spacing w:after="180" w:line="280" w:lineRule="exact"/>
        <w:ind w:left="284" w:hanging="284"/>
        <w:jc w:val="both"/>
        <w:rPr>
          <w:smallCaps/>
          <w:sz w:val="18"/>
          <w:szCs w:val="20"/>
          <w:rtl/>
        </w:rPr>
      </w:pPr>
      <w:r w:rsidRPr="00CA0743">
        <w:rPr>
          <w:sz w:val="18"/>
          <w:szCs w:val="20"/>
        </w:rPr>
        <w:t xml:space="preserve">Werner, S., &amp; Shulman. C. (2015). Does type of disability make a difference in affiliate stigma among family caregivers of individuals with autism, intellectual disability or physical disability? </w:t>
      </w:r>
      <w:r w:rsidRPr="00CA0743">
        <w:rPr>
          <w:i/>
          <w:iCs/>
          <w:sz w:val="18"/>
          <w:szCs w:val="20"/>
        </w:rPr>
        <w:t>Journal of Intellectual Disability Research</w:t>
      </w:r>
      <w:r w:rsidRPr="00CA0743">
        <w:rPr>
          <w:sz w:val="18"/>
          <w:szCs w:val="20"/>
        </w:rPr>
        <w:t xml:space="preserve">, </w:t>
      </w:r>
      <w:r w:rsidRPr="00CA0743">
        <w:rPr>
          <w:i/>
          <w:iCs/>
          <w:sz w:val="18"/>
          <w:szCs w:val="20"/>
        </w:rPr>
        <w:t>59</w:t>
      </w:r>
      <w:r w:rsidRPr="00CA0743">
        <w:rPr>
          <w:sz w:val="18"/>
          <w:szCs w:val="20"/>
        </w:rPr>
        <w:t xml:space="preserve">(3), </w:t>
      </w:r>
      <w:r w:rsidRPr="00CA0743">
        <w:rPr>
          <w:smallCaps/>
          <w:sz w:val="18"/>
          <w:szCs w:val="20"/>
        </w:rPr>
        <w:t>272–283.</w:t>
      </w:r>
    </w:p>
    <w:p w14:paraId="234140CB" w14:textId="6D65DD9E" w:rsidR="00CA0743" w:rsidRDefault="00CA0743" w:rsidP="00ED0507">
      <w:pPr>
        <w:pStyle w:val="nova-e-listitem"/>
        <w:shd w:val="clear" w:color="auto" w:fill="FFFFFF"/>
        <w:spacing w:before="0" w:beforeAutospacing="0" w:after="180" w:afterAutospacing="0" w:line="280" w:lineRule="exact"/>
        <w:ind w:left="284" w:hanging="284"/>
        <w:jc w:val="both"/>
        <w:rPr>
          <w:rFonts w:cs="David"/>
          <w:sz w:val="18"/>
          <w:szCs w:val="20"/>
          <w:rtl/>
        </w:rPr>
      </w:pPr>
      <w:proofErr w:type="spellStart"/>
      <w:r w:rsidRPr="00CA0743">
        <w:rPr>
          <w:rFonts w:cs="David"/>
          <w:sz w:val="18"/>
          <w:szCs w:val="20"/>
        </w:rPr>
        <w:t>Wiethoff</w:t>
      </w:r>
      <w:proofErr w:type="spellEnd"/>
      <w:r w:rsidRPr="00CA0743">
        <w:rPr>
          <w:rFonts w:cs="David"/>
          <w:sz w:val="18"/>
          <w:szCs w:val="20"/>
        </w:rPr>
        <w:t xml:space="preserve">, C. (2003) Naming, blaming, and claiming in public disputes. </w:t>
      </w:r>
      <w:r w:rsidRPr="00CA0743">
        <w:rPr>
          <w:rFonts w:cs="David"/>
          <w:i/>
          <w:iCs/>
          <w:sz w:val="18"/>
          <w:szCs w:val="20"/>
        </w:rPr>
        <w:t>Journal of Homosexuality</w:t>
      </w:r>
      <w:r w:rsidRPr="00CA0743">
        <w:rPr>
          <w:rFonts w:cs="David"/>
          <w:sz w:val="18"/>
          <w:szCs w:val="20"/>
        </w:rPr>
        <w:t>,</w:t>
      </w:r>
      <w:r w:rsidR="007540F9">
        <w:rPr>
          <w:rFonts w:cs="David"/>
          <w:sz w:val="18"/>
          <w:szCs w:val="20"/>
        </w:rPr>
        <w:t xml:space="preserve"> </w:t>
      </w:r>
      <w:r w:rsidRPr="00CA0743">
        <w:rPr>
          <w:rFonts w:cs="David"/>
          <w:i/>
          <w:iCs/>
          <w:sz w:val="18"/>
          <w:szCs w:val="20"/>
        </w:rPr>
        <w:t>44</w:t>
      </w:r>
      <w:r w:rsidRPr="00CA0743">
        <w:rPr>
          <w:rFonts w:cs="David"/>
          <w:sz w:val="18"/>
          <w:szCs w:val="20"/>
        </w:rPr>
        <w:t>(1), 61–82.</w:t>
      </w:r>
    </w:p>
    <w:p w14:paraId="386B1121" w14:textId="77777777" w:rsidR="004571D4" w:rsidRPr="00CA0743" w:rsidRDefault="004571D4" w:rsidP="00ED0507">
      <w:pPr>
        <w:pStyle w:val="nova-e-listitem"/>
        <w:shd w:val="clear" w:color="auto" w:fill="FFFFFF"/>
        <w:spacing w:before="0" w:beforeAutospacing="0" w:after="180" w:afterAutospacing="0" w:line="280" w:lineRule="exact"/>
        <w:ind w:left="284" w:hanging="284"/>
        <w:jc w:val="both"/>
        <w:rPr>
          <w:sz w:val="18"/>
          <w:szCs w:val="20"/>
          <w:rtl/>
        </w:rPr>
      </w:pPr>
    </w:p>
    <w:sectPr w:rsidR="004571D4" w:rsidRPr="00CA0743" w:rsidSect="004571D4">
      <w:headerReference w:type="even" r:id="rId17"/>
      <w:headerReference w:type="default" r:id="rId18"/>
      <w:footerReference w:type="first" r:id="rId19"/>
      <w:pgSz w:w="11906" w:h="16838" w:code="9"/>
      <w:pgMar w:top="3515" w:right="2722" w:bottom="2948" w:left="2722" w:header="2665" w:footer="2665" w:gutter="0"/>
      <w:pgNumType w:start="9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85E0" w14:textId="77777777" w:rsidR="005B73DE" w:rsidRDefault="005B73DE">
      <w:pPr>
        <w:spacing w:line="240" w:lineRule="auto"/>
      </w:pPr>
      <w:r>
        <w:separator/>
      </w:r>
    </w:p>
  </w:endnote>
  <w:endnote w:type="continuationSeparator" w:id="0">
    <w:p w14:paraId="1DC73669" w14:textId="77777777" w:rsidR="005B73DE" w:rsidRDefault="005B7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Arial TUR">
    <w:altName w:val="Arial"/>
    <w:charset w:val="00"/>
    <w:family w:val="swiss"/>
    <w:pitch w:val="variable"/>
    <w:sig w:usb0="E0002EFF" w:usb1="C000785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E746" w14:textId="30C2AD17" w:rsidR="004571D4" w:rsidRDefault="004571D4"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114</w:t>
    </w:r>
    <w:r w:rsidRPr="0090645A">
      <w:rPr>
        <w:rFonts w:hint="cs"/>
        <w:sz w:val="16"/>
        <w:szCs w:val="16"/>
        <w:rtl/>
      </w:rPr>
      <w:t xml:space="preserve">, </w:t>
    </w:r>
    <w:r>
      <w:rPr>
        <w:rFonts w:hint="cs"/>
        <w:sz w:val="16"/>
        <w:szCs w:val="16"/>
        <w:rtl/>
      </w:rPr>
      <w:t xml:space="preserve">ספטמבר </w:t>
    </w:r>
    <w:r w:rsidRPr="0090645A">
      <w:rPr>
        <w:rFonts w:hint="cs"/>
        <w:sz w:val="16"/>
        <w:szCs w:val="16"/>
        <w:rtl/>
      </w:rPr>
      <w:t>20</w:t>
    </w:r>
    <w:r>
      <w:rPr>
        <w:rFonts w:hint="cs"/>
        <w:sz w:val="16"/>
        <w:szCs w:val="16"/>
        <w:rtl/>
      </w:rPr>
      <w:t>21: 126-91</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Pr="001856D2">
      <w:rPr>
        <w:sz w:val="16"/>
        <w:szCs w:val="16"/>
        <w:rtl/>
      </w:rPr>
      <w:t>5.10.19</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Pr="001856D2">
      <w:rPr>
        <w:sz w:val="16"/>
        <w:szCs w:val="16"/>
        <w:rtl/>
      </w:rPr>
      <w:t>7.11.20</w:t>
    </w:r>
  </w:p>
  <w:p w14:paraId="23F83DC6" w14:textId="77777777" w:rsidR="004571D4" w:rsidRPr="003C255E" w:rsidRDefault="004571D4" w:rsidP="0090645A">
    <w:pPr>
      <w:pStyle w:val="Header"/>
      <w:tabs>
        <w:tab w:val="clear" w:pos="4153"/>
        <w:tab w:val="clear" w:pos="8306"/>
        <w:tab w:val="center" w:pos="3345"/>
        <w:tab w:val="right" w:pos="6691"/>
      </w:tabs>
      <w:spacing w:line="200" w:lineRule="exact"/>
      <w:rPr>
        <w:sz w:val="16"/>
        <w:szCs w:val="16"/>
      </w:rPr>
    </w:pPr>
  </w:p>
  <w:p w14:paraId="0566AA80" w14:textId="77777777" w:rsidR="004571D4" w:rsidRPr="00A17DA2" w:rsidRDefault="004571D4"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1023" w14:textId="77777777" w:rsidR="005B73DE" w:rsidRDefault="005B73DE" w:rsidP="00A04D35">
      <w:pPr>
        <w:spacing w:before="120" w:after="80"/>
        <w:rPr>
          <w:rFonts w:cs="FrankRuehl"/>
          <w:sz w:val="18"/>
          <w:szCs w:val="18"/>
        </w:rPr>
      </w:pPr>
      <w:r>
        <w:rPr>
          <w:rFonts w:cs="FrankRuehl" w:hint="cs"/>
          <w:sz w:val="18"/>
          <w:szCs w:val="18"/>
          <w:rtl/>
        </w:rPr>
        <w:t>_____________</w:t>
      </w:r>
    </w:p>
  </w:footnote>
  <w:footnote w:type="continuationSeparator" w:id="0">
    <w:p w14:paraId="54305D1E" w14:textId="77777777" w:rsidR="005B73DE" w:rsidRDefault="005B73DE">
      <w:r>
        <w:continuationSeparator/>
      </w:r>
    </w:p>
  </w:footnote>
  <w:footnote w:type="continuationNotice" w:id="1">
    <w:p w14:paraId="38587C9B" w14:textId="77777777" w:rsidR="005B73DE" w:rsidRDefault="005B73DE">
      <w:pPr>
        <w:rPr>
          <w:rtl/>
        </w:rPr>
      </w:pPr>
    </w:p>
  </w:footnote>
  <w:footnote w:id="2">
    <w:p w14:paraId="0239DF0C" w14:textId="012E7008" w:rsidR="008C2371" w:rsidRDefault="008C2371" w:rsidP="008C2371">
      <w:pPr>
        <w:spacing w:line="240" w:lineRule="auto"/>
        <w:ind w:left="180" w:right="180"/>
        <w:jc w:val="both"/>
        <w:rPr>
          <w:rFonts w:ascii="David" w:hAnsi="David"/>
          <w:sz w:val="16"/>
          <w:szCs w:val="16"/>
          <w:rtl/>
        </w:rPr>
      </w:pPr>
      <w:r>
        <w:rPr>
          <w:rStyle w:val="normaltextrun"/>
          <w:rFonts w:ascii="David" w:hAnsi="David" w:hint="cs"/>
          <w:color w:val="000000"/>
          <w:sz w:val="16"/>
          <w:szCs w:val="16"/>
          <w:shd w:val="clear" w:color="auto" w:fill="FFFFFF"/>
          <w:rtl/>
        </w:rPr>
        <w:t xml:space="preserve">מאמר זה הוא עיבוד של חלק ממחקר לתואר דוקטור שנכתב בפקולטה למשפטים באוניברסיטת חיפה. תודתי והערכתי הרבה נתונות למנחות שליוו אותי במחקר: </w:t>
      </w:r>
      <w:r w:rsidRPr="008C2371">
        <w:rPr>
          <w:rStyle w:val="normaltextrun"/>
          <w:rFonts w:ascii="David" w:hAnsi="David" w:hint="eastAsia"/>
          <w:color w:val="000000"/>
          <w:sz w:val="16"/>
          <w:szCs w:val="16"/>
          <w:shd w:val="clear" w:color="auto" w:fill="FFFFFF"/>
          <w:rtl/>
        </w:rPr>
        <w:t>ד</w:t>
      </w:r>
      <w:r w:rsidRPr="008C2371">
        <w:rPr>
          <w:rStyle w:val="normaltextrun"/>
          <w:rFonts w:ascii="David" w:hAnsi="David"/>
          <w:color w:val="000000"/>
          <w:sz w:val="16"/>
          <w:szCs w:val="16"/>
          <w:shd w:val="clear" w:color="auto" w:fill="FFFFFF"/>
          <w:rtl/>
        </w:rPr>
        <w:t>"ר שגית מור, שפתחה בפני</w:t>
      </w:r>
      <w:r>
        <w:rPr>
          <w:rStyle w:val="normaltextrun"/>
          <w:rFonts w:ascii="David" w:hAnsi="David" w:hint="cs"/>
          <w:color w:val="000000"/>
          <w:sz w:val="16"/>
          <w:szCs w:val="16"/>
          <w:shd w:val="clear" w:color="auto" w:fill="FFFFFF"/>
          <w:rtl/>
        </w:rPr>
        <w:t>י</w:t>
      </w:r>
      <w:r w:rsidRPr="008C2371">
        <w:rPr>
          <w:rStyle w:val="normaltextrun"/>
          <w:rFonts w:ascii="David" w:hAnsi="David"/>
          <w:color w:val="000000"/>
          <w:sz w:val="16"/>
          <w:szCs w:val="16"/>
          <w:shd w:val="clear" w:color="auto" w:fill="FFFFFF"/>
          <w:rtl/>
        </w:rPr>
        <w:t xml:space="preserve"> את הדלת לעולם ביקורת המוגבלות</w:t>
      </w:r>
      <w:r>
        <w:rPr>
          <w:rStyle w:val="normaltextrun"/>
          <w:rFonts w:ascii="David" w:hAnsi="David" w:hint="cs"/>
          <w:color w:val="000000"/>
          <w:sz w:val="16"/>
          <w:szCs w:val="16"/>
          <w:shd w:val="clear" w:color="auto" w:fill="FFFFFF"/>
          <w:rtl/>
        </w:rPr>
        <w:t>,</w:t>
      </w:r>
      <w:r w:rsidRPr="008C2371">
        <w:rPr>
          <w:rStyle w:val="normaltextrun"/>
          <w:rFonts w:ascii="David" w:hAnsi="David"/>
          <w:color w:val="000000"/>
          <w:sz w:val="16"/>
          <w:szCs w:val="16"/>
          <w:shd w:val="clear" w:color="auto" w:fill="FFFFFF"/>
          <w:rtl/>
        </w:rPr>
        <w:t xml:space="preserve"> ופרופ' שולמית אלמוג</w:t>
      </w:r>
      <w:r>
        <w:rPr>
          <w:rStyle w:val="normaltextrun"/>
          <w:rFonts w:ascii="David" w:hAnsi="David" w:hint="cs"/>
          <w:color w:val="000000"/>
          <w:sz w:val="16"/>
          <w:szCs w:val="16"/>
          <w:shd w:val="clear" w:color="auto" w:fill="FFFFFF"/>
          <w:rtl/>
        </w:rPr>
        <w:t xml:space="preserve">, </w:t>
      </w:r>
      <w:r w:rsidRPr="008C2371">
        <w:rPr>
          <w:rStyle w:val="normaltextrun"/>
          <w:rFonts w:ascii="David" w:hAnsi="David"/>
          <w:color w:val="000000"/>
          <w:sz w:val="16"/>
          <w:szCs w:val="16"/>
          <w:shd w:val="clear" w:color="auto" w:fill="FFFFFF"/>
          <w:rtl/>
        </w:rPr>
        <w:t xml:space="preserve">שהעניקה לי </w:t>
      </w:r>
      <w:r>
        <w:rPr>
          <w:rStyle w:val="normaltextrun"/>
          <w:rFonts w:ascii="David" w:hAnsi="David" w:hint="cs"/>
          <w:color w:val="000000"/>
          <w:sz w:val="16"/>
          <w:szCs w:val="16"/>
          <w:shd w:val="clear" w:color="auto" w:fill="FFFFFF"/>
          <w:rtl/>
        </w:rPr>
        <w:t>בנדיבות כלים ל</w:t>
      </w:r>
      <w:r w:rsidRPr="008C2371">
        <w:rPr>
          <w:rStyle w:val="normaltextrun"/>
          <w:rFonts w:ascii="David" w:hAnsi="David" w:hint="eastAsia"/>
          <w:color w:val="000000"/>
          <w:sz w:val="16"/>
          <w:szCs w:val="16"/>
          <w:shd w:val="clear" w:color="auto" w:fill="FFFFFF"/>
          <w:rtl/>
        </w:rPr>
        <w:t>חשיבה</w:t>
      </w:r>
      <w:r w:rsidRPr="008C2371">
        <w:rPr>
          <w:rStyle w:val="normaltextrun"/>
          <w:rFonts w:ascii="David" w:hAnsi="David"/>
          <w:color w:val="000000"/>
          <w:sz w:val="16"/>
          <w:szCs w:val="16"/>
          <w:shd w:val="clear" w:color="auto" w:fill="FFFFFF"/>
          <w:rtl/>
        </w:rPr>
        <w:t xml:space="preserve"> </w:t>
      </w:r>
      <w:r w:rsidRPr="008C2371">
        <w:rPr>
          <w:rStyle w:val="normaltextrun"/>
          <w:rFonts w:ascii="David" w:hAnsi="David" w:hint="eastAsia"/>
          <w:color w:val="000000"/>
          <w:sz w:val="16"/>
          <w:szCs w:val="16"/>
          <w:shd w:val="clear" w:color="auto" w:fill="FFFFFF"/>
          <w:rtl/>
        </w:rPr>
        <w:t>נרטיבית</w:t>
      </w:r>
      <w:r w:rsidRPr="008C2371">
        <w:rPr>
          <w:rStyle w:val="normaltextrun"/>
          <w:rFonts w:ascii="David" w:hAnsi="David"/>
          <w:color w:val="000000"/>
          <w:sz w:val="16"/>
          <w:szCs w:val="16"/>
          <w:shd w:val="clear" w:color="auto" w:fill="FFFFFF"/>
          <w:rtl/>
        </w:rPr>
        <w:t>-משפטית-ביקורתית</w:t>
      </w:r>
      <w:r>
        <w:rPr>
          <w:rStyle w:val="normaltextrun"/>
          <w:rFonts w:ascii="David" w:hAnsi="David" w:hint="cs"/>
          <w:color w:val="000000"/>
          <w:sz w:val="16"/>
          <w:szCs w:val="16"/>
          <w:shd w:val="clear" w:color="auto" w:fill="FFFFFF"/>
          <w:rtl/>
        </w:rPr>
        <w:t xml:space="preserve"> והרבה מעבר לזה;</w:t>
      </w:r>
      <w:r w:rsidRPr="008C2371">
        <w:rPr>
          <w:rStyle w:val="normaltextrun"/>
          <w:rFonts w:ascii="David" w:hAnsi="David"/>
          <w:color w:val="000000"/>
          <w:sz w:val="16"/>
          <w:szCs w:val="16"/>
          <w:shd w:val="clear" w:color="auto" w:fill="FFFFFF"/>
          <w:rtl/>
        </w:rPr>
        <w:t xml:space="preserve"> חשיבתן הביקורתית</w:t>
      </w:r>
      <w:r>
        <w:rPr>
          <w:rStyle w:val="normaltextrun"/>
          <w:rFonts w:ascii="David" w:hAnsi="David" w:hint="cs"/>
          <w:color w:val="000000"/>
          <w:sz w:val="16"/>
          <w:szCs w:val="16"/>
          <w:shd w:val="clear" w:color="auto" w:fill="FFFFFF"/>
          <w:rtl/>
        </w:rPr>
        <w:t>,</w:t>
      </w:r>
      <w:r w:rsidRPr="008C2371">
        <w:rPr>
          <w:rStyle w:val="normaltextrun"/>
          <w:rFonts w:ascii="David" w:hAnsi="David"/>
          <w:color w:val="000000"/>
          <w:sz w:val="16"/>
          <w:szCs w:val="16"/>
          <w:shd w:val="clear" w:color="auto" w:fill="FFFFFF"/>
          <w:rtl/>
        </w:rPr>
        <w:t xml:space="preserve"> כתיבתן האקדמית </w:t>
      </w:r>
      <w:r>
        <w:rPr>
          <w:rStyle w:val="normaltextrun"/>
          <w:rFonts w:ascii="David" w:hAnsi="David" w:hint="cs"/>
          <w:color w:val="000000"/>
          <w:sz w:val="16"/>
          <w:szCs w:val="16"/>
          <w:shd w:val="clear" w:color="auto" w:fill="FFFFFF"/>
          <w:rtl/>
        </w:rPr>
        <w:t xml:space="preserve">והשותפות שלהן בתהליך </w:t>
      </w:r>
      <w:r w:rsidRPr="008C2371">
        <w:rPr>
          <w:rStyle w:val="normaltextrun"/>
          <w:rFonts w:ascii="David" w:hAnsi="David" w:hint="eastAsia"/>
          <w:color w:val="000000"/>
          <w:sz w:val="16"/>
          <w:szCs w:val="16"/>
          <w:shd w:val="clear" w:color="auto" w:fill="FFFFFF"/>
          <w:rtl/>
        </w:rPr>
        <w:t>היוו</w:t>
      </w:r>
      <w:r w:rsidRPr="008C2371">
        <w:rPr>
          <w:rStyle w:val="normaltextrun"/>
          <w:rFonts w:ascii="David" w:hAnsi="David"/>
          <w:color w:val="000000"/>
          <w:sz w:val="16"/>
          <w:szCs w:val="16"/>
          <w:shd w:val="clear" w:color="auto" w:fill="FFFFFF"/>
          <w:rtl/>
        </w:rPr>
        <w:t xml:space="preserve"> </w:t>
      </w:r>
      <w:r w:rsidRPr="008C2371">
        <w:rPr>
          <w:rStyle w:val="normaltextrun"/>
          <w:rFonts w:ascii="David" w:hAnsi="David" w:hint="eastAsia"/>
          <w:color w:val="000000"/>
          <w:sz w:val="16"/>
          <w:szCs w:val="16"/>
          <w:shd w:val="clear" w:color="auto" w:fill="FFFFFF"/>
          <w:rtl/>
        </w:rPr>
        <w:t>עמודי</w:t>
      </w:r>
      <w:r w:rsidRPr="008C2371">
        <w:rPr>
          <w:rStyle w:val="normaltextrun"/>
          <w:rFonts w:ascii="David" w:hAnsi="David"/>
          <w:color w:val="000000"/>
          <w:sz w:val="16"/>
          <w:szCs w:val="16"/>
          <w:shd w:val="clear" w:color="auto" w:fill="FFFFFF"/>
          <w:rtl/>
        </w:rPr>
        <w:t xml:space="preserve"> </w:t>
      </w:r>
      <w:r w:rsidRPr="008C2371">
        <w:rPr>
          <w:rStyle w:val="normaltextrun"/>
          <w:rFonts w:ascii="David" w:hAnsi="David" w:hint="eastAsia"/>
          <w:color w:val="000000"/>
          <w:sz w:val="16"/>
          <w:szCs w:val="16"/>
          <w:shd w:val="clear" w:color="auto" w:fill="FFFFFF"/>
          <w:rtl/>
        </w:rPr>
        <w:t>תווך</w:t>
      </w:r>
      <w:r w:rsidRPr="008C2371">
        <w:rPr>
          <w:rStyle w:val="normaltextrun"/>
          <w:rFonts w:ascii="David" w:hAnsi="David"/>
          <w:color w:val="000000"/>
          <w:sz w:val="16"/>
          <w:szCs w:val="16"/>
          <w:shd w:val="clear" w:color="auto" w:fill="FFFFFF"/>
          <w:rtl/>
        </w:rPr>
        <w:t xml:space="preserve"> </w:t>
      </w:r>
      <w:r w:rsidRPr="008C2371">
        <w:rPr>
          <w:rStyle w:val="normaltextrun"/>
          <w:rFonts w:ascii="David" w:hAnsi="David" w:hint="eastAsia"/>
          <w:color w:val="000000"/>
          <w:sz w:val="16"/>
          <w:szCs w:val="16"/>
          <w:shd w:val="clear" w:color="auto" w:fill="FFFFFF"/>
          <w:rtl/>
        </w:rPr>
        <w:t>בפיתוח</w:t>
      </w:r>
      <w:r w:rsidRPr="008C2371">
        <w:rPr>
          <w:rStyle w:val="normaltextrun"/>
          <w:rFonts w:ascii="David" w:hAnsi="David"/>
          <w:color w:val="000000"/>
          <w:sz w:val="16"/>
          <w:szCs w:val="16"/>
          <w:shd w:val="clear" w:color="auto" w:fill="FFFFFF"/>
          <w:rtl/>
        </w:rPr>
        <w:t xml:space="preserve"> </w:t>
      </w:r>
      <w:r w:rsidRPr="008C2371">
        <w:rPr>
          <w:rStyle w:val="normaltextrun"/>
          <w:rFonts w:ascii="David" w:hAnsi="David" w:hint="eastAsia"/>
          <w:color w:val="000000"/>
          <w:sz w:val="16"/>
          <w:szCs w:val="16"/>
          <w:shd w:val="clear" w:color="auto" w:fill="FFFFFF"/>
          <w:rtl/>
        </w:rPr>
        <w:t>רעיונותי</w:t>
      </w:r>
      <w:r>
        <w:rPr>
          <w:rStyle w:val="normaltextrun"/>
          <w:rFonts w:ascii="David" w:hAnsi="David" w:hint="cs"/>
          <w:color w:val="000000"/>
          <w:sz w:val="16"/>
          <w:szCs w:val="16"/>
          <w:shd w:val="clear" w:color="auto" w:fill="FFFFFF"/>
          <w:rtl/>
        </w:rPr>
        <w:t>י</w:t>
      </w:r>
      <w:r w:rsidRPr="008C2371">
        <w:rPr>
          <w:rStyle w:val="normaltextrun"/>
          <w:rFonts w:ascii="David" w:hAnsi="David"/>
          <w:color w:val="000000"/>
          <w:sz w:val="16"/>
          <w:szCs w:val="16"/>
          <w:shd w:val="clear" w:color="auto" w:fill="FFFFFF"/>
          <w:rtl/>
        </w:rPr>
        <w:t>.</w:t>
      </w:r>
    </w:p>
    <w:p w14:paraId="563BCA81" w14:textId="4E4E6FD5" w:rsidR="00BA2F7C" w:rsidRDefault="00BA2F7C" w:rsidP="007372F4">
      <w:pPr>
        <w:spacing w:line="240" w:lineRule="auto"/>
        <w:ind w:left="181" w:right="181"/>
        <w:jc w:val="both"/>
        <w:rPr>
          <w:rStyle w:val="normaltextrun"/>
          <w:rFonts w:ascii="David" w:hAnsi="David"/>
          <w:color w:val="000000"/>
          <w:sz w:val="16"/>
          <w:szCs w:val="16"/>
          <w:shd w:val="clear" w:color="auto" w:fill="FFFFFF"/>
          <w:rtl/>
        </w:rPr>
      </w:pPr>
      <w:r w:rsidRPr="00CA0743">
        <w:rPr>
          <w:rStyle w:val="FootnoteReference"/>
          <w:rFonts w:ascii="David" w:hAnsi="David"/>
          <w:sz w:val="16"/>
          <w:szCs w:val="16"/>
          <w:vertAlign w:val="baseline"/>
        </w:rPr>
        <w:footnoteRef/>
      </w:r>
      <w:r w:rsidRPr="00CA0743">
        <w:rPr>
          <w:rFonts w:ascii="David" w:hAnsi="David"/>
          <w:sz w:val="16"/>
          <w:szCs w:val="16"/>
        </w:rPr>
        <w:t xml:space="preserve"> </w:t>
      </w:r>
      <w:r w:rsidRPr="00CA0743">
        <w:rPr>
          <w:rFonts w:ascii="David" w:hAnsi="David"/>
          <w:sz w:val="16"/>
          <w:szCs w:val="16"/>
          <w:rtl/>
        </w:rPr>
        <w:tab/>
      </w:r>
      <w:r w:rsidR="007372F4" w:rsidRPr="007372F4">
        <w:rPr>
          <w:rStyle w:val="normaltextrun"/>
          <w:rFonts w:ascii="David" w:hAnsi="David"/>
          <w:color w:val="000000"/>
          <w:sz w:val="16"/>
          <w:szCs w:val="16"/>
          <w:shd w:val="clear" w:color="auto" w:fill="FFFFFF"/>
          <w:rtl/>
        </w:rPr>
        <w:t>דוקטור, עמיתת מחקר, הפקולטה למשפטים, אוניברסיטת חיפה</w:t>
      </w:r>
    </w:p>
    <w:p w14:paraId="177392E4" w14:textId="77777777" w:rsidR="00A26EF9" w:rsidRPr="008C2371" w:rsidRDefault="00A26EF9" w:rsidP="007372F4">
      <w:pPr>
        <w:spacing w:line="240" w:lineRule="auto"/>
        <w:ind w:left="181" w:right="181"/>
        <w:jc w:val="both"/>
        <w:rPr>
          <w:rFonts w:ascii="David" w:hAnsi="David"/>
          <w:color w:val="000000"/>
          <w:sz w:val="16"/>
          <w:szCs w:val="16"/>
          <w:shd w:val="clear" w:color="auto" w:fill="FFFFFF"/>
          <w:rtl/>
        </w:rPr>
      </w:pPr>
    </w:p>
  </w:footnote>
  <w:footnote w:id="3">
    <w:p w14:paraId="4ED4A9E1" w14:textId="5C8964B1"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tl/>
        </w:rPr>
        <w:t xml:space="preserve"> </w:t>
      </w:r>
      <w:r w:rsidRPr="00CA0743">
        <w:rPr>
          <w:rFonts w:ascii="David" w:hAnsi="David" w:cs="David"/>
          <w:sz w:val="16"/>
          <w:szCs w:val="16"/>
          <w:rtl/>
        </w:rPr>
        <w:tab/>
      </w:r>
      <w:r w:rsidRPr="00CA0743">
        <w:rPr>
          <w:rFonts w:ascii="David" w:hAnsi="David" w:cs="David"/>
          <w:sz w:val="16"/>
          <w:szCs w:val="16"/>
          <w:rtl/>
        </w:rPr>
        <w:t xml:space="preserve">חשוב להבחין כי לא רק הורים במוגבלות חווים מוגבלות במובנים שאבקש להנכיח. אחיות ואחים במשפחות שבהן ילדים עם מוגבלות, סבתות וסבים, ובוודאי בנות ובני זוג לא/נשים עם מוגבלות, הם קבוצות נוספות שחשוב להרחיב את המחקר בעניינן ולאפשר הכרה בחוויית המוגבלות שלהן ובמשמעויותיה. כמו כן, במסגרת </w:t>
      </w:r>
      <w:r>
        <w:rPr>
          <w:rFonts w:ascii="David" w:hAnsi="David" w:cs="David" w:hint="cs"/>
          <w:sz w:val="16"/>
          <w:szCs w:val="16"/>
          <w:rtl/>
        </w:rPr>
        <w:t>מאמר</w:t>
      </w:r>
      <w:r w:rsidRPr="00CA0743">
        <w:rPr>
          <w:rFonts w:ascii="David" w:hAnsi="David" w:cs="David"/>
          <w:sz w:val="16"/>
          <w:szCs w:val="16"/>
          <w:rtl/>
        </w:rPr>
        <w:t xml:space="preserve"> זה בחרתי להגביל את תחום הדיון לעיסוק בהורים במוגבלות לילדות ולילדים קטינים, אף שמובן כי הורים במוגבלות ממשיכים להיות </w:t>
      </w:r>
      <w:r>
        <w:rPr>
          <w:rFonts w:ascii="David" w:hAnsi="David" w:cs="David" w:hint="cs"/>
          <w:sz w:val="16"/>
          <w:szCs w:val="16"/>
          <w:rtl/>
        </w:rPr>
        <w:t>כאלה</w:t>
      </w:r>
      <w:r w:rsidRPr="00CA0743">
        <w:rPr>
          <w:rFonts w:ascii="David" w:hAnsi="David" w:cs="David"/>
          <w:sz w:val="16"/>
          <w:szCs w:val="16"/>
          <w:rtl/>
        </w:rPr>
        <w:t xml:space="preserve"> גם כשילדיהם בגירים. אציין כי במובנים מסוימים הורות במוגבלות לבגירים היא המשך ישיר להורות בשנות </w:t>
      </w:r>
      <w:proofErr w:type="spellStart"/>
      <w:r w:rsidRPr="00CA0743">
        <w:rPr>
          <w:rFonts w:ascii="David" w:hAnsi="David" w:cs="David"/>
          <w:sz w:val="16"/>
          <w:szCs w:val="16"/>
          <w:rtl/>
        </w:rPr>
        <w:t>קטינותם</w:t>
      </w:r>
      <w:proofErr w:type="spellEnd"/>
      <w:r w:rsidRPr="00CA0743">
        <w:rPr>
          <w:rFonts w:ascii="David" w:hAnsi="David" w:cs="David"/>
          <w:sz w:val="16"/>
          <w:szCs w:val="16"/>
          <w:rtl/>
        </w:rPr>
        <w:t xml:space="preserve"> של הילדים (כגון היבטים של "ניהול המוגבלות" אשר יתוארו להלן); במובנים אחרים, נוספים להורים במוגבלות לבגירים דילמות וצרכים שלא נכחו בשנות הילדות (כגון נושאי אפוטרופסות והורשה), וסוגיות שהן מרכזיות עבור הורים במוגבלות לילדים קטינים מפנות את מקומן לאחר שאלו בגרו (כגון השמה בחינוך וטיפול מקביל באחים נוספים). מטעם זה, וכדי למקד את הדיון ולהבהיר את השינוי המשפטי המתבקש, אתייחס להלן להורים במוגבלות בהקשר של הורים לילדות ולילדים קטינים. כאמור, בנוגע לחלק מהנושאים, ובעיקר בנוגע לעקרונות הגישה להורים כשלעצמם, הדברים יפים ומתאימים בהחלט גם להכרה של מערכת המשפט בהורים במוגבלות שילדיהם בגרו.</w:t>
      </w:r>
    </w:p>
  </w:footnote>
  <w:footnote w:id="4">
    <w:p w14:paraId="4F85EF9C" w14:textId="1DE8B531"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tl/>
        </w:rPr>
        <w:t>3</w:t>
      </w:r>
      <w:r w:rsidRPr="00CA0743">
        <w:rPr>
          <w:rFonts w:ascii="David" w:hAnsi="David" w:cs="David"/>
          <w:sz w:val="16"/>
          <w:szCs w:val="16"/>
          <w:rtl/>
        </w:rPr>
        <w:t xml:space="preserve"> </w:t>
      </w:r>
      <w:r w:rsidRPr="00CA0743">
        <w:rPr>
          <w:rFonts w:ascii="David" w:hAnsi="David" w:cs="David"/>
          <w:sz w:val="16"/>
          <w:szCs w:val="16"/>
          <w:rtl/>
        </w:rPr>
        <w:tab/>
      </w:r>
      <w:r w:rsidRPr="00CA0743">
        <w:rPr>
          <w:rFonts w:ascii="David" w:hAnsi="David" w:cs="David"/>
          <w:sz w:val="16"/>
          <w:szCs w:val="16"/>
          <w:rtl/>
        </w:rPr>
        <w:t xml:space="preserve">כמה עמותות, ארגונים אזרחיים ופורומים ברשתות החברתיות פועלים כיום בשטח במטרה </w:t>
      </w:r>
      <w:proofErr w:type="spellStart"/>
      <w:r w:rsidRPr="00CA0743">
        <w:rPr>
          <w:rFonts w:ascii="David" w:hAnsi="David" w:cs="David"/>
          <w:sz w:val="16"/>
          <w:szCs w:val="16"/>
          <w:rtl/>
        </w:rPr>
        <w:t>להנגיש</w:t>
      </w:r>
      <w:proofErr w:type="spellEnd"/>
      <w:r w:rsidRPr="00CA0743">
        <w:rPr>
          <w:rFonts w:ascii="David" w:hAnsi="David" w:cs="David"/>
          <w:sz w:val="16"/>
          <w:szCs w:val="16"/>
          <w:rtl/>
        </w:rPr>
        <w:t xml:space="preserve"> מידע להורים ולהשמיע את קולם, לדוגמה: </w:t>
      </w:r>
      <w:r w:rsidRPr="00CA0743">
        <w:rPr>
          <w:rFonts w:ascii="David" w:hAnsi="David" w:cs="David"/>
          <w:b/>
          <w:bCs/>
          <w:sz w:val="16"/>
          <w:szCs w:val="16"/>
          <w:rtl/>
        </w:rPr>
        <w:t>מקום מיוחד</w:t>
      </w:r>
      <w:r w:rsidRPr="00CA0743">
        <w:rPr>
          <w:rFonts w:ascii="David" w:hAnsi="David" w:cs="David"/>
          <w:sz w:val="16"/>
          <w:szCs w:val="16"/>
          <w:rtl/>
        </w:rPr>
        <w:t xml:space="preserve">, </w:t>
      </w:r>
      <w:r w:rsidRPr="00CA0743">
        <w:rPr>
          <w:rFonts w:ascii="David" w:hAnsi="David" w:cs="David"/>
          <w:b/>
          <w:bCs/>
          <w:sz w:val="16"/>
          <w:szCs w:val="16"/>
          <w:rtl/>
        </w:rPr>
        <w:t>קול הזכויות</w:t>
      </w:r>
      <w:r w:rsidRPr="00CA0743">
        <w:rPr>
          <w:rFonts w:ascii="David" w:hAnsi="David" w:cs="David"/>
          <w:sz w:val="16"/>
          <w:szCs w:val="16"/>
          <w:rtl/>
        </w:rPr>
        <w:t xml:space="preserve">, </w:t>
      </w:r>
      <w:r w:rsidRPr="00CA0743">
        <w:rPr>
          <w:rFonts w:ascii="David" w:hAnsi="David" w:cs="David"/>
          <w:b/>
          <w:bCs/>
          <w:sz w:val="16"/>
          <w:szCs w:val="16"/>
          <w:rtl/>
        </w:rPr>
        <w:t>קואליציית הורים לילדים עם צרכים מיוחדים</w:t>
      </w:r>
      <w:r w:rsidRPr="00CA0743">
        <w:rPr>
          <w:rFonts w:ascii="David" w:hAnsi="David" w:cs="David"/>
          <w:sz w:val="16"/>
          <w:szCs w:val="16"/>
          <w:rtl/>
        </w:rPr>
        <w:t xml:space="preserve">, </w:t>
      </w:r>
      <w:r w:rsidRPr="00CA0743">
        <w:rPr>
          <w:rFonts w:ascii="David" w:hAnsi="David" w:cs="David"/>
          <w:b/>
          <w:bCs/>
          <w:sz w:val="16"/>
          <w:szCs w:val="16"/>
          <w:rtl/>
        </w:rPr>
        <w:t>ארגון קשר</w:t>
      </w:r>
      <w:r w:rsidRPr="00CA0743">
        <w:rPr>
          <w:rFonts w:ascii="David" w:hAnsi="David" w:cs="David"/>
          <w:sz w:val="16"/>
          <w:szCs w:val="16"/>
          <w:rtl/>
        </w:rPr>
        <w:t xml:space="preserve">, פורום </w:t>
      </w:r>
      <w:r w:rsidRPr="00CA0743">
        <w:rPr>
          <w:rFonts w:ascii="David" w:hAnsi="David" w:cs="David"/>
          <w:b/>
          <w:bCs/>
          <w:sz w:val="16"/>
          <w:szCs w:val="16"/>
          <w:rtl/>
        </w:rPr>
        <w:t>הורים רוצים לנשום לרווחה</w:t>
      </w:r>
      <w:r w:rsidRPr="00CA0743">
        <w:rPr>
          <w:rFonts w:ascii="David" w:hAnsi="David" w:cs="David"/>
          <w:sz w:val="16"/>
          <w:szCs w:val="16"/>
          <w:rtl/>
        </w:rPr>
        <w:t>.</w:t>
      </w:r>
    </w:p>
  </w:footnote>
  <w:footnote w:id="5">
    <w:p w14:paraId="60460977"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 xml:space="preserve">שירלי ורנר וקורי </w:t>
      </w:r>
      <w:proofErr w:type="spellStart"/>
      <w:r w:rsidRPr="00CA0743">
        <w:rPr>
          <w:rFonts w:ascii="David" w:hAnsi="David" w:cs="David"/>
          <w:sz w:val="16"/>
          <w:szCs w:val="16"/>
          <w:rtl/>
        </w:rPr>
        <w:t>שולמן</w:t>
      </w:r>
      <w:proofErr w:type="spellEnd"/>
      <w:r w:rsidRPr="00CA0743">
        <w:rPr>
          <w:rFonts w:ascii="David" w:hAnsi="David" w:cs="David"/>
          <w:sz w:val="16"/>
          <w:szCs w:val="16"/>
          <w:rtl/>
        </w:rPr>
        <w:t xml:space="preserve"> מהאוניברסיטה העברית חקרו סטיגמה משפחתית והפנמה עצמית של סטיגמה בקרב הורים לילדות ולילדים עם מוגבלות שכלית, אוטיזם ומוגבלות פיזית</w:t>
      </w:r>
      <w:r w:rsidRPr="00CA0743">
        <w:rPr>
          <w:rFonts w:ascii="David" w:hAnsi="David" w:cs="David"/>
          <w:smallCaps/>
          <w:sz w:val="16"/>
          <w:szCs w:val="16"/>
          <w:rtl/>
        </w:rPr>
        <w:t>. המחקר</w:t>
      </w:r>
      <w:r w:rsidRPr="00CA0743">
        <w:rPr>
          <w:rFonts w:ascii="David" w:hAnsi="David" w:cs="David"/>
          <w:sz w:val="16"/>
          <w:szCs w:val="16"/>
          <w:rtl/>
        </w:rPr>
        <w:t xml:space="preserve"> מתבסס על קנה המידה </w:t>
      </w:r>
      <w:r w:rsidRPr="00CA0743">
        <w:rPr>
          <w:rFonts w:ascii="David" w:hAnsi="David" w:cs="David"/>
          <w:sz w:val="16"/>
          <w:szCs w:val="16"/>
        </w:rPr>
        <w:t>Affiliated Stigma Scale</w:t>
      </w:r>
      <w:r w:rsidRPr="00CA0743">
        <w:rPr>
          <w:rFonts w:ascii="David" w:hAnsi="David" w:cs="David"/>
          <w:sz w:val="16"/>
          <w:szCs w:val="16"/>
          <w:rtl/>
        </w:rPr>
        <w:t xml:space="preserve"> אשר פיתחו </w:t>
      </w:r>
      <w:proofErr w:type="spellStart"/>
      <w:r w:rsidRPr="00CA0743">
        <w:rPr>
          <w:rFonts w:ascii="David" w:hAnsi="David" w:cs="David"/>
          <w:sz w:val="16"/>
          <w:szCs w:val="16"/>
        </w:rPr>
        <w:t>Mak</w:t>
      </w:r>
      <w:proofErr w:type="spellEnd"/>
      <w:r w:rsidRPr="00CA0743">
        <w:rPr>
          <w:rFonts w:ascii="David" w:hAnsi="David" w:cs="David"/>
          <w:sz w:val="16"/>
          <w:szCs w:val="16"/>
        </w:rPr>
        <w:t xml:space="preserve"> &amp; Cheung</w:t>
      </w:r>
      <w:r w:rsidRPr="00CA0743">
        <w:rPr>
          <w:rFonts w:ascii="David" w:hAnsi="David" w:cs="David"/>
          <w:sz w:val="16"/>
          <w:szCs w:val="16"/>
          <w:rtl/>
        </w:rPr>
        <w:t>, שהוזכרו לעיל. הן מסיקות שסטיגמה משפחתית עוצמתית יותר בהורים לילדות ולילדים על הרצף האוטיסטי מאשר במשפחות שבהן ילדים עם מוגבלות פיזית או שכלית, בין היתר בשל הבושה והקושי לשהות עם הילדים במרחב ציבורי (</w:t>
      </w:r>
      <w:r w:rsidRPr="008C2371">
        <w:rPr>
          <w:rFonts w:asciiTheme="majorBidi" w:hAnsiTheme="majorBidi" w:cstheme="majorBidi"/>
          <w:sz w:val="16"/>
          <w:szCs w:val="16"/>
        </w:rPr>
        <w:t>Werner &amp; Shulman, 2015, p. 281</w:t>
      </w:r>
      <w:r w:rsidRPr="00CA0743">
        <w:rPr>
          <w:rFonts w:ascii="David" w:hAnsi="David" w:cs="David"/>
          <w:sz w:val="16"/>
          <w:szCs w:val="16"/>
          <w:rtl/>
        </w:rPr>
        <w:t>, וכן הפניות שם למחקרים נוספים המבססים מסקנה דומה). עוד מעניין לציין כי הן מראות שדרגת הנוכחות של סטיגמה משפחתית בחיי המשפחה אינה כרוכה במאפיינים הדמוגרפיים שלה (</w:t>
      </w:r>
      <w:r w:rsidRPr="008C2371">
        <w:rPr>
          <w:rFonts w:asciiTheme="majorBidi" w:hAnsiTheme="majorBidi" w:cstheme="majorBidi"/>
          <w:sz w:val="16"/>
          <w:szCs w:val="16"/>
        </w:rPr>
        <w:t>Werner &amp; Shulman, 2015, p. 275</w:t>
      </w:r>
      <w:r w:rsidRPr="00CA0743">
        <w:rPr>
          <w:rFonts w:ascii="David" w:hAnsi="David" w:cs="David"/>
          <w:sz w:val="16"/>
          <w:szCs w:val="16"/>
          <w:rtl/>
        </w:rPr>
        <w:t xml:space="preserve">). </w:t>
      </w:r>
    </w:p>
  </w:footnote>
  <w:footnote w:id="6">
    <w:p w14:paraId="79E5F33E"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proofErr w:type="spellStart"/>
      <w:r w:rsidRPr="00CA0743">
        <w:rPr>
          <w:rFonts w:ascii="David" w:hAnsi="David" w:cs="David"/>
          <w:sz w:val="16"/>
          <w:szCs w:val="16"/>
          <w:rtl/>
        </w:rPr>
        <w:t>ברספורד</w:t>
      </w:r>
      <w:proofErr w:type="spellEnd"/>
      <w:r w:rsidRPr="00CA0743">
        <w:rPr>
          <w:rFonts w:ascii="David" w:hAnsi="David" w:cs="David"/>
          <w:sz w:val="16"/>
          <w:szCs w:val="16"/>
          <w:rtl/>
        </w:rPr>
        <w:t xml:space="preserve"> מייחדת פרק למהות שהיא מזהה כחשובה בחיי ההורים, ומכנה אותה </w:t>
      </w:r>
      <w:r w:rsidRPr="008C2371">
        <w:rPr>
          <w:rFonts w:ascii="David" w:hAnsi="David" w:cs="David"/>
          <w:sz w:val="16"/>
          <w:szCs w:val="16"/>
        </w:rPr>
        <w:t>Rewards and Pleasures</w:t>
      </w:r>
      <w:r w:rsidRPr="00CA0743">
        <w:rPr>
          <w:rFonts w:ascii="David" w:hAnsi="David" w:cs="David"/>
          <w:sz w:val="16"/>
          <w:szCs w:val="16"/>
          <w:rtl/>
        </w:rPr>
        <w:t>; פליישמן ניתח 20 נרטיבים של הורים במוגבלות מתוך בלוגים ואתרים אישיים, ומצא מאפיין מרכזי של שימת דגש על ההיבטים החיוביים בהתמודדות עם גידול ילדים אוטיסטים, בנטייה להדגיש חוויות מהנות ומשעשעות ובגישה הומוריסטית למסע המשפחתי.</w:t>
      </w:r>
    </w:p>
  </w:footnote>
  <w:footnote w:id="7">
    <w:p w14:paraId="05B189A3" w14:textId="104D4325" w:rsidR="00BA2F7C" w:rsidRPr="00CA0743" w:rsidRDefault="00BA2F7C" w:rsidP="00CA0743">
      <w:pPr>
        <w:pStyle w:val="FootnoteText"/>
        <w:keepLines/>
        <w:spacing w:line="200" w:lineRule="exact"/>
        <w:ind w:left="397" w:hanging="397"/>
        <w:jc w:val="both"/>
        <w:rPr>
          <w:rFonts w:ascii="David" w:hAnsi="David" w:cs="David"/>
          <w:sz w:val="16"/>
          <w:szCs w:val="16"/>
        </w:rPr>
      </w:pPr>
      <w:r w:rsidRPr="00CA0743">
        <w:rPr>
          <w:rStyle w:val="FootnoteReference"/>
          <w:rFonts w:ascii="David" w:hAnsi="David" w:cs="David"/>
          <w:sz w:val="16"/>
          <w:szCs w:val="16"/>
          <w:vertAlign w:val="baseline"/>
        </w:rPr>
        <w:footnoteRef/>
      </w:r>
      <w:r w:rsidRPr="00CA0743">
        <w:rPr>
          <w:rFonts w:ascii="David" w:hAnsi="David" w:cs="David"/>
          <w:sz w:val="16"/>
          <w:szCs w:val="16"/>
          <w:rtl/>
        </w:rPr>
        <w:t xml:space="preserve"> </w:t>
      </w:r>
      <w:r w:rsidRPr="00CA0743">
        <w:rPr>
          <w:rFonts w:ascii="David" w:hAnsi="David" w:cs="David"/>
          <w:sz w:val="16"/>
          <w:szCs w:val="16"/>
          <w:rtl/>
        </w:rPr>
        <w:tab/>
      </w:r>
      <w:r w:rsidRPr="00CA0743">
        <w:rPr>
          <w:rFonts w:ascii="David" w:hAnsi="David" w:cs="David"/>
          <w:sz w:val="16"/>
          <w:szCs w:val="16"/>
          <w:rtl/>
        </w:rPr>
        <w:t>סוגיית בריאותם האישית, הפיזית והנפשית של ההורים טרם נחקרה באופן מסודר בארץ, אך בעולם נעשו מחקרים לא מעטים בנושא זה, וקיימות אף התייחסויות משפטיות המכירות בצורך להתמודד עימו.</w:t>
      </w:r>
      <w:r>
        <w:rPr>
          <w:rFonts w:ascii="David" w:hAnsi="David" w:cs="David" w:hint="cs"/>
          <w:sz w:val="16"/>
          <w:szCs w:val="16"/>
          <w:rtl/>
        </w:rPr>
        <w:t xml:space="preserve"> </w:t>
      </w:r>
      <w:r w:rsidRPr="00CA0743">
        <w:rPr>
          <w:rFonts w:ascii="David" w:hAnsi="David" w:cs="David"/>
          <w:sz w:val="16"/>
          <w:szCs w:val="16"/>
          <w:rtl/>
        </w:rPr>
        <w:t>ארגונים אמריקניים העוסקים במשפחות שבהן אחד מבני המשפחה תלוי בטיפולם של אחרים, מעריכים כי ממוצע השעות שמשקיע בן משפחה המטפל בילדו הקטין הוא כ</w:t>
      </w:r>
      <w:r>
        <w:rPr>
          <w:rFonts w:ascii="David" w:hAnsi="David" w:cs="David" w:hint="cs"/>
          <w:sz w:val="16"/>
          <w:szCs w:val="16"/>
          <w:rtl/>
        </w:rPr>
        <w:t xml:space="preserve">-3/4 </w:t>
      </w:r>
      <w:r w:rsidRPr="00CA0743">
        <w:rPr>
          <w:rFonts w:ascii="David" w:hAnsi="David" w:cs="David"/>
          <w:sz w:val="16"/>
          <w:szCs w:val="16"/>
          <w:rtl/>
        </w:rPr>
        <w:t xml:space="preserve">משרה. לעוד נקודת מבט אישית חשובה ראו אצל מלמד, 2012. </w:t>
      </w:r>
    </w:p>
  </w:footnote>
  <w:footnote w:id="8">
    <w:p w14:paraId="06F9EC4A" w14:textId="0717693E" w:rsidR="00BA2F7C" w:rsidRPr="00CA0743" w:rsidRDefault="00BA2F7C" w:rsidP="00CE2120">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tl/>
        </w:rPr>
        <w:t xml:space="preserve"> </w:t>
      </w:r>
      <w:r w:rsidRPr="00CA0743">
        <w:rPr>
          <w:rFonts w:ascii="David" w:hAnsi="David" w:cs="David"/>
          <w:sz w:val="16"/>
          <w:szCs w:val="16"/>
          <w:rtl/>
        </w:rPr>
        <w:tab/>
      </w:r>
      <w:r w:rsidRPr="00CA0743">
        <w:rPr>
          <w:rFonts w:ascii="David" w:hAnsi="David" w:cs="David"/>
          <w:sz w:val="16"/>
          <w:szCs w:val="16"/>
          <w:rtl/>
        </w:rPr>
        <w:t xml:space="preserve">דברים אלה נכתבו בהתייחס לתקנות הישנות – תקנות הביטוח הלאומי (דמי מחיה, עזרה ללימודים וסידורים לילד נכה) התשנ"ח-1998, אך כבר נאמר כי הדברים יפים גם באשר לתקנות העדכניות. ראו גם: </w:t>
      </w:r>
      <w:proofErr w:type="spellStart"/>
      <w:r w:rsidRPr="00CA0743">
        <w:rPr>
          <w:rFonts w:ascii="David" w:hAnsi="David" w:cs="David"/>
          <w:sz w:val="16"/>
          <w:szCs w:val="16"/>
          <w:rtl/>
        </w:rPr>
        <w:t>ב"ל</w:t>
      </w:r>
      <w:proofErr w:type="spellEnd"/>
      <w:r w:rsidRPr="00CA0743">
        <w:rPr>
          <w:rFonts w:ascii="David" w:hAnsi="David" w:cs="David"/>
          <w:sz w:val="16"/>
          <w:szCs w:val="16"/>
          <w:rtl/>
        </w:rPr>
        <w:t xml:space="preserve"> (ת"א) 5657-05-11 </w:t>
      </w:r>
      <w:proofErr w:type="spellStart"/>
      <w:r w:rsidRPr="00CA0743">
        <w:rPr>
          <w:rFonts w:ascii="David" w:hAnsi="David" w:cs="David"/>
          <w:sz w:val="16"/>
          <w:szCs w:val="16"/>
          <w:rtl/>
        </w:rPr>
        <w:t>ר.נ</w:t>
      </w:r>
      <w:proofErr w:type="spellEnd"/>
      <w:r w:rsidRPr="00CA0743">
        <w:rPr>
          <w:rFonts w:ascii="David" w:hAnsi="David" w:cs="David"/>
          <w:sz w:val="16"/>
          <w:szCs w:val="16"/>
          <w:rtl/>
        </w:rPr>
        <w:t xml:space="preserve">. (קטינה) </w:t>
      </w:r>
      <w:r w:rsidR="00CE2120" w:rsidRPr="00CE2120">
        <w:rPr>
          <w:rFonts w:ascii="David" w:hAnsi="David" w:cs="David"/>
          <w:sz w:val="16"/>
          <w:szCs w:val="16"/>
          <w:rtl/>
        </w:rPr>
        <w:t>–</w:t>
      </w:r>
      <w:r w:rsidR="00CE2120">
        <w:rPr>
          <w:rFonts w:ascii="David" w:hAnsi="David" w:cs="David" w:hint="cs"/>
          <w:sz w:val="16"/>
          <w:szCs w:val="16"/>
          <w:rtl/>
        </w:rPr>
        <w:t xml:space="preserve"> </w:t>
      </w:r>
      <w:r w:rsidRPr="00CA0743">
        <w:rPr>
          <w:rFonts w:ascii="David" w:hAnsi="David" w:cs="David"/>
          <w:sz w:val="16"/>
          <w:szCs w:val="16"/>
          <w:rtl/>
        </w:rPr>
        <w:t xml:space="preserve">המוסד לביטוח לאומי; וכן: עב"ל 553/07 נביל עבדאללה </w:t>
      </w:r>
      <w:r w:rsidR="00CE2120" w:rsidRPr="00CE2120">
        <w:rPr>
          <w:rFonts w:ascii="David" w:hAnsi="David" w:cs="David"/>
          <w:sz w:val="16"/>
          <w:szCs w:val="16"/>
          <w:rtl/>
        </w:rPr>
        <w:t>–</w:t>
      </w:r>
      <w:r w:rsidR="005C6510" w:rsidRPr="00CA0743">
        <w:rPr>
          <w:rFonts w:ascii="David" w:hAnsi="David" w:cs="David"/>
          <w:sz w:val="16"/>
          <w:szCs w:val="16"/>
          <w:rtl/>
        </w:rPr>
        <w:t xml:space="preserve"> </w:t>
      </w:r>
      <w:r w:rsidRPr="00CA0743">
        <w:rPr>
          <w:rFonts w:ascii="David" w:hAnsi="David" w:cs="David"/>
          <w:sz w:val="16"/>
          <w:szCs w:val="16"/>
          <w:rtl/>
        </w:rPr>
        <w:t xml:space="preserve">המוסד לביטוח לאומי; עב"ל 1212/04 </w:t>
      </w:r>
      <w:r w:rsidR="005C6510">
        <w:rPr>
          <w:rFonts w:ascii="David" w:hAnsi="David" w:cs="David" w:hint="cs"/>
          <w:sz w:val="16"/>
          <w:szCs w:val="16"/>
          <w:rtl/>
        </w:rPr>
        <w:t>אפטר (קטין)</w:t>
      </w:r>
      <w:r w:rsidRPr="00CA0743">
        <w:rPr>
          <w:rFonts w:ascii="David" w:hAnsi="David" w:cs="David"/>
          <w:sz w:val="16"/>
          <w:szCs w:val="16"/>
          <w:rtl/>
        </w:rPr>
        <w:t xml:space="preserve"> </w:t>
      </w:r>
      <w:r w:rsidR="00CE2120" w:rsidRPr="00CE2120">
        <w:rPr>
          <w:rFonts w:ascii="David" w:hAnsi="David" w:cs="David"/>
          <w:sz w:val="16"/>
          <w:szCs w:val="16"/>
          <w:rtl/>
        </w:rPr>
        <w:t>–</w:t>
      </w:r>
      <w:r w:rsidR="005C6510" w:rsidRPr="00CA0743">
        <w:rPr>
          <w:rFonts w:ascii="David" w:hAnsi="David" w:cs="David"/>
          <w:sz w:val="16"/>
          <w:szCs w:val="16"/>
          <w:rtl/>
        </w:rPr>
        <w:t xml:space="preserve"> </w:t>
      </w:r>
      <w:r w:rsidRPr="00CA0743">
        <w:rPr>
          <w:rFonts w:ascii="David" w:hAnsi="David" w:cs="David"/>
          <w:sz w:val="16"/>
          <w:szCs w:val="16"/>
          <w:rtl/>
        </w:rPr>
        <w:t>המוסד לביטוח לאומי.</w:t>
      </w:r>
    </w:p>
  </w:footnote>
  <w:footnote w:id="9">
    <w:p w14:paraId="3CEA7D98"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בדיון שנערך לקראת אישור התקנות בוועדת</w:t>
      </w:r>
      <w:r w:rsidRPr="00CA0743">
        <w:rPr>
          <w:rFonts w:ascii="David" w:hAnsi="David" w:cs="David"/>
          <w:sz w:val="16"/>
          <w:szCs w:val="16"/>
          <w:shd w:val="clear" w:color="auto" w:fill="FFFFFF"/>
          <w:rtl/>
        </w:rPr>
        <w:t xml:space="preserve"> העבודה, הרווחה והבריאות הועלתה פעמים מספר השאלה כיצד נקבע המועד של 90 יום לתחילת הזכאות ומה משמעותו, אך לא ניתנו לכך תשובות מהותיות מטעם הביטוח הלאומי או אחרים שנכחו בישיבה. נציג המחלקה המשפטית בביטוח הלאומי טען שם, בין היתר, כי עד גיל 90 יום בכל מקרה אין עומס טיפולי, ובמקום אחר טען כי סביר שמדובר בילדים שממילא לא ישוחררו מבית החולים, בגלל מצבם הרפואי, ולכן אין צורך לסייע להורים. כמעט מיותר לציין ששתי הטענות הללו משקפות חוסר הבנה של המציאות של הורים במקרים כאלו, ואין בינן ובין מטרת התקנות דבר. ראו פרוטוקול ישיבה מספר 710 בנושא תקנות הביטוח הלאומי (ילד נכה) (תיקון מס'2) התשע"ב-2012, מיום ט' בסיוון תשע"ב, 30.5.2012 (זמין באתר הכנסת: </w:t>
      </w:r>
      <w:r w:rsidRPr="00CA0743">
        <w:rPr>
          <w:rFonts w:ascii="David" w:hAnsi="David" w:cs="David"/>
          <w:sz w:val="16"/>
          <w:szCs w:val="16"/>
          <w:shd w:val="clear" w:color="auto" w:fill="FFFFFF"/>
        </w:rPr>
        <w:t>https://did.li/HWXYH</w:t>
      </w:r>
      <w:r w:rsidRPr="00CA0743">
        <w:rPr>
          <w:rFonts w:ascii="David" w:hAnsi="David" w:cs="David"/>
          <w:sz w:val="16"/>
          <w:szCs w:val="16"/>
          <w:shd w:val="clear" w:color="auto" w:fill="FFFFFF"/>
          <w:rtl/>
        </w:rPr>
        <w:t>)</w:t>
      </w:r>
      <w:r w:rsidRPr="00CA0743">
        <w:rPr>
          <w:rFonts w:ascii="David" w:hAnsi="David" w:cs="David"/>
          <w:sz w:val="16"/>
          <w:szCs w:val="16"/>
          <w:rtl/>
        </w:rPr>
        <w:t>.</w:t>
      </w:r>
    </w:p>
  </w:footnote>
  <w:footnote w:id="10">
    <w:p w14:paraId="0AE0F83A" w14:textId="657B8CAA"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 xml:space="preserve">"'ילד נכה' – כל אחד מאלה: (1) ילד הזקוק לטיפול רפואי מיוחד, וכן הגדרת </w:t>
      </w:r>
      <w:r>
        <w:rPr>
          <w:rStyle w:val="default"/>
          <w:rFonts w:ascii="David" w:hAnsi="David" w:cs="David" w:hint="cs"/>
          <w:sz w:val="16"/>
          <w:szCs w:val="16"/>
          <w:rtl/>
        </w:rPr>
        <w:t>'</w:t>
      </w:r>
      <w:r w:rsidRPr="00CA0743">
        <w:rPr>
          <w:rStyle w:val="default"/>
          <w:rFonts w:ascii="David" w:hAnsi="David" w:cs="David"/>
          <w:sz w:val="16"/>
          <w:szCs w:val="16"/>
          <w:rtl/>
        </w:rPr>
        <w:t>ילד הזקוק לטיפול רפואי מיוחד</w:t>
      </w:r>
      <w:r>
        <w:rPr>
          <w:rStyle w:val="default"/>
          <w:rFonts w:ascii="David" w:hAnsi="David" w:cs="David" w:hint="cs"/>
          <w:sz w:val="16"/>
          <w:szCs w:val="16"/>
          <w:rtl/>
        </w:rPr>
        <w:t>'</w:t>
      </w:r>
      <w:r w:rsidRPr="00CA0743">
        <w:rPr>
          <w:rStyle w:val="default"/>
          <w:rFonts w:ascii="David" w:hAnsi="David" w:cs="David"/>
          <w:sz w:val="16"/>
          <w:szCs w:val="16"/>
          <w:rtl/>
        </w:rPr>
        <w:t xml:space="preserve">: </w:t>
      </w:r>
      <w:r>
        <w:rPr>
          <w:rStyle w:val="default"/>
          <w:rFonts w:ascii="David" w:hAnsi="David" w:cs="David" w:hint="cs"/>
          <w:sz w:val="16"/>
          <w:szCs w:val="16"/>
          <w:rtl/>
        </w:rPr>
        <w:t>'</w:t>
      </w:r>
      <w:r w:rsidRPr="00CA0743">
        <w:rPr>
          <w:rStyle w:val="default"/>
          <w:rFonts w:ascii="David" w:hAnsi="David" w:cs="David"/>
          <w:sz w:val="16"/>
          <w:szCs w:val="16"/>
          <w:rtl/>
        </w:rPr>
        <w:t>ילד שמלאו לו 90 ימים, אשר רופא מומחה ברפואת ילדים, שהמוסד הסמיכו לכך, קבע כי בשל מחלה כרונית קשה הוא זקוק לטיפול רפואי כמפורט בתוספת הראשונה</w:t>
      </w:r>
      <w:r>
        <w:rPr>
          <w:rStyle w:val="default"/>
          <w:rFonts w:ascii="David" w:hAnsi="David" w:cs="David" w:hint="cs"/>
          <w:sz w:val="16"/>
          <w:szCs w:val="16"/>
          <w:rtl/>
        </w:rPr>
        <w:t>'</w:t>
      </w:r>
      <w:r w:rsidRPr="00CA0743">
        <w:rPr>
          <w:rStyle w:val="default"/>
          <w:rFonts w:ascii="David" w:hAnsi="David" w:cs="David"/>
          <w:sz w:val="16"/>
          <w:szCs w:val="16"/>
          <w:rtl/>
        </w:rPr>
        <w:t>" (תקנות ילד נכה, סעיף ההגדרות).</w:t>
      </w:r>
    </w:p>
  </w:footnote>
  <w:footnote w:id="11">
    <w:p w14:paraId="739F91E6"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tl/>
        </w:rPr>
        <w:t xml:space="preserve"> </w:t>
      </w:r>
      <w:r w:rsidRPr="00CA0743">
        <w:rPr>
          <w:rFonts w:ascii="David" w:hAnsi="David" w:cs="David"/>
          <w:sz w:val="16"/>
          <w:szCs w:val="16"/>
          <w:rtl/>
        </w:rPr>
        <w:tab/>
      </w:r>
      <w:r w:rsidRPr="00CA0743">
        <w:rPr>
          <w:rFonts w:ascii="David" w:hAnsi="David" w:cs="David"/>
          <w:sz w:val="16"/>
          <w:szCs w:val="16"/>
          <w:rtl/>
        </w:rPr>
        <w:t>"ילד, שמנהל השירותים הרפואיים במוסד או רופא שהוא הסמיכו לכך, קבע בהתייעצות עם מומחים בתחום, כי הוא זקוק לטיפול מיוחד, בשל מחלה או תסמונות נדירות וקשות</w:t>
      </w:r>
      <w:r w:rsidRPr="00CA0743">
        <w:rPr>
          <w:rFonts w:ascii="David" w:hAnsi="David" w:cs="David"/>
          <w:sz w:val="16"/>
          <w:szCs w:val="16"/>
        </w:rPr>
        <w:t>,</w:t>
      </w:r>
      <w:r w:rsidRPr="00CA0743">
        <w:rPr>
          <w:rFonts w:ascii="David" w:hAnsi="David" w:cs="David"/>
          <w:sz w:val="16"/>
          <w:szCs w:val="16"/>
          <w:rtl/>
        </w:rPr>
        <w:t xml:space="preserve"> במידה המטילה עומס כבד ביותר על המשפחה; לעניין זה, 'מחלה או תסמונת נדירה' – מחלה או תסמונת הקיימות ביחס של אחד, לכל היותר, בכל מאה אלף לידות חי".</w:t>
      </w:r>
    </w:p>
  </w:footnote>
  <w:footnote w:id="12">
    <w:p w14:paraId="4BAD13AC"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tl/>
        </w:rPr>
        <w:t xml:space="preserve"> </w:t>
      </w:r>
      <w:r w:rsidRPr="00CA0743">
        <w:rPr>
          <w:rFonts w:ascii="David" w:hAnsi="David" w:cs="David"/>
          <w:sz w:val="16"/>
          <w:szCs w:val="16"/>
          <w:rtl/>
        </w:rPr>
        <w:tab/>
      </w:r>
      <w:r w:rsidRPr="00CA0743">
        <w:rPr>
          <w:rFonts w:ascii="David" w:hAnsi="David" w:cs="David"/>
          <w:sz w:val="16"/>
          <w:szCs w:val="16"/>
          <w:rtl/>
        </w:rPr>
        <w:t>סעיף 5 (ג)(2) לתקנות ילד נכה. תקנה זו תידון בהרחבה בהמשך, במסגרת הנושא של התיישנות תביעות לגמלת ילד נכה.</w:t>
      </w:r>
    </w:p>
  </w:footnote>
  <w:footnote w:id="13">
    <w:p w14:paraId="49D895B6" w14:textId="01F5444A" w:rsidR="00BA2F7C" w:rsidRPr="00CA0743" w:rsidRDefault="00BA2F7C" w:rsidP="00CA0743">
      <w:pPr>
        <w:keepLines/>
        <w:spacing w:line="200" w:lineRule="exact"/>
        <w:ind w:left="397" w:hanging="397"/>
        <w:jc w:val="both"/>
        <w:rPr>
          <w:rFonts w:ascii="David" w:hAnsi="David"/>
          <w:sz w:val="16"/>
          <w:szCs w:val="16"/>
          <w:rtl/>
        </w:rPr>
      </w:pPr>
      <w:r w:rsidRPr="00CA0743">
        <w:rPr>
          <w:rStyle w:val="FootnoteReference"/>
          <w:rFonts w:ascii="David" w:hAnsi="David"/>
          <w:sz w:val="16"/>
          <w:szCs w:val="16"/>
          <w:vertAlign w:val="baseline"/>
        </w:rPr>
        <w:footnoteRef/>
      </w:r>
      <w:r w:rsidRPr="00CA0743">
        <w:rPr>
          <w:rFonts w:ascii="David" w:hAnsi="David"/>
          <w:sz w:val="16"/>
          <w:szCs w:val="16"/>
        </w:rPr>
        <w:t xml:space="preserve"> </w:t>
      </w:r>
      <w:r w:rsidRPr="00CA0743">
        <w:rPr>
          <w:rFonts w:ascii="David" w:hAnsi="David"/>
          <w:sz w:val="16"/>
          <w:szCs w:val="16"/>
          <w:rtl/>
        </w:rPr>
        <w:tab/>
      </w:r>
      <w:r w:rsidRPr="00CA0743">
        <w:rPr>
          <w:rFonts w:ascii="David" w:hAnsi="David"/>
          <w:sz w:val="16"/>
          <w:szCs w:val="16"/>
          <w:rtl/>
        </w:rPr>
        <w:t>אפשר להשוות את המהלך הנדרש כאן – המשגה חדשה באמצעות המשפט, אשר תקדם צדק וחלוקת משאבים ראויה בפועל – ל</w:t>
      </w:r>
      <w:r w:rsidRPr="00CA0743">
        <w:rPr>
          <w:rStyle w:val="normaltextrun"/>
          <w:rFonts w:ascii="David" w:hAnsi="David"/>
          <w:sz w:val="16"/>
          <w:szCs w:val="16"/>
          <w:shd w:val="clear" w:color="auto" w:fill="FFFFFF"/>
          <w:rtl/>
        </w:rPr>
        <w:t xml:space="preserve">דיון המתמשך בנוגע להגדרת מושג העוני. בישראל משתמשים במודל </w:t>
      </w:r>
      <w:r w:rsidRPr="008C2371">
        <w:rPr>
          <w:rStyle w:val="normaltextrun"/>
          <w:rFonts w:ascii="David" w:hAnsi="David"/>
          <w:b/>
          <w:bCs/>
          <w:sz w:val="16"/>
          <w:szCs w:val="16"/>
          <w:shd w:val="clear" w:color="auto" w:fill="FFFFFF"/>
          <w:rtl/>
        </w:rPr>
        <w:t>קו העוני</w:t>
      </w:r>
      <w:r w:rsidRPr="00CA0743">
        <w:rPr>
          <w:rStyle w:val="normaltextrun"/>
          <w:rFonts w:ascii="David" w:hAnsi="David"/>
          <w:sz w:val="16"/>
          <w:szCs w:val="16"/>
          <w:shd w:val="clear" w:color="auto" w:fill="FFFFFF"/>
          <w:rtl/>
        </w:rPr>
        <w:t xml:space="preserve">, אך קיימים מודלים אחרים, ואחת הטענות הנשמעת היא כי בהיעדר הגדרה מספקת למושג, מתגבשת "הכחשה" של העוני, ומערכת המשפט והזירה הציבורית אינן מתגייסות לטיפול בתופעה (בן-אריה, 2006; גביזון, 2003; דורון, 1988; ירון, 2016). </w:t>
      </w:r>
    </w:p>
  </w:footnote>
  <w:footnote w:id="14">
    <w:p w14:paraId="14F433FF"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כך נכתב שם: "בכל הקשור למעשי הילדה מחוץ לבית [...] הרי שאין במקרים אלו, קשים ככל שיהיו, כדי להשפיע על קביעת זכאות לגמלת ילד נכה שכן בהתאם להלכה הפסוקה 'פעולות היום יום' הקשורות להערכת תלות הילד הנכה, הן אלה הנעשות בבית ובחוג המשפחה של הנכה ועל כן אין להתחשב בקשיי הילד לתפקד מחוץ לבית" (עמ' 6).</w:t>
      </w:r>
    </w:p>
  </w:footnote>
  <w:footnote w:id="15">
    <w:p w14:paraId="777B7F0C"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עם זאת, במקרה זה מצא בית הדין כי בדוח הוועדה קיימת סתירה בין הקביעה שהילדה אינה מודעת לסיכונים (דרך דיווח של ההורים על מקרה שבו פתחה דלת הרכב בזמן נסיעה ועוד), לבין ההכרעה כי אינה מהווה סיכון לעצמה או לסביבתה כנדרש בתקנות. הדיון בנושא רמת תלותה של הילדה הוחזר לוועדה בהרכב חדש.</w:t>
      </w:r>
    </w:p>
  </w:footnote>
  <w:footnote w:id="16">
    <w:p w14:paraId="57C5DF27" w14:textId="77777777" w:rsidR="00BA2F7C" w:rsidRPr="00CA0743" w:rsidRDefault="00BA2F7C" w:rsidP="00CA0743">
      <w:pPr>
        <w:keepLines/>
        <w:spacing w:line="200" w:lineRule="exact"/>
        <w:ind w:left="397" w:hanging="397"/>
        <w:jc w:val="both"/>
        <w:rPr>
          <w:rFonts w:ascii="David" w:hAnsi="David"/>
          <w:sz w:val="16"/>
          <w:szCs w:val="16"/>
          <w:rtl/>
        </w:rPr>
      </w:pPr>
      <w:r w:rsidRPr="00CA0743">
        <w:rPr>
          <w:rStyle w:val="FootnoteReference"/>
          <w:rFonts w:ascii="David" w:hAnsi="David"/>
          <w:sz w:val="16"/>
          <w:szCs w:val="16"/>
          <w:vertAlign w:val="baseline"/>
        </w:rPr>
        <w:footnoteRef/>
      </w:r>
      <w:r w:rsidRPr="00CA0743">
        <w:rPr>
          <w:rFonts w:ascii="David" w:hAnsi="David"/>
          <w:sz w:val="16"/>
          <w:szCs w:val="16"/>
        </w:rPr>
        <w:t xml:space="preserve"> </w:t>
      </w:r>
      <w:r w:rsidRPr="00CA0743">
        <w:rPr>
          <w:rFonts w:ascii="David" w:hAnsi="David"/>
          <w:sz w:val="16"/>
          <w:szCs w:val="16"/>
          <w:rtl/>
        </w:rPr>
        <w:tab/>
      </w:r>
      <w:r w:rsidRPr="00CA0743">
        <w:rPr>
          <w:rFonts w:ascii="David" w:hAnsi="David"/>
          <w:sz w:val="16"/>
          <w:szCs w:val="16"/>
          <w:rtl/>
        </w:rPr>
        <w:t>"חלק מכבוד האדם הוא לאפשר לה בחירה שכזו, גם במסגרת הקצבאות שהיא מקבלת מהמדינה. יש לאפשר לעותרת, גם במצבה, לבחור. לבחור לגור בשכונה מבוססת, לשמור על בית נקי ומסודר ולארגן לה ולבנותיה עולם טוב יותר" (פסקה 37). באותו מובן, יש לאפשר להורים במוגבלות לעצב עבור ילדיהם, בהשקעה רבה, חיי בית מותאמים, איכותיים, עצמאיים ומכבדים, בלי שיהיה בכך לשלול את הקצבה שמטרתה לתמוך בצורכי ילדיהם גם מחוץ למרחב הביתי.</w:t>
      </w:r>
    </w:p>
  </w:footnote>
  <w:footnote w:id="17">
    <w:p w14:paraId="5D0EB54E" w14:textId="77777777"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 xml:space="preserve">סעיף 296(ב) לחוק הביטוח הלאומי קבע תקופה רטרואקטיבית של עד 48 חודשים, ובראשית שנת 2003 תוקן במסגרת חוק ההסדרים במשק המדינה, תוך קיצור התקופה ל-12 חודשים. </w:t>
      </w:r>
    </w:p>
  </w:footnote>
  <w:footnote w:id="18">
    <w:p w14:paraId="184E5EE2" w14:textId="39498D32" w:rsidR="00BA2F7C" w:rsidRPr="00CA0743" w:rsidRDefault="00BA2F7C" w:rsidP="00CA0743">
      <w:pPr>
        <w:pStyle w:val="a1"/>
        <w:keepLines/>
        <w:spacing w:line="200" w:lineRule="exact"/>
        <w:ind w:left="397" w:right="0" w:hanging="397"/>
        <w:rPr>
          <w:rFonts w:ascii="David" w:hAnsi="David"/>
          <w:sz w:val="16"/>
          <w:szCs w:val="16"/>
          <w:rtl/>
        </w:rPr>
      </w:pPr>
      <w:r w:rsidRPr="00CA0743">
        <w:rPr>
          <w:rStyle w:val="FootnoteReference"/>
          <w:rFonts w:ascii="David" w:hAnsi="David"/>
          <w:sz w:val="16"/>
          <w:szCs w:val="16"/>
          <w:vertAlign w:val="baseline"/>
        </w:rPr>
        <w:footnoteRef/>
      </w:r>
      <w:r w:rsidRPr="00CA0743">
        <w:rPr>
          <w:rFonts w:ascii="David" w:hAnsi="David"/>
          <w:sz w:val="16"/>
          <w:szCs w:val="16"/>
        </w:rPr>
        <w:t xml:space="preserve"> </w:t>
      </w:r>
      <w:r w:rsidRPr="00CA0743">
        <w:rPr>
          <w:rFonts w:ascii="David" w:hAnsi="David"/>
          <w:sz w:val="16"/>
          <w:szCs w:val="16"/>
          <w:rtl/>
        </w:rPr>
        <w:tab/>
      </w:r>
      <w:r w:rsidRPr="00CA0743">
        <w:rPr>
          <w:rFonts w:ascii="David" w:hAnsi="David"/>
          <w:sz w:val="16"/>
          <w:szCs w:val="16"/>
          <w:rtl/>
        </w:rPr>
        <w:t xml:space="preserve">סעיף זה הוסף לחוק בתיקון מספר 15 (ס"ח 1623 ג' בניסן </w:t>
      </w:r>
      <w:proofErr w:type="spellStart"/>
      <w:r w:rsidRPr="00CA0743">
        <w:rPr>
          <w:rFonts w:ascii="David" w:hAnsi="David"/>
          <w:sz w:val="16"/>
          <w:szCs w:val="16"/>
          <w:rtl/>
        </w:rPr>
        <w:t>התשנ"ז</w:t>
      </w:r>
      <w:proofErr w:type="spellEnd"/>
      <w:r w:rsidRPr="00CA0743">
        <w:rPr>
          <w:rFonts w:ascii="David" w:hAnsi="David"/>
          <w:sz w:val="16"/>
          <w:szCs w:val="16"/>
          <w:rtl/>
        </w:rPr>
        <w:t xml:space="preserve"> 10.4.1977), </w:t>
      </w:r>
      <w:r>
        <w:rPr>
          <w:rFonts w:ascii="David" w:hAnsi="David" w:hint="cs"/>
          <w:sz w:val="16"/>
          <w:szCs w:val="16"/>
          <w:rtl/>
        </w:rPr>
        <w:t>ו</w:t>
      </w:r>
      <w:r w:rsidRPr="00CA0743">
        <w:rPr>
          <w:rFonts w:ascii="David" w:hAnsi="David"/>
          <w:sz w:val="16"/>
          <w:szCs w:val="16"/>
          <w:rtl/>
        </w:rPr>
        <w:t xml:space="preserve">במקור לא הייתה בו הגבלת זמן על התקופה שקדמה למועד הגשת התביעה לגמלה. ביום 18.1.2004 תוקן הסעיף, והוספה ההגבלה של 12 החודשים, בתחולה מיום 1.4.2004 (ס"ח 1920 כ"ד בטבת </w:t>
      </w:r>
      <w:proofErr w:type="spellStart"/>
      <w:r w:rsidRPr="00CA0743">
        <w:rPr>
          <w:rFonts w:ascii="David" w:hAnsi="David"/>
          <w:sz w:val="16"/>
          <w:szCs w:val="16"/>
          <w:rtl/>
        </w:rPr>
        <w:t>התשס"ד</w:t>
      </w:r>
      <w:proofErr w:type="spellEnd"/>
      <w:r w:rsidRPr="00CA0743">
        <w:rPr>
          <w:rFonts w:ascii="David" w:hAnsi="David"/>
          <w:sz w:val="16"/>
          <w:szCs w:val="16"/>
          <w:rtl/>
        </w:rPr>
        <w:t xml:space="preserve">, 18.1.2004); וראו סעיף 5 לתקנות הביטוח הלאומי (ילד נכה), תש"ע-2010, </w:t>
      </w:r>
      <w:proofErr w:type="spellStart"/>
      <w:r w:rsidRPr="00CA0743">
        <w:rPr>
          <w:rFonts w:ascii="David" w:hAnsi="David"/>
          <w:sz w:val="16"/>
          <w:szCs w:val="16"/>
          <w:rtl/>
        </w:rPr>
        <w:t>ק"ת</w:t>
      </w:r>
      <w:proofErr w:type="spellEnd"/>
      <w:r w:rsidRPr="00CA0743">
        <w:rPr>
          <w:rFonts w:ascii="David" w:hAnsi="David"/>
          <w:sz w:val="16"/>
          <w:szCs w:val="16"/>
          <w:rtl/>
        </w:rPr>
        <w:t xml:space="preserve"> תש"ע מס' 6868 מיום 14.2.2010 עמ' 810 (להלן: "תקנות ילד נכה" או "התקנות").</w:t>
      </w:r>
    </w:p>
  </w:footnote>
  <w:footnote w:id="19">
    <w:p w14:paraId="119ACD03" w14:textId="77777777" w:rsidR="00BA2F7C" w:rsidRPr="00CA0743" w:rsidRDefault="00BA2F7C" w:rsidP="00CA0743">
      <w:pPr>
        <w:pStyle w:val="Ruller40"/>
        <w:keepLines/>
        <w:spacing w:line="200" w:lineRule="exact"/>
        <w:ind w:left="397" w:hanging="397"/>
        <w:rPr>
          <w:rFonts w:ascii="David" w:hAnsi="David" w:cs="David"/>
          <w:spacing w:val="0"/>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pacing w:val="0"/>
          <w:sz w:val="16"/>
          <w:szCs w:val="16"/>
          <w:rtl/>
        </w:rPr>
        <w:t>במקרה זה, שבו דובר בילד שאובחן על הרצף האוטיסטי, בית הדין מזהה את הילד כ"נכה מלידה הסובל מאוטיזם", ובית הדין הארצי והאזורי מסכימים כי הילד זכאי לגמלה "מיום גילוי המחלה" ובנסיבות העניין מגיל שנתיים וחצי. לצד זאת, השופטים אינם רואים בעיה בהגבלת תשלום הגמלה כך שלמעשה תשולם מגיל חמש בלבד, קרי – לפי המתווה הצר של שנה אחת לאחור מיום הגשת התביעה בפועל על ידי ההורים. בשל התפיסה האינסטרומנטלית של ההורים והחסר במעמדם המשפטי, בית המשפט אינו מזהה את הכשל בהוראות ההתיישנות, ואת המחיר שמשלמים על כך ההורים.</w:t>
      </w:r>
    </w:p>
  </w:footnote>
  <w:footnote w:id="20">
    <w:p w14:paraId="7AB79572" w14:textId="59D30F57" w:rsidR="00BA2F7C" w:rsidRPr="00CA0743" w:rsidRDefault="00BA2F7C" w:rsidP="006253F6">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"בכפוף להוראות הכלליות שבחוק לגבי תקרת תחולה למפרע (48 חודשים ו-12 חודשים לגבי תביעות שהוגשו לאחר 1.7.2003) – המועד הקובע הוא מועד גילוי המחלה, עוד בטרם אובחנה במדויק ובמפורש על</w:t>
      </w:r>
      <w:r w:rsidRPr="008C2371">
        <w:rPr>
          <w:rFonts w:ascii="David" w:hAnsi="David" w:cs="David"/>
          <w:sz w:val="16"/>
          <w:szCs w:val="16"/>
          <w:rtl/>
        </w:rPr>
        <w:t xml:space="preserve"> </w:t>
      </w:r>
      <w:r w:rsidRPr="00CA0743">
        <w:rPr>
          <w:rFonts w:ascii="David" w:hAnsi="David" w:cs="David"/>
          <w:sz w:val="16"/>
          <w:szCs w:val="16"/>
          <w:rtl/>
        </w:rPr>
        <w:t>ידי הגורמים המקצועיים והרפואיים".</w:t>
      </w:r>
    </w:p>
  </w:footnote>
  <w:footnote w:id="21">
    <w:p w14:paraId="6FED40CE" w14:textId="6FECAC76" w:rsidR="00BA2F7C" w:rsidRPr="00CA0743" w:rsidRDefault="00BA2F7C" w:rsidP="00CA0743">
      <w:pPr>
        <w:pStyle w:val="FootnoteText"/>
        <w:keepLines/>
        <w:spacing w:line="200" w:lineRule="exact"/>
        <w:ind w:left="397" w:hanging="397"/>
        <w:jc w:val="both"/>
        <w:rPr>
          <w:rFonts w:ascii="David" w:hAnsi="David" w:cs="David"/>
          <w:sz w:val="16"/>
          <w:szCs w:val="16"/>
          <w:rtl/>
        </w:rPr>
      </w:pPr>
      <w:r w:rsidRPr="00CA0743">
        <w:rPr>
          <w:rStyle w:val="FootnoteReference"/>
          <w:rFonts w:ascii="David" w:hAnsi="David" w:cs="David"/>
          <w:sz w:val="16"/>
          <w:szCs w:val="16"/>
          <w:vertAlign w:val="baseline"/>
        </w:rPr>
        <w:footnoteRef/>
      </w:r>
      <w:r w:rsidRPr="00CA0743">
        <w:rPr>
          <w:rFonts w:ascii="David" w:hAnsi="David" w:cs="David"/>
          <w:sz w:val="16"/>
          <w:szCs w:val="16"/>
        </w:rPr>
        <w:t xml:space="preserve"> </w:t>
      </w:r>
      <w:r w:rsidRPr="00CA0743">
        <w:rPr>
          <w:rFonts w:ascii="David" w:hAnsi="David" w:cs="David"/>
          <w:sz w:val="16"/>
          <w:szCs w:val="16"/>
          <w:rtl/>
        </w:rPr>
        <w:tab/>
      </w:r>
      <w:r w:rsidRPr="00CA0743">
        <w:rPr>
          <w:rFonts w:ascii="David" w:hAnsi="David" w:cs="David"/>
          <w:sz w:val="16"/>
          <w:szCs w:val="16"/>
          <w:rtl/>
        </w:rPr>
        <w:t xml:space="preserve">לשם השוואה, בראשית 2012 תוקן סעיף 296(ב) לחוק הביטוח הלאומי והוארכה התקופה הרטרואקטיבית לתשלום קצבת זקנה שאינה תלויה בגובה הכנסה, לתקופה של ארבע שנים אחורה ממועד הגשת התביעה, ראו: חוק הביטוח הלאומי (תיקון 133), התשע"ב-2012 (התקבל בכנסת ביום 9.1.2012). בתזכיר החוק נכתב: "נראה כי תקופה של 12 חודשים בלבד הינה קצרה מידי בהקשר של קצבאות הזקנה", וניתן ההסבר: </w:t>
      </w:r>
      <w:r w:rsidRPr="00CA0743">
        <w:rPr>
          <w:rFonts w:ascii="David" w:hAnsi="David" w:cs="David"/>
          <w:sz w:val="16"/>
          <w:szCs w:val="16"/>
          <w:shd w:val="clear" w:color="auto" w:fill="FFFFFF"/>
          <w:rtl/>
        </w:rPr>
        <w:t>"לעתים יקרה כי המבוטח לא הגיש את תביעתו בתוך השנה מיום שהפך זכאי. במקרים מעין אלו מאבד הזכאי את זכותו לתשלום הגמלה בעד התקופה שבעבר שמעל 12 חודשים, אף שאין חולק כי היה זכאי לה אילו הגיש תביעתו במועד".</w:t>
      </w:r>
      <w:r w:rsidRPr="00CA0743">
        <w:rPr>
          <w:rStyle w:val="apple-converted-space"/>
          <w:rFonts w:ascii="David" w:hAnsi="David" w:cs="David"/>
          <w:sz w:val="16"/>
          <w:szCs w:val="16"/>
          <w:shd w:val="clear" w:color="auto" w:fill="FFFFFF"/>
          <w:rtl/>
        </w:rPr>
        <w:t xml:space="preserve"> </w:t>
      </w:r>
      <w:r w:rsidRPr="00CA0743">
        <w:rPr>
          <w:rStyle w:val="apple-converted-space"/>
          <w:rFonts w:ascii="David" w:hAnsi="David" w:cs="David"/>
          <w:b/>
          <w:bCs/>
          <w:sz w:val="16"/>
          <w:szCs w:val="16"/>
          <w:shd w:val="clear" w:color="auto" w:fill="FFFFFF"/>
          <w:rtl/>
        </w:rPr>
        <w:t>דברים אלה יפים מאין כמותם בנוגע לתביעות הורים במוגבלות לגמלת ילד נכה</w:t>
      </w:r>
      <w:r w:rsidRPr="00CA0743">
        <w:rPr>
          <w:rStyle w:val="apple-converted-space"/>
          <w:rFonts w:ascii="David" w:hAnsi="David" w:cs="David"/>
          <w:sz w:val="16"/>
          <w:szCs w:val="16"/>
          <w:shd w:val="clear" w:color="auto" w:fill="FFFFFF"/>
          <w:rtl/>
        </w:rPr>
        <w:t>.</w:t>
      </w:r>
      <w:r w:rsidRPr="00CA0743">
        <w:rPr>
          <w:rStyle w:val="apple-converted-space"/>
          <w:rFonts w:ascii="David" w:hAnsi="David" w:cs="David"/>
          <w:b/>
          <w:bCs/>
          <w:sz w:val="16"/>
          <w:szCs w:val="16"/>
          <w:shd w:val="clear" w:color="auto" w:fill="FFFFFF"/>
          <w:rtl/>
        </w:rPr>
        <w:t xml:space="preserve"> </w:t>
      </w:r>
      <w:r w:rsidRPr="00CA0743">
        <w:rPr>
          <w:rStyle w:val="apple-converted-space"/>
          <w:rFonts w:ascii="David" w:hAnsi="David" w:cs="David"/>
          <w:sz w:val="16"/>
          <w:szCs w:val="16"/>
          <w:shd w:val="clear" w:color="auto" w:fill="FFFFFF"/>
          <w:rtl/>
        </w:rPr>
        <w:t xml:space="preserve">ראו: תזכיר חוק הביטוח הלאומי (תיקון סעיף 296) התשע"א-2010.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9ACB" w14:textId="77777777" w:rsidR="004571D4" w:rsidRPr="00A6479A" w:rsidRDefault="004571D4"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34</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6CBB" w14:textId="77777777" w:rsidR="004571D4" w:rsidRPr="00CA633F" w:rsidRDefault="004571D4" w:rsidP="00446E1E">
    <w:pPr>
      <w:pStyle w:val="Heading1"/>
      <w:tabs>
        <w:tab w:val="center" w:pos="4536"/>
        <w:tab w:val="right" w:pos="9072"/>
      </w:tabs>
      <w:jc w:val="right"/>
      <w:rPr>
        <w:rFonts w:ascii="David" w:hAnsi="David" w:cs="David"/>
        <w:b w:val="0"/>
        <w:bCs w:val="0"/>
        <w:noProof/>
        <w:color w:val="A6A6A6"/>
        <w:sz w:val="20"/>
        <w:szCs w:val="20"/>
      </w:rPr>
    </w:pPr>
    <w:r w:rsidRPr="00A472EE">
      <w:rPr>
        <w:rFonts w:ascii="David" w:hAnsi="David" w:cs="David"/>
        <w:b w:val="0"/>
        <w:bCs w:val="0"/>
        <w:noProof/>
        <w:sz w:val="18"/>
        <w:szCs w:val="18"/>
        <w:rtl/>
      </w:rPr>
      <w:t>מבט על מעמדם המשפטי של הורים לילדות ולילדים עם מוגבלות</w:t>
    </w:r>
    <w:r>
      <w:rPr>
        <w:rFonts w:ascii="David" w:hAnsi="David" w:cs="David" w:hint="cs"/>
        <w:b w:val="0"/>
        <w:bCs w:val="0"/>
        <w:noProof/>
        <w:sz w:val="18"/>
        <w:szCs w:val="18"/>
        <w:rtl/>
      </w:rPr>
      <w:t xml:space="preserve"> </w:t>
    </w:r>
    <w:r w:rsidRPr="001403E5">
      <w:rPr>
        <w:rFonts w:ascii="David" w:hAnsi="David" w:cs="David"/>
        <w:b w:val="0"/>
        <w:bCs w:val="0"/>
        <w:noProof/>
        <w:sz w:val="18"/>
        <w:szCs w:val="18"/>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35</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0B62"/>
    <w:multiLevelType w:val="hybridMultilevel"/>
    <w:tmpl w:val="8646D472"/>
    <w:lvl w:ilvl="0" w:tplc="8FCC0E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10439"/>
    <w:multiLevelType w:val="hybridMultilevel"/>
    <w:tmpl w:val="224ABFC8"/>
    <w:lvl w:ilvl="0" w:tplc="238288C2">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B309A"/>
    <w:multiLevelType w:val="hybridMultilevel"/>
    <w:tmpl w:val="B1EE6A72"/>
    <w:lvl w:ilvl="0" w:tplc="29145BA2">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6062C"/>
    <w:multiLevelType w:val="hybridMultilevel"/>
    <w:tmpl w:val="BA224206"/>
    <w:lvl w:ilvl="0" w:tplc="963E2D56">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FF21B46"/>
    <w:multiLevelType w:val="hybridMultilevel"/>
    <w:tmpl w:val="9AFC1A8C"/>
    <w:lvl w:ilvl="0" w:tplc="90D0100A">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6536A1"/>
    <w:multiLevelType w:val="multilevel"/>
    <w:tmpl w:val="01E2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C60C5F"/>
    <w:multiLevelType w:val="multilevel"/>
    <w:tmpl w:val="9B18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10F02"/>
    <w:multiLevelType w:val="hybridMultilevel"/>
    <w:tmpl w:val="F460CC8E"/>
    <w:lvl w:ilvl="0" w:tplc="227C4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B11007"/>
    <w:multiLevelType w:val="hybridMultilevel"/>
    <w:tmpl w:val="BD981D9E"/>
    <w:lvl w:ilvl="0" w:tplc="A43ABC1A">
      <w:start w:val="1"/>
      <w:numFmt w:val="hebrew1"/>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3222DBD"/>
    <w:multiLevelType w:val="multilevel"/>
    <w:tmpl w:val="EA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90021"/>
    <w:multiLevelType w:val="multilevel"/>
    <w:tmpl w:val="60F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33"/>
  </w:num>
  <w:num w:numId="4">
    <w:abstractNumId w:val="27"/>
  </w:num>
  <w:num w:numId="5">
    <w:abstractNumId w:val="10"/>
  </w:num>
  <w:num w:numId="6">
    <w:abstractNumId w:val="26"/>
  </w:num>
  <w:num w:numId="7">
    <w:abstractNumId w:val="18"/>
  </w:num>
  <w:num w:numId="8">
    <w:abstractNumId w:val="0"/>
  </w:num>
  <w:num w:numId="9">
    <w:abstractNumId w:val="9"/>
  </w:num>
  <w:num w:numId="10">
    <w:abstractNumId w:val="32"/>
  </w:num>
  <w:num w:numId="11">
    <w:abstractNumId w:val="28"/>
  </w:num>
  <w:num w:numId="12">
    <w:abstractNumId w:val="22"/>
  </w:num>
  <w:num w:numId="13">
    <w:abstractNumId w:val="13"/>
  </w:num>
  <w:num w:numId="14">
    <w:abstractNumId w:val="8"/>
  </w:num>
  <w:num w:numId="15">
    <w:abstractNumId w:val="12"/>
  </w:num>
  <w:num w:numId="16">
    <w:abstractNumId w:val="5"/>
  </w:num>
  <w:num w:numId="17">
    <w:abstractNumId w:val="34"/>
  </w:num>
  <w:num w:numId="18">
    <w:abstractNumId w:val="24"/>
  </w:num>
  <w:num w:numId="19">
    <w:abstractNumId w:val="11"/>
  </w:num>
  <w:num w:numId="20">
    <w:abstractNumId w:val="3"/>
  </w:num>
  <w:num w:numId="21">
    <w:abstractNumId w:val="2"/>
  </w:num>
  <w:num w:numId="22">
    <w:abstractNumId w:val="7"/>
  </w:num>
  <w:num w:numId="23">
    <w:abstractNumId w:val="20"/>
  </w:num>
  <w:num w:numId="24">
    <w:abstractNumId w:val="14"/>
  </w:num>
  <w:num w:numId="25">
    <w:abstractNumId w:val="19"/>
  </w:num>
  <w:num w:numId="26">
    <w:abstractNumId w:val="30"/>
  </w:num>
  <w:num w:numId="27">
    <w:abstractNumId w:val="16"/>
  </w:num>
  <w:num w:numId="28">
    <w:abstractNumId w:val="4"/>
  </w:num>
  <w:num w:numId="29">
    <w:abstractNumId w:val="6"/>
  </w:num>
  <w:num w:numId="30">
    <w:abstractNumId w:val="15"/>
  </w:num>
  <w:num w:numId="31">
    <w:abstractNumId w:val="29"/>
  </w:num>
  <w:num w:numId="32">
    <w:abstractNumId w:val="31"/>
  </w:num>
  <w:num w:numId="33">
    <w:abstractNumId w:val="1"/>
  </w:num>
  <w:num w:numId="34">
    <w:abstractNumId w:val="23"/>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26C24"/>
    <w:rsid w:val="00042A45"/>
    <w:rsid w:val="00053FEE"/>
    <w:rsid w:val="000552ED"/>
    <w:rsid w:val="000660A4"/>
    <w:rsid w:val="00074445"/>
    <w:rsid w:val="00083F17"/>
    <w:rsid w:val="000A3731"/>
    <w:rsid w:val="000B706E"/>
    <w:rsid w:val="000C13C4"/>
    <w:rsid w:val="000C236E"/>
    <w:rsid w:val="000C32F6"/>
    <w:rsid w:val="000E38FA"/>
    <w:rsid w:val="000E730A"/>
    <w:rsid w:val="000F1382"/>
    <w:rsid w:val="000F7FCC"/>
    <w:rsid w:val="00103DC1"/>
    <w:rsid w:val="00107F2B"/>
    <w:rsid w:val="00111FEC"/>
    <w:rsid w:val="001124EC"/>
    <w:rsid w:val="00126BBB"/>
    <w:rsid w:val="001403E5"/>
    <w:rsid w:val="00152DDF"/>
    <w:rsid w:val="00160BCD"/>
    <w:rsid w:val="00164AB3"/>
    <w:rsid w:val="00184E03"/>
    <w:rsid w:val="0018721E"/>
    <w:rsid w:val="00192386"/>
    <w:rsid w:val="001A0002"/>
    <w:rsid w:val="001D2C96"/>
    <w:rsid w:val="00200139"/>
    <w:rsid w:val="002044C6"/>
    <w:rsid w:val="00224C6A"/>
    <w:rsid w:val="00227591"/>
    <w:rsid w:val="00234C6B"/>
    <w:rsid w:val="002519BC"/>
    <w:rsid w:val="00272B00"/>
    <w:rsid w:val="002801D1"/>
    <w:rsid w:val="002C45DF"/>
    <w:rsid w:val="002D1E69"/>
    <w:rsid w:val="002F0EE3"/>
    <w:rsid w:val="00303665"/>
    <w:rsid w:val="003151B1"/>
    <w:rsid w:val="00317DCD"/>
    <w:rsid w:val="00336EF9"/>
    <w:rsid w:val="00360F01"/>
    <w:rsid w:val="00374196"/>
    <w:rsid w:val="00383593"/>
    <w:rsid w:val="00395EC5"/>
    <w:rsid w:val="003B537C"/>
    <w:rsid w:val="003C0F96"/>
    <w:rsid w:val="003C255E"/>
    <w:rsid w:val="003C3C55"/>
    <w:rsid w:val="003D1152"/>
    <w:rsid w:val="003D16D1"/>
    <w:rsid w:val="003D4AF9"/>
    <w:rsid w:val="003F64C5"/>
    <w:rsid w:val="00401641"/>
    <w:rsid w:val="00405788"/>
    <w:rsid w:val="004112B2"/>
    <w:rsid w:val="00416142"/>
    <w:rsid w:val="00424C06"/>
    <w:rsid w:val="00433DFB"/>
    <w:rsid w:val="00446E1E"/>
    <w:rsid w:val="004543DB"/>
    <w:rsid w:val="0045651F"/>
    <w:rsid w:val="004571D4"/>
    <w:rsid w:val="0046547D"/>
    <w:rsid w:val="00466666"/>
    <w:rsid w:val="00471658"/>
    <w:rsid w:val="004735F5"/>
    <w:rsid w:val="004A71EC"/>
    <w:rsid w:val="004C0E2B"/>
    <w:rsid w:val="004C47F0"/>
    <w:rsid w:val="004D76F3"/>
    <w:rsid w:val="004E350F"/>
    <w:rsid w:val="004E5085"/>
    <w:rsid w:val="005003E1"/>
    <w:rsid w:val="00512B59"/>
    <w:rsid w:val="00514F6D"/>
    <w:rsid w:val="00517E68"/>
    <w:rsid w:val="00527001"/>
    <w:rsid w:val="005368B8"/>
    <w:rsid w:val="005416E9"/>
    <w:rsid w:val="005579CB"/>
    <w:rsid w:val="005619D8"/>
    <w:rsid w:val="00572CA3"/>
    <w:rsid w:val="0059386B"/>
    <w:rsid w:val="00594DCF"/>
    <w:rsid w:val="005B6002"/>
    <w:rsid w:val="005B73DE"/>
    <w:rsid w:val="005C6510"/>
    <w:rsid w:val="005D5F14"/>
    <w:rsid w:val="005F635C"/>
    <w:rsid w:val="00606992"/>
    <w:rsid w:val="00610BFE"/>
    <w:rsid w:val="006131D1"/>
    <w:rsid w:val="006154FA"/>
    <w:rsid w:val="0062321C"/>
    <w:rsid w:val="006253F6"/>
    <w:rsid w:val="006358E3"/>
    <w:rsid w:val="0065160D"/>
    <w:rsid w:val="00652D7C"/>
    <w:rsid w:val="0065797B"/>
    <w:rsid w:val="00657997"/>
    <w:rsid w:val="00671EDF"/>
    <w:rsid w:val="006824DB"/>
    <w:rsid w:val="00683B19"/>
    <w:rsid w:val="0069216C"/>
    <w:rsid w:val="006A07E8"/>
    <w:rsid w:val="006A5C0E"/>
    <w:rsid w:val="006B39AB"/>
    <w:rsid w:val="006C5BE6"/>
    <w:rsid w:val="006D0F89"/>
    <w:rsid w:val="006D270A"/>
    <w:rsid w:val="006E0F39"/>
    <w:rsid w:val="006F062C"/>
    <w:rsid w:val="006F2CFE"/>
    <w:rsid w:val="00707EC7"/>
    <w:rsid w:val="007178F3"/>
    <w:rsid w:val="00721527"/>
    <w:rsid w:val="00722128"/>
    <w:rsid w:val="00722E87"/>
    <w:rsid w:val="007240DD"/>
    <w:rsid w:val="00733272"/>
    <w:rsid w:val="007372F4"/>
    <w:rsid w:val="007377A3"/>
    <w:rsid w:val="007540F9"/>
    <w:rsid w:val="00756606"/>
    <w:rsid w:val="007667D8"/>
    <w:rsid w:val="00776EE2"/>
    <w:rsid w:val="00782E0D"/>
    <w:rsid w:val="00796021"/>
    <w:rsid w:val="007A6CDA"/>
    <w:rsid w:val="007B7399"/>
    <w:rsid w:val="007C7168"/>
    <w:rsid w:val="007C726C"/>
    <w:rsid w:val="007D59DF"/>
    <w:rsid w:val="007F29C9"/>
    <w:rsid w:val="008243A6"/>
    <w:rsid w:val="00827A5F"/>
    <w:rsid w:val="00837F2F"/>
    <w:rsid w:val="00840D01"/>
    <w:rsid w:val="0084161C"/>
    <w:rsid w:val="00847907"/>
    <w:rsid w:val="008A4FAD"/>
    <w:rsid w:val="008B49DD"/>
    <w:rsid w:val="008C2371"/>
    <w:rsid w:val="008E7614"/>
    <w:rsid w:val="008F7821"/>
    <w:rsid w:val="009023FC"/>
    <w:rsid w:val="009041F4"/>
    <w:rsid w:val="0090645A"/>
    <w:rsid w:val="00913099"/>
    <w:rsid w:val="00916371"/>
    <w:rsid w:val="00921795"/>
    <w:rsid w:val="009313AE"/>
    <w:rsid w:val="00931907"/>
    <w:rsid w:val="00933386"/>
    <w:rsid w:val="009465AD"/>
    <w:rsid w:val="009522CA"/>
    <w:rsid w:val="009533A1"/>
    <w:rsid w:val="00956C10"/>
    <w:rsid w:val="009B0512"/>
    <w:rsid w:val="009B53E8"/>
    <w:rsid w:val="009B58EE"/>
    <w:rsid w:val="009C5DE2"/>
    <w:rsid w:val="009C5E89"/>
    <w:rsid w:val="009D7325"/>
    <w:rsid w:val="009E30A1"/>
    <w:rsid w:val="009E3F07"/>
    <w:rsid w:val="00A04D35"/>
    <w:rsid w:val="00A17DA2"/>
    <w:rsid w:val="00A26EF9"/>
    <w:rsid w:val="00A27C04"/>
    <w:rsid w:val="00A345E6"/>
    <w:rsid w:val="00A36D7F"/>
    <w:rsid w:val="00A41FB6"/>
    <w:rsid w:val="00A472EE"/>
    <w:rsid w:val="00A6479A"/>
    <w:rsid w:val="00A73CF4"/>
    <w:rsid w:val="00A910EE"/>
    <w:rsid w:val="00A953FC"/>
    <w:rsid w:val="00A95F73"/>
    <w:rsid w:val="00AC3F0C"/>
    <w:rsid w:val="00AE03A0"/>
    <w:rsid w:val="00AE0A3D"/>
    <w:rsid w:val="00AE31E1"/>
    <w:rsid w:val="00AF6514"/>
    <w:rsid w:val="00AF7379"/>
    <w:rsid w:val="00B045C9"/>
    <w:rsid w:val="00B23956"/>
    <w:rsid w:val="00B34BA0"/>
    <w:rsid w:val="00B468E5"/>
    <w:rsid w:val="00B52136"/>
    <w:rsid w:val="00B722FE"/>
    <w:rsid w:val="00B81818"/>
    <w:rsid w:val="00B86148"/>
    <w:rsid w:val="00B90CDE"/>
    <w:rsid w:val="00BA2F7C"/>
    <w:rsid w:val="00BC1FB3"/>
    <w:rsid w:val="00BF0523"/>
    <w:rsid w:val="00BF6CAD"/>
    <w:rsid w:val="00C2342E"/>
    <w:rsid w:val="00C262C8"/>
    <w:rsid w:val="00C275E1"/>
    <w:rsid w:val="00C36CE5"/>
    <w:rsid w:val="00C44CE1"/>
    <w:rsid w:val="00C456EB"/>
    <w:rsid w:val="00C46C9D"/>
    <w:rsid w:val="00C517A2"/>
    <w:rsid w:val="00C544D8"/>
    <w:rsid w:val="00C93533"/>
    <w:rsid w:val="00CA0743"/>
    <w:rsid w:val="00CA2A1F"/>
    <w:rsid w:val="00CA56D2"/>
    <w:rsid w:val="00CA5B5A"/>
    <w:rsid w:val="00CA633F"/>
    <w:rsid w:val="00CA7399"/>
    <w:rsid w:val="00CA7495"/>
    <w:rsid w:val="00CB5F88"/>
    <w:rsid w:val="00CC18BC"/>
    <w:rsid w:val="00CD593B"/>
    <w:rsid w:val="00CE2120"/>
    <w:rsid w:val="00CE5672"/>
    <w:rsid w:val="00CF5FCA"/>
    <w:rsid w:val="00CF7A4A"/>
    <w:rsid w:val="00D20154"/>
    <w:rsid w:val="00D20DE5"/>
    <w:rsid w:val="00D21D40"/>
    <w:rsid w:val="00D614D3"/>
    <w:rsid w:val="00D73C8D"/>
    <w:rsid w:val="00D81CC5"/>
    <w:rsid w:val="00D82644"/>
    <w:rsid w:val="00D92080"/>
    <w:rsid w:val="00D9338F"/>
    <w:rsid w:val="00D94E6C"/>
    <w:rsid w:val="00DA1730"/>
    <w:rsid w:val="00DA26AC"/>
    <w:rsid w:val="00DB2F51"/>
    <w:rsid w:val="00DC1603"/>
    <w:rsid w:val="00DC76D3"/>
    <w:rsid w:val="00DD08CB"/>
    <w:rsid w:val="00DD35BB"/>
    <w:rsid w:val="00DF30C9"/>
    <w:rsid w:val="00DF330D"/>
    <w:rsid w:val="00E14513"/>
    <w:rsid w:val="00E52297"/>
    <w:rsid w:val="00E5557F"/>
    <w:rsid w:val="00E61D38"/>
    <w:rsid w:val="00E63B78"/>
    <w:rsid w:val="00E73045"/>
    <w:rsid w:val="00E94167"/>
    <w:rsid w:val="00E95DB4"/>
    <w:rsid w:val="00ED0507"/>
    <w:rsid w:val="00ED3B4C"/>
    <w:rsid w:val="00ED3C01"/>
    <w:rsid w:val="00ED6F02"/>
    <w:rsid w:val="00EE5419"/>
    <w:rsid w:val="00EF07B4"/>
    <w:rsid w:val="00F0418C"/>
    <w:rsid w:val="00F20863"/>
    <w:rsid w:val="00F20E96"/>
    <w:rsid w:val="00F216E0"/>
    <w:rsid w:val="00F22E88"/>
    <w:rsid w:val="00F243ED"/>
    <w:rsid w:val="00F3107D"/>
    <w:rsid w:val="00F32B2F"/>
    <w:rsid w:val="00F46D70"/>
    <w:rsid w:val="00F669E2"/>
    <w:rsid w:val="00F70364"/>
    <w:rsid w:val="00F76E57"/>
    <w:rsid w:val="00F84B24"/>
    <w:rsid w:val="00F94B73"/>
    <w:rsid w:val="00F95755"/>
    <w:rsid w:val="00FA0917"/>
    <w:rsid w:val="00FB4B8A"/>
    <w:rsid w:val="00FD1A0B"/>
    <w:rsid w:val="00FE20C6"/>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normaltextrun">
    <w:name w:val="normaltextrun"/>
    <w:rsid w:val="00CA0743"/>
  </w:style>
  <w:style w:type="paragraph" w:customStyle="1" w:styleId="a1">
    <w:name w:val="צטוט"/>
    <w:basedOn w:val="Normal"/>
    <w:rsid w:val="00CA0743"/>
    <w:pPr>
      <w:spacing w:line="480" w:lineRule="auto"/>
      <w:ind w:left="567" w:right="567" w:hanging="720"/>
      <w:jc w:val="both"/>
    </w:pPr>
    <w:rPr>
      <w:sz w:val="20"/>
    </w:rPr>
  </w:style>
  <w:style w:type="character" w:customStyle="1" w:styleId="Ruller4">
    <w:name w:val="Ruller4 תו"/>
    <w:link w:val="Ruller40"/>
    <w:locked/>
    <w:rsid w:val="00CA0743"/>
    <w:rPr>
      <w:rFonts w:ascii="Arial TUR" w:hAnsi="Arial TUR" w:cs="FrankRuehl"/>
      <w:spacing w:val="10"/>
      <w:szCs w:val="28"/>
    </w:rPr>
  </w:style>
  <w:style w:type="paragraph" w:customStyle="1" w:styleId="Ruller40">
    <w:name w:val="Ruller4"/>
    <w:basedOn w:val="Normal"/>
    <w:link w:val="Ruller4"/>
    <w:rsid w:val="00CA0743"/>
    <w:pPr>
      <w:tabs>
        <w:tab w:val="left" w:pos="800"/>
      </w:tabs>
      <w:overflowPunct w:val="0"/>
      <w:autoSpaceDE w:val="0"/>
      <w:autoSpaceDN w:val="0"/>
      <w:adjustRightInd w:val="0"/>
      <w:spacing w:line="360" w:lineRule="auto"/>
      <w:jc w:val="both"/>
    </w:pPr>
    <w:rPr>
      <w:rFonts w:ascii="Arial TUR" w:hAnsi="Arial TUR" w:cs="FrankRuehl"/>
      <w:spacing w:val="10"/>
      <w:sz w:val="20"/>
      <w:szCs w:val="28"/>
    </w:rPr>
  </w:style>
  <w:style w:type="paragraph" w:customStyle="1" w:styleId="a2">
    <w:name w:val="כללי"/>
    <w:basedOn w:val="Normal"/>
    <w:rsid w:val="00CA0743"/>
    <w:pPr>
      <w:overflowPunct w:val="0"/>
      <w:autoSpaceDE w:val="0"/>
      <w:autoSpaceDN w:val="0"/>
      <w:adjustRightInd w:val="0"/>
      <w:spacing w:after="240" w:line="280" w:lineRule="exact"/>
      <w:ind w:firstLine="284"/>
      <w:jc w:val="both"/>
      <w:textAlignment w:val="baseline"/>
    </w:pPr>
    <w:rPr>
      <w:rFonts w:cs="FrankRuehl"/>
      <w:sz w:val="20"/>
      <w:lang w:eastAsia="he-IL"/>
    </w:rPr>
  </w:style>
  <w:style w:type="paragraph" w:customStyle="1" w:styleId="P00">
    <w:name w:val="P00"/>
    <w:rsid w:val="00CA074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ts4">
    <w:name w:val="ts4"/>
    <w:basedOn w:val="DefaultParagraphFont"/>
    <w:rsid w:val="00CA0743"/>
  </w:style>
  <w:style w:type="character" w:customStyle="1" w:styleId="EndnoteTextChar">
    <w:name w:val="Endnote Text Char"/>
    <w:link w:val="EndnoteText"/>
    <w:uiPriority w:val="99"/>
    <w:semiHidden/>
    <w:rsid w:val="00CA0743"/>
    <w:rPr>
      <w:rFonts w:ascii="Calibri" w:eastAsia="Calibri" w:hAnsi="Calibri" w:cs="Arial"/>
      <w:lang w:val="en-GB" w:eastAsia="en-US"/>
    </w:rPr>
  </w:style>
  <w:style w:type="character" w:styleId="EndnoteReference">
    <w:name w:val="endnote reference"/>
    <w:uiPriority w:val="99"/>
    <w:semiHidden/>
    <w:unhideWhenUsed/>
    <w:rsid w:val="00CA0743"/>
    <w:rPr>
      <w:vertAlign w:val="superscript"/>
    </w:rPr>
  </w:style>
  <w:style w:type="character" w:customStyle="1" w:styleId="UnresolvedMention1">
    <w:name w:val="Unresolved Mention1"/>
    <w:uiPriority w:val="99"/>
    <w:semiHidden/>
    <w:unhideWhenUsed/>
    <w:rsid w:val="00CA0743"/>
    <w:rPr>
      <w:color w:val="605E5C"/>
      <w:shd w:val="clear" w:color="auto" w:fill="E1DFDD"/>
    </w:rPr>
  </w:style>
  <w:style w:type="paragraph" w:customStyle="1" w:styleId="nova-e-listitem">
    <w:name w:val="nova-e-list__item"/>
    <w:basedOn w:val="Normal"/>
    <w:rsid w:val="00CA0743"/>
    <w:pPr>
      <w:bidi w:val="0"/>
      <w:spacing w:before="100" w:beforeAutospacing="1" w:after="100" w:afterAutospacing="1" w:line="240" w:lineRule="auto"/>
    </w:pPr>
    <w:rPr>
      <w:rFonts w:cs="Times New Roman"/>
    </w:rPr>
  </w:style>
  <w:style w:type="character" w:customStyle="1" w:styleId="contribdegrees">
    <w:name w:val="contribdegrees"/>
    <w:basedOn w:val="DefaultParagraphFont"/>
    <w:rsid w:val="00CA0743"/>
  </w:style>
  <w:style w:type="character" w:customStyle="1" w:styleId="reference-text">
    <w:name w:val="reference-text"/>
    <w:basedOn w:val="DefaultParagraphFont"/>
    <w:rsid w:val="00CA0743"/>
  </w:style>
  <w:style w:type="character" w:customStyle="1" w:styleId="il">
    <w:name w:val="il"/>
    <w:basedOn w:val="DefaultParagraphFont"/>
    <w:rsid w:val="00CA0743"/>
  </w:style>
  <w:style w:type="character" w:customStyle="1" w:styleId="nlmpublisher-loc">
    <w:name w:val="nlm_publisher-loc"/>
    <w:basedOn w:val="DefaultParagraphFont"/>
    <w:rsid w:val="00CA0743"/>
  </w:style>
  <w:style w:type="character" w:customStyle="1" w:styleId="nlmpublisher-name">
    <w:name w:val="nlm_publisher-name"/>
    <w:basedOn w:val="DefaultParagraphFont"/>
    <w:rsid w:val="00CA0743"/>
  </w:style>
  <w:style w:type="character" w:customStyle="1" w:styleId="period">
    <w:name w:val="period"/>
    <w:basedOn w:val="DefaultParagraphFont"/>
    <w:rsid w:val="00CA0743"/>
  </w:style>
  <w:style w:type="character" w:customStyle="1" w:styleId="anchor-text">
    <w:name w:val="anchor-text"/>
    <w:basedOn w:val="DefaultParagraphFont"/>
    <w:rsid w:val="00CA0743"/>
  </w:style>
  <w:style w:type="paragraph" w:styleId="Revision">
    <w:name w:val="Revision"/>
    <w:hidden/>
    <w:uiPriority w:val="99"/>
    <w:semiHidden/>
    <w:rsid w:val="00CA0743"/>
    <w:rPr>
      <w:sz w:val="24"/>
      <w:szCs w:val="24"/>
    </w:rPr>
  </w:style>
  <w:style w:type="character" w:styleId="FollowedHyperlink">
    <w:name w:val="FollowedHyperlink"/>
    <w:uiPriority w:val="99"/>
    <w:semiHidden/>
    <w:unhideWhenUsed/>
    <w:rsid w:val="00CA0743"/>
    <w:rPr>
      <w:color w:val="954F72"/>
      <w:u w:val="single"/>
    </w:rPr>
  </w:style>
  <w:style w:type="character" w:customStyle="1" w:styleId="UnresolvedMention2">
    <w:name w:val="Unresolved Mention2"/>
    <w:uiPriority w:val="99"/>
    <w:semiHidden/>
    <w:unhideWhenUsed/>
    <w:rsid w:val="004E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customXml" Target="../customXml/item3.xml"/><Relationship Id="rId10" Type="http://schemas.openxmlformats.org/officeDocument/2006/relationships/hyperlink" Targ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70027-6608-49F8-BF8F-DE21C2BEBB1D}">
  <ds:schemaRefs>
    <ds:schemaRef ds:uri="http://schemas.openxmlformats.org/officeDocument/2006/bibliography"/>
  </ds:schemaRefs>
</ds:datastoreItem>
</file>

<file path=customXml/itemProps2.xml><?xml version="1.0" encoding="utf-8"?>
<ds:datastoreItem xmlns:ds="http://schemas.openxmlformats.org/officeDocument/2006/customXml" ds:itemID="{DE62A5EC-47C0-4D5C-A286-9FE19B050CD2}"/>
</file>

<file path=customXml/itemProps3.xml><?xml version="1.0" encoding="utf-8"?>
<ds:datastoreItem xmlns:ds="http://schemas.openxmlformats.org/officeDocument/2006/customXml" ds:itemID="{B13F0865-F5D1-46A6-B008-44100C792247}"/>
</file>

<file path=customXml/itemProps4.xml><?xml version="1.0" encoding="utf-8"?>
<ds:datastoreItem xmlns:ds="http://schemas.openxmlformats.org/officeDocument/2006/customXml" ds:itemID="{B427BA2D-443A-48D9-A29C-87D802E87498}"/>
</file>

<file path=docProps/app.xml><?xml version="1.0" encoding="utf-8"?>
<Properties xmlns="http://schemas.openxmlformats.org/officeDocument/2006/extended-properties" xmlns:vt="http://schemas.openxmlformats.org/officeDocument/2006/docPropsVTypes">
  <Template>Normal</Template>
  <TotalTime>60</TotalTime>
  <Pages>36</Pages>
  <Words>10842</Words>
  <Characters>61805</Characters>
  <Application>Microsoft Office Word</Application>
  <DocSecurity>0</DocSecurity>
  <Lines>515</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72502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14</cp:revision>
  <cp:lastPrinted>2021-08-01T11:29:00Z</cp:lastPrinted>
  <dcterms:created xsi:type="dcterms:W3CDTF">2021-07-26T07:20:00Z</dcterms:created>
  <dcterms:modified xsi:type="dcterms:W3CDTF">2021-09-02T10:23:00Z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