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0F75D" w14:textId="513CF1FF" w:rsidR="007562F8" w:rsidRDefault="007562F8" w:rsidP="007562F8">
      <w:pPr>
        <w:pStyle w:val="NAME"/>
        <w:pBdr>
          <w:bottom w:val="none" w:sz="0" w:space="0" w:color="auto"/>
        </w:pBdr>
        <w:spacing w:before="1080" w:after="300" w:line="360" w:lineRule="atLeast"/>
        <w:jc w:val="left"/>
        <w:rPr>
          <w:rFonts w:ascii="Tahoma" w:hAnsi="Tahoma" w:cs="Guttman Aharoni"/>
          <w:b/>
          <w:bCs/>
          <w:color w:val="00B0F0"/>
          <w:sz w:val="36"/>
          <w:szCs w:val="36"/>
        </w:rPr>
      </w:pPr>
      <w:bookmarkStart w:id="0" w:name="_Hlk72660287"/>
      <w:bookmarkStart w:id="1" w:name="_Hlk88330141"/>
      <w:r w:rsidRPr="007562F8">
        <w:rPr>
          <w:rFonts w:ascii="Tahoma" w:hAnsi="Tahoma" w:cs="Guttman Aharoni" w:hint="cs"/>
          <w:b/>
          <w:bCs/>
          <w:color w:val="00B0F0"/>
          <w:sz w:val="36"/>
          <w:szCs w:val="36"/>
          <w:rtl/>
        </w:rPr>
        <w:t>מדדים (</w:t>
      </w:r>
      <w:r w:rsidRPr="007562F8">
        <w:rPr>
          <w:rFonts w:ascii="Tahoma" w:hAnsi="Tahoma" w:cs="Guttman Aharoni"/>
          <w:b/>
          <w:bCs/>
          <w:color w:val="00B0F0"/>
          <w:sz w:val="36"/>
          <w:szCs w:val="36"/>
          <w:rtl/>
        </w:rPr>
        <w:t>סטנדרטים</w:t>
      </w:r>
      <w:r w:rsidRPr="007562F8">
        <w:rPr>
          <w:rFonts w:ascii="Tahoma" w:hAnsi="Tahoma" w:cs="Guttman Aharoni" w:hint="cs"/>
          <w:b/>
          <w:bCs/>
          <w:color w:val="00B0F0"/>
          <w:sz w:val="36"/>
          <w:szCs w:val="36"/>
          <w:rtl/>
        </w:rPr>
        <w:t>)</w:t>
      </w:r>
      <w:r w:rsidRPr="007562F8">
        <w:rPr>
          <w:rFonts w:ascii="Tahoma" w:hAnsi="Tahoma" w:cs="Guttman Aharoni"/>
          <w:b/>
          <w:bCs/>
          <w:color w:val="00B0F0"/>
          <w:sz w:val="36"/>
          <w:szCs w:val="36"/>
          <w:rtl/>
        </w:rPr>
        <w:t xml:space="preserve"> הם תנאי לשוויון, </w:t>
      </w:r>
      <w:r w:rsidRPr="007562F8">
        <w:rPr>
          <w:rFonts w:ascii="Tahoma" w:hAnsi="Tahoma" w:cs="Guttman Aharoni" w:hint="cs"/>
          <w:b/>
          <w:bCs/>
          <w:color w:val="00B0F0"/>
          <w:sz w:val="36"/>
          <w:szCs w:val="36"/>
          <w:rtl/>
        </w:rPr>
        <w:t>האחדה (סטנדרטיזציה)</w:t>
      </w:r>
      <w:r w:rsidRPr="007562F8">
        <w:rPr>
          <w:rFonts w:ascii="Tahoma" w:hAnsi="Tahoma" w:cs="Guttman Aharoni"/>
          <w:b/>
          <w:bCs/>
          <w:color w:val="00B0F0"/>
          <w:sz w:val="36"/>
          <w:szCs w:val="36"/>
          <w:rtl/>
        </w:rPr>
        <w:t xml:space="preserve"> היא אויבת שלו</w:t>
      </w:r>
      <w:bookmarkEnd w:id="0"/>
      <w:r w:rsidRPr="007562F8">
        <w:rPr>
          <w:rFonts w:ascii="Tahoma" w:hAnsi="Tahoma" w:cs="Guttman Aharoni" w:hint="cs"/>
          <w:b/>
          <w:bCs/>
          <w:color w:val="00B0F0"/>
          <w:sz w:val="36"/>
          <w:szCs w:val="36"/>
          <w:rtl/>
        </w:rPr>
        <w:t xml:space="preserve"> </w:t>
      </w:r>
      <w:r w:rsidRPr="007562F8">
        <w:rPr>
          <w:rFonts w:ascii="Tahoma" w:hAnsi="Tahoma" w:cs="Guttman Aharoni"/>
          <w:b/>
          <w:bCs/>
          <w:color w:val="00B0F0"/>
          <w:sz w:val="36"/>
          <w:szCs w:val="36"/>
          <w:rtl/>
        </w:rPr>
        <w:t>–</w:t>
      </w:r>
      <w:r w:rsidRPr="007562F8">
        <w:rPr>
          <w:rFonts w:ascii="Tahoma" w:hAnsi="Tahoma" w:cs="Guttman Aharoni" w:hint="cs"/>
          <w:b/>
          <w:bCs/>
          <w:color w:val="00B0F0"/>
          <w:sz w:val="36"/>
          <w:szCs w:val="36"/>
          <w:rtl/>
        </w:rPr>
        <w:t xml:space="preserve"> </w:t>
      </w:r>
      <w:r w:rsidR="00A266D7">
        <w:rPr>
          <w:rFonts w:ascii="Tahoma" w:hAnsi="Tahoma" w:cs="Guttman Aharoni" w:hint="cs"/>
          <w:b/>
          <w:bCs/>
          <w:color w:val="00B0F0"/>
          <w:sz w:val="36"/>
          <w:szCs w:val="36"/>
          <w:rtl/>
        </w:rPr>
        <w:t>ה</w:t>
      </w:r>
      <w:r w:rsidRPr="007562F8">
        <w:rPr>
          <w:rFonts w:ascii="Tahoma" w:hAnsi="Tahoma" w:cs="Guttman Aharoni" w:hint="cs"/>
          <w:b/>
          <w:bCs/>
          <w:color w:val="00B0F0"/>
          <w:sz w:val="36"/>
          <w:szCs w:val="36"/>
          <w:rtl/>
        </w:rPr>
        <w:t xml:space="preserve">מקרה </w:t>
      </w:r>
      <w:r w:rsidR="00D861F6">
        <w:rPr>
          <w:rFonts w:ascii="Tahoma" w:hAnsi="Tahoma" w:cs="Guttman Aharoni" w:hint="cs"/>
          <w:b/>
          <w:bCs/>
          <w:color w:val="00B0F0"/>
          <w:sz w:val="36"/>
          <w:szCs w:val="36"/>
          <w:rtl/>
        </w:rPr>
        <w:t xml:space="preserve">של </w:t>
      </w:r>
      <w:r w:rsidRPr="007562F8">
        <w:rPr>
          <w:rFonts w:ascii="Tahoma" w:hAnsi="Tahoma" w:cs="Guttman Aharoni" w:hint="cs"/>
          <w:b/>
          <w:bCs/>
          <w:color w:val="00B0F0"/>
          <w:sz w:val="36"/>
          <w:szCs w:val="36"/>
          <w:rtl/>
        </w:rPr>
        <w:t>אלמנות צה</w:t>
      </w:r>
      <w:r w:rsidR="00A266D7">
        <w:rPr>
          <w:rFonts w:ascii="Tahoma" w:hAnsi="Tahoma" w:cs="Guttman Aharoni" w:hint="cs"/>
          <w:b/>
          <w:bCs/>
          <w:color w:val="00B0F0"/>
          <w:sz w:val="36"/>
          <w:szCs w:val="36"/>
          <w:rtl/>
        </w:rPr>
        <w:t>"</w:t>
      </w:r>
      <w:r w:rsidRPr="007562F8">
        <w:rPr>
          <w:rFonts w:ascii="Tahoma" w:hAnsi="Tahoma" w:cs="Guttman Aharoni" w:hint="cs"/>
          <w:b/>
          <w:bCs/>
          <w:color w:val="00B0F0"/>
          <w:sz w:val="36"/>
          <w:szCs w:val="36"/>
          <w:rtl/>
        </w:rPr>
        <w:t>ל הבדואיות</w:t>
      </w:r>
    </w:p>
    <w:p w14:paraId="19BE8B25" w14:textId="0257B50A" w:rsidR="007562F8" w:rsidRPr="007562F8" w:rsidRDefault="007562F8" w:rsidP="007562F8">
      <w:pPr>
        <w:pStyle w:val="KOT5T"/>
        <w:spacing w:after="540" w:line="360" w:lineRule="exact"/>
        <w:ind w:right="0"/>
        <w:jc w:val="left"/>
        <w:rPr>
          <w:rFonts w:cs="Guttman Aharoni"/>
          <w:color w:val="00B0F0"/>
          <w:rtl/>
        </w:rPr>
      </w:pPr>
      <w:bookmarkStart w:id="2" w:name="_Hlk72660258"/>
      <w:r w:rsidRPr="007562F8">
        <w:rPr>
          <w:rFonts w:cs="Guttman Aharoni"/>
          <w:color w:val="00B0F0"/>
          <w:rtl/>
        </w:rPr>
        <w:t>סמדר בן אשר</w:t>
      </w:r>
      <w:r w:rsidRPr="007562F8">
        <w:rPr>
          <w:rFonts w:cs="Guttman Aharoni"/>
          <w:color w:val="00B0F0"/>
          <w:vertAlign w:val="superscript"/>
          <w:rtl/>
        </w:rPr>
        <w:footnoteReference w:id="2"/>
      </w:r>
      <w:r w:rsidR="00D861F6" w:rsidRPr="007562F8">
        <w:rPr>
          <w:rFonts w:cs="Guttman Aharoni"/>
          <w:color w:val="00B0F0"/>
          <w:rtl/>
        </w:rPr>
        <w:t>,</w:t>
      </w:r>
      <w:r w:rsidRPr="007562F8">
        <w:rPr>
          <w:rFonts w:cs="Guttman Aharoni"/>
          <w:color w:val="00B0F0"/>
          <w:rtl/>
        </w:rPr>
        <w:t xml:space="preserve"> ישראל שורק</w:t>
      </w:r>
      <w:r w:rsidRPr="007562F8">
        <w:rPr>
          <w:rFonts w:cs="Guttman Aharoni"/>
          <w:color w:val="00B0F0"/>
          <w:vertAlign w:val="superscript"/>
          <w:rtl/>
        </w:rPr>
        <w:footnoteReference w:id="3"/>
      </w:r>
      <w:r w:rsidR="00D861F6" w:rsidRPr="007562F8">
        <w:rPr>
          <w:rFonts w:cs="Guttman Aharoni"/>
          <w:color w:val="00B0F0"/>
          <w:rtl/>
        </w:rPr>
        <w:t>,</w:t>
      </w:r>
      <w:r w:rsidRPr="007562F8">
        <w:rPr>
          <w:rFonts w:cs="Guttman Aharoni"/>
          <w:color w:val="00B0F0"/>
          <w:rtl/>
        </w:rPr>
        <w:t xml:space="preserve"> אלדד </w:t>
      </w:r>
      <w:proofErr w:type="spellStart"/>
      <w:r w:rsidRPr="007562F8">
        <w:rPr>
          <w:rFonts w:cs="Guttman Aharoni"/>
          <w:color w:val="00B0F0"/>
          <w:rtl/>
        </w:rPr>
        <w:t>שידלובסקי</w:t>
      </w:r>
      <w:proofErr w:type="spellEnd"/>
      <w:r w:rsidRPr="007562F8">
        <w:rPr>
          <w:rFonts w:cs="Guttman Aharoni"/>
          <w:color w:val="00B0F0"/>
          <w:vertAlign w:val="superscript"/>
          <w:rtl/>
        </w:rPr>
        <w:footnoteReference w:id="4"/>
      </w:r>
      <w:r w:rsidRPr="007562F8">
        <w:rPr>
          <w:rFonts w:cs="Guttman Aharoni"/>
          <w:color w:val="00B0F0"/>
          <w:rtl/>
        </w:rPr>
        <w:t xml:space="preserve"> </w:t>
      </w:r>
      <w:r w:rsidRPr="007562F8">
        <w:rPr>
          <w:rFonts w:cs="Guttman Aharoni" w:hint="cs"/>
          <w:color w:val="00B0F0"/>
          <w:rtl/>
        </w:rPr>
        <w:t>ו</w:t>
      </w:r>
      <w:r w:rsidRPr="007562F8">
        <w:rPr>
          <w:rFonts w:cs="Guttman Aharoni"/>
          <w:color w:val="00B0F0"/>
          <w:rtl/>
        </w:rPr>
        <w:t>יערית בוקק</w:t>
      </w:r>
      <w:r w:rsidRPr="007562F8">
        <w:rPr>
          <w:rFonts w:ascii="David" w:hAnsi="David" w:cs="David"/>
          <w:color w:val="00B0F0"/>
          <w:rtl/>
        </w:rPr>
        <w:t>-</w:t>
      </w:r>
      <w:r w:rsidRPr="007562F8">
        <w:rPr>
          <w:rFonts w:cs="Guttman Aharoni"/>
          <w:color w:val="00B0F0"/>
          <w:rtl/>
        </w:rPr>
        <w:t>כהן</w:t>
      </w:r>
      <w:r w:rsidRPr="007562F8">
        <w:rPr>
          <w:rFonts w:cs="Guttman Aharoni"/>
          <w:color w:val="00B0F0"/>
          <w:vertAlign w:val="superscript"/>
          <w:rtl/>
        </w:rPr>
        <w:footnoteReference w:id="5"/>
      </w:r>
    </w:p>
    <w:bookmarkEnd w:id="1"/>
    <w:p w14:paraId="3DECD48C" w14:textId="77777777" w:rsidR="007562F8" w:rsidRPr="00871875" w:rsidRDefault="007562F8" w:rsidP="00871875">
      <w:pPr>
        <w:spacing w:after="180" w:line="280" w:lineRule="exact"/>
        <w:jc w:val="both"/>
        <w:rPr>
          <w:sz w:val="18"/>
          <w:szCs w:val="20"/>
          <w:rtl/>
        </w:rPr>
      </w:pPr>
      <w:r w:rsidRPr="00871875">
        <w:rPr>
          <w:rFonts w:hint="cs"/>
          <w:sz w:val="18"/>
          <w:szCs w:val="20"/>
          <w:rtl/>
        </w:rPr>
        <w:t>האחדה</w:t>
      </w:r>
      <w:r w:rsidRPr="00871875">
        <w:rPr>
          <w:sz w:val="18"/>
          <w:szCs w:val="20"/>
          <w:rtl/>
        </w:rPr>
        <w:t xml:space="preserve"> </w:t>
      </w:r>
      <w:r w:rsidRPr="00871875">
        <w:rPr>
          <w:rFonts w:hint="cs"/>
          <w:sz w:val="18"/>
          <w:szCs w:val="20"/>
          <w:rtl/>
        </w:rPr>
        <w:t xml:space="preserve">(סטנדרטיזציה) </w:t>
      </w:r>
      <w:r w:rsidRPr="00871875">
        <w:rPr>
          <w:sz w:val="18"/>
          <w:szCs w:val="20"/>
          <w:rtl/>
        </w:rPr>
        <w:t>היא מנגנון שנועד ליצור מעמד שווה</w:t>
      </w:r>
      <w:r w:rsidRPr="00871875">
        <w:rPr>
          <w:rFonts w:hint="cs"/>
          <w:sz w:val="18"/>
          <w:szCs w:val="20"/>
          <w:rtl/>
        </w:rPr>
        <w:t xml:space="preserve"> לכאורה</w:t>
      </w:r>
      <w:r w:rsidRPr="00871875">
        <w:rPr>
          <w:sz w:val="18"/>
          <w:szCs w:val="20"/>
          <w:rtl/>
        </w:rPr>
        <w:t xml:space="preserve"> של אזרחי המדינה </w:t>
      </w:r>
      <w:r w:rsidRPr="00871875">
        <w:rPr>
          <w:rFonts w:hint="cs"/>
          <w:sz w:val="18"/>
          <w:szCs w:val="20"/>
          <w:rtl/>
        </w:rPr>
        <w:t>לפני</w:t>
      </w:r>
      <w:r w:rsidRPr="00871875">
        <w:rPr>
          <w:sz w:val="18"/>
          <w:szCs w:val="20"/>
          <w:rtl/>
        </w:rPr>
        <w:t xml:space="preserve"> המוסדות. </w:t>
      </w:r>
      <w:r w:rsidRPr="00871875">
        <w:rPr>
          <w:rFonts w:hint="cs"/>
          <w:sz w:val="18"/>
          <w:szCs w:val="20"/>
          <w:rtl/>
        </w:rPr>
        <w:t>ו</w:t>
      </w:r>
      <w:r w:rsidRPr="00871875">
        <w:rPr>
          <w:sz w:val="18"/>
          <w:szCs w:val="20"/>
          <w:rtl/>
        </w:rPr>
        <w:t>אולם כ</w:t>
      </w:r>
      <w:r w:rsidRPr="00871875">
        <w:rPr>
          <w:rFonts w:hint="cs"/>
          <w:sz w:val="18"/>
          <w:szCs w:val="20"/>
          <w:rtl/>
        </w:rPr>
        <w:t>שהאחדה</w:t>
      </w:r>
      <w:r w:rsidRPr="00871875">
        <w:rPr>
          <w:sz w:val="18"/>
          <w:szCs w:val="20"/>
          <w:rtl/>
        </w:rPr>
        <w:t xml:space="preserve"> בתחומי חיים שונים מתעלמת מהבדלים מהותיים בין קבוצות ובודדים</w:t>
      </w:r>
      <w:r w:rsidRPr="00871875">
        <w:rPr>
          <w:rFonts w:hint="cs"/>
          <w:sz w:val="18"/>
          <w:szCs w:val="20"/>
          <w:rtl/>
        </w:rPr>
        <w:t>,</w:t>
      </w:r>
      <w:r w:rsidRPr="00871875">
        <w:rPr>
          <w:sz w:val="18"/>
          <w:szCs w:val="20"/>
          <w:rtl/>
        </w:rPr>
        <w:t xml:space="preserve"> היא עלולה להגביר את </w:t>
      </w:r>
      <w:proofErr w:type="spellStart"/>
      <w:r w:rsidRPr="00871875">
        <w:rPr>
          <w:sz w:val="18"/>
          <w:szCs w:val="20"/>
          <w:rtl/>
        </w:rPr>
        <w:t>האי־שוויון</w:t>
      </w:r>
      <w:proofErr w:type="spellEnd"/>
      <w:r w:rsidRPr="00871875">
        <w:rPr>
          <w:sz w:val="18"/>
          <w:szCs w:val="20"/>
          <w:rtl/>
        </w:rPr>
        <w:t xml:space="preserve">, לפגוע בעקרון הצדק וליצור אפליה גלויה או סמויה. במאמר נחשוף את </w:t>
      </w:r>
      <w:r w:rsidRPr="00871875">
        <w:rPr>
          <w:rFonts w:hint="cs"/>
          <w:sz w:val="18"/>
          <w:szCs w:val="20"/>
          <w:rtl/>
        </w:rPr>
        <w:t xml:space="preserve">הזיהוי השגוי </w:t>
      </w:r>
      <w:r w:rsidRPr="00871875">
        <w:rPr>
          <w:sz w:val="18"/>
          <w:szCs w:val="20"/>
          <w:rtl/>
        </w:rPr>
        <w:t xml:space="preserve">בין </w:t>
      </w:r>
      <w:r w:rsidRPr="00871875">
        <w:rPr>
          <w:rFonts w:hint="cs"/>
          <w:sz w:val="18"/>
          <w:szCs w:val="20"/>
          <w:rtl/>
        </w:rPr>
        <w:t>האחדה</w:t>
      </w:r>
      <w:r w:rsidRPr="00871875">
        <w:rPr>
          <w:sz w:val="18"/>
          <w:szCs w:val="20"/>
          <w:rtl/>
        </w:rPr>
        <w:t xml:space="preserve"> לשוויון </w:t>
      </w:r>
      <w:r w:rsidRPr="00871875">
        <w:rPr>
          <w:rFonts w:hint="cs"/>
          <w:sz w:val="18"/>
          <w:szCs w:val="20"/>
          <w:rtl/>
        </w:rPr>
        <w:t>על רקע נסיבות</w:t>
      </w:r>
      <w:r w:rsidRPr="00871875">
        <w:rPr>
          <w:sz w:val="18"/>
          <w:szCs w:val="20"/>
          <w:rtl/>
        </w:rPr>
        <w:t xml:space="preserve"> חיים ייחודי</w:t>
      </w:r>
      <w:r w:rsidRPr="00871875">
        <w:rPr>
          <w:rFonts w:hint="cs"/>
          <w:sz w:val="18"/>
          <w:szCs w:val="20"/>
          <w:rtl/>
        </w:rPr>
        <w:t>ות</w:t>
      </w:r>
      <w:r w:rsidRPr="00871875">
        <w:rPr>
          <w:sz w:val="18"/>
          <w:szCs w:val="20"/>
          <w:rtl/>
        </w:rPr>
        <w:t xml:space="preserve"> ומצבים אנושיים מורכבים.</w:t>
      </w:r>
    </w:p>
    <w:p w14:paraId="41A2CAFD" w14:textId="77777777" w:rsidR="007562F8" w:rsidRPr="00871875" w:rsidRDefault="007562F8" w:rsidP="00871875">
      <w:pPr>
        <w:spacing w:after="180" w:line="280" w:lineRule="exact"/>
        <w:jc w:val="both"/>
        <w:rPr>
          <w:sz w:val="18"/>
          <w:szCs w:val="20"/>
          <w:rtl/>
        </w:rPr>
      </w:pPr>
      <w:r w:rsidRPr="00871875">
        <w:rPr>
          <w:sz w:val="18"/>
          <w:szCs w:val="20"/>
          <w:rtl/>
        </w:rPr>
        <w:t xml:space="preserve">הזיקה בין </w:t>
      </w:r>
      <w:r w:rsidRPr="00871875">
        <w:rPr>
          <w:rFonts w:hint="cs"/>
          <w:sz w:val="18"/>
          <w:szCs w:val="20"/>
          <w:rtl/>
        </w:rPr>
        <w:t>מדדים שונים</w:t>
      </w:r>
      <w:r w:rsidRPr="00871875">
        <w:rPr>
          <w:sz w:val="18"/>
          <w:szCs w:val="20"/>
          <w:rtl/>
        </w:rPr>
        <w:t xml:space="preserve"> </w:t>
      </w:r>
      <w:r w:rsidRPr="00871875">
        <w:rPr>
          <w:rFonts w:hint="cs"/>
          <w:sz w:val="18"/>
          <w:szCs w:val="20"/>
          <w:rtl/>
        </w:rPr>
        <w:t>ל</w:t>
      </w:r>
      <w:r w:rsidRPr="00871875">
        <w:rPr>
          <w:sz w:val="18"/>
          <w:szCs w:val="20"/>
          <w:rtl/>
        </w:rPr>
        <w:t xml:space="preserve">צדק תיבחן </w:t>
      </w:r>
      <w:r w:rsidRPr="00871875">
        <w:rPr>
          <w:rFonts w:hint="cs"/>
          <w:sz w:val="18"/>
          <w:szCs w:val="20"/>
          <w:rtl/>
        </w:rPr>
        <w:t>מ</w:t>
      </w:r>
      <w:r w:rsidRPr="00871875">
        <w:rPr>
          <w:sz w:val="18"/>
          <w:szCs w:val="20"/>
          <w:rtl/>
        </w:rPr>
        <w:t xml:space="preserve">שלוש </w:t>
      </w:r>
      <w:r w:rsidRPr="00871875">
        <w:rPr>
          <w:rFonts w:hint="cs"/>
          <w:sz w:val="18"/>
          <w:szCs w:val="20"/>
          <w:rtl/>
        </w:rPr>
        <w:t>נקודות מבט</w:t>
      </w:r>
      <w:r w:rsidRPr="00871875">
        <w:rPr>
          <w:sz w:val="18"/>
          <w:szCs w:val="20"/>
          <w:rtl/>
        </w:rPr>
        <w:t xml:space="preserve">: פילוסופית, כלכלית וחברתית. </w:t>
      </w:r>
      <w:bookmarkStart w:id="3" w:name="_Hlk78106386"/>
      <w:r w:rsidRPr="00871875">
        <w:rPr>
          <w:sz w:val="18"/>
          <w:szCs w:val="20"/>
          <w:rtl/>
        </w:rPr>
        <w:t xml:space="preserve">כמקרה בוחן נביא את אלמנות צה"ל הבדואיות הנפגעות </w:t>
      </w:r>
      <w:r w:rsidRPr="00871875">
        <w:rPr>
          <w:rFonts w:hint="cs"/>
          <w:sz w:val="18"/>
          <w:szCs w:val="20"/>
          <w:rtl/>
        </w:rPr>
        <w:t>בשל</w:t>
      </w:r>
      <w:r w:rsidRPr="00871875">
        <w:rPr>
          <w:sz w:val="18"/>
          <w:szCs w:val="20"/>
          <w:rtl/>
        </w:rPr>
        <w:t xml:space="preserve"> הזכויות</w:t>
      </w:r>
      <w:r w:rsidRPr="00871875">
        <w:rPr>
          <w:rFonts w:hint="cs"/>
          <w:sz w:val="18"/>
          <w:szCs w:val="20"/>
          <w:rtl/>
        </w:rPr>
        <w:t xml:space="preserve"> האחידות</w:t>
      </w:r>
      <w:r w:rsidRPr="00871875">
        <w:rPr>
          <w:sz w:val="18"/>
          <w:szCs w:val="20"/>
          <w:rtl/>
        </w:rPr>
        <w:t xml:space="preserve"> </w:t>
      </w:r>
      <w:r w:rsidRPr="00871875">
        <w:rPr>
          <w:rFonts w:hint="cs"/>
          <w:sz w:val="18"/>
          <w:szCs w:val="20"/>
          <w:rtl/>
        </w:rPr>
        <w:t>החלות</w:t>
      </w:r>
      <w:r w:rsidRPr="00871875">
        <w:rPr>
          <w:sz w:val="18"/>
          <w:szCs w:val="20"/>
          <w:rtl/>
        </w:rPr>
        <w:t xml:space="preserve"> </w:t>
      </w:r>
      <w:r w:rsidRPr="00871875">
        <w:rPr>
          <w:rFonts w:hint="cs"/>
          <w:sz w:val="18"/>
          <w:szCs w:val="20"/>
          <w:rtl/>
        </w:rPr>
        <w:t>ע</w:t>
      </w:r>
      <w:r w:rsidRPr="00871875">
        <w:rPr>
          <w:sz w:val="18"/>
          <w:szCs w:val="20"/>
          <w:rtl/>
        </w:rPr>
        <w:t>ל</w:t>
      </w:r>
      <w:r w:rsidRPr="00871875">
        <w:rPr>
          <w:rFonts w:hint="cs"/>
          <w:sz w:val="18"/>
          <w:szCs w:val="20"/>
          <w:rtl/>
        </w:rPr>
        <w:t xml:space="preserve"> כלל </w:t>
      </w:r>
      <w:r w:rsidRPr="00871875">
        <w:rPr>
          <w:sz w:val="18"/>
          <w:szCs w:val="20"/>
          <w:rtl/>
        </w:rPr>
        <w:t>אלמנות צה"ל בישראל</w:t>
      </w:r>
      <w:r w:rsidRPr="00871875">
        <w:rPr>
          <w:rFonts w:hint="cs"/>
          <w:sz w:val="18"/>
          <w:szCs w:val="20"/>
          <w:rtl/>
        </w:rPr>
        <w:t>;</w:t>
      </w:r>
      <w:r w:rsidRPr="00871875">
        <w:rPr>
          <w:sz w:val="18"/>
          <w:szCs w:val="20"/>
          <w:rtl/>
        </w:rPr>
        <w:t xml:space="preserve"> זכויות </w:t>
      </w:r>
      <w:r w:rsidRPr="00871875">
        <w:rPr>
          <w:rFonts w:hint="cs"/>
          <w:sz w:val="18"/>
          <w:szCs w:val="20"/>
          <w:rtl/>
        </w:rPr>
        <w:t>אלה</w:t>
      </w:r>
      <w:r w:rsidRPr="00871875">
        <w:rPr>
          <w:sz w:val="18"/>
          <w:szCs w:val="20"/>
          <w:rtl/>
        </w:rPr>
        <w:t xml:space="preserve"> אינן מותאמות לאורח חייהן</w:t>
      </w:r>
      <w:r w:rsidRPr="00871875">
        <w:rPr>
          <w:rFonts w:hint="cs"/>
          <w:sz w:val="18"/>
          <w:szCs w:val="20"/>
          <w:rtl/>
        </w:rPr>
        <w:t xml:space="preserve"> של אלה הראשונות</w:t>
      </w:r>
      <w:r w:rsidRPr="00871875">
        <w:rPr>
          <w:sz w:val="18"/>
          <w:szCs w:val="20"/>
          <w:rtl/>
        </w:rPr>
        <w:t xml:space="preserve">. </w:t>
      </w:r>
      <w:bookmarkStart w:id="4" w:name="_Hlk78106344"/>
      <w:bookmarkEnd w:id="3"/>
      <w:r w:rsidRPr="00871875">
        <w:rPr>
          <w:rFonts w:hint="cs"/>
          <w:sz w:val="18"/>
          <w:szCs w:val="20"/>
          <w:rtl/>
        </w:rPr>
        <w:t>נַראה</w:t>
      </w:r>
      <w:r w:rsidRPr="00871875">
        <w:rPr>
          <w:sz w:val="18"/>
          <w:szCs w:val="20"/>
          <w:rtl/>
        </w:rPr>
        <w:t xml:space="preserve"> כיצד </w:t>
      </w:r>
      <w:r w:rsidRPr="00871875">
        <w:rPr>
          <w:rFonts w:hint="cs"/>
          <w:sz w:val="18"/>
          <w:szCs w:val="20"/>
          <w:rtl/>
        </w:rPr>
        <w:t>מדדים</w:t>
      </w:r>
      <w:r w:rsidRPr="00871875">
        <w:rPr>
          <w:sz w:val="18"/>
          <w:szCs w:val="20"/>
          <w:rtl/>
        </w:rPr>
        <w:t xml:space="preserve"> </w:t>
      </w:r>
      <w:r w:rsidRPr="00871875">
        <w:rPr>
          <w:rFonts w:hint="cs"/>
          <w:sz w:val="18"/>
          <w:szCs w:val="20"/>
          <w:rtl/>
        </w:rPr>
        <w:t>נטולי</w:t>
      </w:r>
      <w:r w:rsidRPr="00871875">
        <w:rPr>
          <w:sz w:val="18"/>
          <w:szCs w:val="20"/>
          <w:rtl/>
        </w:rPr>
        <w:t xml:space="preserve"> רגיש</w:t>
      </w:r>
      <w:r w:rsidRPr="00871875">
        <w:rPr>
          <w:rFonts w:hint="cs"/>
          <w:sz w:val="18"/>
          <w:szCs w:val="20"/>
          <w:rtl/>
        </w:rPr>
        <w:t>ות</w:t>
      </w:r>
      <w:r w:rsidRPr="00871875">
        <w:rPr>
          <w:sz w:val="18"/>
          <w:szCs w:val="20"/>
          <w:rtl/>
        </w:rPr>
        <w:t xml:space="preserve"> </w:t>
      </w:r>
      <w:r w:rsidRPr="00871875">
        <w:rPr>
          <w:rFonts w:hint="cs"/>
          <w:sz w:val="18"/>
          <w:szCs w:val="20"/>
          <w:rtl/>
        </w:rPr>
        <w:t>ל</w:t>
      </w:r>
      <w:r w:rsidRPr="00871875">
        <w:rPr>
          <w:sz w:val="18"/>
          <w:szCs w:val="20"/>
          <w:rtl/>
        </w:rPr>
        <w:t>תרבות יוצרים עיוותים</w:t>
      </w:r>
      <w:r w:rsidRPr="00871875">
        <w:rPr>
          <w:rFonts w:hint="cs"/>
          <w:sz w:val="18"/>
          <w:szCs w:val="20"/>
          <w:rtl/>
        </w:rPr>
        <w:t>,</w:t>
      </w:r>
      <w:r w:rsidRPr="00871875">
        <w:rPr>
          <w:sz w:val="18"/>
          <w:szCs w:val="20"/>
          <w:rtl/>
        </w:rPr>
        <w:t xml:space="preserve"> הפוגעים בצדק החלוקתי ו</w:t>
      </w:r>
      <w:r w:rsidRPr="00871875">
        <w:rPr>
          <w:rFonts w:hint="cs"/>
          <w:sz w:val="18"/>
          <w:szCs w:val="20"/>
          <w:rtl/>
        </w:rPr>
        <w:t>ה</w:t>
      </w:r>
      <w:r w:rsidRPr="00871875">
        <w:rPr>
          <w:sz w:val="18"/>
          <w:szCs w:val="20"/>
          <w:rtl/>
        </w:rPr>
        <w:t>מונעים מקבוצות ייחודיות, בדרך כלל שוליות ומודרות, את התגמולים ואת המשאבים המגיעים להן.</w:t>
      </w:r>
      <w:bookmarkEnd w:id="4"/>
      <w:r w:rsidRPr="00871875">
        <w:rPr>
          <w:sz w:val="18"/>
          <w:szCs w:val="20"/>
          <w:rtl/>
        </w:rPr>
        <w:t xml:space="preserve"> נטען </w:t>
      </w:r>
      <w:r w:rsidRPr="00871875">
        <w:rPr>
          <w:rFonts w:hint="cs"/>
          <w:sz w:val="18"/>
          <w:szCs w:val="20"/>
          <w:rtl/>
        </w:rPr>
        <w:t>ש</w:t>
      </w:r>
      <w:r w:rsidRPr="00871875">
        <w:rPr>
          <w:sz w:val="18"/>
          <w:szCs w:val="20"/>
          <w:rtl/>
        </w:rPr>
        <w:t>רק מדיניות ה</w:t>
      </w:r>
      <w:r w:rsidRPr="00871875">
        <w:rPr>
          <w:rFonts w:hint="cs"/>
          <w:sz w:val="18"/>
          <w:szCs w:val="20"/>
          <w:rtl/>
        </w:rPr>
        <w:t>מבחינה בין</w:t>
      </w:r>
      <w:r w:rsidRPr="00871875">
        <w:rPr>
          <w:sz w:val="18"/>
          <w:szCs w:val="20"/>
          <w:rtl/>
        </w:rPr>
        <w:t xml:space="preserve"> צרכים אישיים, חברתיים ותרבותיים</w:t>
      </w:r>
      <w:r w:rsidRPr="00871875">
        <w:rPr>
          <w:rFonts w:hint="cs"/>
          <w:sz w:val="18"/>
          <w:szCs w:val="20"/>
          <w:rtl/>
        </w:rPr>
        <w:t xml:space="preserve"> שונים</w:t>
      </w:r>
      <w:r w:rsidRPr="00871875">
        <w:rPr>
          <w:sz w:val="18"/>
          <w:szCs w:val="20"/>
          <w:rtl/>
        </w:rPr>
        <w:t xml:space="preserve"> תיתן ביטוי לשוויון דמוקרטי ומהותי</w:t>
      </w:r>
      <w:r w:rsidRPr="00871875">
        <w:rPr>
          <w:rFonts w:hint="cs"/>
          <w:sz w:val="18"/>
          <w:szCs w:val="20"/>
          <w:rtl/>
        </w:rPr>
        <w:t>,</w:t>
      </w:r>
      <w:r w:rsidRPr="00871875">
        <w:rPr>
          <w:sz w:val="18"/>
          <w:szCs w:val="20"/>
          <w:rtl/>
        </w:rPr>
        <w:t xml:space="preserve"> </w:t>
      </w:r>
      <w:r w:rsidRPr="00871875">
        <w:rPr>
          <w:rFonts w:hint="cs"/>
          <w:sz w:val="18"/>
          <w:szCs w:val="20"/>
          <w:rtl/>
        </w:rPr>
        <w:t>ולא למראית עין שלו</w:t>
      </w:r>
      <w:r w:rsidRPr="00871875">
        <w:rPr>
          <w:sz w:val="18"/>
          <w:szCs w:val="20"/>
          <w:rtl/>
        </w:rPr>
        <w:t xml:space="preserve"> </w:t>
      </w:r>
      <w:r w:rsidRPr="00871875">
        <w:rPr>
          <w:rFonts w:hint="cs"/>
          <w:sz w:val="18"/>
          <w:szCs w:val="20"/>
          <w:rtl/>
        </w:rPr>
        <w:t xml:space="preserve">בדמות </w:t>
      </w:r>
      <w:r w:rsidRPr="00871875">
        <w:rPr>
          <w:sz w:val="18"/>
          <w:szCs w:val="20"/>
          <w:rtl/>
        </w:rPr>
        <w:t xml:space="preserve">אחידות טכנית </w:t>
      </w:r>
      <w:r w:rsidRPr="00871875">
        <w:rPr>
          <w:sz w:val="18"/>
          <w:szCs w:val="20"/>
          <w:rtl/>
        </w:rPr>
        <w:lastRenderedPageBreak/>
        <w:t>של מנגנוני הביצוע</w:t>
      </w:r>
      <w:r w:rsidRPr="00871875">
        <w:rPr>
          <w:rFonts w:hint="cs"/>
          <w:sz w:val="18"/>
          <w:szCs w:val="20"/>
          <w:rtl/>
        </w:rPr>
        <w:t>.</w:t>
      </w:r>
      <w:r w:rsidRPr="00871875">
        <w:rPr>
          <w:sz w:val="18"/>
          <w:szCs w:val="20"/>
          <w:rtl/>
        </w:rPr>
        <w:t xml:space="preserve"> </w:t>
      </w:r>
      <w:r w:rsidRPr="00871875">
        <w:rPr>
          <w:rFonts w:hint="cs"/>
          <w:sz w:val="18"/>
          <w:szCs w:val="20"/>
          <w:rtl/>
        </w:rPr>
        <w:t>עוד נטען ש</w:t>
      </w:r>
      <w:r w:rsidRPr="00871875">
        <w:rPr>
          <w:sz w:val="18"/>
          <w:szCs w:val="20"/>
          <w:rtl/>
        </w:rPr>
        <w:t>רק התבוננות המכוונת לראות את השונה והאחר תכונן שוויון שיש לו עומק והכרה בשונות ובער</w:t>
      </w:r>
      <w:r w:rsidRPr="00871875">
        <w:rPr>
          <w:rFonts w:hint="cs"/>
          <w:sz w:val="18"/>
          <w:szCs w:val="20"/>
          <w:rtl/>
        </w:rPr>
        <w:t>כה</w:t>
      </w:r>
      <w:r w:rsidRPr="00871875">
        <w:rPr>
          <w:sz w:val="18"/>
          <w:szCs w:val="20"/>
          <w:rtl/>
        </w:rPr>
        <w:t xml:space="preserve"> החברתי. </w:t>
      </w:r>
    </w:p>
    <w:p w14:paraId="70E4266C" w14:textId="77777777" w:rsidR="007562F8" w:rsidRPr="00871875" w:rsidRDefault="007562F8" w:rsidP="00871875">
      <w:pPr>
        <w:spacing w:after="180" w:line="280" w:lineRule="exact"/>
        <w:jc w:val="both"/>
        <w:rPr>
          <w:sz w:val="18"/>
          <w:szCs w:val="20"/>
          <w:rtl/>
        </w:rPr>
      </w:pPr>
      <w:r w:rsidRPr="00871875">
        <w:rPr>
          <w:b/>
          <w:bCs/>
          <w:sz w:val="18"/>
          <w:szCs w:val="20"/>
          <w:rtl/>
        </w:rPr>
        <w:t>מילות מפתח</w:t>
      </w:r>
      <w:r w:rsidRPr="00871875">
        <w:rPr>
          <w:sz w:val="18"/>
          <w:szCs w:val="20"/>
          <w:rtl/>
        </w:rPr>
        <w:t xml:space="preserve">: </w:t>
      </w:r>
      <w:r w:rsidRPr="00871875">
        <w:rPr>
          <w:rFonts w:hint="cs"/>
          <w:sz w:val="18"/>
          <w:szCs w:val="20"/>
          <w:rtl/>
        </w:rPr>
        <w:t>האחדה (סטנדרטיזציה)</w:t>
      </w:r>
      <w:r w:rsidRPr="00871875">
        <w:rPr>
          <w:sz w:val="18"/>
          <w:szCs w:val="20"/>
          <w:rtl/>
        </w:rPr>
        <w:t xml:space="preserve">, פרדוקס השוויון, צדק </w:t>
      </w:r>
      <w:r w:rsidRPr="00871875">
        <w:rPr>
          <w:rFonts w:hint="cs"/>
          <w:sz w:val="18"/>
          <w:szCs w:val="20"/>
          <w:rtl/>
        </w:rPr>
        <w:t>תהליכי (</w:t>
      </w:r>
      <w:r w:rsidRPr="00871875">
        <w:rPr>
          <w:sz w:val="18"/>
          <w:szCs w:val="20"/>
          <w:rtl/>
        </w:rPr>
        <w:t>פרוצדורלי</w:t>
      </w:r>
      <w:r w:rsidRPr="00871875">
        <w:rPr>
          <w:rFonts w:hint="cs"/>
          <w:sz w:val="18"/>
          <w:szCs w:val="20"/>
          <w:rtl/>
        </w:rPr>
        <w:t>)</w:t>
      </w:r>
      <w:r w:rsidRPr="00871875">
        <w:rPr>
          <w:sz w:val="18"/>
          <w:szCs w:val="20"/>
          <w:rtl/>
        </w:rPr>
        <w:t>, צדק חלוקתי, אלמנות צה"ל הבדואיות</w:t>
      </w:r>
    </w:p>
    <w:p w14:paraId="7BA2F9FD" w14:textId="73FC608D" w:rsidR="007562F8" w:rsidRDefault="007562F8" w:rsidP="00871875">
      <w:pPr>
        <w:spacing w:after="180" w:line="280" w:lineRule="exact"/>
        <w:jc w:val="both"/>
        <w:rPr>
          <w:sz w:val="18"/>
          <w:szCs w:val="20"/>
        </w:rPr>
      </w:pPr>
    </w:p>
    <w:p w14:paraId="341104DF" w14:textId="77777777" w:rsidR="007F28E3" w:rsidRPr="00871875" w:rsidRDefault="007F28E3" w:rsidP="00871875">
      <w:pPr>
        <w:spacing w:after="180" w:line="280" w:lineRule="exact"/>
        <w:jc w:val="both"/>
        <w:rPr>
          <w:sz w:val="18"/>
          <w:szCs w:val="20"/>
          <w:rtl/>
        </w:rPr>
      </w:pPr>
    </w:p>
    <w:bookmarkEnd w:id="2"/>
    <w:p w14:paraId="365D4962" w14:textId="577068AE" w:rsidR="007562F8" w:rsidRPr="007562F8" w:rsidRDefault="007562F8" w:rsidP="007562F8">
      <w:pPr>
        <w:pStyle w:val="KOT4"/>
        <w:spacing w:after="0"/>
        <w:ind w:left="397" w:right="0" w:hanging="397"/>
        <w:rPr>
          <w:rFonts w:cs="Guttman Aharoni"/>
          <w:color w:val="00B0F0"/>
          <w:sz w:val="32"/>
          <w:szCs w:val="32"/>
          <w:rtl/>
        </w:rPr>
      </w:pPr>
      <w:r>
        <w:rPr>
          <w:rFonts w:cs="Guttman Aharoni" w:hint="cs"/>
          <w:color w:val="00B0F0"/>
          <w:sz w:val="32"/>
          <w:szCs w:val="32"/>
          <w:rtl/>
        </w:rPr>
        <w:t>1.</w:t>
      </w:r>
      <w:r>
        <w:rPr>
          <w:rFonts w:cs="Guttman Aharoni"/>
          <w:color w:val="00B0F0"/>
          <w:sz w:val="32"/>
          <w:szCs w:val="32"/>
          <w:rtl/>
        </w:rPr>
        <w:tab/>
      </w:r>
      <w:r w:rsidRPr="007562F8">
        <w:rPr>
          <w:rFonts w:cs="Guttman Aharoni"/>
          <w:color w:val="00B0F0"/>
          <w:sz w:val="32"/>
          <w:szCs w:val="32"/>
          <w:rtl/>
        </w:rPr>
        <w:t>מבוא</w:t>
      </w:r>
    </w:p>
    <w:p w14:paraId="33D512CA" w14:textId="77777777" w:rsidR="007562F8" w:rsidRPr="00871875" w:rsidRDefault="007562F8" w:rsidP="00871875">
      <w:pPr>
        <w:spacing w:after="180" w:line="280" w:lineRule="exact"/>
        <w:jc w:val="both"/>
        <w:rPr>
          <w:sz w:val="18"/>
          <w:szCs w:val="20"/>
          <w:rtl/>
        </w:rPr>
      </w:pPr>
      <w:r w:rsidRPr="00871875">
        <w:rPr>
          <w:sz w:val="18"/>
          <w:szCs w:val="20"/>
          <w:rtl/>
        </w:rPr>
        <w:t xml:space="preserve">המיתולוגיה היוונית מספרת על </w:t>
      </w:r>
      <w:proofErr w:type="spellStart"/>
      <w:r w:rsidRPr="00871875">
        <w:rPr>
          <w:sz w:val="18"/>
          <w:szCs w:val="20"/>
          <w:rtl/>
        </w:rPr>
        <w:t>פרוקרוסטס</w:t>
      </w:r>
      <w:proofErr w:type="spellEnd"/>
      <w:r w:rsidRPr="00871875">
        <w:rPr>
          <w:sz w:val="18"/>
          <w:szCs w:val="20"/>
          <w:rtl/>
        </w:rPr>
        <w:t xml:space="preserve">, שודד אכזרי במיוחד, שנהג לקשור את קורבנותיו </w:t>
      </w:r>
      <w:r w:rsidRPr="00871875">
        <w:rPr>
          <w:rFonts w:hint="cs"/>
          <w:sz w:val="18"/>
          <w:szCs w:val="20"/>
          <w:rtl/>
        </w:rPr>
        <w:t>ל</w:t>
      </w:r>
      <w:r w:rsidRPr="00871875">
        <w:rPr>
          <w:sz w:val="18"/>
          <w:szCs w:val="20"/>
          <w:rtl/>
        </w:rPr>
        <w:t xml:space="preserve">מיטת ברזל. אם </w:t>
      </w:r>
      <w:proofErr w:type="spellStart"/>
      <w:r w:rsidRPr="00871875">
        <w:rPr>
          <w:rFonts w:hint="cs"/>
          <w:sz w:val="18"/>
          <w:szCs w:val="20"/>
          <w:rtl/>
        </w:rPr>
        <w:t>היתה</w:t>
      </w:r>
      <w:proofErr w:type="spellEnd"/>
      <w:r w:rsidRPr="00871875">
        <w:rPr>
          <w:rFonts w:hint="cs"/>
          <w:sz w:val="18"/>
          <w:szCs w:val="20"/>
          <w:rtl/>
        </w:rPr>
        <w:t xml:space="preserve"> </w:t>
      </w:r>
      <w:r w:rsidRPr="00871875">
        <w:rPr>
          <w:sz w:val="18"/>
          <w:szCs w:val="20"/>
          <w:rtl/>
        </w:rPr>
        <w:t xml:space="preserve">קומת האיש ארוכה </w:t>
      </w:r>
      <w:r w:rsidRPr="00871875">
        <w:rPr>
          <w:rFonts w:hint="cs"/>
          <w:sz w:val="18"/>
          <w:szCs w:val="20"/>
          <w:rtl/>
        </w:rPr>
        <w:t>ממנה</w:t>
      </w:r>
      <w:r w:rsidRPr="00871875">
        <w:rPr>
          <w:sz w:val="18"/>
          <w:szCs w:val="20"/>
          <w:rtl/>
        </w:rPr>
        <w:t xml:space="preserve">, היה השודד מקצר את רגליו, ואם קצרה, היה מותח את גופו עד שהתאים לה. </w:t>
      </w:r>
      <w:r w:rsidRPr="00871875">
        <w:rPr>
          <w:rFonts w:hint="cs"/>
          <w:sz w:val="18"/>
          <w:szCs w:val="20"/>
          <w:rtl/>
        </w:rPr>
        <w:t xml:space="preserve">גם במקורות שלנו אנחנו מכירים </w:t>
      </w:r>
      <w:r w:rsidRPr="00871875">
        <w:rPr>
          <w:sz w:val="18"/>
          <w:szCs w:val="20"/>
          <w:rtl/>
        </w:rPr>
        <w:t xml:space="preserve">סיפור דומה </w:t>
      </w:r>
      <w:r w:rsidRPr="00871875">
        <w:rPr>
          <w:rFonts w:hint="cs"/>
          <w:sz w:val="18"/>
          <w:szCs w:val="20"/>
          <w:rtl/>
        </w:rPr>
        <w:t>ע</w:t>
      </w:r>
      <w:r w:rsidRPr="00871875">
        <w:rPr>
          <w:sz w:val="18"/>
          <w:szCs w:val="20"/>
          <w:rtl/>
        </w:rPr>
        <w:t>ל</w:t>
      </w:r>
      <w:r w:rsidRPr="00871875">
        <w:rPr>
          <w:rFonts w:hint="cs"/>
          <w:sz w:val="18"/>
          <w:szCs w:val="20"/>
          <w:rtl/>
        </w:rPr>
        <w:t xml:space="preserve"> </w:t>
      </w:r>
      <w:r w:rsidRPr="00871875">
        <w:rPr>
          <w:sz w:val="18"/>
          <w:szCs w:val="20"/>
          <w:rtl/>
        </w:rPr>
        <w:t xml:space="preserve">רשעותם של אנשי סדום (בראשית </w:t>
      </w:r>
      <w:proofErr w:type="spellStart"/>
      <w:r w:rsidRPr="00871875">
        <w:rPr>
          <w:sz w:val="18"/>
          <w:szCs w:val="20"/>
          <w:rtl/>
        </w:rPr>
        <w:t>יח</w:t>
      </w:r>
      <w:proofErr w:type="spellEnd"/>
      <w:r w:rsidRPr="00871875">
        <w:rPr>
          <w:sz w:val="18"/>
          <w:szCs w:val="20"/>
          <w:rtl/>
        </w:rPr>
        <w:t>)</w:t>
      </w:r>
      <w:r w:rsidRPr="00871875">
        <w:rPr>
          <w:rFonts w:hint="cs"/>
          <w:sz w:val="18"/>
          <w:szCs w:val="20"/>
          <w:rtl/>
        </w:rPr>
        <w:t>,</w:t>
      </w:r>
      <w:r w:rsidRPr="00871875">
        <w:rPr>
          <w:sz w:val="18"/>
          <w:szCs w:val="20"/>
          <w:rtl/>
        </w:rPr>
        <w:t xml:space="preserve"> שאחד ממנהגיהם האכזריים כונה "מיטת סדום" (ראו ספר הישר, וירא, נח</w:t>
      </w:r>
      <w:r w:rsidRPr="00871875">
        <w:rPr>
          <w:rFonts w:hint="cs"/>
          <w:sz w:val="18"/>
          <w:szCs w:val="20"/>
          <w:rtl/>
        </w:rPr>
        <w:t>-</w:t>
      </w:r>
      <w:r w:rsidRPr="00871875">
        <w:rPr>
          <w:sz w:val="18"/>
          <w:szCs w:val="20"/>
          <w:rtl/>
        </w:rPr>
        <w:t>סב;</w:t>
      </w:r>
      <w:r w:rsidRPr="00871875" w:rsidDel="00431CD5">
        <w:rPr>
          <w:sz w:val="18"/>
          <w:szCs w:val="20"/>
          <w:rtl/>
        </w:rPr>
        <w:t xml:space="preserve"> </w:t>
      </w:r>
      <w:r w:rsidRPr="00871875">
        <w:rPr>
          <w:sz w:val="18"/>
          <w:szCs w:val="20"/>
          <w:rtl/>
        </w:rPr>
        <w:t xml:space="preserve">תלמוד בבלי, סנהדרין קט, ב). </w:t>
      </w:r>
      <w:r w:rsidRPr="00871875">
        <w:rPr>
          <w:rFonts w:hint="cs"/>
          <w:sz w:val="18"/>
          <w:szCs w:val="20"/>
          <w:rtl/>
        </w:rPr>
        <w:t xml:space="preserve">אם כן, </w:t>
      </w:r>
      <w:r w:rsidRPr="00871875">
        <w:rPr>
          <w:sz w:val="18"/>
          <w:szCs w:val="20"/>
          <w:rtl/>
        </w:rPr>
        <w:t xml:space="preserve">במרכז המאמר </w:t>
      </w:r>
      <w:r w:rsidRPr="00871875">
        <w:rPr>
          <w:rFonts w:hint="cs"/>
          <w:sz w:val="18"/>
          <w:szCs w:val="20"/>
          <w:rtl/>
        </w:rPr>
        <w:t>ניצבת ה</w:t>
      </w:r>
      <w:r w:rsidRPr="00871875">
        <w:rPr>
          <w:sz w:val="18"/>
          <w:szCs w:val="20"/>
          <w:rtl/>
        </w:rPr>
        <w:t>שאל</w:t>
      </w:r>
      <w:r w:rsidRPr="00871875">
        <w:rPr>
          <w:rFonts w:hint="cs"/>
          <w:sz w:val="18"/>
          <w:szCs w:val="20"/>
          <w:rtl/>
        </w:rPr>
        <w:t>ה</w:t>
      </w:r>
      <w:r w:rsidRPr="00871875">
        <w:rPr>
          <w:sz w:val="18"/>
          <w:szCs w:val="20"/>
          <w:rtl/>
        </w:rPr>
        <w:t xml:space="preserve"> </w:t>
      </w:r>
      <w:r w:rsidRPr="00871875">
        <w:rPr>
          <w:rFonts w:hint="cs"/>
          <w:sz w:val="18"/>
          <w:szCs w:val="20"/>
          <w:rtl/>
        </w:rPr>
        <w:t>למה</w:t>
      </w:r>
      <w:r w:rsidRPr="00871875">
        <w:rPr>
          <w:sz w:val="18"/>
          <w:szCs w:val="20"/>
          <w:rtl/>
        </w:rPr>
        <w:t xml:space="preserve"> </w:t>
      </w:r>
      <w:r w:rsidRPr="00871875">
        <w:rPr>
          <w:rFonts w:hint="cs"/>
          <w:sz w:val="18"/>
          <w:szCs w:val="20"/>
          <w:rtl/>
        </w:rPr>
        <w:t>מחילים ע</w:t>
      </w:r>
      <w:r w:rsidRPr="00871875">
        <w:rPr>
          <w:sz w:val="18"/>
          <w:szCs w:val="20"/>
          <w:rtl/>
        </w:rPr>
        <w:t>ל</w:t>
      </w:r>
      <w:r w:rsidRPr="00871875">
        <w:rPr>
          <w:rFonts w:hint="cs"/>
          <w:sz w:val="18"/>
          <w:szCs w:val="20"/>
          <w:rtl/>
        </w:rPr>
        <w:t xml:space="preserve"> </w:t>
      </w:r>
      <w:r w:rsidRPr="00871875">
        <w:rPr>
          <w:sz w:val="18"/>
          <w:szCs w:val="20"/>
          <w:rtl/>
        </w:rPr>
        <w:t xml:space="preserve">אוכלוסיות שונות </w:t>
      </w:r>
      <w:r w:rsidRPr="00871875">
        <w:rPr>
          <w:rFonts w:hint="cs"/>
          <w:sz w:val="18"/>
          <w:szCs w:val="20"/>
          <w:rtl/>
        </w:rPr>
        <w:t>מדדים אחידים.</w:t>
      </w:r>
      <w:r w:rsidRPr="00871875">
        <w:rPr>
          <w:sz w:val="18"/>
          <w:szCs w:val="20"/>
          <w:rtl/>
        </w:rPr>
        <w:t xml:space="preserve"> </w:t>
      </w:r>
      <w:r w:rsidRPr="00871875">
        <w:rPr>
          <w:rFonts w:hint="cs"/>
          <w:sz w:val="18"/>
          <w:szCs w:val="20"/>
          <w:rtl/>
        </w:rPr>
        <w:t>היא מתעוררת לאור</w:t>
      </w:r>
      <w:r w:rsidRPr="00871875">
        <w:rPr>
          <w:sz w:val="18"/>
          <w:szCs w:val="20"/>
          <w:rtl/>
        </w:rPr>
        <w:t xml:space="preserve"> </w:t>
      </w:r>
      <w:r w:rsidRPr="00871875">
        <w:rPr>
          <w:rFonts w:hint="cs"/>
          <w:sz w:val="18"/>
          <w:szCs w:val="20"/>
          <w:rtl/>
        </w:rPr>
        <w:t>ה</w:t>
      </w:r>
      <w:r w:rsidRPr="00871875">
        <w:rPr>
          <w:sz w:val="18"/>
          <w:szCs w:val="20"/>
          <w:rtl/>
        </w:rPr>
        <w:t>אמונה ש</w:t>
      </w:r>
      <w:r w:rsidRPr="00871875">
        <w:rPr>
          <w:rFonts w:hint="cs"/>
          <w:sz w:val="18"/>
          <w:szCs w:val="20"/>
          <w:rtl/>
        </w:rPr>
        <w:t>יש</w:t>
      </w:r>
      <w:r w:rsidRPr="00871875">
        <w:rPr>
          <w:sz w:val="18"/>
          <w:szCs w:val="20"/>
          <w:rtl/>
        </w:rPr>
        <w:t xml:space="preserve"> ו</w:t>
      </w:r>
      <w:r w:rsidRPr="00871875">
        <w:rPr>
          <w:rFonts w:hint="cs"/>
          <w:sz w:val="18"/>
          <w:szCs w:val="20"/>
          <w:rtl/>
        </w:rPr>
        <w:t xml:space="preserve">גם </w:t>
      </w:r>
      <w:r w:rsidRPr="00871875">
        <w:rPr>
          <w:sz w:val="18"/>
          <w:szCs w:val="20"/>
          <w:rtl/>
        </w:rPr>
        <w:t xml:space="preserve">ניתן לבנות </w:t>
      </w:r>
      <w:r w:rsidRPr="00871875">
        <w:rPr>
          <w:rFonts w:hint="cs"/>
          <w:sz w:val="18"/>
          <w:szCs w:val="20"/>
          <w:rtl/>
        </w:rPr>
        <w:t xml:space="preserve">לטובת האזרחים </w:t>
      </w:r>
      <w:r w:rsidRPr="00871875">
        <w:rPr>
          <w:sz w:val="18"/>
          <w:szCs w:val="20"/>
          <w:rtl/>
        </w:rPr>
        <w:t xml:space="preserve">מערכת </w:t>
      </w:r>
      <w:r w:rsidRPr="00871875">
        <w:rPr>
          <w:rFonts w:hint="cs"/>
          <w:sz w:val="18"/>
          <w:szCs w:val="20"/>
          <w:rtl/>
        </w:rPr>
        <w:t xml:space="preserve">התנהלות </w:t>
      </w:r>
      <w:r w:rsidRPr="00871875">
        <w:rPr>
          <w:sz w:val="18"/>
          <w:szCs w:val="20"/>
          <w:rtl/>
        </w:rPr>
        <w:t>חכמה ובעיקר צודקת של מוסדות המדינה</w:t>
      </w:r>
      <w:r w:rsidRPr="00871875">
        <w:rPr>
          <w:rFonts w:hint="cs"/>
          <w:sz w:val="18"/>
          <w:szCs w:val="20"/>
          <w:rtl/>
        </w:rPr>
        <w:t>,</w:t>
      </w:r>
      <w:r w:rsidRPr="00871875">
        <w:rPr>
          <w:sz w:val="18"/>
          <w:szCs w:val="20"/>
          <w:rtl/>
        </w:rPr>
        <w:t xml:space="preserve"> שתאפשר קבלת תגמולים או תשלום מיסים </w:t>
      </w:r>
      <w:r w:rsidRPr="00871875">
        <w:rPr>
          <w:rFonts w:hint="cs"/>
          <w:sz w:val="18"/>
          <w:szCs w:val="20"/>
          <w:rtl/>
        </w:rPr>
        <w:t>לנוכח</w:t>
      </w:r>
      <w:r w:rsidRPr="00871875">
        <w:rPr>
          <w:sz w:val="18"/>
          <w:szCs w:val="20"/>
          <w:rtl/>
        </w:rPr>
        <w:t xml:space="preserve"> </w:t>
      </w:r>
      <w:r w:rsidRPr="00871875">
        <w:rPr>
          <w:rFonts w:hint="cs"/>
          <w:sz w:val="18"/>
          <w:szCs w:val="20"/>
          <w:rtl/>
        </w:rPr>
        <w:t>ה</w:t>
      </w:r>
      <w:r w:rsidRPr="00871875">
        <w:rPr>
          <w:sz w:val="18"/>
          <w:szCs w:val="20"/>
          <w:rtl/>
        </w:rPr>
        <w:t xml:space="preserve">הכרה בהטרוגניות </w:t>
      </w:r>
      <w:r w:rsidRPr="00871875">
        <w:rPr>
          <w:rFonts w:hint="cs"/>
          <w:sz w:val="18"/>
          <w:szCs w:val="20"/>
          <w:rtl/>
        </w:rPr>
        <w:t>ה</w:t>
      </w:r>
      <w:r w:rsidRPr="00871875">
        <w:rPr>
          <w:sz w:val="18"/>
          <w:szCs w:val="20"/>
          <w:rtl/>
        </w:rPr>
        <w:t xml:space="preserve">מאפיינת </w:t>
      </w:r>
      <w:r w:rsidRPr="00871875">
        <w:rPr>
          <w:rFonts w:hint="cs"/>
          <w:sz w:val="18"/>
          <w:szCs w:val="20"/>
          <w:rtl/>
        </w:rPr>
        <w:t xml:space="preserve">את </w:t>
      </w:r>
      <w:r w:rsidRPr="00871875">
        <w:rPr>
          <w:sz w:val="18"/>
          <w:szCs w:val="20"/>
          <w:rtl/>
        </w:rPr>
        <w:t xml:space="preserve">החברה בישראל. </w:t>
      </w:r>
    </w:p>
    <w:p w14:paraId="103E8F3A" w14:textId="77777777" w:rsidR="007562F8" w:rsidRPr="00871875" w:rsidRDefault="007562F8" w:rsidP="00871875">
      <w:pPr>
        <w:spacing w:after="180" w:line="280" w:lineRule="exact"/>
        <w:jc w:val="both"/>
        <w:rPr>
          <w:sz w:val="18"/>
          <w:szCs w:val="20"/>
          <w:rtl/>
        </w:rPr>
      </w:pPr>
      <w:r w:rsidRPr="00871875">
        <w:rPr>
          <w:rFonts w:hint="cs"/>
          <w:sz w:val="18"/>
          <w:szCs w:val="20"/>
          <w:rtl/>
        </w:rPr>
        <w:t>האחדה</w:t>
      </w:r>
      <w:r w:rsidRPr="00871875">
        <w:rPr>
          <w:sz w:val="18"/>
          <w:szCs w:val="20"/>
          <w:rtl/>
        </w:rPr>
        <w:t xml:space="preserve"> היא מנגנון </w:t>
      </w:r>
      <w:r w:rsidRPr="00871875">
        <w:rPr>
          <w:rFonts w:hint="cs"/>
          <w:sz w:val="18"/>
          <w:szCs w:val="20"/>
          <w:rtl/>
        </w:rPr>
        <w:t>רווח</w:t>
      </w:r>
      <w:r w:rsidRPr="00871875">
        <w:rPr>
          <w:sz w:val="18"/>
          <w:szCs w:val="20"/>
          <w:rtl/>
        </w:rPr>
        <w:t xml:space="preserve"> בהתנהלות המדינה עם </w:t>
      </w:r>
      <w:r w:rsidRPr="00871875">
        <w:rPr>
          <w:rFonts w:hint="cs"/>
          <w:sz w:val="18"/>
          <w:szCs w:val="20"/>
          <w:rtl/>
        </w:rPr>
        <w:t>אזרחיה</w:t>
      </w:r>
      <w:r w:rsidRPr="00871875">
        <w:rPr>
          <w:sz w:val="18"/>
          <w:szCs w:val="20"/>
          <w:rtl/>
        </w:rPr>
        <w:t xml:space="preserve">. לכאורה </w:t>
      </w:r>
      <w:r w:rsidRPr="00871875">
        <w:rPr>
          <w:rFonts w:hint="cs"/>
          <w:sz w:val="18"/>
          <w:szCs w:val="20"/>
          <w:rtl/>
        </w:rPr>
        <w:t xml:space="preserve">היא </w:t>
      </w:r>
      <w:r w:rsidRPr="00871875">
        <w:rPr>
          <w:sz w:val="18"/>
          <w:szCs w:val="20"/>
          <w:rtl/>
        </w:rPr>
        <w:t xml:space="preserve">נועדה לבטא את מעמדם השווה של אזרחי המדינה </w:t>
      </w:r>
      <w:r w:rsidRPr="00871875">
        <w:rPr>
          <w:rFonts w:hint="cs"/>
          <w:sz w:val="18"/>
          <w:szCs w:val="20"/>
          <w:rtl/>
        </w:rPr>
        <w:t>לפני</w:t>
      </w:r>
      <w:r w:rsidRPr="00871875">
        <w:rPr>
          <w:sz w:val="18"/>
          <w:szCs w:val="20"/>
          <w:rtl/>
        </w:rPr>
        <w:t xml:space="preserve"> מוסדות</w:t>
      </w:r>
      <w:r w:rsidRPr="00871875">
        <w:rPr>
          <w:rFonts w:hint="cs"/>
          <w:sz w:val="18"/>
          <w:szCs w:val="20"/>
          <w:rtl/>
        </w:rPr>
        <w:t>יה</w:t>
      </w:r>
      <w:r w:rsidRPr="00871875">
        <w:rPr>
          <w:sz w:val="18"/>
          <w:szCs w:val="20"/>
          <w:rtl/>
        </w:rPr>
        <w:t xml:space="preserve"> ולתת ביטוי לאחד מערכי היסוד של חברה דמוקרטית וצודקת. ואולם אנו נטען ש</w:t>
      </w:r>
      <w:r w:rsidRPr="00871875">
        <w:rPr>
          <w:rFonts w:hint="cs"/>
          <w:sz w:val="18"/>
          <w:szCs w:val="20"/>
          <w:rtl/>
        </w:rPr>
        <w:t>מעשה ההאחדה</w:t>
      </w:r>
      <w:r w:rsidRPr="00871875">
        <w:rPr>
          <w:sz w:val="18"/>
          <w:szCs w:val="20"/>
          <w:rtl/>
        </w:rPr>
        <w:t xml:space="preserve"> בתחומי חיים שונים </w:t>
      </w:r>
      <w:r w:rsidRPr="00871875">
        <w:rPr>
          <w:rFonts w:hint="cs"/>
          <w:sz w:val="18"/>
          <w:szCs w:val="20"/>
          <w:rtl/>
        </w:rPr>
        <w:t xml:space="preserve">מבטל </w:t>
      </w:r>
      <w:r w:rsidRPr="00871875">
        <w:rPr>
          <w:sz w:val="18"/>
          <w:szCs w:val="20"/>
          <w:rtl/>
        </w:rPr>
        <w:t xml:space="preserve">הבדלים חשובים ומהותיים בין קבוצות ובודדים. </w:t>
      </w:r>
      <w:r w:rsidRPr="00871875">
        <w:rPr>
          <w:rFonts w:hint="cs"/>
          <w:sz w:val="18"/>
          <w:szCs w:val="20"/>
          <w:rtl/>
        </w:rPr>
        <w:t>החלת</w:t>
      </w:r>
      <w:r w:rsidRPr="00871875">
        <w:rPr>
          <w:sz w:val="18"/>
          <w:szCs w:val="20"/>
          <w:rtl/>
        </w:rPr>
        <w:t xml:space="preserve"> מדיניות </w:t>
      </w:r>
      <w:r w:rsidRPr="00871875">
        <w:rPr>
          <w:rFonts w:hint="cs"/>
          <w:sz w:val="18"/>
          <w:szCs w:val="20"/>
          <w:rtl/>
        </w:rPr>
        <w:t xml:space="preserve">המושתתת </w:t>
      </w:r>
      <w:r w:rsidRPr="00871875">
        <w:rPr>
          <w:sz w:val="18"/>
          <w:szCs w:val="20"/>
          <w:rtl/>
        </w:rPr>
        <w:t xml:space="preserve">על </w:t>
      </w:r>
      <w:r w:rsidRPr="00871875">
        <w:rPr>
          <w:rFonts w:hint="cs"/>
          <w:sz w:val="18"/>
          <w:szCs w:val="20"/>
          <w:rtl/>
        </w:rPr>
        <w:t>האחדה בלבד</w:t>
      </w:r>
      <w:r w:rsidRPr="00871875">
        <w:rPr>
          <w:sz w:val="18"/>
          <w:szCs w:val="20"/>
          <w:rtl/>
        </w:rPr>
        <w:t xml:space="preserve"> עלול</w:t>
      </w:r>
      <w:r w:rsidRPr="00871875">
        <w:rPr>
          <w:rFonts w:hint="cs"/>
          <w:sz w:val="18"/>
          <w:szCs w:val="20"/>
          <w:rtl/>
        </w:rPr>
        <w:t>ה</w:t>
      </w:r>
      <w:r w:rsidRPr="00871875">
        <w:rPr>
          <w:sz w:val="18"/>
          <w:szCs w:val="20"/>
          <w:rtl/>
        </w:rPr>
        <w:t xml:space="preserve"> </w:t>
      </w:r>
      <w:r w:rsidRPr="00871875">
        <w:rPr>
          <w:rFonts w:hint="cs"/>
          <w:sz w:val="18"/>
          <w:szCs w:val="20"/>
          <w:rtl/>
        </w:rPr>
        <w:t>להעמיק</w:t>
      </w:r>
      <w:r w:rsidRPr="00871875">
        <w:rPr>
          <w:sz w:val="18"/>
          <w:szCs w:val="20"/>
          <w:rtl/>
        </w:rPr>
        <w:t xml:space="preserve"> את האי</w:t>
      </w:r>
      <w:r w:rsidRPr="00871875">
        <w:rPr>
          <w:rFonts w:hint="cs"/>
          <w:sz w:val="18"/>
          <w:szCs w:val="20"/>
          <w:rtl/>
        </w:rPr>
        <w:t>-</w:t>
      </w:r>
      <w:r w:rsidRPr="00871875">
        <w:rPr>
          <w:sz w:val="18"/>
          <w:szCs w:val="20"/>
          <w:rtl/>
        </w:rPr>
        <w:t>שוויון</w:t>
      </w:r>
      <w:r w:rsidRPr="00871875">
        <w:rPr>
          <w:rFonts w:hint="cs"/>
          <w:sz w:val="18"/>
          <w:szCs w:val="20"/>
          <w:rtl/>
        </w:rPr>
        <w:t>,</w:t>
      </w:r>
      <w:r w:rsidRPr="00871875">
        <w:rPr>
          <w:sz w:val="18"/>
          <w:szCs w:val="20"/>
          <w:rtl/>
        </w:rPr>
        <w:t xml:space="preserve"> לפגוע בעקרון הצדק וליצור אפליה גלויה או סמויה, מודעת או לא מודעת. עוד נטען </w:t>
      </w:r>
      <w:r w:rsidRPr="00871875">
        <w:rPr>
          <w:rFonts w:hint="cs"/>
          <w:sz w:val="18"/>
          <w:szCs w:val="20"/>
          <w:rtl/>
        </w:rPr>
        <w:t>ש</w:t>
      </w:r>
      <w:r w:rsidRPr="00871875">
        <w:rPr>
          <w:sz w:val="18"/>
          <w:szCs w:val="20"/>
          <w:rtl/>
        </w:rPr>
        <w:t xml:space="preserve">רק מדיניות </w:t>
      </w:r>
      <w:r w:rsidRPr="00871875">
        <w:rPr>
          <w:rFonts w:hint="cs"/>
          <w:sz w:val="18"/>
          <w:szCs w:val="20"/>
          <w:rtl/>
        </w:rPr>
        <w:t>המבחינה בין</w:t>
      </w:r>
      <w:r w:rsidRPr="00871875">
        <w:rPr>
          <w:sz w:val="18"/>
          <w:szCs w:val="20"/>
          <w:rtl/>
        </w:rPr>
        <w:t xml:space="preserve"> צרכים אישיים, חברתיים ותרבותיים</w:t>
      </w:r>
      <w:r w:rsidRPr="00871875">
        <w:rPr>
          <w:rFonts w:hint="cs"/>
          <w:sz w:val="18"/>
          <w:szCs w:val="20"/>
          <w:rtl/>
        </w:rPr>
        <w:t xml:space="preserve"> שונים</w:t>
      </w:r>
      <w:r w:rsidRPr="00871875">
        <w:rPr>
          <w:sz w:val="18"/>
          <w:szCs w:val="20"/>
          <w:rtl/>
        </w:rPr>
        <w:t xml:space="preserve"> נותנת ביטוי לשוויון דמוקרטי ומהותי</w:t>
      </w:r>
      <w:r w:rsidRPr="00871875">
        <w:rPr>
          <w:rFonts w:hint="cs"/>
          <w:sz w:val="18"/>
          <w:szCs w:val="20"/>
          <w:rtl/>
        </w:rPr>
        <w:t>,</w:t>
      </w:r>
      <w:r w:rsidRPr="00871875">
        <w:rPr>
          <w:sz w:val="18"/>
          <w:szCs w:val="20"/>
          <w:rtl/>
        </w:rPr>
        <w:t xml:space="preserve"> </w:t>
      </w:r>
      <w:r w:rsidRPr="00871875">
        <w:rPr>
          <w:rFonts w:hint="cs"/>
          <w:sz w:val="18"/>
          <w:szCs w:val="20"/>
          <w:rtl/>
        </w:rPr>
        <w:t>ולא למראית העין</w:t>
      </w:r>
      <w:r w:rsidRPr="00871875">
        <w:rPr>
          <w:sz w:val="18"/>
          <w:szCs w:val="20"/>
          <w:rtl/>
        </w:rPr>
        <w:t xml:space="preserve"> </w:t>
      </w:r>
      <w:r w:rsidRPr="00871875">
        <w:rPr>
          <w:rFonts w:hint="cs"/>
          <w:sz w:val="18"/>
          <w:szCs w:val="20"/>
          <w:rtl/>
        </w:rPr>
        <w:t>של שוויון שיוצרת ה</w:t>
      </w:r>
      <w:r w:rsidRPr="00871875">
        <w:rPr>
          <w:sz w:val="18"/>
          <w:szCs w:val="20"/>
          <w:rtl/>
        </w:rPr>
        <w:t xml:space="preserve">אחידות </w:t>
      </w:r>
      <w:r w:rsidRPr="00871875">
        <w:rPr>
          <w:rFonts w:hint="cs"/>
          <w:sz w:val="18"/>
          <w:szCs w:val="20"/>
          <w:rtl/>
        </w:rPr>
        <w:t>ה</w:t>
      </w:r>
      <w:r w:rsidRPr="00871875">
        <w:rPr>
          <w:sz w:val="18"/>
          <w:szCs w:val="20"/>
          <w:rtl/>
        </w:rPr>
        <w:t xml:space="preserve">טכנית של מנגנוני הביצוע. </w:t>
      </w:r>
    </w:p>
    <w:p w14:paraId="4B094E41" w14:textId="77777777" w:rsidR="007562F8" w:rsidRPr="00871875" w:rsidRDefault="007562F8" w:rsidP="00871875">
      <w:pPr>
        <w:spacing w:after="180" w:line="280" w:lineRule="exact"/>
        <w:jc w:val="both"/>
        <w:rPr>
          <w:sz w:val="18"/>
          <w:szCs w:val="20"/>
        </w:rPr>
      </w:pPr>
      <w:r w:rsidRPr="00871875">
        <w:rPr>
          <w:sz w:val="18"/>
          <w:szCs w:val="20"/>
          <w:rtl/>
        </w:rPr>
        <w:t xml:space="preserve">במאמר נבחן את הזיקה בין </w:t>
      </w:r>
      <w:r w:rsidRPr="00871875">
        <w:rPr>
          <w:rFonts w:hint="cs"/>
          <w:sz w:val="18"/>
          <w:szCs w:val="20"/>
          <w:rtl/>
        </w:rPr>
        <w:t>מדדים</w:t>
      </w:r>
      <w:r w:rsidRPr="00871875">
        <w:rPr>
          <w:sz w:val="18"/>
          <w:szCs w:val="20"/>
          <w:rtl/>
        </w:rPr>
        <w:t xml:space="preserve"> </w:t>
      </w:r>
      <w:r w:rsidRPr="00871875">
        <w:rPr>
          <w:rFonts w:hint="cs"/>
          <w:sz w:val="18"/>
          <w:szCs w:val="20"/>
          <w:rtl/>
        </w:rPr>
        <w:t xml:space="preserve">לבין </w:t>
      </w:r>
      <w:r w:rsidRPr="00871875">
        <w:rPr>
          <w:sz w:val="18"/>
          <w:szCs w:val="20"/>
          <w:rtl/>
        </w:rPr>
        <w:t>צדק בעזרת מקרה בוחן המתאר את אלמנות צה"ל הבדואיות הנפגעות מתוקף הזכויות</w:t>
      </w:r>
      <w:r w:rsidRPr="00871875">
        <w:rPr>
          <w:rFonts w:hint="cs"/>
          <w:sz w:val="18"/>
          <w:szCs w:val="20"/>
          <w:rtl/>
        </w:rPr>
        <w:t xml:space="preserve"> האחידות</w:t>
      </w:r>
      <w:r w:rsidRPr="00871875">
        <w:rPr>
          <w:sz w:val="18"/>
          <w:szCs w:val="20"/>
          <w:rtl/>
        </w:rPr>
        <w:t xml:space="preserve"> </w:t>
      </w:r>
      <w:r w:rsidRPr="00871875">
        <w:rPr>
          <w:rFonts w:hint="cs"/>
          <w:sz w:val="18"/>
          <w:szCs w:val="20"/>
          <w:rtl/>
        </w:rPr>
        <w:t>החלות</w:t>
      </w:r>
      <w:r w:rsidRPr="00871875">
        <w:rPr>
          <w:sz w:val="18"/>
          <w:szCs w:val="20"/>
          <w:rtl/>
        </w:rPr>
        <w:t xml:space="preserve"> </w:t>
      </w:r>
      <w:r w:rsidRPr="00871875">
        <w:rPr>
          <w:rFonts w:hint="cs"/>
          <w:sz w:val="18"/>
          <w:szCs w:val="20"/>
          <w:rtl/>
        </w:rPr>
        <w:t>ע</w:t>
      </w:r>
      <w:r w:rsidRPr="00871875">
        <w:rPr>
          <w:sz w:val="18"/>
          <w:szCs w:val="20"/>
          <w:rtl/>
        </w:rPr>
        <w:t>ל</w:t>
      </w:r>
      <w:r w:rsidRPr="00871875">
        <w:rPr>
          <w:rFonts w:hint="cs"/>
          <w:sz w:val="18"/>
          <w:szCs w:val="20"/>
          <w:rtl/>
        </w:rPr>
        <w:t xml:space="preserve"> </w:t>
      </w:r>
      <w:r w:rsidRPr="00871875">
        <w:rPr>
          <w:sz w:val="18"/>
          <w:szCs w:val="20"/>
          <w:rtl/>
        </w:rPr>
        <w:t xml:space="preserve">אלמנות צה"ל בישראל, משום שהזכויות הנזכרות בחוק אינן מותאמות לאורח חייהן. </w:t>
      </w:r>
    </w:p>
    <w:p w14:paraId="3F0BF791" w14:textId="4A2495DD" w:rsidR="007562F8" w:rsidRDefault="007562F8" w:rsidP="00871875">
      <w:pPr>
        <w:spacing w:after="180" w:line="280" w:lineRule="exact"/>
        <w:jc w:val="both"/>
        <w:rPr>
          <w:sz w:val="18"/>
          <w:szCs w:val="20"/>
        </w:rPr>
      </w:pPr>
    </w:p>
    <w:p w14:paraId="78962436" w14:textId="77777777" w:rsidR="007F28E3" w:rsidRPr="00871875" w:rsidRDefault="007F28E3" w:rsidP="00871875">
      <w:pPr>
        <w:spacing w:after="180" w:line="280" w:lineRule="exact"/>
        <w:jc w:val="both"/>
        <w:rPr>
          <w:sz w:val="18"/>
          <w:szCs w:val="20"/>
          <w:rtl/>
        </w:rPr>
      </w:pPr>
    </w:p>
    <w:p w14:paraId="49255B5A" w14:textId="0E6CB9EC" w:rsidR="007562F8" w:rsidRPr="007562F8" w:rsidRDefault="007562F8" w:rsidP="007562F8">
      <w:pPr>
        <w:pStyle w:val="KOT4"/>
        <w:spacing w:after="0"/>
        <w:ind w:left="397" w:right="0" w:hanging="397"/>
        <w:rPr>
          <w:rFonts w:cs="Guttman Aharoni"/>
          <w:color w:val="00B0F0"/>
          <w:sz w:val="32"/>
          <w:szCs w:val="32"/>
        </w:rPr>
      </w:pPr>
      <w:r>
        <w:rPr>
          <w:rFonts w:cs="Guttman Aharoni" w:hint="cs"/>
          <w:color w:val="00B0F0"/>
          <w:sz w:val="32"/>
          <w:szCs w:val="32"/>
          <w:rtl/>
        </w:rPr>
        <w:lastRenderedPageBreak/>
        <w:t>2.</w:t>
      </w:r>
      <w:r>
        <w:rPr>
          <w:rFonts w:cs="Guttman Aharoni"/>
          <w:color w:val="00B0F0"/>
          <w:sz w:val="32"/>
          <w:szCs w:val="32"/>
          <w:rtl/>
        </w:rPr>
        <w:tab/>
      </w:r>
      <w:r w:rsidRPr="007562F8">
        <w:rPr>
          <w:rFonts w:cs="Guttman Aharoni"/>
          <w:color w:val="00B0F0"/>
          <w:sz w:val="32"/>
          <w:szCs w:val="32"/>
          <w:rtl/>
        </w:rPr>
        <w:t>שוויון ו</w:t>
      </w:r>
      <w:r w:rsidRPr="007562F8">
        <w:rPr>
          <w:rFonts w:cs="Guttman Aharoni" w:hint="eastAsia"/>
          <w:color w:val="00B0F0"/>
          <w:sz w:val="32"/>
          <w:szCs w:val="32"/>
          <w:rtl/>
        </w:rPr>
        <w:t>האחדה</w:t>
      </w:r>
    </w:p>
    <w:p w14:paraId="392E7831" w14:textId="77777777" w:rsidR="007562F8" w:rsidRPr="00871875" w:rsidRDefault="007562F8" w:rsidP="00871875">
      <w:pPr>
        <w:spacing w:after="180" w:line="280" w:lineRule="exact"/>
        <w:jc w:val="both"/>
        <w:rPr>
          <w:sz w:val="18"/>
          <w:szCs w:val="20"/>
          <w:rtl/>
        </w:rPr>
      </w:pPr>
      <w:r w:rsidRPr="00871875">
        <w:rPr>
          <w:sz w:val="18"/>
          <w:szCs w:val="20"/>
          <w:rtl/>
        </w:rPr>
        <w:t>בתרבות המערבית</w:t>
      </w:r>
      <w:r w:rsidRPr="00871875">
        <w:rPr>
          <w:b/>
          <w:bCs/>
          <w:sz w:val="18"/>
          <w:szCs w:val="20"/>
          <w:rtl/>
        </w:rPr>
        <w:t xml:space="preserve"> שוויון</w:t>
      </w:r>
      <w:r w:rsidRPr="00871875">
        <w:rPr>
          <w:sz w:val="18"/>
          <w:szCs w:val="20"/>
          <w:rtl/>
        </w:rPr>
        <w:t xml:space="preserve"> הוא ערך אנושי מרכזי, המקושר רעיונית ואינטואיטיבית למושג צדק (אריסטו, 1985). </w:t>
      </w:r>
      <w:bookmarkStart w:id="5" w:name="_Hlk47885902"/>
      <w:r w:rsidRPr="00871875">
        <w:rPr>
          <w:rFonts w:hint="cs"/>
          <w:sz w:val="18"/>
          <w:szCs w:val="20"/>
          <w:rtl/>
        </w:rPr>
        <w:t>כך</w:t>
      </w:r>
      <w:r w:rsidRPr="00871875">
        <w:rPr>
          <w:sz w:val="18"/>
          <w:szCs w:val="20"/>
          <w:rtl/>
        </w:rPr>
        <w:t xml:space="preserve"> </w:t>
      </w:r>
      <w:r w:rsidRPr="00871875">
        <w:rPr>
          <w:rFonts w:hint="cs"/>
          <w:sz w:val="18"/>
          <w:szCs w:val="20"/>
          <w:rtl/>
        </w:rPr>
        <w:t xml:space="preserve">נפתחת </w:t>
      </w:r>
      <w:r w:rsidRPr="00871875">
        <w:rPr>
          <w:sz w:val="18"/>
          <w:szCs w:val="20"/>
          <w:rtl/>
        </w:rPr>
        <w:t xml:space="preserve">הכרזת העצמאות האמריקנית, אחד המסמכים המכוננים בתולדות הדמוקרטיה: "אנו רואים באמיתות הבאות דברים </w:t>
      </w:r>
      <w:r w:rsidRPr="00871875">
        <w:rPr>
          <w:b/>
          <w:bCs/>
          <w:sz w:val="18"/>
          <w:szCs w:val="20"/>
          <w:rtl/>
        </w:rPr>
        <w:t>המובנים מאליהם</w:t>
      </w:r>
      <w:r w:rsidRPr="00871875">
        <w:rPr>
          <w:sz w:val="18"/>
          <w:szCs w:val="20"/>
          <w:rtl/>
        </w:rPr>
        <w:t xml:space="preserve">, שכל האנשים נבראו </w:t>
      </w:r>
      <w:r w:rsidRPr="00871875">
        <w:rPr>
          <w:b/>
          <w:bCs/>
          <w:sz w:val="18"/>
          <w:szCs w:val="20"/>
          <w:rtl/>
        </w:rPr>
        <w:t>שווים</w:t>
      </w:r>
      <w:r w:rsidRPr="00871875">
        <w:rPr>
          <w:sz w:val="18"/>
          <w:szCs w:val="20"/>
          <w:rtl/>
        </w:rPr>
        <w:t>, שהם קיבלו מיד בוראם חירויות שאינן ניתנות להפקעה" (שגרירות ארצות הברית בישראל, אין תאריך</w:t>
      </w:r>
      <w:r w:rsidRPr="00871875">
        <w:rPr>
          <w:rFonts w:hint="cs"/>
          <w:sz w:val="18"/>
          <w:szCs w:val="20"/>
          <w:rtl/>
        </w:rPr>
        <w:t>;</w:t>
      </w:r>
      <w:r w:rsidRPr="00871875">
        <w:rPr>
          <w:sz w:val="18"/>
          <w:szCs w:val="20"/>
          <w:rtl/>
        </w:rPr>
        <w:t xml:space="preserve"> </w:t>
      </w:r>
      <w:r w:rsidRPr="00871875">
        <w:rPr>
          <w:rFonts w:hint="cs"/>
          <w:sz w:val="18"/>
          <w:szCs w:val="20"/>
          <w:rtl/>
        </w:rPr>
        <w:t>ה</w:t>
      </w:r>
      <w:r w:rsidRPr="00871875">
        <w:rPr>
          <w:sz w:val="18"/>
          <w:szCs w:val="20"/>
          <w:rtl/>
        </w:rPr>
        <w:t>הדגש</w:t>
      </w:r>
      <w:r w:rsidRPr="00871875">
        <w:rPr>
          <w:rFonts w:hint="cs"/>
          <w:sz w:val="18"/>
          <w:szCs w:val="20"/>
          <w:rtl/>
        </w:rPr>
        <w:t>ות</w:t>
      </w:r>
      <w:r w:rsidRPr="00871875">
        <w:rPr>
          <w:sz w:val="18"/>
          <w:szCs w:val="20"/>
          <w:rtl/>
        </w:rPr>
        <w:t xml:space="preserve"> </w:t>
      </w:r>
      <w:r w:rsidRPr="00871875">
        <w:rPr>
          <w:rFonts w:hint="cs"/>
          <w:sz w:val="18"/>
          <w:szCs w:val="20"/>
          <w:rtl/>
        </w:rPr>
        <w:t xml:space="preserve">בציטוט </w:t>
      </w:r>
      <w:r w:rsidRPr="00871875">
        <w:rPr>
          <w:sz w:val="18"/>
          <w:szCs w:val="20"/>
          <w:rtl/>
        </w:rPr>
        <w:t>שלנו</w:t>
      </w:r>
      <w:r w:rsidRPr="00871875">
        <w:rPr>
          <w:rFonts w:hint="cs"/>
          <w:sz w:val="18"/>
          <w:szCs w:val="20"/>
          <w:rtl/>
        </w:rPr>
        <w:t>)</w:t>
      </w:r>
      <w:r w:rsidRPr="00871875">
        <w:rPr>
          <w:sz w:val="18"/>
          <w:szCs w:val="20"/>
          <w:rtl/>
        </w:rPr>
        <w:t>. רק בהמשך ההכרזה</w:t>
      </w:r>
      <w:r w:rsidRPr="00871875">
        <w:rPr>
          <w:rFonts w:hint="cs"/>
          <w:sz w:val="18"/>
          <w:szCs w:val="20"/>
          <w:rtl/>
        </w:rPr>
        <w:t>,</w:t>
      </w:r>
      <w:r w:rsidRPr="00871875">
        <w:rPr>
          <w:sz w:val="18"/>
          <w:szCs w:val="20"/>
          <w:rtl/>
        </w:rPr>
        <w:t xml:space="preserve"> </w:t>
      </w:r>
      <w:r w:rsidRPr="00871875">
        <w:rPr>
          <w:rFonts w:hint="cs"/>
          <w:sz w:val="18"/>
          <w:szCs w:val="20"/>
          <w:rtl/>
        </w:rPr>
        <w:t>כאשר מונים</w:t>
      </w:r>
      <w:r w:rsidRPr="00871875">
        <w:rPr>
          <w:sz w:val="18"/>
          <w:szCs w:val="20"/>
          <w:rtl/>
        </w:rPr>
        <w:t xml:space="preserve"> חירויות </w:t>
      </w:r>
      <w:r w:rsidRPr="00871875">
        <w:rPr>
          <w:rFonts w:hint="cs"/>
          <w:sz w:val="18"/>
          <w:szCs w:val="20"/>
          <w:rtl/>
        </w:rPr>
        <w:t>אלה</w:t>
      </w:r>
      <w:r w:rsidRPr="00871875">
        <w:rPr>
          <w:sz w:val="18"/>
          <w:szCs w:val="20"/>
          <w:rtl/>
        </w:rPr>
        <w:t>, אנו פוגשים את החיים עצמם ואת החירות. פתיח</w:t>
      </w:r>
      <w:r w:rsidRPr="00871875">
        <w:rPr>
          <w:rFonts w:hint="cs"/>
          <w:sz w:val="18"/>
          <w:szCs w:val="20"/>
          <w:rtl/>
        </w:rPr>
        <w:t>ה</w:t>
      </w:r>
      <w:r w:rsidRPr="00871875">
        <w:rPr>
          <w:sz w:val="18"/>
          <w:szCs w:val="20"/>
          <w:rtl/>
        </w:rPr>
        <w:t xml:space="preserve"> ז</w:t>
      </w:r>
      <w:r w:rsidRPr="00871875">
        <w:rPr>
          <w:rFonts w:hint="cs"/>
          <w:sz w:val="18"/>
          <w:szCs w:val="20"/>
          <w:rtl/>
        </w:rPr>
        <w:t>ו</w:t>
      </w:r>
      <w:r w:rsidRPr="00871875">
        <w:rPr>
          <w:sz w:val="18"/>
          <w:szCs w:val="20"/>
          <w:rtl/>
        </w:rPr>
        <w:t xml:space="preserve"> </w:t>
      </w:r>
      <w:r w:rsidRPr="00871875">
        <w:rPr>
          <w:rFonts w:hint="cs"/>
          <w:sz w:val="18"/>
          <w:szCs w:val="20"/>
          <w:rtl/>
        </w:rPr>
        <w:t>ש</w:t>
      </w:r>
      <w:r w:rsidRPr="00871875">
        <w:rPr>
          <w:sz w:val="18"/>
          <w:szCs w:val="20"/>
          <w:rtl/>
        </w:rPr>
        <w:t>ל</w:t>
      </w:r>
      <w:r w:rsidRPr="00871875">
        <w:rPr>
          <w:rFonts w:hint="cs"/>
          <w:sz w:val="18"/>
          <w:szCs w:val="20"/>
          <w:rtl/>
        </w:rPr>
        <w:t xml:space="preserve"> </w:t>
      </w:r>
      <w:r w:rsidRPr="00871875">
        <w:rPr>
          <w:sz w:val="18"/>
          <w:szCs w:val="20"/>
          <w:rtl/>
        </w:rPr>
        <w:t>הכרזת העצמאות האמריקנית מבטא</w:t>
      </w:r>
      <w:r w:rsidRPr="00871875">
        <w:rPr>
          <w:rFonts w:hint="cs"/>
          <w:sz w:val="18"/>
          <w:szCs w:val="20"/>
          <w:rtl/>
        </w:rPr>
        <w:t>ת</w:t>
      </w:r>
      <w:r w:rsidRPr="00871875">
        <w:rPr>
          <w:sz w:val="18"/>
          <w:szCs w:val="20"/>
          <w:rtl/>
        </w:rPr>
        <w:t xml:space="preserve"> את התפיסה ששוויון ערך האדם הוא הנחת יסוד עמוקה, שאינה טעונה נימוק ואשר ממנה נגזרים ערכים אחרים וקו</w:t>
      </w:r>
      <w:bookmarkEnd w:id="5"/>
      <w:r w:rsidRPr="00871875">
        <w:rPr>
          <w:sz w:val="18"/>
          <w:szCs w:val="20"/>
          <w:rtl/>
        </w:rPr>
        <w:t xml:space="preserve">וי יסוד לחקיקה ולמדיניות חברתית, בראש ובראשונה איסור על אפליה ועל כל צורת שעבוד. </w:t>
      </w:r>
    </w:p>
    <w:p w14:paraId="46C5CA3D" w14:textId="77777777" w:rsidR="007562F8" w:rsidRPr="00871875" w:rsidRDefault="007562F8" w:rsidP="00871875">
      <w:pPr>
        <w:spacing w:after="180" w:line="280" w:lineRule="exact"/>
        <w:jc w:val="both"/>
        <w:rPr>
          <w:sz w:val="18"/>
          <w:szCs w:val="20"/>
          <w:rtl/>
        </w:rPr>
      </w:pPr>
      <w:r w:rsidRPr="00871875">
        <w:rPr>
          <w:sz w:val="18"/>
          <w:szCs w:val="20"/>
          <w:rtl/>
        </w:rPr>
        <w:t xml:space="preserve">לא קל להתחקות אחר מקורותיו העמוקים של הצורך האנושי בשוויון, וכך הדבר גם בנוגע לחירות, </w:t>
      </w:r>
      <w:r w:rsidRPr="00871875">
        <w:rPr>
          <w:rFonts w:hint="cs"/>
          <w:sz w:val="18"/>
          <w:szCs w:val="20"/>
          <w:rtl/>
        </w:rPr>
        <w:t>אבל</w:t>
      </w:r>
      <w:r w:rsidRPr="00871875">
        <w:rPr>
          <w:sz w:val="18"/>
          <w:szCs w:val="20"/>
          <w:rtl/>
        </w:rPr>
        <w:t xml:space="preserve"> ייתכן שאפשר להתקרב </w:t>
      </w:r>
      <w:r w:rsidRPr="00871875">
        <w:rPr>
          <w:rFonts w:hint="cs"/>
          <w:sz w:val="18"/>
          <w:szCs w:val="20"/>
          <w:rtl/>
        </w:rPr>
        <w:t>להבנת סוגיה זו</w:t>
      </w:r>
      <w:r w:rsidRPr="00871875">
        <w:rPr>
          <w:sz w:val="18"/>
          <w:szCs w:val="20"/>
          <w:rtl/>
        </w:rPr>
        <w:t xml:space="preserve"> באמצעות בחינת הזיקה שבין שוויון לצדק. הזכות לשוויון מעוגנת בהכרזת העצמאות. יש הקושרים לה כתרים של </w:t>
      </w:r>
      <w:proofErr w:type="spellStart"/>
      <w:r w:rsidRPr="00871875">
        <w:rPr>
          <w:sz w:val="18"/>
          <w:szCs w:val="20"/>
          <w:rtl/>
        </w:rPr>
        <w:t>עקרון־על</w:t>
      </w:r>
      <w:proofErr w:type="spellEnd"/>
      <w:r w:rsidRPr="00871875">
        <w:rPr>
          <w:sz w:val="18"/>
          <w:szCs w:val="20"/>
          <w:rtl/>
        </w:rPr>
        <w:t xml:space="preserve"> (ראו דברי נשיאת בית המשפט העליון</w:t>
      </w:r>
      <w:r w:rsidRPr="00871875">
        <w:rPr>
          <w:rFonts w:hint="cs"/>
          <w:sz w:val="18"/>
          <w:szCs w:val="20"/>
          <w:rtl/>
        </w:rPr>
        <w:t>,</w:t>
      </w:r>
      <w:r w:rsidRPr="00871875">
        <w:rPr>
          <w:sz w:val="18"/>
          <w:szCs w:val="20"/>
          <w:rtl/>
        </w:rPr>
        <w:t xml:space="preserve"> דורית בייניש, בג"ץ 6298/07). אף על פי שזכות זו אינה זכות מפורשת בחוקי היסוד בישראל, היא זוכה למעמד שאינו ניתן לערעור: השוויון הוא אחד מערכי היסוד של כל מדינה מתוקנת, וכך גם בישראל.</w:t>
      </w:r>
      <w:r w:rsidRPr="00871875">
        <w:rPr>
          <w:sz w:val="18"/>
          <w:szCs w:val="20"/>
          <w:vertAlign w:val="superscript"/>
          <w:rtl/>
        </w:rPr>
        <w:footnoteReference w:id="6"/>
      </w:r>
      <w:r w:rsidRPr="00871875">
        <w:rPr>
          <w:sz w:val="18"/>
          <w:szCs w:val="20"/>
          <w:rtl/>
        </w:rPr>
        <w:t xml:space="preserve"> אפשר לומר </w:t>
      </w:r>
      <w:r w:rsidRPr="00871875">
        <w:rPr>
          <w:rFonts w:hint="cs"/>
          <w:sz w:val="18"/>
          <w:szCs w:val="20"/>
          <w:rtl/>
        </w:rPr>
        <w:t>ש</w:t>
      </w:r>
      <w:r w:rsidRPr="00871875">
        <w:rPr>
          <w:sz w:val="18"/>
          <w:szCs w:val="20"/>
          <w:rtl/>
        </w:rPr>
        <w:t xml:space="preserve">השוויון, יותר מכל ערך אחר, הוא המכנה המשותף, אם לא הבסיס, </w:t>
      </w:r>
      <w:r w:rsidRPr="00871875">
        <w:rPr>
          <w:rFonts w:hint="cs"/>
          <w:sz w:val="18"/>
          <w:szCs w:val="20"/>
          <w:rtl/>
        </w:rPr>
        <w:t>ש</w:t>
      </w:r>
      <w:r w:rsidRPr="00871875">
        <w:rPr>
          <w:sz w:val="18"/>
          <w:szCs w:val="20"/>
          <w:rtl/>
        </w:rPr>
        <w:t>ל</w:t>
      </w:r>
      <w:r w:rsidRPr="00871875">
        <w:rPr>
          <w:rFonts w:hint="cs"/>
          <w:sz w:val="18"/>
          <w:szCs w:val="20"/>
          <w:rtl/>
        </w:rPr>
        <w:t xml:space="preserve"> </w:t>
      </w:r>
      <w:r w:rsidRPr="00871875">
        <w:rPr>
          <w:sz w:val="18"/>
          <w:szCs w:val="20"/>
          <w:rtl/>
        </w:rPr>
        <w:t xml:space="preserve">כל זכויות היסוד של האדם וכל הערכים </w:t>
      </w:r>
      <w:r w:rsidRPr="00871875">
        <w:rPr>
          <w:rFonts w:hint="cs"/>
          <w:sz w:val="18"/>
          <w:szCs w:val="20"/>
          <w:rtl/>
        </w:rPr>
        <w:t xml:space="preserve">האחרים </w:t>
      </w:r>
      <w:r w:rsidRPr="00871875">
        <w:rPr>
          <w:sz w:val="18"/>
          <w:szCs w:val="20"/>
          <w:rtl/>
        </w:rPr>
        <w:t xml:space="preserve">שביסוד הדמוקרטיה. יש אומרים </w:t>
      </w:r>
      <w:r w:rsidRPr="00871875">
        <w:rPr>
          <w:rFonts w:hint="cs"/>
          <w:sz w:val="18"/>
          <w:szCs w:val="20"/>
          <w:rtl/>
        </w:rPr>
        <w:t>ש</w:t>
      </w:r>
      <w:r w:rsidRPr="00871875">
        <w:rPr>
          <w:sz w:val="18"/>
          <w:szCs w:val="20"/>
          <w:rtl/>
        </w:rPr>
        <w:t>השוויון אינו עוד ערך בין ערכי יסוד של חברה מתוקנת</w:t>
      </w:r>
      <w:r w:rsidRPr="00871875">
        <w:rPr>
          <w:rFonts w:hint="cs"/>
          <w:sz w:val="18"/>
          <w:szCs w:val="20"/>
          <w:rtl/>
        </w:rPr>
        <w:t>,</w:t>
      </w:r>
      <w:r w:rsidRPr="00871875">
        <w:rPr>
          <w:sz w:val="18"/>
          <w:szCs w:val="20"/>
          <w:rtl/>
        </w:rPr>
        <w:t xml:space="preserve"> אלא הוא תכליתה של חברה כזאת או תכליתו של המשפט בחברה, ככל שהמשפט </w:t>
      </w:r>
      <w:r w:rsidRPr="00871875">
        <w:rPr>
          <w:rFonts w:hint="cs"/>
          <w:sz w:val="18"/>
          <w:szCs w:val="20"/>
          <w:rtl/>
        </w:rPr>
        <w:t>מבקש</w:t>
      </w:r>
      <w:r w:rsidRPr="00871875">
        <w:rPr>
          <w:sz w:val="18"/>
          <w:szCs w:val="20"/>
          <w:rtl/>
        </w:rPr>
        <w:t xml:space="preserve"> לעשות צדק (ראו </w:t>
      </w:r>
      <w:r w:rsidRPr="00871875">
        <w:rPr>
          <w:sz w:val="18"/>
          <w:szCs w:val="20"/>
        </w:rPr>
        <w:t>Oliver &amp; Barnes, 2012</w:t>
      </w:r>
      <w:r w:rsidRPr="00871875">
        <w:rPr>
          <w:sz w:val="18"/>
          <w:szCs w:val="20"/>
          <w:rtl/>
        </w:rPr>
        <w:t xml:space="preserve">). במאמרנו נטען </w:t>
      </w:r>
      <w:r w:rsidRPr="00871875">
        <w:rPr>
          <w:rFonts w:hint="cs"/>
          <w:sz w:val="18"/>
          <w:szCs w:val="20"/>
          <w:rtl/>
        </w:rPr>
        <w:t>ש</w:t>
      </w:r>
      <w:r w:rsidRPr="00871875">
        <w:rPr>
          <w:sz w:val="18"/>
          <w:szCs w:val="20"/>
          <w:rtl/>
        </w:rPr>
        <w:t>השוויון הוא אחד מביטוי</w:t>
      </w:r>
      <w:r w:rsidRPr="00871875">
        <w:rPr>
          <w:rFonts w:hint="cs"/>
          <w:sz w:val="18"/>
          <w:szCs w:val="20"/>
          <w:rtl/>
        </w:rPr>
        <w:t>ָ</w:t>
      </w:r>
      <w:r w:rsidRPr="00871875">
        <w:rPr>
          <w:sz w:val="18"/>
          <w:szCs w:val="20"/>
          <w:rtl/>
        </w:rPr>
        <w:t>ו המובהקים ביותר של הצדק.</w:t>
      </w:r>
    </w:p>
    <w:p w14:paraId="2CEC6938" w14:textId="77777777" w:rsidR="007562F8" w:rsidRPr="00871875" w:rsidRDefault="007562F8" w:rsidP="00871875">
      <w:pPr>
        <w:spacing w:after="180" w:line="280" w:lineRule="exact"/>
        <w:jc w:val="both"/>
        <w:rPr>
          <w:sz w:val="18"/>
          <w:szCs w:val="20"/>
        </w:rPr>
      </w:pPr>
      <w:r w:rsidRPr="00871875">
        <w:rPr>
          <w:sz w:val="18"/>
          <w:szCs w:val="20"/>
          <w:rtl/>
        </w:rPr>
        <w:t xml:space="preserve">מייקל אוליבר וקולין ברנס </w:t>
      </w:r>
      <w:r w:rsidRPr="00871875">
        <w:rPr>
          <w:rFonts w:hint="cs"/>
          <w:sz w:val="18"/>
          <w:szCs w:val="20"/>
          <w:rtl/>
        </w:rPr>
        <w:t>טענו ש</w:t>
      </w:r>
      <w:r w:rsidRPr="00871875">
        <w:rPr>
          <w:sz w:val="18"/>
          <w:szCs w:val="20"/>
          <w:rtl/>
        </w:rPr>
        <w:t xml:space="preserve">החברה </w:t>
      </w:r>
      <w:r w:rsidRPr="00871875">
        <w:rPr>
          <w:rFonts w:hint="cs"/>
          <w:sz w:val="18"/>
          <w:szCs w:val="20"/>
          <w:rtl/>
        </w:rPr>
        <w:t xml:space="preserve">היא זו </w:t>
      </w:r>
      <w:r w:rsidRPr="00871875">
        <w:rPr>
          <w:sz w:val="18"/>
          <w:szCs w:val="20"/>
          <w:rtl/>
        </w:rPr>
        <w:t>ש</w:t>
      </w:r>
      <w:r w:rsidRPr="00871875">
        <w:rPr>
          <w:rFonts w:hint="cs"/>
          <w:sz w:val="18"/>
          <w:szCs w:val="20"/>
          <w:rtl/>
        </w:rPr>
        <w:t>מוטל עליה</w:t>
      </w:r>
      <w:r w:rsidRPr="00871875">
        <w:rPr>
          <w:sz w:val="18"/>
          <w:szCs w:val="20"/>
          <w:rtl/>
        </w:rPr>
        <w:t xml:space="preserve"> להסיר את החסמים העומדים </w:t>
      </w:r>
      <w:r w:rsidRPr="00871875">
        <w:rPr>
          <w:rFonts w:hint="cs"/>
          <w:sz w:val="18"/>
          <w:szCs w:val="20"/>
          <w:rtl/>
        </w:rPr>
        <w:t>ל</w:t>
      </w:r>
      <w:r w:rsidRPr="00871875">
        <w:rPr>
          <w:sz w:val="18"/>
          <w:szCs w:val="20"/>
          <w:rtl/>
        </w:rPr>
        <w:t>פני אנשים וקבוצות "אחרות"</w:t>
      </w:r>
      <w:r w:rsidRPr="00871875">
        <w:rPr>
          <w:rFonts w:hint="cs"/>
          <w:sz w:val="18"/>
          <w:szCs w:val="20"/>
          <w:rtl/>
        </w:rPr>
        <w:t>,</w:t>
      </w:r>
      <w:r w:rsidRPr="00871875">
        <w:rPr>
          <w:sz w:val="18"/>
          <w:szCs w:val="20"/>
          <w:rtl/>
        </w:rPr>
        <w:t xml:space="preserve"> לא כמעשה של חסד אלא כחובה אזרחית הנובעת מהזכות של כל אדם לשוויון (</w:t>
      </w:r>
      <w:r w:rsidRPr="00871875">
        <w:rPr>
          <w:sz w:val="18"/>
          <w:szCs w:val="20"/>
        </w:rPr>
        <w:t>Oliver &amp; Barnes, 2012</w:t>
      </w:r>
      <w:r w:rsidRPr="00871875">
        <w:rPr>
          <w:sz w:val="18"/>
          <w:szCs w:val="20"/>
          <w:rtl/>
        </w:rPr>
        <w:t>). כדי לממש את הכמיהה האנושית לשוויון, התפתחו, באופן פורמלי ו</w:t>
      </w:r>
      <w:r w:rsidRPr="00871875">
        <w:rPr>
          <w:rFonts w:hint="cs"/>
          <w:sz w:val="18"/>
          <w:szCs w:val="20"/>
          <w:rtl/>
        </w:rPr>
        <w:t>לא</w:t>
      </w:r>
      <w:r w:rsidRPr="00871875">
        <w:rPr>
          <w:sz w:val="18"/>
          <w:szCs w:val="20"/>
          <w:rtl/>
        </w:rPr>
        <w:t xml:space="preserve"> פורמלי כאחד, מודלים ששאפו לתרגם את הערך הכללי לכללי המעשה. ניתן </w:t>
      </w:r>
      <w:r w:rsidRPr="00871875">
        <w:rPr>
          <w:rFonts w:hint="cs"/>
          <w:sz w:val="18"/>
          <w:szCs w:val="20"/>
          <w:rtl/>
        </w:rPr>
        <w:t>להבחין</w:t>
      </w:r>
      <w:r w:rsidRPr="00871875">
        <w:rPr>
          <w:sz w:val="18"/>
          <w:szCs w:val="20"/>
          <w:rtl/>
        </w:rPr>
        <w:t xml:space="preserve"> בין המודל החברתי, שהתפתח בבריטניה ועוסק בעיקר בניתוח יחסי כוח חברתיים, ולפיו </w:t>
      </w:r>
      <w:proofErr w:type="spellStart"/>
      <w:r w:rsidRPr="00871875">
        <w:rPr>
          <w:sz w:val="18"/>
          <w:szCs w:val="20"/>
          <w:rtl/>
        </w:rPr>
        <w:t>אי־שוויון</w:t>
      </w:r>
      <w:proofErr w:type="spellEnd"/>
      <w:r w:rsidRPr="00871875">
        <w:rPr>
          <w:sz w:val="18"/>
          <w:szCs w:val="20"/>
          <w:rtl/>
        </w:rPr>
        <w:t xml:space="preserve"> הוא תוצר של הבניה חברתית, </w:t>
      </w:r>
      <w:r w:rsidRPr="00871875">
        <w:rPr>
          <w:rFonts w:hint="cs"/>
          <w:sz w:val="18"/>
          <w:szCs w:val="20"/>
          <w:rtl/>
        </w:rPr>
        <w:t>ל</w:t>
      </w:r>
      <w:r w:rsidRPr="00871875">
        <w:rPr>
          <w:sz w:val="18"/>
          <w:szCs w:val="20"/>
          <w:rtl/>
        </w:rPr>
        <w:t xml:space="preserve">בין מודל קבוצת המיעוט הרווח בארצות הברית, ולפיו </w:t>
      </w:r>
      <w:proofErr w:type="spellStart"/>
      <w:r w:rsidRPr="00871875">
        <w:rPr>
          <w:sz w:val="18"/>
          <w:szCs w:val="20"/>
          <w:rtl/>
        </w:rPr>
        <w:t>אי־שוויון</w:t>
      </w:r>
      <w:proofErr w:type="spellEnd"/>
      <w:r w:rsidRPr="00871875">
        <w:rPr>
          <w:sz w:val="18"/>
          <w:szCs w:val="20"/>
          <w:rtl/>
        </w:rPr>
        <w:t xml:space="preserve"> מקורו בקבוצה מובחנת שזכויותיה אינן ממומשות בהתאם לחוקה.</w:t>
      </w:r>
    </w:p>
    <w:p w14:paraId="048D41C5" w14:textId="77777777" w:rsidR="007562F8" w:rsidRPr="00871875" w:rsidRDefault="007562F8" w:rsidP="00871875">
      <w:pPr>
        <w:spacing w:after="180" w:line="280" w:lineRule="exact"/>
        <w:jc w:val="both"/>
        <w:rPr>
          <w:sz w:val="18"/>
          <w:szCs w:val="20"/>
          <w:rtl/>
        </w:rPr>
      </w:pPr>
      <w:r w:rsidRPr="00871875">
        <w:rPr>
          <w:sz w:val="18"/>
          <w:szCs w:val="20"/>
          <w:rtl/>
        </w:rPr>
        <w:lastRenderedPageBreak/>
        <w:t xml:space="preserve">ג'ון </w:t>
      </w:r>
      <w:proofErr w:type="spellStart"/>
      <w:r w:rsidRPr="00871875">
        <w:rPr>
          <w:sz w:val="18"/>
          <w:szCs w:val="20"/>
          <w:rtl/>
        </w:rPr>
        <w:t>רולס</w:t>
      </w:r>
      <w:proofErr w:type="spellEnd"/>
      <w:r w:rsidRPr="00871875">
        <w:rPr>
          <w:sz w:val="18"/>
          <w:szCs w:val="20"/>
          <w:rtl/>
        </w:rPr>
        <w:t xml:space="preserve"> (</w:t>
      </w:r>
      <w:r w:rsidRPr="00871875">
        <w:rPr>
          <w:rFonts w:hint="cs"/>
          <w:sz w:val="18"/>
          <w:szCs w:val="20"/>
          <w:rtl/>
        </w:rPr>
        <w:t>2002-1921</w:t>
      </w:r>
      <w:r w:rsidRPr="00871875">
        <w:rPr>
          <w:sz w:val="18"/>
          <w:szCs w:val="20"/>
          <w:rtl/>
        </w:rPr>
        <w:t>) בירר מה הם עקרונות הצדק שעליהם ניתן להשתית חברה הטרוגנית. בתפיסתו, תפיסת "הצדק כהוגנות", הוא הציע עקרונות וכללים לחלוקה צודקת</w:t>
      </w:r>
      <w:r w:rsidRPr="00871875">
        <w:rPr>
          <w:rFonts w:hint="cs"/>
          <w:sz w:val="18"/>
          <w:szCs w:val="20"/>
          <w:rtl/>
        </w:rPr>
        <w:t>,</w:t>
      </w:r>
      <w:r w:rsidRPr="00871875">
        <w:rPr>
          <w:sz w:val="18"/>
          <w:szCs w:val="20"/>
          <w:rtl/>
        </w:rPr>
        <w:t xml:space="preserve"> הן של העושר והן של "טובין חברתיים". כדי לבסס זאת הוא תיאר מצב היפותטי ש</w:t>
      </w:r>
      <w:r w:rsidRPr="00871875">
        <w:rPr>
          <w:rFonts w:hint="cs"/>
          <w:sz w:val="18"/>
          <w:szCs w:val="20"/>
          <w:rtl/>
        </w:rPr>
        <w:t xml:space="preserve">בו </w:t>
      </w:r>
      <w:r w:rsidRPr="00871875">
        <w:rPr>
          <w:sz w:val="18"/>
          <w:szCs w:val="20"/>
          <w:rtl/>
        </w:rPr>
        <w:t>המ</w:t>
      </w:r>
      <w:r w:rsidRPr="00871875">
        <w:rPr>
          <w:rFonts w:hint="cs"/>
          <w:sz w:val="18"/>
          <w:szCs w:val="20"/>
          <w:rtl/>
        </w:rPr>
        <w:t>ת</w:t>
      </w:r>
      <w:r w:rsidRPr="00871875">
        <w:rPr>
          <w:sz w:val="18"/>
          <w:szCs w:val="20"/>
          <w:rtl/>
        </w:rPr>
        <w:t>דיינים מצויים מאחורי "מסך של בערות"</w:t>
      </w:r>
      <w:r w:rsidRPr="00871875">
        <w:rPr>
          <w:rFonts w:hint="cs"/>
          <w:sz w:val="18"/>
          <w:szCs w:val="20"/>
          <w:rtl/>
        </w:rPr>
        <w:t>,</w:t>
      </w:r>
      <w:r w:rsidRPr="00871875">
        <w:rPr>
          <w:sz w:val="18"/>
          <w:szCs w:val="20"/>
          <w:rtl/>
        </w:rPr>
        <w:t xml:space="preserve"> המסתיר מהם את מעמדם בחברה, כלומר איש אינו יודע </w:t>
      </w:r>
      <w:r w:rsidRPr="00871875">
        <w:rPr>
          <w:rFonts w:hint="cs"/>
          <w:sz w:val="18"/>
          <w:szCs w:val="20"/>
          <w:rtl/>
        </w:rPr>
        <w:t>עם איזה מעמד הוא נמנה</w:t>
      </w:r>
      <w:r w:rsidRPr="00871875">
        <w:rPr>
          <w:sz w:val="18"/>
          <w:szCs w:val="20"/>
          <w:rtl/>
        </w:rPr>
        <w:t>. מאחר ש</w:t>
      </w:r>
      <w:r w:rsidRPr="00871875">
        <w:rPr>
          <w:rFonts w:hint="cs"/>
          <w:sz w:val="18"/>
          <w:szCs w:val="20"/>
          <w:rtl/>
        </w:rPr>
        <w:t xml:space="preserve">אין </w:t>
      </w:r>
      <w:r w:rsidRPr="00871875">
        <w:rPr>
          <w:sz w:val="18"/>
          <w:szCs w:val="20"/>
          <w:rtl/>
        </w:rPr>
        <w:t>הם יודעים את מצבם בעולם האמיתי, אין הם יכולים להפעיל שיקול דעת מגזרי או פרטני (</w:t>
      </w:r>
      <w:proofErr w:type="spellStart"/>
      <w:r w:rsidRPr="00871875">
        <w:rPr>
          <w:sz w:val="18"/>
          <w:szCs w:val="20"/>
        </w:rPr>
        <w:t>Wenar</w:t>
      </w:r>
      <w:proofErr w:type="spellEnd"/>
      <w:r w:rsidRPr="00871875">
        <w:rPr>
          <w:sz w:val="18"/>
          <w:szCs w:val="20"/>
        </w:rPr>
        <w:t>, 2008</w:t>
      </w:r>
      <w:r w:rsidRPr="00871875">
        <w:rPr>
          <w:sz w:val="18"/>
          <w:szCs w:val="20"/>
          <w:rtl/>
        </w:rPr>
        <w:t>).</w:t>
      </w:r>
      <w:r w:rsidRPr="00871875">
        <w:rPr>
          <w:rFonts w:hint="cs"/>
          <w:sz w:val="18"/>
          <w:szCs w:val="20"/>
          <w:rtl/>
        </w:rPr>
        <w:t xml:space="preserve"> </w:t>
      </w:r>
      <w:r w:rsidRPr="00871875">
        <w:rPr>
          <w:sz w:val="18"/>
          <w:szCs w:val="20"/>
          <w:rtl/>
        </w:rPr>
        <w:t>רק לאחר שיסתיים הדיון ויוסכמו כללי הבסיס שעליהם תיכון הקהילה הפוליטית, יוסר מסך הבערות, והמ</w:t>
      </w:r>
      <w:r w:rsidRPr="00871875">
        <w:rPr>
          <w:rFonts w:hint="cs"/>
          <w:sz w:val="18"/>
          <w:szCs w:val="20"/>
          <w:rtl/>
        </w:rPr>
        <w:t>ת</w:t>
      </w:r>
      <w:r w:rsidRPr="00871875">
        <w:rPr>
          <w:sz w:val="18"/>
          <w:szCs w:val="20"/>
          <w:rtl/>
        </w:rPr>
        <w:t xml:space="preserve">דיינים יוכלו לדעת מהו מצבם בעולם האמיתי, ואם הכללים </w:t>
      </w:r>
      <w:r w:rsidRPr="00871875">
        <w:rPr>
          <w:rFonts w:hint="cs"/>
          <w:sz w:val="18"/>
          <w:szCs w:val="20"/>
          <w:rtl/>
        </w:rPr>
        <w:t xml:space="preserve">שקיבלו על עצמם </w:t>
      </w:r>
      <w:r w:rsidRPr="00871875">
        <w:rPr>
          <w:sz w:val="18"/>
          <w:szCs w:val="20"/>
          <w:rtl/>
        </w:rPr>
        <w:t>שיפר</w:t>
      </w:r>
      <w:r w:rsidRPr="00871875">
        <w:rPr>
          <w:rFonts w:hint="cs"/>
          <w:sz w:val="18"/>
          <w:szCs w:val="20"/>
          <w:rtl/>
        </w:rPr>
        <w:t>ו</w:t>
      </w:r>
      <w:r w:rsidRPr="00871875">
        <w:rPr>
          <w:sz w:val="18"/>
          <w:szCs w:val="20"/>
          <w:rtl/>
        </w:rPr>
        <w:t xml:space="preserve"> את מצבם או הרע</w:t>
      </w:r>
      <w:r w:rsidRPr="00871875">
        <w:rPr>
          <w:rFonts w:hint="cs"/>
          <w:sz w:val="18"/>
          <w:szCs w:val="20"/>
          <w:rtl/>
        </w:rPr>
        <w:t>ו</w:t>
      </w:r>
      <w:r w:rsidRPr="00871875">
        <w:rPr>
          <w:sz w:val="18"/>
          <w:szCs w:val="20"/>
          <w:rtl/>
        </w:rPr>
        <w:t xml:space="preserve"> אותו. </w:t>
      </w:r>
    </w:p>
    <w:p w14:paraId="3A20CD6D" w14:textId="77777777" w:rsidR="007562F8" w:rsidRPr="00871875" w:rsidRDefault="007562F8" w:rsidP="00871875">
      <w:pPr>
        <w:spacing w:after="180" w:line="280" w:lineRule="exact"/>
        <w:jc w:val="both"/>
        <w:rPr>
          <w:sz w:val="18"/>
          <w:szCs w:val="20"/>
          <w:rtl/>
        </w:rPr>
      </w:pPr>
      <w:proofErr w:type="spellStart"/>
      <w:r w:rsidRPr="00871875">
        <w:rPr>
          <w:sz w:val="18"/>
          <w:szCs w:val="20"/>
          <w:rtl/>
        </w:rPr>
        <w:t>רולס</w:t>
      </w:r>
      <w:proofErr w:type="spellEnd"/>
      <w:r w:rsidRPr="00871875">
        <w:rPr>
          <w:sz w:val="18"/>
          <w:szCs w:val="20"/>
          <w:rtl/>
        </w:rPr>
        <w:t xml:space="preserve"> (2011)</w:t>
      </w:r>
      <w:r w:rsidRPr="00871875">
        <w:rPr>
          <w:rFonts w:hint="cs"/>
          <w:sz w:val="18"/>
          <w:szCs w:val="20"/>
          <w:rtl/>
        </w:rPr>
        <w:t xml:space="preserve"> טען</w:t>
      </w:r>
      <w:r w:rsidRPr="00871875">
        <w:rPr>
          <w:sz w:val="18"/>
          <w:szCs w:val="20"/>
          <w:rtl/>
        </w:rPr>
        <w:t xml:space="preserve">, </w:t>
      </w:r>
      <w:r w:rsidRPr="00871875">
        <w:rPr>
          <w:rFonts w:hint="cs"/>
          <w:sz w:val="18"/>
          <w:szCs w:val="20"/>
          <w:rtl/>
        </w:rPr>
        <w:t>ש</w:t>
      </w:r>
      <w:r w:rsidRPr="00871875">
        <w:rPr>
          <w:sz w:val="18"/>
          <w:szCs w:val="20"/>
          <w:rtl/>
        </w:rPr>
        <w:t xml:space="preserve">כאשר </w:t>
      </w:r>
      <w:r w:rsidRPr="00871875">
        <w:rPr>
          <w:rFonts w:hint="cs"/>
          <w:sz w:val="18"/>
          <w:szCs w:val="20"/>
          <w:rtl/>
        </w:rPr>
        <w:t xml:space="preserve">מטילים על </w:t>
      </w:r>
      <w:r w:rsidRPr="00871875">
        <w:rPr>
          <w:sz w:val="18"/>
          <w:szCs w:val="20"/>
          <w:rtl/>
        </w:rPr>
        <w:t>אנשים</w:t>
      </w:r>
      <w:r w:rsidRPr="00871875">
        <w:rPr>
          <w:rFonts w:hint="cs"/>
          <w:sz w:val="18"/>
          <w:szCs w:val="20"/>
          <w:rtl/>
        </w:rPr>
        <w:t>,</w:t>
      </w:r>
      <w:r w:rsidRPr="00871875">
        <w:rPr>
          <w:sz w:val="18"/>
          <w:szCs w:val="20"/>
          <w:rtl/>
        </w:rPr>
        <w:t xml:space="preserve"> </w:t>
      </w:r>
      <w:r w:rsidRPr="00871875">
        <w:rPr>
          <w:rFonts w:hint="cs"/>
          <w:sz w:val="18"/>
          <w:szCs w:val="20"/>
          <w:rtl/>
        </w:rPr>
        <w:t>ש</w:t>
      </w:r>
      <w:r w:rsidRPr="00871875">
        <w:rPr>
          <w:sz w:val="18"/>
          <w:szCs w:val="20"/>
          <w:rtl/>
        </w:rPr>
        <w:t>אין להם מושג באשר למיצוב החברתי שלהם עצמם</w:t>
      </w:r>
      <w:r w:rsidRPr="00871875" w:rsidDel="00285ED1">
        <w:rPr>
          <w:sz w:val="18"/>
          <w:szCs w:val="20"/>
          <w:rtl/>
        </w:rPr>
        <w:t xml:space="preserve"> </w:t>
      </w:r>
      <w:r w:rsidRPr="00871875">
        <w:rPr>
          <w:rFonts w:hint="cs"/>
          <w:sz w:val="18"/>
          <w:szCs w:val="20"/>
          <w:rtl/>
        </w:rPr>
        <w:t xml:space="preserve">אבל עומד לרשותם </w:t>
      </w:r>
      <w:r w:rsidRPr="00871875">
        <w:rPr>
          <w:sz w:val="18"/>
          <w:szCs w:val="20"/>
          <w:rtl/>
        </w:rPr>
        <w:t>ידע כללי ות</w:t>
      </w:r>
      <w:r w:rsidRPr="00871875">
        <w:rPr>
          <w:rFonts w:hint="cs"/>
          <w:sz w:val="18"/>
          <w:szCs w:val="20"/>
          <w:rtl/>
        </w:rPr>
        <w:t>י</w:t>
      </w:r>
      <w:r w:rsidRPr="00871875">
        <w:rPr>
          <w:sz w:val="18"/>
          <w:szCs w:val="20"/>
          <w:rtl/>
        </w:rPr>
        <w:t>אורטי בכל תחום</w:t>
      </w:r>
      <w:r w:rsidRPr="00871875">
        <w:rPr>
          <w:rFonts w:hint="cs"/>
          <w:sz w:val="18"/>
          <w:szCs w:val="20"/>
          <w:rtl/>
        </w:rPr>
        <w:t xml:space="preserve"> שהוא,</w:t>
      </w:r>
      <w:r w:rsidRPr="00871875">
        <w:rPr>
          <w:sz w:val="18"/>
          <w:szCs w:val="20"/>
          <w:rtl/>
        </w:rPr>
        <w:t xml:space="preserve"> לבנות את עקרונות הצדק, הם יבחרו בשוויון חלוקתי: עקרונות המיטיבים עם החברה כולה</w:t>
      </w:r>
      <w:r w:rsidRPr="00871875">
        <w:rPr>
          <w:rFonts w:hint="cs"/>
          <w:sz w:val="18"/>
          <w:szCs w:val="20"/>
          <w:rtl/>
        </w:rPr>
        <w:t>,</w:t>
      </w:r>
      <w:r w:rsidRPr="00871875">
        <w:rPr>
          <w:sz w:val="18"/>
          <w:szCs w:val="20"/>
          <w:rtl/>
        </w:rPr>
        <w:t xml:space="preserve"> </w:t>
      </w:r>
      <w:r w:rsidRPr="00871875">
        <w:rPr>
          <w:rFonts w:hint="cs"/>
          <w:sz w:val="18"/>
          <w:szCs w:val="20"/>
          <w:rtl/>
        </w:rPr>
        <w:t>ה</w:t>
      </w:r>
      <w:r w:rsidRPr="00871875">
        <w:rPr>
          <w:sz w:val="18"/>
          <w:szCs w:val="20"/>
          <w:rtl/>
        </w:rPr>
        <w:t>מבטיחים זכויות שוות לכל ואף מקנים תמיכה ייחודית לאותן קבוצות באוכלוסייה שלא שפר עליהן</w:t>
      </w:r>
      <w:r w:rsidRPr="00871875">
        <w:rPr>
          <w:rFonts w:hint="cs"/>
          <w:sz w:val="18"/>
          <w:szCs w:val="20"/>
          <w:rtl/>
        </w:rPr>
        <w:t xml:space="preserve"> גורלן</w:t>
      </w:r>
      <w:r w:rsidRPr="00871875">
        <w:rPr>
          <w:sz w:val="18"/>
          <w:szCs w:val="20"/>
          <w:rtl/>
        </w:rPr>
        <w:t>. בראש ובראשונה הם יכללו שלילה של כל אפליה בלתי מנומקת ושרירותיות</w:t>
      </w:r>
      <w:r w:rsidRPr="00871875">
        <w:rPr>
          <w:rFonts w:hint="cs"/>
          <w:sz w:val="18"/>
          <w:szCs w:val="20"/>
          <w:rtl/>
        </w:rPr>
        <w:t>,</w:t>
      </w:r>
      <w:r w:rsidRPr="00871875">
        <w:rPr>
          <w:sz w:val="18"/>
          <w:szCs w:val="20"/>
          <w:rtl/>
        </w:rPr>
        <w:t xml:space="preserve"> כאשר מדובר ב</w:t>
      </w:r>
      <w:r w:rsidRPr="00871875">
        <w:rPr>
          <w:rFonts w:hint="cs"/>
          <w:sz w:val="18"/>
          <w:szCs w:val="20"/>
          <w:rtl/>
        </w:rPr>
        <w:t>מתן</w:t>
      </w:r>
      <w:r w:rsidRPr="00871875">
        <w:rPr>
          <w:sz w:val="18"/>
          <w:szCs w:val="20"/>
          <w:rtl/>
        </w:rPr>
        <w:t xml:space="preserve"> זכויות וחירויות.</w:t>
      </w:r>
      <w:r w:rsidRPr="00871875">
        <w:rPr>
          <w:rFonts w:hint="cs"/>
          <w:sz w:val="18"/>
          <w:szCs w:val="20"/>
          <w:rtl/>
        </w:rPr>
        <w:t xml:space="preserve"> </w:t>
      </w:r>
      <w:r w:rsidRPr="00871875">
        <w:rPr>
          <w:sz w:val="18"/>
          <w:szCs w:val="20"/>
          <w:rtl/>
        </w:rPr>
        <w:t xml:space="preserve">הם יעשו זאת הן משיקולי אינטרס אישי והן משיקולי צדק הניתנים להנמקה, שהרי כל אחד עלול למצוא עצמו באחת מקבוצות אלה. </w:t>
      </w:r>
    </w:p>
    <w:p w14:paraId="1775A48B" w14:textId="77777777" w:rsidR="007562F8" w:rsidRPr="00871875" w:rsidRDefault="007562F8" w:rsidP="00871875">
      <w:pPr>
        <w:spacing w:after="180" w:line="280" w:lineRule="exact"/>
        <w:jc w:val="both"/>
        <w:rPr>
          <w:sz w:val="18"/>
          <w:szCs w:val="20"/>
          <w:rtl/>
        </w:rPr>
      </w:pPr>
      <w:r w:rsidRPr="00871875">
        <w:rPr>
          <w:sz w:val="18"/>
          <w:szCs w:val="20"/>
          <w:rtl/>
        </w:rPr>
        <w:t xml:space="preserve">עקרונות הצדק של </w:t>
      </w:r>
      <w:proofErr w:type="spellStart"/>
      <w:r w:rsidRPr="00871875">
        <w:rPr>
          <w:sz w:val="18"/>
          <w:szCs w:val="20"/>
          <w:rtl/>
        </w:rPr>
        <w:t>רולס</w:t>
      </w:r>
      <w:proofErr w:type="spellEnd"/>
      <w:r w:rsidRPr="00871875">
        <w:rPr>
          <w:sz w:val="18"/>
          <w:szCs w:val="20"/>
          <w:rtl/>
        </w:rPr>
        <w:t xml:space="preserve"> נחשבים עד ימינו אחד משיאיה של המחשבה הפוליטית הדמוקרטית והליברלית בתרבות המערב. אנו רואים בעקרונות הצדק, שבבסיסם חלוקה שווה של זכויות וחירויות לכל אדם ולכל קבוצה, לא רק בסיס לכינונה של חברה ראויה אלא גם שיקוף עמוק של הרציונליות האנושית עצמה. </w:t>
      </w:r>
      <w:r w:rsidRPr="00871875">
        <w:rPr>
          <w:rFonts w:hint="cs"/>
          <w:sz w:val="18"/>
          <w:szCs w:val="20"/>
          <w:rtl/>
        </w:rPr>
        <w:t>ו</w:t>
      </w:r>
      <w:r w:rsidRPr="00871875">
        <w:rPr>
          <w:sz w:val="18"/>
          <w:szCs w:val="20"/>
          <w:rtl/>
        </w:rPr>
        <w:t xml:space="preserve">מאחר שדיונו של </w:t>
      </w:r>
      <w:proofErr w:type="spellStart"/>
      <w:r w:rsidRPr="00871875">
        <w:rPr>
          <w:sz w:val="18"/>
          <w:szCs w:val="20"/>
          <w:rtl/>
        </w:rPr>
        <w:t>רולס</w:t>
      </w:r>
      <w:proofErr w:type="spellEnd"/>
      <w:r w:rsidRPr="00871875">
        <w:rPr>
          <w:sz w:val="18"/>
          <w:szCs w:val="20"/>
          <w:rtl/>
        </w:rPr>
        <w:t xml:space="preserve"> מעביר את </w:t>
      </w:r>
      <w:proofErr w:type="spellStart"/>
      <w:r w:rsidRPr="00871875">
        <w:rPr>
          <w:sz w:val="18"/>
          <w:szCs w:val="20"/>
          <w:rtl/>
        </w:rPr>
        <w:t>הסוגיה</w:t>
      </w:r>
      <w:proofErr w:type="spellEnd"/>
      <w:r w:rsidRPr="00871875">
        <w:rPr>
          <w:sz w:val="18"/>
          <w:szCs w:val="20"/>
          <w:rtl/>
        </w:rPr>
        <w:t xml:space="preserve"> למישור הלוגי, ומאחר שכל חריגה מעקרונות של שוויון חייבת לעמוד ב</w:t>
      </w:r>
      <w:r w:rsidRPr="00871875">
        <w:rPr>
          <w:rFonts w:hint="cs"/>
          <w:sz w:val="18"/>
          <w:szCs w:val="20"/>
          <w:rtl/>
        </w:rPr>
        <w:t>אמות מידה</w:t>
      </w:r>
      <w:r w:rsidRPr="00871875">
        <w:rPr>
          <w:sz w:val="18"/>
          <w:szCs w:val="20"/>
          <w:rtl/>
        </w:rPr>
        <w:t xml:space="preserve"> ברור</w:t>
      </w:r>
      <w:r w:rsidRPr="00871875">
        <w:rPr>
          <w:rFonts w:hint="cs"/>
          <w:sz w:val="18"/>
          <w:szCs w:val="20"/>
          <w:rtl/>
        </w:rPr>
        <w:t>ות</w:t>
      </w:r>
      <w:r w:rsidRPr="00871875">
        <w:rPr>
          <w:sz w:val="18"/>
          <w:szCs w:val="20"/>
          <w:rtl/>
        </w:rPr>
        <w:t xml:space="preserve">, כפי שנבהיר בהמשך, ניתן לקבוע </w:t>
      </w:r>
      <w:r w:rsidRPr="00871875">
        <w:rPr>
          <w:rFonts w:hint="cs"/>
          <w:sz w:val="18"/>
          <w:szCs w:val="20"/>
          <w:rtl/>
        </w:rPr>
        <w:t>שאמות מידה או מדדים אלה</w:t>
      </w:r>
      <w:r w:rsidRPr="00871875">
        <w:rPr>
          <w:sz w:val="18"/>
          <w:szCs w:val="20"/>
          <w:rtl/>
        </w:rPr>
        <w:t>, ולו במובן האלמנטרי של כללי חלוקה ראשוניים, הם אפוא עזרי ניווט הכרחיים בדרכנו אל הצדק, וזהו ייעודם.</w:t>
      </w:r>
    </w:p>
    <w:p w14:paraId="17362916" w14:textId="77777777" w:rsidR="007562F8" w:rsidRPr="00871875" w:rsidRDefault="007562F8" w:rsidP="00871875">
      <w:pPr>
        <w:spacing w:after="180" w:line="280" w:lineRule="exact"/>
        <w:jc w:val="both"/>
        <w:rPr>
          <w:sz w:val="18"/>
          <w:szCs w:val="20"/>
        </w:rPr>
      </w:pPr>
      <w:r w:rsidRPr="00871875">
        <w:rPr>
          <w:rFonts w:hint="cs"/>
          <w:sz w:val="18"/>
          <w:szCs w:val="20"/>
          <w:rtl/>
        </w:rPr>
        <w:t>המדדים</w:t>
      </w:r>
      <w:r w:rsidRPr="00871875">
        <w:rPr>
          <w:sz w:val="18"/>
          <w:szCs w:val="20"/>
          <w:rtl/>
        </w:rPr>
        <w:t xml:space="preserve"> חפים מהקשר אישי, מסיפור או מהתייחסות פרט</w:t>
      </w:r>
      <w:r w:rsidRPr="00871875">
        <w:rPr>
          <w:rFonts w:hint="cs"/>
          <w:sz w:val="18"/>
          <w:szCs w:val="20"/>
          <w:rtl/>
        </w:rPr>
        <w:t>נית</w:t>
      </w:r>
      <w:r w:rsidRPr="00871875">
        <w:rPr>
          <w:sz w:val="18"/>
          <w:szCs w:val="20"/>
          <w:rtl/>
        </w:rPr>
        <w:t>. חיוניותם לחיים אנושיים היא אחיד</w:t>
      </w:r>
      <w:r w:rsidRPr="00871875">
        <w:rPr>
          <w:rFonts w:hint="cs"/>
          <w:sz w:val="18"/>
          <w:szCs w:val="20"/>
          <w:rtl/>
        </w:rPr>
        <w:t>ות</w:t>
      </w:r>
      <w:r w:rsidRPr="00871875">
        <w:rPr>
          <w:sz w:val="18"/>
          <w:szCs w:val="20"/>
          <w:rtl/>
        </w:rPr>
        <w:t xml:space="preserve">ם בַּמקום שנדרשת </w:t>
      </w:r>
      <w:r w:rsidRPr="00871875">
        <w:rPr>
          <w:rFonts w:hint="cs"/>
          <w:sz w:val="18"/>
          <w:szCs w:val="20"/>
          <w:rtl/>
        </w:rPr>
        <w:t xml:space="preserve">בו </w:t>
      </w:r>
      <w:r w:rsidRPr="00871875">
        <w:rPr>
          <w:sz w:val="18"/>
          <w:szCs w:val="20"/>
          <w:rtl/>
        </w:rPr>
        <w:t>חלוקת משאבים משותפים</w:t>
      </w:r>
      <w:r w:rsidRPr="00871875">
        <w:rPr>
          <w:rFonts w:hint="cs"/>
          <w:sz w:val="18"/>
          <w:szCs w:val="20"/>
          <w:rtl/>
        </w:rPr>
        <w:t>;</w:t>
      </w:r>
      <w:r w:rsidRPr="00871875">
        <w:rPr>
          <w:sz w:val="18"/>
          <w:szCs w:val="20"/>
          <w:rtl/>
        </w:rPr>
        <w:t xml:space="preserve"> כלומר</w:t>
      </w:r>
      <w:r w:rsidRPr="00871875">
        <w:rPr>
          <w:rFonts w:hint="cs"/>
          <w:sz w:val="18"/>
          <w:szCs w:val="20"/>
          <w:rtl/>
        </w:rPr>
        <w:t>:</w:t>
      </w:r>
      <w:r w:rsidRPr="00871875">
        <w:rPr>
          <w:sz w:val="18"/>
          <w:szCs w:val="20"/>
          <w:rtl/>
        </w:rPr>
        <w:t xml:space="preserve"> הם אדישים להבדלים חברתיים, מבניים, אישיותיים ואחרים, ו</w:t>
      </w:r>
      <w:r w:rsidRPr="00871875">
        <w:rPr>
          <w:rFonts w:hint="cs"/>
          <w:sz w:val="18"/>
          <w:szCs w:val="20"/>
          <w:rtl/>
        </w:rPr>
        <w:t>על כן</w:t>
      </w:r>
      <w:r w:rsidRPr="00871875">
        <w:rPr>
          <w:sz w:val="18"/>
          <w:szCs w:val="20"/>
          <w:rtl/>
        </w:rPr>
        <w:t xml:space="preserve"> מפלסים דרך אינטואיטיבית כמעט למימוש </w:t>
      </w:r>
      <w:proofErr w:type="spellStart"/>
      <w:r w:rsidRPr="00871875">
        <w:rPr>
          <w:sz w:val="18"/>
          <w:szCs w:val="20"/>
          <w:rtl/>
        </w:rPr>
        <w:t>פרקטיקות</w:t>
      </w:r>
      <w:proofErr w:type="spellEnd"/>
      <w:r w:rsidRPr="00871875">
        <w:rPr>
          <w:sz w:val="18"/>
          <w:szCs w:val="20"/>
          <w:rtl/>
        </w:rPr>
        <w:t xml:space="preserve"> של צדק חלוקתי (</w:t>
      </w:r>
      <w:r w:rsidRPr="00871875">
        <w:rPr>
          <w:sz w:val="18"/>
          <w:szCs w:val="20"/>
        </w:rPr>
        <w:t>distributive justice</w:t>
      </w:r>
      <w:r w:rsidRPr="00871875">
        <w:rPr>
          <w:sz w:val="18"/>
          <w:szCs w:val="20"/>
          <w:rtl/>
        </w:rPr>
        <w:t xml:space="preserve">). ואולם </w:t>
      </w:r>
      <w:r w:rsidRPr="00871875">
        <w:rPr>
          <w:rFonts w:hint="cs"/>
          <w:sz w:val="18"/>
          <w:szCs w:val="20"/>
          <w:rtl/>
        </w:rPr>
        <w:t>מדדים</w:t>
      </w:r>
      <w:r w:rsidRPr="00871875">
        <w:rPr>
          <w:sz w:val="18"/>
          <w:szCs w:val="20"/>
          <w:rtl/>
        </w:rPr>
        <w:t xml:space="preserve"> לעולם יהיו סף טכני בלבד ולא רף מוסרי ראוי. יש הקשרים חברתיים שבהם יהיו תנאי הכרחי ל</w:t>
      </w:r>
      <w:r w:rsidRPr="00871875">
        <w:rPr>
          <w:rFonts w:hint="cs"/>
          <w:sz w:val="18"/>
          <w:szCs w:val="20"/>
          <w:rtl/>
        </w:rPr>
        <w:t>עשיית</w:t>
      </w:r>
      <w:r w:rsidRPr="00871875">
        <w:rPr>
          <w:sz w:val="18"/>
          <w:szCs w:val="20"/>
          <w:rtl/>
        </w:rPr>
        <w:t xml:space="preserve"> צדק, אך מבחינה לוגית לעולם לא יוכלו לה</w:t>
      </w:r>
      <w:r w:rsidRPr="00871875">
        <w:rPr>
          <w:rFonts w:hint="cs"/>
          <w:sz w:val="18"/>
          <w:szCs w:val="20"/>
          <w:rtl/>
        </w:rPr>
        <w:t>י</w:t>
      </w:r>
      <w:r w:rsidRPr="00871875">
        <w:rPr>
          <w:sz w:val="18"/>
          <w:szCs w:val="20"/>
          <w:rtl/>
        </w:rPr>
        <w:t>ות תנאי מספיק. מכיוון ש</w:t>
      </w:r>
      <w:r w:rsidRPr="00871875">
        <w:rPr>
          <w:rFonts w:hint="cs"/>
          <w:sz w:val="18"/>
          <w:szCs w:val="20"/>
          <w:rtl/>
        </w:rPr>
        <w:t>מדדים עשויים</w:t>
      </w:r>
      <w:r w:rsidRPr="00871875">
        <w:rPr>
          <w:sz w:val="18"/>
          <w:szCs w:val="20"/>
          <w:rtl/>
        </w:rPr>
        <w:t xml:space="preserve"> להיות בלתי הוגנים בעליל, לא פעם הם גורם </w:t>
      </w:r>
      <w:r w:rsidRPr="00871875">
        <w:rPr>
          <w:rFonts w:hint="cs"/>
          <w:sz w:val="18"/>
          <w:szCs w:val="20"/>
          <w:rtl/>
        </w:rPr>
        <w:t>כבד משקל</w:t>
      </w:r>
      <w:r w:rsidRPr="00871875">
        <w:rPr>
          <w:sz w:val="18"/>
          <w:szCs w:val="20"/>
          <w:rtl/>
        </w:rPr>
        <w:t xml:space="preserve"> </w:t>
      </w:r>
      <w:r w:rsidRPr="00871875">
        <w:rPr>
          <w:rFonts w:hint="cs"/>
          <w:sz w:val="18"/>
          <w:szCs w:val="20"/>
          <w:rtl/>
        </w:rPr>
        <w:t>בהעמקת</w:t>
      </w:r>
      <w:r w:rsidRPr="00871875">
        <w:rPr>
          <w:sz w:val="18"/>
          <w:szCs w:val="20"/>
          <w:rtl/>
        </w:rPr>
        <w:t xml:space="preserve"> </w:t>
      </w:r>
      <w:proofErr w:type="spellStart"/>
      <w:r w:rsidRPr="00871875">
        <w:rPr>
          <w:sz w:val="18"/>
          <w:szCs w:val="20"/>
          <w:rtl/>
        </w:rPr>
        <w:t>האי־שוויון</w:t>
      </w:r>
      <w:proofErr w:type="spellEnd"/>
      <w:r w:rsidRPr="00871875">
        <w:rPr>
          <w:sz w:val="18"/>
          <w:szCs w:val="20"/>
          <w:rtl/>
        </w:rPr>
        <w:t xml:space="preserve">, </w:t>
      </w:r>
      <w:r w:rsidRPr="00871875">
        <w:rPr>
          <w:rFonts w:hint="cs"/>
          <w:sz w:val="18"/>
          <w:szCs w:val="20"/>
          <w:rtl/>
        </w:rPr>
        <w:t xml:space="preserve">משום שהם חוסמים ניעוּת חברתית </w:t>
      </w:r>
      <w:r w:rsidRPr="00871875">
        <w:rPr>
          <w:sz w:val="18"/>
          <w:szCs w:val="20"/>
          <w:rtl/>
        </w:rPr>
        <w:t>ומנציחי</w:t>
      </w:r>
      <w:r w:rsidRPr="00871875">
        <w:rPr>
          <w:rFonts w:hint="cs"/>
          <w:sz w:val="18"/>
          <w:szCs w:val="20"/>
          <w:rtl/>
        </w:rPr>
        <w:t>ם</w:t>
      </w:r>
      <w:r w:rsidRPr="00871875">
        <w:rPr>
          <w:sz w:val="18"/>
          <w:szCs w:val="20"/>
          <w:rtl/>
        </w:rPr>
        <w:t xml:space="preserve"> פערים</w:t>
      </w:r>
      <w:r w:rsidRPr="00871875">
        <w:rPr>
          <w:rFonts w:hint="cs"/>
          <w:sz w:val="18"/>
          <w:szCs w:val="20"/>
          <w:rtl/>
        </w:rPr>
        <w:t>,</w:t>
      </w:r>
      <w:r w:rsidRPr="00871875">
        <w:rPr>
          <w:sz w:val="18"/>
          <w:szCs w:val="20"/>
          <w:rtl/>
        </w:rPr>
        <w:t xml:space="preserve"> כפי שנתאר במקרה הבוחן בהמשך המאמר. </w:t>
      </w:r>
    </w:p>
    <w:p w14:paraId="13D2FA80" w14:textId="77777777" w:rsidR="007562F8" w:rsidRPr="00871875" w:rsidRDefault="007562F8" w:rsidP="00871875">
      <w:pPr>
        <w:spacing w:after="180" w:line="280" w:lineRule="exact"/>
        <w:jc w:val="both"/>
        <w:rPr>
          <w:sz w:val="18"/>
          <w:szCs w:val="20"/>
          <w:rtl/>
        </w:rPr>
      </w:pPr>
    </w:p>
    <w:p w14:paraId="1FE0BB3F" w14:textId="7C255CFC" w:rsidR="007562F8" w:rsidRPr="007562F8" w:rsidRDefault="007562F8" w:rsidP="007562F8">
      <w:pPr>
        <w:pStyle w:val="KOT4"/>
        <w:spacing w:after="0"/>
        <w:ind w:left="397" w:right="0" w:hanging="397"/>
        <w:rPr>
          <w:rFonts w:cs="Guttman Aharoni"/>
          <w:color w:val="00B0F0"/>
          <w:sz w:val="32"/>
          <w:szCs w:val="32"/>
          <w:rtl/>
        </w:rPr>
      </w:pPr>
      <w:r>
        <w:rPr>
          <w:rFonts w:cs="Guttman Aharoni" w:hint="cs"/>
          <w:color w:val="00B0F0"/>
          <w:sz w:val="32"/>
          <w:szCs w:val="32"/>
          <w:rtl/>
        </w:rPr>
        <w:lastRenderedPageBreak/>
        <w:t>3.</w:t>
      </w:r>
      <w:r>
        <w:rPr>
          <w:rFonts w:cs="Guttman Aharoni"/>
          <w:color w:val="00B0F0"/>
          <w:sz w:val="32"/>
          <w:szCs w:val="32"/>
          <w:rtl/>
        </w:rPr>
        <w:tab/>
      </w:r>
      <w:r w:rsidRPr="007562F8">
        <w:rPr>
          <w:rFonts w:cs="Guttman Aharoni"/>
          <w:color w:val="00B0F0"/>
          <w:sz w:val="32"/>
          <w:szCs w:val="32"/>
          <w:rtl/>
        </w:rPr>
        <w:t>צדק חלוקתי</w:t>
      </w:r>
    </w:p>
    <w:p w14:paraId="0B7C22F3" w14:textId="77777777" w:rsidR="007562F8" w:rsidRPr="00871875" w:rsidRDefault="007562F8" w:rsidP="00871875">
      <w:pPr>
        <w:spacing w:after="180" w:line="280" w:lineRule="exact"/>
        <w:jc w:val="both"/>
        <w:rPr>
          <w:sz w:val="18"/>
          <w:szCs w:val="20"/>
          <w:rtl/>
        </w:rPr>
      </w:pPr>
      <w:r w:rsidRPr="00871875">
        <w:rPr>
          <w:sz w:val="18"/>
          <w:szCs w:val="20"/>
          <w:rtl/>
        </w:rPr>
        <w:t>ת</w:t>
      </w:r>
      <w:r w:rsidRPr="00871875">
        <w:rPr>
          <w:rFonts w:hint="cs"/>
          <w:sz w:val="18"/>
          <w:szCs w:val="20"/>
          <w:rtl/>
        </w:rPr>
        <w:t>י</w:t>
      </w:r>
      <w:r w:rsidRPr="00871875">
        <w:rPr>
          <w:sz w:val="18"/>
          <w:szCs w:val="20"/>
          <w:rtl/>
        </w:rPr>
        <w:t>אורטיקנים רבים תופסים את הצדק החלוקתי ההולם ככ</w:t>
      </w:r>
      <w:r w:rsidRPr="00871875">
        <w:rPr>
          <w:rFonts w:hint="cs"/>
          <w:sz w:val="18"/>
          <w:szCs w:val="20"/>
          <w:rtl/>
        </w:rPr>
        <w:t>לי</w:t>
      </w:r>
      <w:r w:rsidRPr="00871875">
        <w:rPr>
          <w:sz w:val="18"/>
          <w:szCs w:val="20"/>
          <w:rtl/>
        </w:rPr>
        <w:t xml:space="preserve"> המציע יתרון לעמלו של האדם </w:t>
      </w:r>
      <w:proofErr w:type="spellStart"/>
      <w:r w:rsidRPr="00871875">
        <w:rPr>
          <w:sz w:val="18"/>
          <w:szCs w:val="20"/>
          <w:rtl/>
        </w:rPr>
        <w:t>ולתפוקותיו</w:t>
      </w:r>
      <w:proofErr w:type="spellEnd"/>
      <w:r w:rsidRPr="00871875">
        <w:rPr>
          <w:sz w:val="18"/>
          <w:szCs w:val="20"/>
          <w:rtl/>
        </w:rPr>
        <w:t>. אפלטון (</w:t>
      </w:r>
      <w:r w:rsidRPr="00871875">
        <w:rPr>
          <w:rFonts w:hint="cs"/>
          <w:sz w:val="18"/>
          <w:szCs w:val="20"/>
          <w:rtl/>
        </w:rPr>
        <w:t>347-427</w:t>
      </w:r>
      <w:r w:rsidRPr="00871875">
        <w:rPr>
          <w:sz w:val="18"/>
          <w:szCs w:val="20"/>
          <w:rtl/>
        </w:rPr>
        <w:t xml:space="preserve"> לפנה"ס) כבר ראה את הצדק בכך שכל בני ובנות החברה רותמים לטובת המדינה את כל מאודם</w:t>
      </w:r>
      <w:r w:rsidRPr="00871875">
        <w:rPr>
          <w:rFonts w:hint="cs"/>
          <w:sz w:val="18"/>
          <w:szCs w:val="20"/>
          <w:rtl/>
        </w:rPr>
        <w:t>,</w:t>
      </w:r>
      <w:r w:rsidRPr="00871875">
        <w:rPr>
          <w:sz w:val="18"/>
          <w:szCs w:val="20"/>
          <w:rtl/>
        </w:rPr>
        <w:t xml:space="preserve"> בלי לערער על תפקידם החברתי ובלי ל</w:t>
      </w:r>
      <w:r w:rsidRPr="00871875">
        <w:rPr>
          <w:rFonts w:hint="cs"/>
          <w:sz w:val="18"/>
          <w:szCs w:val="20"/>
          <w:rtl/>
        </w:rPr>
        <w:t>הת</w:t>
      </w:r>
      <w:r w:rsidRPr="00871875">
        <w:rPr>
          <w:sz w:val="18"/>
          <w:szCs w:val="20"/>
          <w:rtl/>
        </w:rPr>
        <w:t xml:space="preserve">מרמר על מיקומם היחסי בחברה (אפלטון, 1975). אדם </w:t>
      </w:r>
      <w:r w:rsidRPr="00871875">
        <w:rPr>
          <w:rFonts w:hint="cs"/>
          <w:sz w:val="18"/>
          <w:szCs w:val="20"/>
          <w:rtl/>
        </w:rPr>
        <w:t>העוסק</w:t>
      </w:r>
      <w:r w:rsidRPr="00871875">
        <w:rPr>
          <w:sz w:val="18"/>
          <w:szCs w:val="20"/>
          <w:rtl/>
        </w:rPr>
        <w:t xml:space="preserve"> בתחום שאין הוא מוכשר </w:t>
      </w:r>
      <w:r w:rsidRPr="00871875">
        <w:rPr>
          <w:rFonts w:hint="cs"/>
          <w:sz w:val="18"/>
          <w:szCs w:val="20"/>
          <w:rtl/>
        </w:rPr>
        <w:t xml:space="preserve">בו </w:t>
      </w:r>
      <w:r w:rsidRPr="00871875">
        <w:rPr>
          <w:sz w:val="18"/>
          <w:szCs w:val="20"/>
          <w:rtl/>
        </w:rPr>
        <w:t>דיו יזיק לחברה שהוא משתייך</w:t>
      </w:r>
      <w:r w:rsidRPr="00871875">
        <w:rPr>
          <w:rFonts w:hint="cs"/>
          <w:sz w:val="18"/>
          <w:szCs w:val="20"/>
          <w:rtl/>
        </w:rPr>
        <w:t xml:space="preserve"> אליה</w:t>
      </w:r>
      <w:r w:rsidRPr="00871875">
        <w:rPr>
          <w:sz w:val="18"/>
          <w:szCs w:val="20"/>
          <w:rtl/>
        </w:rPr>
        <w:t xml:space="preserve">. </w:t>
      </w:r>
      <w:r w:rsidRPr="00871875">
        <w:rPr>
          <w:rFonts w:hint="cs"/>
          <w:sz w:val="18"/>
          <w:szCs w:val="20"/>
          <w:rtl/>
        </w:rPr>
        <w:t>לכן</w:t>
      </w:r>
      <w:r w:rsidRPr="00871875">
        <w:rPr>
          <w:sz w:val="18"/>
          <w:szCs w:val="20"/>
          <w:rtl/>
        </w:rPr>
        <w:t xml:space="preserve"> האינטרס האמיתי של אדם המבין את האופי האורגני של החיים החברתיים אינו לקדם את עצמו ולזכות במוניטין על חשבון זולתו</w:t>
      </w:r>
      <w:r w:rsidRPr="00871875">
        <w:rPr>
          <w:rFonts w:hint="cs"/>
          <w:sz w:val="18"/>
          <w:szCs w:val="20"/>
          <w:rtl/>
        </w:rPr>
        <w:t>,</w:t>
      </w:r>
      <w:r w:rsidRPr="00871875">
        <w:rPr>
          <w:sz w:val="18"/>
          <w:szCs w:val="20"/>
          <w:rtl/>
        </w:rPr>
        <w:t xml:space="preserve"> אלא להפך: לעשות כל אשר לאל ידו כדי שהאורגניזם המדיני</w:t>
      </w:r>
      <w:r w:rsidRPr="00871875">
        <w:rPr>
          <w:rFonts w:hint="cs"/>
          <w:sz w:val="18"/>
          <w:szCs w:val="20"/>
          <w:rtl/>
        </w:rPr>
        <w:t>-החברתי</w:t>
      </w:r>
      <w:r w:rsidRPr="00871875">
        <w:rPr>
          <w:sz w:val="18"/>
          <w:szCs w:val="20"/>
          <w:rtl/>
        </w:rPr>
        <w:t xml:space="preserve"> כולו ישגשג. לכאורה </w:t>
      </w:r>
      <w:r w:rsidRPr="00871875">
        <w:rPr>
          <w:rFonts w:hint="cs"/>
          <w:sz w:val="18"/>
          <w:szCs w:val="20"/>
          <w:rtl/>
        </w:rPr>
        <w:t xml:space="preserve">אין </w:t>
      </w:r>
      <w:r w:rsidRPr="00871875">
        <w:rPr>
          <w:sz w:val="18"/>
          <w:szCs w:val="20"/>
          <w:rtl/>
        </w:rPr>
        <w:t>גישתו של אפלטון נדיבה כלפי אנשים שיכולתם השכלית אינה גבוהה, אולם זוהי אשליה המעוגנת בפרספקטיבה אינדיווידואליסטית. במדינה האפלטונית אנשים עוברים טרנספורמציה הכרתית, כך ש</w:t>
      </w:r>
      <w:r w:rsidRPr="00871875">
        <w:rPr>
          <w:rFonts w:hint="cs"/>
          <w:sz w:val="18"/>
          <w:szCs w:val="20"/>
          <w:rtl/>
        </w:rPr>
        <w:t xml:space="preserve">אין </w:t>
      </w:r>
      <w:r w:rsidRPr="00871875">
        <w:rPr>
          <w:sz w:val="18"/>
          <w:szCs w:val="20"/>
          <w:rtl/>
        </w:rPr>
        <w:t>הם מעוניינים כלל להתבלט ולזכות במוניטין שאין הם ראויים לו. אדרבה, כל עניינם הוא להיטיב עם הקולקטיב ולעשות את מה שמועיל לו (אפלטון, 1975).</w:t>
      </w:r>
      <w:r w:rsidRPr="00871875">
        <w:rPr>
          <w:rStyle w:val="FootnoteReference"/>
          <w:rFonts w:eastAsia="Calibri"/>
          <w:sz w:val="18"/>
          <w:szCs w:val="20"/>
          <w:rtl/>
        </w:rPr>
        <w:footnoteReference w:id="7"/>
      </w:r>
      <w:r w:rsidRPr="00871875">
        <w:rPr>
          <w:sz w:val="18"/>
          <w:szCs w:val="20"/>
          <w:rtl/>
        </w:rPr>
        <w:t xml:space="preserve"> </w:t>
      </w:r>
    </w:p>
    <w:p w14:paraId="34558D8F" w14:textId="31F63C83" w:rsidR="007562F8" w:rsidRPr="00871875" w:rsidRDefault="007562F8" w:rsidP="00871875">
      <w:pPr>
        <w:spacing w:after="180" w:line="280" w:lineRule="exact"/>
        <w:jc w:val="both"/>
        <w:rPr>
          <w:sz w:val="18"/>
          <w:szCs w:val="20"/>
          <w:rtl/>
        </w:rPr>
      </w:pPr>
      <w:r w:rsidRPr="00871875">
        <w:rPr>
          <w:sz w:val="18"/>
          <w:szCs w:val="20"/>
          <w:rtl/>
        </w:rPr>
        <w:t>הביקורת על האריסטוקרטיות של אפלטון, המעניקה לבעלי יכולות שכליות מקום נישא במדרג החברתי (עד כדי כך שרק המלך הפילוסוף חכם די הצורך לבצע חלוקה צודקת), אינה מביאה בחשבון את המט</w:t>
      </w:r>
      <w:r w:rsidRPr="00871875">
        <w:rPr>
          <w:rFonts w:hint="cs"/>
          <w:sz w:val="18"/>
          <w:szCs w:val="20"/>
          <w:rtl/>
        </w:rPr>
        <w:t>א</w:t>
      </w:r>
      <w:r w:rsidRPr="00871875">
        <w:rPr>
          <w:sz w:val="18"/>
          <w:szCs w:val="20"/>
          <w:rtl/>
        </w:rPr>
        <w:t xml:space="preserve">פורה האורגניסטית של החברה. הביקורת הגורסת </w:t>
      </w:r>
      <w:r w:rsidRPr="00871875">
        <w:rPr>
          <w:rFonts w:hint="cs"/>
          <w:sz w:val="18"/>
          <w:szCs w:val="20"/>
          <w:rtl/>
        </w:rPr>
        <w:t>ש</w:t>
      </w:r>
      <w:r w:rsidRPr="00871875">
        <w:rPr>
          <w:sz w:val="18"/>
          <w:szCs w:val="20"/>
          <w:rtl/>
        </w:rPr>
        <w:t xml:space="preserve">גישת צדק זו של אפלטון מותירה את הכוח בידי החזקים שבחברה – שעל פי אפלטון הם בעלי הכישורים הגבוהים – כמוה כביקורת </w:t>
      </w:r>
      <w:r w:rsidRPr="00871875">
        <w:rPr>
          <w:rFonts w:hint="cs"/>
          <w:sz w:val="18"/>
          <w:szCs w:val="20"/>
          <w:rtl/>
        </w:rPr>
        <w:t>ש</w:t>
      </w:r>
      <w:r w:rsidRPr="00871875">
        <w:rPr>
          <w:sz w:val="18"/>
          <w:szCs w:val="20"/>
          <w:rtl/>
        </w:rPr>
        <w:t xml:space="preserve">הידיים </w:t>
      </w:r>
      <w:r w:rsidRPr="00871875">
        <w:rPr>
          <w:rFonts w:hint="cs"/>
          <w:sz w:val="18"/>
          <w:szCs w:val="20"/>
          <w:rtl/>
        </w:rPr>
        <w:t>מפנות</w:t>
      </w:r>
      <w:r w:rsidRPr="00871875">
        <w:rPr>
          <w:sz w:val="18"/>
          <w:szCs w:val="20"/>
          <w:rtl/>
        </w:rPr>
        <w:t xml:space="preserve"> למוח על יומרתו להוביל את הגוף כולו (</w:t>
      </w:r>
      <w:proofErr w:type="spellStart"/>
      <w:r w:rsidRPr="00871875">
        <w:rPr>
          <w:sz w:val="18"/>
          <w:szCs w:val="20"/>
          <w:rtl/>
        </w:rPr>
        <w:t>וינריב</w:t>
      </w:r>
      <w:proofErr w:type="spellEnd"/>
      <w:r w:rsidRPr="00871875">
        <w:rPr>
          <w:sz w:val="18"/>
          <w:szCs w:val="20"/>
          <w:rtl/>
        </w:rPr>
        <w:t>, 2008). לענייננו ניתן לקבוע</w:t>
      </w:r>
      <w:r w:rsidRPr="00871875">
        <w:rPr>
          <w:rFonts w:hint="cs"/>
          <w:sz w:val="18"/>
          <w:szCs w:val="20"/>
          <w:rtl/>
        </w:rPr>
        <w:t>,</w:t>
      </w:r>
      <w:r w:rsidRPr="00871875">
        <w:rPr>
          <w:sz w:val="18"/>
          <w:szCs w:val="20"/>
          <w:rtl/>
        </w:rPr>
        <w:t xml:space="preserve"> שעל פי אפלטון הכישרונות השכליים של האדם הם המדד שממנו נגזר תפקידו ומעמדו בחברה, ולפיכך מעמד הביניים – בין המנהיג לאנשי המעשה "הפשוטים" – מורכב משומרים, שאפלטון מציין את חשיבותה של יכולת הלימוד שלהם (אפלטון, 1975)</w:t>
      </w:r>
      <w:r w:rsidR="00A266D7">
        <w:rPr>
          <w:rFonts w:hint="cs"/>
          <w:sz w:val="18"/>
          <w:szCs w:val="20"/>
          <w:rtl/>
        </w:rPr>
        <w:t>.</w:t>
      </w:r>
      <w:r w:rsidRPr="00871875" w:rsidDel="00E44798">
        <w:rPr>
          <w:sz w:val="18"/>
          <w:szCs w:val="20"/>
          <w:rtl/>
        </w:rPr>
        <w:t xml:space="preserve"> </w:t>
      </w:r>
    </w:p>
    <w:p w14:paraId="51247327" w14:textId="77777777" w:rsidR="007562F8" w:rsidRPr="00871875" w:rsidRDefault="007562F8" w:rsidP="00871875">
      <w:pPr>
        <w:spacing w:after="180" w:line="280" w:lineRule="exact"/>
        <w:jc w:val="both"/>
        <w:rPr>
          <w:sz w:val="18"/>
          <w:szCs w:val="20"/>
        </w:rPr>
      </w:pPr>
      <w:r w:rsidRPr="00871875">
        <w:rPr>
          <w:sz w:val="18"/>
          <w:szCs w:val="20"/>
          <w:rtl/>
        </w:rPr>
        <w:t xml:space="preserve">סקירתנו החלקית והמתומצתת בנושא צדק חלוקתי בתולדות הפילוסופיה המערבית לא נועדה אלא להדגים את הטענה </w:t>
      </w:r>
      <w:r w:rsidRPr="00871875">
        <w:rPr>
          <w:rFonts w:hint="cs"/>
          <w:sz w:val="18"/>
          <w:szCs w:val="20"/>
          <w:rtl/>
        </w:rPr>
        <w:t>הזו</w:t>
      </w:r>
      <w:r w:rsidRPr="00871875">
        <w:rPr>
          <w:sz w:val="18"/>
          <w:szCs w:val="20"/>
          <w:rtl/>
        </w:rPr>
        <w:t>: מבחינה לוגית אין משמעות לעיון בצדק חלוקתי שאינו מתמקד בעקרונות כלליים של חלוקת טובין או משאבים המצויים במחסור, שכן ללא הנחת מחסור, המושגים "צדק" ו"עוול" מאבדים את תוקפם. על כן הוגים העוסקים בעקרונות של צדק חלוקתי מבססים את עמדתם על הנחות מוצא של גמול (למשל</w:t>
      </w:r>
      <w:r w:rsidRPr="00871875">
        <w:rPr>
          <w:rFonts w:hint="cs"/>
          <w:sz w:val="18"/>
          <w:szCs w:val="20"/>
          <w:rtl/>
        </w:rPr>
        <w:t>:</w:t>
      </w:r>
      <w:r w:rsidRPr="00871875">
        <w:rPr>
          <w:sz w:val="18"/>
          <w:szCs w:val="20"/>
          <w:rtl/>
        </w:rPr>
        <w:t xml:space="preserve"> חריצות מזכה את החרוץ בתפוקה רבה יותר מזו של העצל), על הנחות מוצא של זכו</w:t>
      </w:r>
      <w:r w:rsidRPr="00871875">
        <w:rPr>
          <w:rFonts w:hint="cs"/>
          <w:sz w:val="18"/>
          <w:szCs w:val="20"/>
          <w:rtl/>
        </w:rPr>
        <w:t>יו</w:t>
      </w:r>
      <w:r w:rsidRPr="00871875">
        <w:rPr>
          <w:sz w:val="18"/>
          <w:szCs w:val="20"/>
          <w:rtl/>
        </w:rPr>
        <w:t>ת אדם בסיסי</w:t>
      </w:r>
      <w:r w:rsidRPr="00871875">
        <w:rPr>
          <w:rFonts w:hint="cs"/>
          <w:sz w:val="18"/>
          <w:szCs w:val="20"/>
          <w:rtl/>
        </w:rPr>
        <w:t>ו</w:t>
      </w:r>
      <w:r w:rsidRPr="00871875">
        <w:rPr>
          <w:sz w:val="18"/>
          <w:szCs w:val="20"/>
          <w:rtl/>
        </w:rPr>
        <w:t>ת או על שילובן. הגות העוסקת בצדק חלוקתי נמנעת מהתייחסות לעקרונות כלליים של חלוקת טובין או משאבים המצויים במחסור. כך, למשל, במאה ה־17 ביסס ג'ון לוק</w:t>
      </w:r>
      <w:r w:rsidRPr="00871875">
        <w:rPr>
          <w:rFonts w:hint="cs"/>
          <w:sz w:val="18"/>
          <w:szCs w:val="20"/>
          <w:rtl/>
        </w:rPr>
        <w:t xml:space="preserve"> (1704-1632)</w:t>
      </w:r>
      <w:r w:rsidRPr="00871875">
        <w:rPr>
          <w:sz w:val="18"/>
          <w:szCs w:val="20"/>
          <w:rtl/>
        </w:rPr>
        <w:t xml:space="preserve"> על זכות הקניין חלק מרכזי מתפיסת הצדק שלו. על פי לוק, הקניין אינו מחולק באופן שווה </w:t>
      </w:r>
      <w:r w:rsidRPr="00871875">
        <w:rPr>
          <w:sz w:val="18"/>
          <w:szCs w:val="20"/>
          <w:rtl/>
        </w:rPr>
        <w:lastRenderedPageBreak/>
        <w:t xml:space="preserve">באנושות, אלא הוא פרי עמלו של הפרט. האדמה, הפירות, בעלי החיים ושאר הטובין הראשוניים שייכים לאדם מן הרגע שטרח ועמל </w:t>
      </w:r>
      <w:r w:rsidRPr="00871875">
        <w:rPr>
          <w:rFonts w:hint="cs"/>
          <w:sz w:val="18"/>
          <w:szCs w:val="20"/>
          <w:rtl/>
        </w:rPr>
        <w:t>ב</w:t>
      </w:r>
      <w:r w:rsidRPr="00871875">
        <w:rPr>
          <w:sz w:val="18"/>
          <w:szCs w:val="20"/>
          <w:rtl/>
        </w:rPr>
        <w:t>עבורם. כלומר</w:t>
      </w:r>
      <w:r w:rsidRPr="00871875">
        <w:rPr>
          <w:rFonts w:hint="cs"/>
          <w:sz w:val="18"/>
          <w:szCs w:val="20"/>
          <w:rtl/>
        </w:rPr>
        <w:t>:</w:t>
      </w:r>
      <w:r w:rsidRPr="00871875">
        <w:rPr>
          <w:sz w:val="18"/>
          <w:szCs w:val="20"/>
          <w:rtl/>
        </w:rPr>
        <w:t xml:space="preserve"> </w:t>
      </w:r>
      <w:r w:rsidRPr="00871875">
        <w:rPr>
          <w:rFonts w:hint="cs"/>
          <w:sz w:val="18"/>
          <w:szCs w:val="20"/>
          <w:rtl/>
        </w:rPr>
        <w:t xml:space="preserve">מבחינת </w:t>
      </w:r>
      <w:r w:rsidRPr="00871875">
        <w:rPr>
          <w:sz w:val="18"/>
          <w:szCs w:val="20"/>
          <w:rtl/>
        </w:rPr>
        <w:t>לוק החזקה הוגנת של קניין</w:t>
      </w:r>
      <w:r w:rsidRPr="00871875">
        <w:rPr>
          <w:rFonts w:hint="cs"/>
          <w:sz w:val="18"/>
          <w:szCs w:val="20"/>
          <w:rtl/>
        </w:rPr>
        <w:t xml:space="preserve"> דורשת מהאדם</w:t>
      </w:r>
      <w:r w:rsidRPr="00871875">
        <w:rPr>
          <w:sz w:val="18"/>
          <w:szCs w:val="20"/>
          <w:rtl/>
        </w:rPr>
        <w:t xml:space="preserve"> להשקיע מאמץ ולהיות בעל הכישורים הנדרשים לשם כך. לוק </w:t>
      </w:r>
      <w:r w:rsidRPr="00871875">
        <w:rPr>
          <w:rFonts w:hint="cs"/>
          <w:sz w:val="18"/>
          <w:szCs w:val="20"/>
          <w:rtl/>
        </w:rPr>
        <w:t>ה</w:t>
      </w:r>
      <w:r w:rsidRPr="00871875">
        <w:rPr>
          <w:sz w:val="18"/>
          <w:szCs w:val="20"/>
          <w:rtl/>
        </w:rPr>
        <w:t>כיר בלגיטימיות של סנקציה כלפי מי שלא יעשה זאת</w:t>
      </w:r>
      <w:r w:rsidRPr="00871875">
        <w:rPr>
          <w:rFonts w:hint="cs"/>
          <w:sz w:val="18"/>
          <w:szCs w:val="20"/>
          <w:rtl/>
        </w:rPr>
        <w:t>,</w:t>
      </w:r>
      <w:r w:rsidRPr="00871875">
        <w:rPr>
          <w:sz w:val="18"/>
          <w:szCs w:val="20"/>
          <w:rtl/>
        </w:rPr>
        <w:t xml:space="preserve"> כלומר מי שיימנע מלעבד את חלקת האדמה שלו, שכן אדם כזה עובר על חוק טבעי</w:t>
      </w:r>
      <w:r w:rsidRPr="00871875">
        <w:rPr>
          <w:rFonts w:hint="cs"/>
          <w:sz w:val="18"/>
          <w:szCs w:val="20"/>
          <w:rtl/>
        </w:rPr>
        <w:t>,</w:t>
      </w:r>
      <w:r w:rsidRPr="00871875">
        <w:rPr>
          <w:sz w:val="18"/>
          <w:szCs w:val="20"/>
          <w:rtl/>
        </w:rPr>
        <w:t xml:space="preserve"> ולו בכך שהוא גוזל </w:t>
      </w:r>
      <w:r w:rsidRPr="00871875">
        <w:rPr>
          <w:rFonts w:hint="cs"/>
          <w:sz w:val="18"/>
          <w:szCs w:val="20"/>
          <w:rtl/>
        </w:rPr>
        <w:t xml:space="preserve">למעשה </w:t>
      </w:r>
      <w:r w:rsidRPr="00871875">
        <w:rPr>
          <w:sz w:val="18"/>
          <w:szCs w:val="20"/>
          <w:rtl/>
        </w:rPr>
        <w:t>מחברו בעל הכישורים הפקת תנובה רבה יותר מאותם טובין (לוק, תשי"ט). הליברליזם של המאה ה־17, שלוק הוא מבטאו הבולט, אינו רואה בזכות האדם על הקרקע סוף פסוק בשאלת החלוקה ההוגנת. לפי לוק, בזכותו השווה של כל אדם לחיים ולחירות</w:t>
      </w:r>
      <w:r w:rsidRPr="00871875">
        <w:rPr>
          <w:rFonts w:hint="cs"/>
          <w:sz w:val="18"/>
          <w:szCs w:val="20"/>
          <w:rtl/>
        </w:rPr>
        <w:t xml:space="preserve"> מובלעת הכרה בדבר אופן מימושה של זכות זו</w:t>
      </w:r>
      <w:r w:rsidRPr="00871875">
        <w:rPr>
          <w:sz w:val="18"/>
          <w:szCs w:val="20"/>
          <w:rtl/>
        </w:rPr>
        <w:t>, ו</w:t>
      </w:r>
      <w:r w:rsidRPr="00871875">
        <w:rPr>
          <w:rFonts w:hint="cs"/>
          <w:sz w:val="18"/>
          <w:szCs w:val="20"/>
          <w:rtl/>
        </w:rPr>
        <w:t xml:space="preserve">אם הוא לא ראוי </w:t>
      </w:r>
      <w:r w:rsidRPr="00871875">
        <w:rPr>
          <w:sz w:val="18"/>
          <w:szCs w:val="20"/>
          <w:rtl/>
        </w:rPr>
        <w:t>ה</w:t>
      </w:r>
      <w:r w:rsidRPr="00871875">
        <w:rPr>
          <w:rFonts w:hint="cs"/>
          <w:sz w:val="18"/>
          <w:szCs w:val="20"/>
          <w:rtl/>
        </w:rPr>
        <w:t>ו</w:t>
      </w:r>
      <w:r w:rsidRPr="00871875">
        <w:rPr>
          <w:sz w:val="18"/>
          <w:szCs w:val="20"/>
          <w:rtl/>
        </w:rPr>
        <w:t xml:space="preserve">א גורר סנקציה כלפי מי שמתרשל בעיבוד אדמתו ובהפקת מזון ממנה. </w:t>
      </w:r>
      <w:proofErr w:type="spellStart"/>
      <w:r w:rsidRPr="00871875">
        <w:rPr>
          <w:sz w:val="18"/>
          <w:szCs w:val="20"/>
          <w:rtl/>
        </w:rPr>
        <w:t>רולס</w:t>
      </w:r>
      <w:proofErr w:type="spellEnd"/>
      <w:r w:rsidRPr="00871875">
        <w:rPr>
          <w:sz w:val="18"/>
          <w:szCs w:val="20"/>
          <w:rtl/>
        </w:rPr>
        <w:t>, ש</w:t>
      </w:r>
      <w:r w:rsidRPr="00871875">
        <w:rPr>
          <w:rFonts w:hint="cs"/>
          <w:sz w:val="18"/>
          <w:szCs w:val="20"/>
          <w:rtl/>
        </w:rPr>
        <w:t>עד היום פילוסופים</w:t>
      </w:r>
      <w:r w:rsidRPr="00871875">
        <w:rPr>
          <w:sz w:val="18"/>
          <w:szCs w:val="20"/>
          <w:rtl/>
        </w:rPr>
        <w:t xml:space="preserve"> מתבססים </w:t>
      </w:r>
      <w:r w:rsidRPr="00871875">
        <w:rPr>
          <w:rFonts w:hint="cs"/>
          <w:sz w:val="18"/>
          <w:szCs w:val="20"/>
          <w:rtl/>
        </w:rPr>
        <w:t>עליו</w:t>
      </w:r>
      <w:r w:rsidRPr="00871875">
        <w:rPr>
          <w:sz w:val="18"/>
          <w:szCs w:val="20"/>
          <w:rtl/>
        </w:rPr>
        <w:t xml:space="preserve"> בדיון על עקרונות הצדק, טען ביצירתו המאוחרת </w:t>
      </w:r>
      <w:r w:rsidRPr="00871875">
        <w:rPr>
          <w:rFonts w:hint="cs"/>
          <w:sz w:val="18"/>
          <w:szCs w:val="20"/>
          <w:rtl/>
        </w:rPr>
        <w:t>ש</w:t>
      </w:r>
      <w:r w:rsidRPr="00871875">
        <w:rPr>
          <w:sz w:val="18"/>
          <w:szCs w:val="20"/>
          <w:rtl/>
        </w:rPr>
        <w:t>ניתן לקיים את הצדק כמכלול של הוגנות</w:t>
      </w:r>
      <w:r w:rsidRPr="00871875">
        <w:rPr>
          <w:rFonts w:hint="cs"/>
          <w:sz w:val="18"/>
          <w:szCs w:val="20"/>
          <w:rtl/>
        </w:rPr>
        <w:t>,</w:t>
      </w:r>
      <w:r w:rsidRPr="00871875">
        <w:rPr>
          <w:sz w:val="18"/>
          <w:szCs w:val="20"/>
          <w:rtl/>
        </w:rPr>
        <w:t xml:space="preserve"> </w:t>
      </w:r>
      <w:r w:rsidRPr="00871875">
        <w:rPr>
          <w:rFonts w:hint="cs"/>
          <w:sz w:val="18"/>
          <w:szCs w:val="20"/>
          <w:rtl/>
        </w:rPr>
        <w:t>המתבסס על</w:t>
      </w:r>
      <w:r w:rsidRPr="00871875">
        <w:rPr>
          <w:sz w:val="18"/>
          <w:szCs w:val="20"/>
          <w:rtl/>
        </w:rPr>
        <w:t xml:space="preserve"> שיקול דעת ציבורי (</w:t>
      </w:r>
      <w:r w:rsidRPr="00871875">
        <w:rPr>
          <w:sz w:val="18"/>
          <w:szCs w:val="20"/>
        </w:rPr>
        <w:t>public reason; Rawls, 2009</w:t>
      </w:r>
      <w:r w:rsidRPr="00871875">
        <w:rPr>
          <w:sz w:val="18"/>
          <w:szCs w:val="20"/>
          <w:rtl/>
        </w:rPr>
        <w:t>).</w:t>
      </w:r>
    </w:p>
    <w:p w14:paraId="7E626E97" w14:textId="1240D6FB" w:rsidR="007562F8" w:rsidRDefault="007562F8" w:rsidP="00871875">
      <w:pPr>
        <w:spacing w:after="180" w:line="280" w:lineRule="exact"/>
        <w:jc w:val="both"/>
        <w:rPr>
          <w:sz w:val="18"/>
          <w:szCs w:val="20"/>
        </w:rPr>
      </w:pPr>
    </w:p>
    <w:p w14:paraId="5C84085D" w14:textId="77777777" w:rsidR="007F28E3" w:rsidRPr="00871875" w:rsidRDefault="007F28E3" w:rsidP="00871875">
      <w:pPr>
        <w:spacing w:after="180" w:line="280" w:lineRule="exact"/>
        <w:jc w:val="both"/>
        <w:rPr>
          <w:sz w:val="18"/>
          <w:szCs w:val="20"/>
          <w:rtl/>
        </w:rPr>
      </w:pPr>
    </w:p>
    <w:p w14:paraId="21398560" w14:textId="46904BED" w:rsidR="007562F8" w:rsidRPr="007562F8" w:rsidRDefault="007562F8" w:rsidP="007562F8">
      <w:pPr>
        <w:pStyle w:val="KOT4"/>
        <w:spacing w:after="0"/>
        <w:ind w:left="397" w:right="0" w:hanging="397"/>
        <w:rPr>
          <w:rFonts w:cs="Guttman Aharoni"/>
          <w:color w:val="00B0F0"/>
          <w:sz w:val="32"/>
          <w:szCs w:val="32"/>
          <w:rtl/>
        </w:rPr>
      </w:pPr>
      <w:r>
        <w:rPr>
          <w:rFonts w:cs="Guttman Aharoni" w:hint="cs"/>
          <w:color w:val="00B0F0"/>
          <w:sz w:val="32"/>
          <w:szCs w:val="32"/>
          <w:rtl/>
        </w:rPr>
        <w:t>4.</w:t>
      </w:r>
      <w:r>
        <w:rPr>
          <w:rFonts w:cs="Guttman Aharoni"/>
          <w:color w:val="00B0F0"/>
          <w:sz w:val="32"/>
          <w:szCs w:val="32"/>
          <w:rtl/>
        </w:rPr>
        <w:tab/>
      </w:r>
      <w:r w:rsidRPr="007562F8">
        <w:rPr>
          <w:rFonts w:cs="Guttman Aharoni" w:hint="cs"/>
          <w:color w:val="00B0F0"/>
          <w:sz w:val="32"/>
          <w:szCs w:val="32"/>
          <w:rtl/>
        </w:rPr>
        <w:t>האחדה</w:t>
      </w:r>
      <w:r w:rsidRPr="007562F8">
        <w:rPr>
          <w:rFonts w:cs="Guttman Aharoni"/>
          <w:color w:val="00B0F0"/>
          <w:sz w:val="32"/>
          <w:szCs w:val="32"/>
          <w:rtl/>
        </w:rPr>
        <w:t xml:space="preserve"> ואי</w:t>
      </w:r>
      <w:r w:rsidR="00871875" w:rsidRPr="00871875">
        <w:rPr>
          <w:rFonts w:ascii="David" w:hAnsi="David" w:cs="David"/>
          <w:color w:val="00B0F0"/>
          <w:sz w:val="32"/>
          <w:szCs w:val="32"/>
          <w:rtl/>
        </w:rPr>
        <w:t>-</w:t>
      </w:r>
      <w:r w:rsidRPr="007562F8">
        <w:rPr>
          <w:rFonts w:cs="Guttman Aharoni"/>
          <w:color w:val="00B0F0"/>
          <w:sz w:val="32"/>
          <w:szCs w:val="32"/>
          <w:rtl/>
        </w:rPr>
        <w:t>שוויון במבט כלכלי</w:t>
      </w:r>
      <w:r w:rsidRPr="007562F8">
        <w:rPr>
          <w:rFonts w:cs="Guttman Aharoni"/>
          <w:color w:val="00B0F0"/>
          <w:sz w:val="32"/>
          <w:szCs w:val="32"/>
          <w:vertAlign w:val="superscript"/>
          <w:rtl/>
        </w:rPr>
        <w:footnoteReference w:id="8"/>
      </w:r>
    </w:p>
    <w:p w14:paraId="36BE8AB8" w14:textId="77777777" w:rsidR="007562F8" w:rsidRPr="00871875" w:rsidRDefault="007562F8" w:rsidP="00871875">
      <w:pPr>
        <w:spacing w:after="180" w:line="280" w:lineRule="exact"/>
        <w:ind w:left="-2"/>
        <w:jc w:val="both"/>
        <w:rPr>
          <w:sz w:val="18"/>
          <w:szCs w:val="20"/>
          <w:rtl/>
        </w:rPr>
      </w:pPr>
      <w:r w:rsidRPr="00871875">
        <w:rPr>
          <w:rFonts w:hint="cs"/>
          <w:sz w:val="18"/>
          <w:szCs w:val="20"/>
          <w:rtl/>
        </w:rPr>
        <w:t>האחדה</w:t>
      </w:r>
      <w:r w:rsidRPr="00871875">
        <w:rPr>
          <w:sz w:val="18"/>
          <w:szCs w:val="20"/>
          <w:rtl/>
        </w:rPr>
        <w:t xml:space="preserve"> היא פעולה מנהלית המפשטת את המערכת הבירוקרטית, מוזילה עלויות ו</w:t>
      </w:r>
      <w:r w:rsidRPr="00871875">
        <w:rPr>
          <w:rFonts w:hint="cs"/>
          <w:sz w:val="18"/>
          <w:szCs w:val="20"/>
          <w:rtl/>
        </w:rPr>
        <w:t>עשויה</w:t>
      </w:r>
      <w:r w:rsidRPr="00871875">
        <w:rPr>
          <w:sz w:val="18"/>
          <w:szCs w:val="20"/>
          <w:rtl/>
        </w:rPr>
        <w:t xml:space="preserve"> </w:t>
      </w:r>
      <w:r w:rsidRPr="00871875">
        <w:rPr>
          <w:rFonts w:hint="cs"/>
          <w:sz w:val="18"/>
          <w:szCs w:val="20"/>
          <w:rtl/>
        </w:rPr>
        <w:t>לצמצם</w:t>
      </w:r>
      <w:r w:rsidRPr="00871875">
        <w:rPr>
          <w:sz w:val="18"/>
          <w:szCs w:val="20"/>
          <w:rtl/>
        </w:rPr>
        <w:t xml:space="preserve"> עיוותים כלכליים ולקדם שוויון. ואולם במקרים רבים האחדה דווקא מגדילה את </w:t>
      </w:r>
      <w:proofErr w:type="spellStart"/>
      <w:r w:rsidRPr="00871875">
        <w:rPr>
          <w:sz w:val="18"/>
          <w:szCs w:val="20"/>
          <w:rtl/>
        </w:rPr>
        <w:t>האי־שוויון</w:t>
      </w:r>
      <w:proofErr w:type="spellEnd"/>
      <w:r w:rsidRPr="00871875">
        <w:rPr>
          <w:sz w:val="18"/>
          <w:szCs w:val="20"/>
          <w:rtl/>
        </w:rPr>
        <w:t xml:space="preserve">. </w:t>
      </w:r>
      <w:r w:rsidRPr="00871875">
        <w:rPr>
          <w:rFonts w:hint="cs"/>
          <w:sz w:val="18"/>
          <w:szCs w:val="20"/>
          <w:rtl/>
        </w:rPr>
        <w:t>נמחיש</w:t>
      </w:r>
      <w:r w:rsidRPr="00871875">
        <w:rPr>
          <w:sz w:val="18"/>
          <w:szCs w:val="20"/>
          <w:rtl/>
        </w:rPr>
        <w:t xml:space="preserve"> </w:t>
      </w:r>
      <w:r w:rsidRPr="00871875">
        <w:rPr>
          <w:rFonts w:hint="cs"/>
          <w:sz w:val="18"/>
          <w:szCs w:val="20"/>
          <w:rtl/>
        </w:rPr>
        <w:t xml:space="preserve">הבנה </w:t>
      </w:r>
      <w:r w:rsidRPr="00871875">
        <w:rPr>
          <w:sz w:val="18"/>
          <w:szCs w:val="20"/>
          <w:rtl/>
        </w:rPr>
        <w:t>ז</w:t>
      </w:r>
      <w:r w:rsidRPr="00871875">
        <w:rPr>
          <w:rFonts w:hint="cs"/>
          <w:sz w:val="18"/>
          <w:szCs w:val="20"/>
          <w:rtl/>
        </w:rPr>
        <w:t>ו</w:t>
      </w:r>
      <w:r w:rsidRPr="00871875">
        <w:rPr>
          <w:sz w:val="18"/>
          <w:szCs w:val="20"/>
          <w:rtl/>
        </w:rPr>
        <w:t xml:space="preserve"> </w:t>
      </w:r>
      <w:r w:rsidRPr="00871875">
        <w:rPr>
          <w:rFonts w:hint="cs"/>
          <w:sz w:val="18"/>
          <w:szCs w:val="20"/>
          <w:rtl/>
        </w:rPr>
        <w:t>דרך</w:t>
      </w:r>
      <w:r w:rsidRPr="00871875">
        <w:rPr>
          <w:sz w:val="18"/>
          <w:szCs w:val="20"/>
          <w:rtl/>
        </w:rPr>
        <w:t xml:space="preserve"> השוואת מיסוי ישיר שהוא פרוגרסיבי, כלומר בשיעור משתנה לפי ההכנסה ולכן לא </w:t>
      </w:r>
      <w:r w:rsidRPr="00871875">
        <w:rPr>
          <w:rFonts w:hint="cs"/>
          <w:sz w:val="18"/>
          <w:szCs w:val="20"/>
          <w:rtl/>
        </w:rPr>
        <w:t>אחיד</w:t>
      </w:r>
      <w:r w:rsidRPr="00871875">
        <w:rPr>
          <w:sz w:val="18"/>
          <w:szCs w:val="20"/>
          <w:rtl/>
        </w:rPr>
        <w:t>, למיסוי עקיף שהוא אחיד. מס ערך מוסף (מע"מ) הוא מס עקיף רגרסיבי – מס בשיעור אחיד שאינו מתחשב במאפייני</w:t>
      </w:r>
      <w:r w:rsidRPr="00871875">
        <w:rPr>
          <w:rFonts w:hint="cs"/>
          <w:sz w:val="18"/>
          <w:szCs w:val="20"/>
          <w:rtl/>
        </w:rPr>
        <w:t>ו</w:t>
      </w:r>
      <w:r w:rsidRPr="00871875">
        <w:rPr>
          <w:sz w:val="18"/>
          <w:szCs w:val="20"/>
          <w:rtl/>
        </w:rPr>
        <w:t xml:space="preserve"> </w:t>
      </w:r>
      <w:r w:rsidRPr="00871875">
        <w:rPr>
          <w:rFonts w:hint="cs"/>
          <w:sz w:val="18"/>
          <w:szCs w:val="20"/>
          <w:rtl/>
        </w:rPr>
        <w:t>ה</w:t>
      </w:r>
      <w:r w:rsidRPr="00871875">
        <w:rPr>
          <w:sz w:val="18"/>
          <w:szCs w:val="20"/>
          <w:rtl/>
        </w:rPr>
        <w:t>אישיים של משלם המס. שיעורו ביחס להכנסתן של משפחות מבוססות</w:t>
      </w:r>
      <w:r w:rsidRPr="00871875">
        <w:rPr>
          <w:rFonts w:hint="cs"/>
          <w:sz w:val="18"/>
          <w:szCs w:val="20"/>
          <w:rtl/>
        </w:rPr>
        <w:t xml:space="preserve"> פחות</w:t>
      </w:r>
      <w:r w:rsidRPr="00871875">
        <w:rPr>
          <w:sz w:val="18"/>
          <w:szCs w:val="20"/>
          <w:rtl/>
        </w:rPr>
        <w:t xml:space="preserve"> גבוה לעומת שיעורו ביחס להכנסתן של משפחות מבוססות. </w:t>
      </w:r>
      <w:r w:rsidRPr="00871875">
        <w:rPr>
          <w:rFonts w:hint="cs"/>
          <w:sz w:val="18"/>
          <w:szCs w:val="20"/>
          <w:rtl/>
        </w:rPr>
        <w:t>לכן</w:t>
      </w:r>
      <w:r w:rsidRPr="00871875">
        <w:rPr>
          <w:sz w:val="18"/>
          <w:szCs w:val="20"/>
          <w:rtl/>
        </w:rPr>
        <w:t xml:space="preserve"> </w:t>
      </w:r>
      <w:r w:rsidRPr="00871875">
        <w:rPr>
          <w:rFonts w:hint="cs"/>
          <w:sz w:val="18"/>
          <w:szCs w:val="20"/>
          <w:rtl/>
        </w:rPr>
        <w:t>הוא</w:t>
      </w:r>
      <w:r w:rsidRPr="00871875">
        <w:rPr>
          <w:sz w:val="18"/>
          <w:szCs w:val="20"/>
          <w:rtl/>
        </w:rPr>
        <w:t xml:space="preserve"> מגדיל את </w:t>
      </w:r>
      <w:proofErr w:type="spellStart"/>
      <w:r w:rsidRPr="00871875">
        <w:rPr>
          <w:sz w:val="18"/>
          <w:szCs w:val="20"/>
          <w:rtl/>
        </w:rPr>
        <w:t>האי־השוויון</w:t>
      </w:r>
      <w:proofErr w:type="spellEnd"/>
      <w:r w:rsidRPr="00871875">
        <w:rPr>
          <w:sz w:val="18"/>
          <w:szCs w:val="20"/>
          <w:rtl/>
        </w:rPr>
        <w:t>. מנגד, מע"מ בשיעור אחיד אינו מעוות את המחירים היחסיים (</w:t>
      </w:r>
      <w:r w:rsidRPr="00871875">
        <w:rPr>
          <w:sz w:val="18"/>
          <w:szCs w:val="20"/>
        </w:rPr>
        <w:t>relative price</w:t>
      </w:r>
      <w:r w:rsidRPr="00871875">
        <w:rPr>
          <w:sz w:val="18"/>
          <w:szCs w:val="20"/>
          <w:rtl/>
        </w:rPr>
        <w:t>),</w:t>
      </w:r>
      <w:r w:rsidRPr="00871875">
        <w:rPr>
          <w:rStyle w:val="FootnoteReference"/>
          <w:sz w:val="18"/>
          <w:szCs w:val="20"/>
          <w:rtl/>
        </w:rPr>
        <w:footnoteReference w:id="9"/>
      </w:r>
      <w:r w:rsidRPr="00871875">
        <w:rPr>
          <w:sz w:val="18"/>
          <w:szCs w:val="20"/>
          <w:rtl/>
        </w:rPr>
        <w:t xml:space="preserve"> ולכן אינו פוגע </w:t>
      </w:r>
      <w:r w:rsidRPr="00871875">
        <w:rPr>
          <w:rFonts w:hint="cs"/>
          <w:sz w:val="18"/>
          <w:szCs w:val="20"/>
          <w:rtl/>
        </w:rPr>
        <w:t xml:space="preserve">כמעט </w:t>
      </w:r>
      <w:r w:rsidRPr="00871875">
        <w:rPr>
          <w:sz w:val="18"/>
          <w:szCs w:val="20"/>
          <w:rtl/>
        </w:rPr>
        <w:t>ביעילות הכלכלית. לעומת</w:t>
      </w:r>
      <w:r w:rsidRPr="00871875">
        <w:rPr>
          <w:rFonts w:hint="cs"/>
          <w:sz w:val="18"/>
          <w:szCs w:val="20"/>
          <w:rtl/>
        </w:rPr>
        <w:t>ו</w:t>
      </w:r>
      <w:r w:rsidRPr="00871875">
        <w:rPr>
          <w:sz w:val="18"/>
          <w:szCs w:val="20"/>
          <w:rtl/>
        </w:rPr>
        <w:t>, יש מיסים פרוגרסיביים</w:t>
      </w:r>
      <w:r w:rsidRPr="00871875">
        <w:rPr>
          <w:rFonts w:hint="cs"/>
          <w:sz w:val="18"/>
          <w:szCs w:val="20"/>
          <w:rtl/>
        </w:rPr>
        <w:t>,</w:t>
      </w:r>
      <w:r w:rsidRPr="00871875">
        <w:rPr>
          <w:sz w:val="18"/>
          <w:szCs w:val="20"/>
          <w:rtl/>
        </w:rPr>
        <w:t xml:space="preserve"> כ</w:t>
      </w:r>
      <w:r w:rsidRPr="00871875">
        <w:rPr>
          <w:rFonts w:hint="cs"/>
          <w:sz w:val="18"/>
          <w:szCs w:val="20"/>
          <w:rtl/>
        </w:rPr>
        <w:t>מו</w:t>
      </w:r>
      <w:r w:rsidRPr="00871875">
        <w:rPr>
          <w:sz w:val="18"/>
          <w:szCs w:val="20"/>
          <w:rtl/>
        </w:rPr>
        <w:t xml:space="preserve"> מס הכנסה, שאמנם </w:t>
      </w:r>
      <w:r w:rsidRPr="00871875">
        <w:rPr>
          <w:rFonts w:hint="cs"/>
          <w:sz w:val="18"/>
          <w:szCs w:val="20"/>
          <w:rtl/>
        </w:rPr>
        <w:t>מצמצמים</w:t>
      </w:r>
      <w:r w:rsidRPr="00871875">
        <w:rPr>
          <w:sz w:val="18"/>
          <w:szCs w:val="20"/>
          <w:rtl/>
        </w:rPr>
        <w:t xml:space="preserve"> את </w:t>
      </w:r>
      <w:proofErr w:type="spellStart"/>
      <w:r w:rsidRPr="00871875">
        <w:rPr>
          <w:sz w:val="18"/>
          <w:szCs w:val="20"/>
          <w:rtl/>
        </w:rPr>
        <w:t>האי־שוויון</w:t>
      </w:r>
      <w:proofErr w:type="spellEnd"/>
      <w:r w:rsidRPr="00871875">
        <w:rPr>
          <w:sz w:val="18"/>
          <w:szCs w:val="20"/>
          <w:rtl/>
        </w:rPr>
        <w:t xml:space="preserve">, </w:t>
      </w:r>
      <w:r w:rsidRPr="00871875">
        <w:rPr>
          <w:rFonts w:hint="cs"/>
          <w:sz w:val="18"/>
          <w:szCs w:val="20"/>
          <w:rtl/>
        </w:rPr>
        <w:t>אבל</w:t>
      </w:r>
      <w:r w:rsidRPr="00871875">
        <w:rPr>
          <w:sz w:val="18"/>
          <w:szCs w:val="20"/>
          <w:rtl/>
        </w:rPr>
        <w:t xml:space="preserve"> עלולים </w:t>
      </w:r>
      <w:r w:rsidRPr="00871875">
        <w:rPr>
          <w:rFonts w:hint="cs"/>
          <w:sz w:val="18"/>
          <w:szCs w:val="20"/>
          <w:rtl/>
        </w:rPr>
        <w:t xml:space="preserve">לפגוע </w:t>
      </w:r>
      <w:r w:rsidRPr="00871875">
        <w:rPr>
          <w:sz w:val="18"/>
          <w:szCs w:val="20"/>
          <w:rtl/>
        </w:rPr>
        <w:t xml:space="preserve">בתמריץ לעבוד או להשקיע </w:t>
      </w:r>
      <w:r w:rsidRPr="00871875">
        <w:rPr>
          <w:rFonts w:hint="cs"/>
          <w:sz w:val="18"/>
          <w:szCs w:val="20"/>
          <w:rtl/>
        </w:rPr>
        <w:t>בשל</w:t>
      </w:r>
      <w:r w:rsidRPr="00871875">
        <w:rPr>
          <w:sz w:val="18"/>
          <w:szCs w:val="20"/>
          <w:rtl/>
        </w:rPr>
        <w:t xml:space="preserve"> עיוות המחירים היחסיים</w:t>
      </w:r>
      <w:r w:rsidRPr="00871875">
        <w:rPr>
          <w:rFonts w:hint="cs"/>
          <w:sz w:val="18"/>
          <w:szCs w:val="20"/>
          <w:rtl/>
        </w:rPr>
        <w:t>, כלומר</w:t>
      </w:r>
      <w:r w:rsidRPr="00871875">
        <w:rPr>
          <w:sz w:val="18"/>
          <w:szCs w:val="20"/>
          <w:rtl/>
        </w:rPr>
        <w:t xml:space="preserve"> לפגוע ביעילות הכלכלית. עם זאת, ככל שתקבולי המיסים מושקעים בחינוך או בתשתיות, יכול </w:t>
      </w:r>
      <w:r w:rsidRPr="00871875">
        <w:rPr>
          <w:rFonts w:hint="cs"/>
          <w:sz w:val="18"/>
          <w:szCs w:val="20"/>
          <w:rtl/>
        </w:rPr>
        <w:t xml:space="preserve">השקעה זו </w:t>
      </w:r>
      <w:r w:rsidRPr="00871875">
        <w:rPr>
          <w:sz w:val="18"/>
          <w:szCs w:val="20"/>
          <w:rtl/>
        </w:rPr>
        <w:t xml:space="preserve">להגדיל את הצמיחה הכלכלית. </w:t>
      </w:r>
    </w:p>
    <w:p w14:paraId="46DC7C53" w14:textId="77777777" w:rsidR="007562F8" w:rsidRPr="00871875" w:rsidRDefault="007562F8" w:rsidP="00871875">
      <w:pPr>
        <w:spacing w:after="180" w:line="280" w:lineRule="exact"/>
        <w:jc w:val="both"/>
        <w:rPr>
          <w:sz w:val="18"/>
          <w:szCs w:val="20"/>
          <w:rtl/>
        </w:rPr>
      </w:pPr>
      <w:r w:rsidRPr="00871875">
        <w:rPr>
          <w:sz w:val="18"/>
          <w:szCs w:val="20"/>
          <w:rtl/>
        </w:rPr>
        <w:t xml:space="preserve">מדיניות מתמשכת </w:t>
      </w:r>
      <w:r w:rsidRPr="00871875">
        <w:rPr>
          <w:rFonts w:hint="cs"/>
          <w:sz w:val="18"/>
          <w:szCs w:val="20"/>
          <w:rtl/>
        </w:rPr>
        <w:t xml:space="preserve">שהנהיגו ממשלות ישראל </w:t>
      </w:r>
      <w:r w:rsidRPr="00871875">
        <w:rPr>
          <w:sz w:val="18"/>
          <w:szCs w:val="20"/>
          <w:rtl/>
        </w:rPr>
        <w:t xml:space="preserve">מאמצע שנות ה־80 של המאה ה־20 – </w:t>
      </w:r>
      <w:r w:rsidRPr="00871875">
        <w:rPr>
          <w:rFonts w:hint="cs"/>
          <w:sz w:val="18"/>
          <w:szCs w:val="20"/>
          <w:rtl/>
        </w:rPr>
        <w:t>צמצום</w:t>
      </w:r>
      <w:r w:rsidRPr="00871875">
        <w:rPr>
          <w:sz w:val="18"/>
          <w:szCs w:val="20"/>
          <w:rtl/>
        </w:rPr>
        <w:t xml:space="preserve"> המגזר הציבורי</w:t>
      </w:r>
      <w:r w:rsidRPr="00871875">
        <w:rPr>
          <w:rFonts w:hint="cs"/>
          <w:sz w:val="18"/>
          <w:szCs w:val="20"/>
          <w:rtl/>
        </w:rPr>
        <w:t xml:space="preserve">, </w:t>
      </w:r>
      <w:r w:rsidRPr="00871875">
        <w:rPr>
          <w:sz w:val="18"/>
          <w:szCs w:val="20"/>
          <w:rtl/>
        </w:rPr>
        <w:t>הפחתת מיסי הכנסה ו</w:t>
      </w:r>
      <w:r w:rsidRPr="00871875">
        <w:rPr>
          <w:rFonts w:hint="cs"/>
          <w:sz w:val="18"/>
          <w:szCs w:val="20"/>
          <w:rtl/>
        </w:rPr>
        <w:t>קיצוץ</w:t>
      </w:r>
      <w:r w:rsidRPr="00871875">
        <w:rPr>
          <w:sz w:val="18"/>
          <w:szCs w:val="20"/>
          <w:rtl/>
        </w:rPr>
        <w:t xml:space="preserve"> </w:t>
      </w:r>
      <w:r w:rsidRPr="00871875">
        <w:rPr>
          <w:rFonts w:hint="cs"/>
          <w:sz w:val="18"/>
          <w:szCs w:val="20"/>
          <w:rtl/>
        </w:rPr>
        <w:t xml:space="preserve">בסכום </w:t>
      </w:r>
      <w:r w:rsidRPr="00871875">
        <w:rPr>
          <w:sz w:val="18"/>
          <w:szCs w:val="20"/>
          <w:rtl/>
        </w:rPr>
        <w:t>הקצבאות –</w:t>
      </w:r>
      <w:r w:rsidRPr="00871875">
        <w:rPr>
          <w:rFonts w:hint="cs"/>
          <w:sz w:val="18"/>
          <w:szCs w:val="20"/>
          <w:rtl/>
        </w:rPr>
        <w:t xml:space="preserve"> העמיקה</w:t>
      </w:r>
      <w:r w:rsidRPr="00871875">
        <w:rPr>
          <w:sz w:val="18"/>
          <w:szCs w:val="20"/>
          <w:rtl/>
        </w:rPr>
        <w:t xml:space="preserve"> את </w:t>
      </w:r>
      <w:proofErr w:type="spellStart"/>
      <w:r w:rsidRPr="00871875">
        <w:rPr>
          <w:sz w:val="18"/>
          <w:szCs w:val="20"/>
          <w:rtl/>
        </w:rPr>
        <w:t>האי־שוויון</w:t>
      </w:r>
      <w:proofErr w:type="spellEnd"/>
      <w:r w:rsidRPr="00871875">
        <w:rPr>
          <w:sz w:val="18"/>
          <w:szCs w:val="20"/>
          <w:rtl/>
        </w:rPr>
        <w:t>, מכיוון שהמרוויח</w:t>
      </w:r>
      <w:r w:rsidRPr="00871875">
        <w:rPr>
          <w:rFonts w:hint="cs"/>
          <w:sz w:val="18"/>
          <w:szCs w:val="20"/>
          <w:rtl/>
        </w:rPr>
        <w:t>ות</w:t>
      </w:r>
      <w:r w:rsidRPr="00871875">
        <w:rPr>
          <w:sz w:val="18"/>
          <w:szCs w:val="20"/>
          <w:rtl/>
        </w:rPr>
        <w:t xml:space="preserve"> מהפחתת מיסים היו השכבות המבוססות המשלמות מיסי הכנסה </w:t>
      </w:r>
      <w:r w:rsidRPr="00871875">
        <w:rPr>
          <w:sz w:val="18"/>
          <w:szCs w:val="20"/>
          <w:rtl/>
        </w:rPr>
        <w:lastRenderedPageBreak/>
        <w:t>(כ־50% מהשכירים אינם מגיעים לסף המס), בעוד המפסידות מ</w:t>
      </w:r>
      <w:r w:rsidRPr="00871875">
        <w:rPr>
          <w:rFonts w:hint="cs"/>
          <w:sz w:val="18"/>
          <w:szCs w:val="20"/>
          <w:rtl/>
        </w:rPr>
        <w:t>הקיצוץ</w:t>
      </w:r>
      <w:r w:rsidRPr="00871875">
        <w:rPr>
          <w:sz w:val="18"/>
          <w:szCs w:val="20"/>
          <w:rtl/>
        </w:rPr>
        <w:t xml:space="preserve"> </w:t>
      </w:r>
      <w:r w:rsidRPr="00871875">
        <w:rPr>
          <w:rFonts w:hint="cs"/>
          <w:sz w:val="18"/>
          <w:szCs w:val="20"/>
          <w:rtl/>
        </w:rPr>
        <w:t>ב</w:t>
      </w:r>
      <w:r w:rsidRPr="00871875">
        <w:rPr>
          <w:sz w:val="18"/>
          <w:szCs w:val="20"/>
          <w:rtl/>
        </w:rPr>
        <w:t>קצבאות היו השכבות המבוססות</w:t>
      </w:r>
      <w:r w:rsidRPr="00871875">
        <w:rPr>
          <w:rFonts w:hint="cs"/>
          <w:sz w:val="18"/>
          <w:szCs w:val="20"/>
          <w:rtl/>
        </w:rPr>
        <w:t xml:space="preserve"> פחות</w:t>
      </w:r>
      <w:r w:rsidRPr="00871875">
        <w:rPr>
          <w:sz w:val="18"/>
          <w:szCs w:val="20"/>
          <w:rtl/>
        </w:rPr>
        <w:t xml:space="preserve">. יתר על כן, מגזר ציבורי קטן מקשה יותר על </w:t>
      </w:r>
      <w:r w:rsidRPr="00871875">
        <w:rPr>
          <w:rFonts w:hint="cs"/>
          <w:sz w:val="18"/>
          <w:szCs w:val="20"/>
          <w:rtl/>
        </w:rPr>
        <w:t>אלה האחרונות,</w:t>
      </w:r>
      <w:r w:rsidRPr="00871875">
        <w:rPr>
          <w:sz w:val="18"/>
          <w:szCs w:val="20"/>
          <w:rtl/>
        </w:rPr>
        <w:t xml:space="preserve"> ש</w:t>
      </w:r>
      <w:r w:rsidRPr="00871875">
        <w:rPr>
          <w:rFonts w:hint="cs"/>
          <w:sz w:val="18"/>
          <w:szCs w:val="20"/>
          <w:rtl/>
        </w:rPr>
        <w:t xml:space="preserve">אין </w:t>
      </w:r>
      <w:r w:rsidRPr="00871875">
        <w:rPr>
          <w:sz w:val="18"/>
          <w:szCs w:val="20"/>
          <w:rtl/>
        </w:rPr>
        <w:t xml:space="preserve">ידן משגת לרכוש שירותי בריאות פרטיים או חינוך פרטי, ולעיתים קרובות </w:t>
      </w:r>
      <w:r w:rsidRPr="00871875">
        <w:rPr>
          <w:rFonts w:hint="cs"/>
          <w:sz w:val="18"/>
          <w:szCs w:val="20"/>
          <w:rtl/>
        </w:rPr>
        <w:t>צמצומו</w:t>
      </w:r>
      <w:r w:rsidRPr="00871875">
        <w:rPr>
          <w:sz w:val="18"/>
          <w:szCs w:val="20"/>
          <w:rtl/>
        </w:rPr>
        <w:t xml:space="preserve"> של המגזר הציבורי מלוּוה ב</w:t>
      </w:r>
      <w:r w:rsidRPr="00871875">
        <w:rPr>
          <w:rFonts w:hint="cs"/>
          <w:sz w:val="18"/>
          <w:szCs w:val="20"/>
          <w:rtl/>
        </w:rPr>
        <w:t>קיצוץ</w:t>
      </w:r>
      <w:r w:rsidRPr="00871875">
        <w:rPr>
          <w:sz w:val="18"/>
          <w:szCs w:val="20"/>
          <w:rtl/>
        </w:rPr>
        <w:t xml:space="preserve"> </w:t>
      </w:r>
      <w:r w:rsidRPr="00871875">
        <w:rPr>
          <w:rFonts w:hint="cs"/>
          <w:sz w:val="18"/>
          <w:szCs w:val="20"/>
          <w:rtl/>
        </w:rPr>
        <w:t>ב</w:t>
      </w:r>
      <w:r w:rsidRPr="00871875">
        <w:rPr>
          <w:sz w:val="18"/>
          <w:szCs w:val="20"/>
          <w:rtl/>
        </w:rPr>
        <w:t xml:space="preserve">קצבאות שמהן נהנות השכבות החלשות. הניסיון ליצור מערכות פיצוי מורכבות (כלומר מערכות לא </w:t>
      </w:r>
      <w:r w:rsidRPr="00871875">
        <w:rPr>
          <w:rFonts w:hint="cs"/>
          <w:sz w:val="18"/>
          <w:szCs w:val="20"/>
          <w:rtl/>
        </w:rPr>
        <w:t>אחידות</w:t>
      </w:r>
      <w:r w:rsidRPr="00871875">
        <w:rPr>
          <w:sz w:val="18"/>
          <w:szCs w:val="20"/>
          <w:rtl/>
        </w:rPr>
        <w:t xml:space="preserve"> מרובות קריטריונים) </w:t>
      </w:r>
      <w:r w:rsidRPr="00871875">
        <w:rPr>
          <w:rFonts w:hint="cs"/>
          <w:sz w:val="18"/>
          <w:szCs w:val="20"/>
          <w:rtl/>
        </w:rPr>
        <w:t xml:space="preserve">עשוי </w:t>
      </w:r>
      <w:r w:rsidRPr="00871875">
        <w:rPr>
          <w:sz w:val="18"/>
          <w:szCs w:val="20"/>
          <w:rtl/>
        </w:rPr>
        <w:t>להגביר את השוויון, אך זאת במחיר מערכת בירוקרטית מסו</w:t>
      </w:r>
      <w:r w:rsidRPr="00871875">
        <w:rPr>
          <w:rFonts w:hint="cs"/>
          <w:sz w:val="18"/>
          <w:szCs w:val="20"/>
          <w:rtl/>
        </w:rPr>
        <w:t>רבלת</w:t>
      </w:r>
      <w:r w:rsidRPr="00871875">
        <w:rPr>
          <w:sz w:val="18"/>
          <w:szCs w:val="20"/>
          <w:rtl/>
        </w:rPr>
        <w:t xml:space="preserve"> ועלויות תפעול גבוהות העלולות לפגוע ביעילות הכלכלית. </w:t>
      </w:r>
    </w:p>
    <w:p w14:paraId="139A60EF" w14:textId="77777777" w:rsidR="007562F8" w:rsidRPr="00871875" w:rsidRDefault="007562F8" w:rsidP="00871875">
      <w:pPr>
        <w:spacing w:after="180" w:line="280" w:lineRule="exact"/>
        <w:jc w:val="both"/>
        <w:rPr>
          <w:sz w:val="18"/>
          <w:szCs w:val="20"/>
        </w:rPr>
      </w:pPr>
      <w:r w:rsidRPr="00871875">
        <w:rPr>
          <w:sz w:val="18"/>
          <w:szCs w:val="20"/>
          <w:rtl/>
        </w:rPr>
        <w:t>לסיכום, ההחלטה על האחדה מפשטת תהליכים, מצמצמת עלויות, קלה לתפעול ונוחה להסבר לקהל הרחב, אך מחיר</w:t>
      </w:r>
      <w:r w:rsidRPr="00871875">
        <w:rPr>
          <w:rFonts w:hint="cs"/>
          <w:sz w:val="18"/>
          <w:szCs w:val="20"/>
          <w:rtl/>
        </w:rPr>
        <w:t>ה</w:t>
      </w:r>
      <w:r w:rsidRPr="00871875">
        <w:rPr>
          <w:sz w:val="18"/>
          <w:szCs w:val="20"/>
          <w:rtl/>
        </w:rPr>
        <w:t xml:space="preserve"> הוא פגיעה אפשרית בקבוצות מסוימות באוכלוסייה, ש"מיטת הסדום" הנתונה אינה תואמת את צורכיהן ואינה מספקת </w:t>
      </w:r>
      <w:r w:rsidRPr="00871875">
        <w:rPr>
          <w:rFonts w:hint="cs"/>
          <w:sz w:val="18"/>
          <w:szCs w:val="20"/>
          <w:rtl/>
        </w:rPr>
        <w:t xml:space="preserve">להן </w:t>
      </w:r>
      <w:r w:rsidRPr="00871875">
        <w:rPr>
          <w:sz w:val="18"/>
          <w:szCs w:val="20"/>
          <w:rtl/>
        </w:rPr>
        <w:t xml:space="preserve">מענה הולם. קובעי המדיניות אמורים אפוא למצוא את האיזון </w:t>
      </w:r>
      <w:r w:rsidRPr="00871875">
        <w:rPr>
          <w:rFonts w:hint="cs"/>
          <w:sz w:val="18"/>
          <w:szCs w:val="20"/>
          <w:rtl/>
        </w:rPr>
        <w:t>המיטבי</w:t>
      </w:r>
      <w:r w:rsidRPr="00871875">
        <w:rPr>
          <w:sz w:val="18"/>
          <w:szCs w:val="20"/>
          <w:rtl/>
        </w:rPr>
        <w:t xml:space="preserve"> בין המורכבות והעלות מצד אחד </w:t>
      </w:r>
      <w:r w:rsidRPr="00871875">
        <w:rPr>
          <w:rFonts w:hint="cs"/>
          <w:sz w:val="18"/>
          <w:szCs w:val="20"/>
          <w:rtl/>
        </w:rPr>
        <w:t>ל</w:t>
      </w:r>
      <w:r w:rsidRPr="00871875">
        <w:rPr>
          <w:sz w:val="18"/>
          <w:szCs w:val="20"/>
          <w:rtl/>
        </w:rPr>
        <w:t>בין הצורך לבצע התאמה ייחודית מ</w:t>
      </w:r>
      <w:r w:rsidRPr="00871875">
        <w:rPr>
          <w:rFonts w:hint="cs"/>
          <w:sz w:val="18"/>
          <w:szCs w:val="20"/>
          <w:rtl/>
        </w:rPr>
        <w:t>ה</w:t>
      </w:r>
      <w:r w:rsidRPr="00871875">
        <w:rPr>
          <w:sz w:val="18"/>
          <w:szCs w:val="20"/>
          <w:rtl/>
        </w:rPr>
        <w:t xml:space="preserve">צד </w:t>
      </w:r>
      <w:r w:rsidRPr="00871875">
        <w:rPr>
          <w:rFonts w:hint="cs"/>
          <w:sz w:val="18"/>
          <w:szCs w:val="20"/>
          <w:rtl/>
        </w:rPr>
        <w:t>האחר</w:t>
      </w:r>
      <w:r w:rsidRPr="00871875">
        <w:rPr>
          <w:sz w:val="18"/>
          <w:szCs w:val="20"/>
          <w:rtl/>
        </w:rPr>
        <w:t>.</w:t>
      </w:r>
    </w:p>
    <w:p w14:paraId="24857011" w14:textId="5041C5EE" w:rsidR="007562F8" w:rsidRDefault="007562F8" w:rsidP="00871875">
      <w:pPr>
        <w:spacing w:after="180" w:line="280" w:lineRule="exact"/>
        <w:jc w:val="both"/>
        <w:rPr>
          <w:sz w:val="18"/>
          <w:szCs w:val="20"/>
        </w:rPr>
      </w:pPr>
    </w:p>
    <w:p w14:paraId="065315C1" w14:textId="77777777" w:rsidR="007F28E3" w:rsidRPr="00871875" w:rsidRDefault="007F28E3" w:rsidP="00871875">
      <w:pPr>
        <w:spacing w:after="180" w:line="280" w:lineRule="exact"/>
        <w:jc w:val="both"/>
        <w:rPr>
          <w:sz w:val="18"/>
          <w:szCs w:val="20"/>
          <w:rtl/>
        </w:rPr>
      </w:pPr>
    </w:p>
    <w:p w14:paraId="2E28FB57" w14:textId="37D64A2F" w:rsidR="007562F8" w:rsidRPr="007562F8" w:rsidRDefault="007562F8" w:rsidP="007562F8">
      <w:pPr>
        <w:pStyle w:val="KOT4"/>
        <w:spacing w:after="0"/>
        <w:ind w:left="397" w:right="0" w:hanging="397"/>
        <w:rPr>
          <w:rFonts w:cs="Guttman Aharoni"/>
          <w:color w:val="00B0F0"/>
          <w:sz w:val="32"/>
          <w:szCs w:val="32"/>
          <w:rtl/>
        </w:rPr>
      </w:pPr>
      <w:r>
        <w:rPr>
          <w:rFonts w:cs="Guttman Aharoni" w:hint="cs"/>
          <w:color w:val="00B0F0"/>
          <w:sz w:val="32"/>
          <w:szCs w:val="32"/>
          <w:rtl/>
        </w:rPr>
        <w:t>5.</w:t>
      </w:r>
      <w:r>
        <w:rPr>
          <w:rFonts w:cs="Guttman Aharoni"/>
          <w:color w:val="00B0F0"/>
          <w:sz w:val="32"/>
          <w:szCs w:val="32"/>
          <w:rtl/>
        </w:rPr>
        <w:tab/>
      </w:r>
      <w:r w:rsidRPr="007562F8">
        <w:rPr>
          <w:rFonts w:cs="Guttman Aharoni"/>
          <w:color w:val="00B0F0"/>
          <w:sz w:val="32"/>
          <w:szCs w:val="32"/>
          <w:rtl/>
        </w:rPr>
        <w:t>אתיקה והאחדה</w:t>
      </w:r>
    </w:p>
    <w:p w14:paraId="753F1729" w14:textId="77777777" w:rsidR="007562F8" w:rsidRPr="00871875" w:rsidRDefault="007562F8" w:rsidP="00871875">
      <w:pPr>
        <w:spacing w:after="180" w:line="280" w:lineRule="exact"/>
        <w:jc w:val="both"/>
        <w:rPr>
          <w:sz w:val="18"/>
          <w:szCs w:val="20"/>
          <w:rtl/>
        </w:rPr>
      </w:pPr>
      <w:r w:rsidRPr="00871875">
        <w:rPr>
          <w:sz w:val="18"/>
          <w:szCs w:val="20"/>
          <w:rtl/>
        </w:rPr>
        <w:t>האתיקה, בבואה להיות מצפן מנחה מדיניות, הלכה למעשה, חייבת להתחשב במגבלות הכלכליות, שאם לא כן</w:t>
      </w:r>
      <w:r w:rsidRPr="00871875">
        <w:rPr>
          <w:rFonts w:hint="cs"/>
          <w:sz w:val="18"/>
          <w:szCs w:val="20"/>
          <w:rtl/>
        </w:rPr>
        <w:t>,</w:t>
      </w:r>
      <w:r w:rsidRPr="00871875">
        <w:rPr>
          <w:sz w:val="18"/>
          <w:szCs w:val="20"/>
          <w:rtl/>
        </w:rPr>
        <w:t xml:space="preserve"> דינה להישאר במישור הת</w:t>
      </w:r>
      <w:r w:rsidRPr="00871875">
        <w:rPr>
          <w:rFonts w:hint="cs"/>
          <w:sz w:val="18"/>
          <w:szCs w:val="20"/>
          <w:rtl/>
        </w:rPr>
        <w:t>י</w:t>
      </w:r>
      <w:r w:rsidRPr="00871875">
        <w:rPr>
          <w:sz w:val="18"/>
          <w:szCs w:val="20"/>
          <w:rtl/>
        </w:rPr>
        <w:t xml:space="preserve">אורטי בלבד. מכיוון שמטבע ברייתה החברה האנושית מורכבת ממגוון גדול של אנשים וקהילות, יש צורך לקבוע </w:t>
      </w:r>
      <w:r w:rsidRPr="00871875">
        <w:rPr>
          <w:rFonts w:hint="cs"/>
          <w:sz w:val="18"/>
          <w:szCs w:val="20"/>
          <w:rtl/>
        </w:rPr>
        <w:t>מדדים</w:t>
      </w:r>
      <w:r w:rsidRPr="00871875">
        <w:rPr>
          <w:sz w:val="18"/>
          <w:szCs w:val="20"/>
          <w:rtl/>
        </w:rPr>
        <w:t xml:space="preserve"> של חלוקה צודקת של טובין המצויים במחסור באותה חברה. לעיתים </w:t>
      </w:r>
      <w:r w:rsidRPr="00871875">
        <w:rPr>
          <w:rFonts w:hint="cs"/>
          <w:sz w:val="18"/>
          <w:szCs w:val="20"/>
          <w:rtl/>
        </w:rPr>
        <w:t>המדדים</w:t>
      </w:r>
      <w:r w:rsidRPr="00871875">
        <w:rPr>
          <w:sz w:val="18"/>
          <w:szCs w:val="20"/>
          <w:rtl/>
        </w:rPr>
        <w:t xml:space="preserve"> משמשים להבחנה בין מצבים חברתיים</w:t>
      </w:r>
      <w:r w:rsidRPr="00871875">
        <w:rPr>
          <w:rFonts w:hint="cs"/>
          <w:sz w:val="18"/>
          <w:szCs w:val="20"/>
          <w:rtl/>
        </w:rPr>
        <w:t>,</w:t>
      </w:r>
      <w:r w:rsidRPr="00871875">
        <w:rPr>
          <w:sz w:val="18"/>
          <w:szCs w:val="20"/>
          <w:rtl/>
        </w:rPr>
        <w:t xml:space="preserve"> ולא רק ככלי ליישום מדיניות, כמו במקרה של "זיהוי עניים": בישראל, למשל, ההגדרה של קו העוני היא מחצית ההכנסה החציונית בהתאם למספר הנפשות. אף שהגדרה זו מקשרת עוני עם </w:t>
      </w:r>
      <w:proofErr w:type="spellStart"/>
      <w:r w:rsidRPr="00871875">
        <w:rPr>
          <w:sz w:val="18"/>
          <w:szCs w:val="20"/>
          <w:rtl/>
        </w:rPr>
        <w:t>אי־שוויון</w:t>
      </w:r>
      <w:proofErr w:type="spellEnd"/>
      <w:r w:rsidRPr="00871875">
        <w:rPr>
          <w:sz w:val="18"/>
          <w:szCs w:val="20"/>
          <w:rtl/>
        </w:rPr>
        <w:t>, אפשר היה לקבוע מדד אחר</w:t>
      </w:r>
      <w:r w:rsidRPr="00871875">
        <w:rPr>
          <w:rFonts w:hint="cs"/>
          <w:sz w:val="18"/>
          <w:szCs w:val="20"/>
          <w:rtl/>
        </w:rPr>
        <w:t>;</w:t>
      </w:r>
      <w:r w:rsidRPr="00871875">
        <w:rPr>
          <w:sz w:val="18"/>
          <w:szCs w:val="20"/>
          <w:rtl/>
        </w:rPr>
        <w:t xml:space="preserve"> למשל</w:t>
      </w:r>
      <w:r w:rsidRPr="00871875">
        <w:rPr>
          <w:rFonts w:hint="cs"/>
          <w:sz w:val="18"/>
          <w:szCs w:val="20"/>
          <w:rtl/>
        </w:rPr>
        <w:t>:</w:t>
      </w:r>
      <w:r w:rsidRPr="00871875">
        <w:rPr>
          <w:sz w:val="18"/>
          <w:szCs w:val="20"/>
          <w:rtl/>
        </w:rPr>
        <w:t xml:space="preserve"> 60% מההכנסה החציונית או מדדי עוני </w:t>
      </w:r>
      <w:r w:rsidRPr="00871875">
        <w:rPr>
          <w:rFonts w:hint="cs"/>
          <w:sz w:val="18"/>
          <w:szCs w:val="20"/>
          <w:rtl/>
        </w:rPr>
        <w:t>מוחלטים,</w:t>
      </w:r>
      <w:r w:rsidRPr="00871875">
        <w:rPr>
          <w:sz w:val="18"/>
          <w:szCs w:val="20"/>
          <w:rtl/>
        </w:rPr>
        <w:t xml:space="preserve"> כמו מחירו של סל מוצרים שאם </w:t>
      </w:r>
      <w:r w:rsidRPr="00871875">
        <w:rPr>
          <w:rFonts w:hint="cs"/>
          <w:sz w:val="18"/>
          <w:szCs w:val="20"/>
          <w:rtl/>
        </w:rPr>
        <w:t xml:space="preserve">אין ידו של </w:t>
      </w:r>
      <w:r w:rsidRPr="00871875">
        <w:rPr>
          <w:sz w:val="18"/>
          <w:szCs w:val="20"/>
          <w:rtl/>
        </w:rPr>
        <w:t xml:space="preserve">הפרט </w:t>
      </w:r>
      <w:r w:rsidRPr="00871875">
        <w:rPr>
          <w:rFonts w:hint="cs"/>
          <w:sz w:val="18"/>
          <w:szCs w:val="20"/>
          <w:rtl/>
        </w:rPr>
        <w:t>משגת</w:t>
      </w:r>
      <w:r w:rsidRPr="00871875">
        <w:rPr>
          <w:sz w:val="18"/>
          <w:szCs w:val="20"/>
          <w:rtl/>
        </w:rPr>
        <w:t xml:space="preserve"> לרכוש</w:t>
      </w:r>
      <w:r w:rsidRPr="00871875">
        <w:rPr>
          <w:rFonts w:hint="cs"/>
          <w:sz w:val="18"/>
          <w:szCs w:val="20"/>
          <w:rtl/>
        </w:rPr>
        <w:t xml:space="preserve"> אותו</w:t>
      </w:r>
      <w:r w:rsidRPr="00871875">
        <w:rPr>
          <w:sz w:val="18"/>
          <w:szCs w:val="20"/>
          <w:rtl/>
        </w:rPr>
        <w:t>, הוא יוגדר עני (</w:t>
      </w:r>
      <w:proofErr w:type="spellStart"/>
      <w:r w:rsidRPr="00871875">
        <w:rPr>
          <w:sz w:val="18"/>
          <w:szCs w:val="20"/>
          <w:rtl/>
        </w:rPr>
        <w:t>שידלובסקי</w:t>
      </w:r>
      <w:proofErr w:type="spellEnd"/>
      <w:r w:rsidRPr="00871875">
        <w:rPr>
          <w:sz w:val="18"/>
          <w:szCs w:val="20"/>
          <w:rtl/>
        </w:rPr>
        <w:t xml:space="preserve">, 2017). ראוי להדגיש </w:t>
      </w:r>
      <w:r w:rsidRPr="00871875">
        <w:rPr>
          <w:rFonts w:hint="cs"/>
          <w:sz w:val="18"/>
          <w:szCs w:val="20"/>
          <w:rtl/>
        </w:rPr>
        <w:t>ש</w:t>
      </w:r>
      <w:r w:rsidRPr="00871875">
        <w:rPr>
          <w:sz w:val="18"/>
          <w:szCs w:val="20"/>
          <w:rtl/>
        </w:rPr>
        <w:t>אף ש</w:t>
      </w:r>
      <w:r w:rsidRPr="00871875">
        <w:rPr>
          <w:rFonts w:hint="cs"/>
          <w:sz w:val="18"/>
          <w:szCs w:val="20"/>
          <w:rtl/>
        </w:rPr>
        <w:t>מדד</w:t>
      </w:r>
      <w:r w:rsidRPr="00871875">
        <w:rPr>
          <w:sz w:val="18"/>
          <w:szCs w:val="20"/>
          <w:rtl/>
        </w:rPr>
        <w:t xml:space="preserve"> כזה או אחר הכרחי לגיבושה של כל מדיניות שהיא, תוכני ה</w:t>
      </w:r>
      <w:r w:rsidRPr="00871875">
        <w:rPr>
          <w:rFonts w:hint="cs"/>
          <w:sz w:val="18"/>
          <w:szCs w:val="20"/>
          <w:rtl/>
        </w:rPr>
        <w:t>מדדים</w:t>
      </w:r>
      <w:r w:rsidRPr="00871875">
        <w:rPr>
          <w:sz w:val="18"/>
          <w:szCs w:val="20"/>
          <w:rtl/>
        </w:rPr>
        <w:t>, כפי ש</w:t>
      </w:r>
      <w:r w:rsidRPr="00871875">
        <w:rPr>
          <w:rFonts w:hint="cs"/>
          <w:sz w:val="18"/>
          <w:szCs w:val="20"/>
          <w:rtl/>
        </w:rPr>
        <w:t>נראה</w:t>
      </w:r>
      <w:r w:rsidRPr="00871875">
        <w:rPr>
          <w:sz w:val="18"/>
          <w:szCs w:val="20"/>
          <w:rtl/>
        </w:rPr>
        <w:t xml:space="preserve"> בהמשך, הם לעולם תלויי הנמקה והצדקה</w:t>
      </w:r>
      <w:r w:rsidRPr="00871875">
        <w:rPr>
          <w:rFonts w:hint="cs"/>
          <w:sz w:val="18"/>
          <w:szCs w:val="20"/>
          <w:rtl/>
        </w:rPr>
        <w:t>,</w:t>
      </w:r>
      <w:r w:rsidRPr="00871875">
        <w:rPr>
          <w:sz w:val="18"/>
          <w:szCs w:val="20"/>
          <w:rtl/>
        </w:rPr>
        <w:t xml:space="preserve"> ועל פי רוב ניתנים להחלפה מנומקת באחרים.</w:t>
      </w:r>
    </w:p>
    <w:p w14:paraId="106888F1" w14:textId="77777777" w:rsidR="007562F8" w:rsidRPr="00871875" w:rsidRDefault="007562F8" w:rsidP="00871875">
      <w:pPr>
        <w:spacing w:after="180" w:line="280" w:lineRule="exact"/>
        <w:jc w:val="both"/>
        <w:rPr>
          <w:sz w:val="18"/>
          <w:szCs w:val="20"/>
          <w:rtl/>
        </w:rPr>
      </w:pPr>
      <w:r w:rsidRPr="00871875">
        <w:rPr>
          <w:sz w:val="18"/>
          <w:szCs w:val="20"/>
          <w:rtl/>
        </w:rPr>
        <w:t>הגישה התועלתנית שפיתח ג'ון סטיוארט מיל</w:t>
      </w:r>
      <w:r w:rsidRPr="00871875">
        <w:rPr>
          <w:rFonts w:hint="cs"/>
          <w:sz w:val="18"/>
          <w:szCs w:val="20"/>
          <w:rtl/>
        </w:rPr>
        <w:t xml:space="preserve"> (1873-1806)</w:t>
      </w:r>
      <w:r w:rsidRPr="00871875">
        <w:rPr>
          <w:sz w:val="18"/>
          <w:szCs w:val="20"/>
          <w:rtl/>
        </w:rPr>
        <w:t xml:space="preserve"> רואה את הצדק החלוקתי האידיאלי </w:t>
      </w:r>
      <w:r w:rsidRPr="00871875">
        <w:rPr>
          <w:rFonts w:hint="cs"/>
          <w:sz w:val="18"/>
          <w:szCs w:val="20"/>
          <w:rtl/>
        </w:rPr>
        <w:t>כ</w:t>
      </w:r>
      <w:r w:rsidRPr="00871875">
        <w:rPr>
          <w:sz w:val="18"/>
          <w:szCs w:val="20"/>
          <w:rtl/>
        </w:rPr>
        <w:t>כזה הממקסם את האושר האנושי, וככל שהתוצאה תתרום יותר לכלל החברה, תהיה זו החברה הראויה ביותר. מה יהיה אפוא מקומם של אנשים ש</w:t>
      </w:r>
      <w:r w:rsidRPr="00871875">
        <w:rPr>
          <w:rFonts w:hint="cs"/>
          <w:sz w:val="18"/>
          <w:szCs w:val="20"/>
          <w:rtl/>
        </w:rPr>
        <w:t xml:space="preserve">לא ניתן למדוד את </w:t>
      </w:r>
      <w:r w:rsidRPr="00871875">
        <w:rPr>
          <w:sz w:val="18"/>
          <w:szCs w:val="20"/>
          <w:rtl/>
        </w:rPr>
        <w:t>תרומתם? כיצד תוכל חברה תועלתנית להבחין בין אלה שתרומתם ניכרת</w:t>
      </w:r>
      <w:r w:rsidRPr="00871875">
        <w:rPr>
          <w:rFonts w:hint="cs"/>
          <w:sz w:val="18"/>
          <w:szCs w:val="20"/>
          <w:rtl/>
        </w:rPr>
        <w:t>,</w:t>
      </w:r>
      <w:r w:rsidRPr="00871875">
        <w:rPr>
          <w:sz w:val="18"/>
          <w:szCs w:val="20"/>
          <w:rtl/>
        </w:rPr>
        <w:t xml:space="preserve"> אך אי אפשר להעריך בדיוק את שיעורה (למשל יועצים חכמים)</w:t>
      </w:r>
      <w:r w:rsidRPr="00871875">
        <w:rPr>
          <w:rFonts w:hint="cs"/>
          <w:sz w:val="18"/>
          <w:szCs w:val="20"/>
          <w:rtl/>
        </w:rPr>
        <w:t>,</w:t>
      </w:r>
      <w:r w:rsidRPr="00871875">
        <w:rPr>
          <w:sz w:val="18"/>
          <w:szCs w:val="20"/>
          <w:rtl/>
        </w:rPr>
        <w:t xml:space="preserve"> </w:t>
      </w:r>
      <w:r w:rsidRPr="00871875">
        <w:rPr>
          <w:rFonts w:hint="cs"/>
          <w:sz w:val="18"/>
          <w:szCs w:val="20"/>
          <w:rtl/>
        </w:rPr>
        <w:t>ל</w:t>
      </w:r>
      <w:r w:rsidRPr="00871875">
        <w:rPr>
          <w:sz w:val="18"/>
          <w:szCs w:val="20"/>
          <w:rtl/>
        </w:rPr>
        <w:t>בין אלה שתרומתם חיונית</w:t>
      </w:r>
      <w:r w:rsidRPr="00871875">
        <w:rPr>
          <w:rFonts w:hint="cs"/>
          <w:sz w:val="18"/>
          <w:szCs w:val="20"/>
          <w:rtl/>
        </w:rPr>
        <w:t>,</w:t>
      </w:r>
      <w:r w:rsidRPr="00871875">
        <w:rPr>
          <w:sz w:val="18"/>
          <w:szCs w:val="20"/>
          <w:rtl/>
        </w:rPr>
        <w:t xml:space="preserve"> אך כלל אינה באה לידי ביטוי ב</w:t>
      </w:r>
      <w:r w:rsidRPr="00871875">
        <w:rPr>
          <w:rFonts w:hint="cs"/>
          <w:sz w:val="18"/>
          <w:szCs w:val="20"/>
          <w:rtl/>
        </w:rPr>
        <w:t>שכרם</w:t>
      </w:r>
      <w:r w:rsidRPr="00871875">
        <w:rPr>
          <w:sz w:val="18"/>
          <w:szCs w:val="20"/>
          <w:rtl/>
        </w:rPr>
        <w:t xml:space="preserve"> (למשל עובדות סוציאליות)? באופן טבעי האחרונים הופכים להיות "שקופים", ועצם קיומם כפרטים בעלי ערך בחברה מוטל בספק. </w:t>
      </w:r>
    </w:p>
    <w:p w14:paraId="155A4192" w14:textId="77777777" w:rsidR="007562F8" w:rsidRPr="00871875" w:rsidRDefault="007562F8" w:rsidP="00871875">
      <w:pPr>
        <w:spacing w:after="180" w:line="280" w:lineRule="exact"/>
        <w:jc w:val="both"/>
        <w:rPr>
          <w:sz w:val="18"/>
          <w:szCs w:val="20"/>
          <w:rtl/>
        </w:rPr>
      </w:pPr>
      <w:r w:rsidRPr="00871875">
        <w:rPr>
          <w:sz w:val="18"/>
          <w:szCs w:val="20"/>
          <w:rtl/>
        </w:rPr>
        <w:lastRenderedPageBreak/>
        <w:t>ת</w:t>
      </w:r>
      <w:r w:rsidRPr="00871875">
        <w:rPr>
          <w:rFonts w:hint="cs"/>
          <w:sz w:val="18"/>
          <w:szCs w:val="20"/>
          <w:rtl/>
        </w:rPr>
        <w:t>י</w:t>
      </w:r>
      <w:r w:rsidRPr="00871875">
        <w:rPr>
          <w:sz w:val="18"/>
          <w:szCs w:val="20"/>
          <w:rtl/>
        </w:rPr>
        <w:t xml:space="preserve">אוריית הצדק החלוקתי של </w:t>
      </w:r>
      <w:proofErr w:type="spellStart"/>
      <w:r w:rsidRPr="00871875">
        <w:rPr>
          <w:sz w:val="18"/>
          <w:szCs w:val="20"/>
          <w:rtl/>
        </w:rPr>
        <w:t>רולס</w:t>
      </w:r>
      <w:proofErr w:type="spellEnd"/>
      <w:r w:rsidRPr="00871875">
        <w:rPr>
          <w:sz w:val="18"/>
          <w:szCs w:val="20"/>
          <w:rtl/>
        </w:rPr>
        <w:t xml:space="preserve"> מיוחדת בכך שלא זנחה את הנחשלים ביותר בחברה. התמיכה בהם נתפסת כחלק בלתי נפרד מעקרונות הצדק והשוויון. ואולם </w:t>
      </w:r>
      <w:proofErr w:type="spellStart"/>
      <w:r w:rsidRPr="00871875">
        <w:rPr>
          <w:sz w:val="18"/>
          <w:szCs w:val="20"/>
          <w:rtl/>
        </w:rPr>
        <w:t>רולס</w:t>
      </w:r>
      <w:proofErr w:type="spellEnd"/>
      <w:r w:rsidRPr="00871875">
        <w:rPr>
          <w:sz w:val="18"/>
          <w:szCs w:val="20"/>
          <w:rtl/>
        </w:rPr>
        <w:t xml:space="preserve"> סייג סיוע אקטיבי לחלשים בחברה באמצעות קדימויות: בראש ובראשונה יש ליישם עיקרון של חירות מלאה לכל אדם; לאחר מכן אפשר להצדיק חלוקה </w:t>
      </w:r>
      <w:r w:rsidRPr="00871875">
        <w:rPr>
          <w:rFonts w:hint="cs"/>
          <w:sz w:val="18"/>
          <w:szCs w:val="20"/>
          <w:rtl/>
        </w:rPr>
        <w:t>לא</w:t>
      </w:r>
      <w:r w:rsidRPr="00871875">
        <w:rPr>
          <w:sz w:val="18"/>
          <w:szCs w:val="20"/>
          <w:rtl/>
        </w:rPr>
        <w:t xml:space="preserve"> שוויונית</w:t>
      </w:r>
      <w:r w:rsidRPr="00871875">
        <w:rPr>
          <w:rFonts w:hint="cs"/>
          <w:sz w:val="18"/>
          <w:szCs w:val="20"/>
          <w:rtl/>
        </w:rPr>
        <w:t>,</w:t>
      </w:r>
      <w:r w:rsidRPr="00871875">
        <w:rPr>
          <w:sz w:val="18"/>
          <w:szCs w:val="20"/>
          <w:rtl/>
        </w:rPr>
        <w:t xml:space="preserve"> אם היא נועדה לקדם שוויון הזדמנויות; ולאחר שני שלבי סף אלה תהיה הצדקה </w:t>
      </w:r>
      <w:proofErr w:type="spellStart"/>
      <w:r w:rsidRPr="00871875">
        <w:rPr>
          <w:sz w:val="18"/>
          <w:szCs w:val="20"/>
          <w:rtl/>
        </w:rPr>
        <w:t>לאי־שוויון</w:t>
      </w:r>
      <w:proofErr w:type="spellEnd"/>
      <w:r w:rsidRPr="00871875">
        <w:rPr>
          <w:rFonts w:hint="cs"/>
          <w:sz w:val="18"/>
          <w:szCs w:val="20"/>
          <w:rtl/>
        </w:rPr>
        <w:t>,</w:t>
      </w:r>
      <w:r w:rsidRPr="00871875">
        <w:rPr>
          <w:sz w:val="18"/>
          <w:szCs w:val="20"/>
          <w:rtl/>
        </w:rPr>
        <w:t xml:space="preserve"> רק אם הוא מקדם את השכבות הנמוכות בחברה. </w:t>
      </w:r>
      <w:proofErr w:type="spellStart"/>
      <w:r w:rsidRPr="00871875">
        <w:rPr>
          <w:sz w:val="18"/>
          <w:szCs w:val="20"/>
          <w:rtl/>
        </w:rPr>
        <w:t>רולס</w:t>
      </w:r>
      <w:proofErr w:type="spellEnd"/>
      <w:r w:rsidRPr="00871875">
        <w:rPr>
          <w:sz w:val="18"/>
          <w:szCs w:val="20"/>
          <w:rtl/>
        </w:rPr>
        <w:t xml:space="preserve"> </w:t>
      </w:r>
      <w:r w:rsidRPr="00871875">
        <w:rPr>
          <w:rFonts w:hint="cs"/>
          <w:sz w:val="18"/>
          <w:szCs w:val="20"/>
          <w:rtl/>
        </w:rPr>
        <w:t>ה</w:t>
      </w:r>
      <w:r w:rsidRPr="00871875">
        <w:rPr>
          <w:sz w:val="18"/>
          <w:szCs w:val="20"/>
          <w:rtl/>
        </w:rPr>
        <w:t>צדיק חריגה מכללי השוויון</w:t>
      </w:r>
      <w:r w:rsidRPr="00871875">
        <w:rPr>
          <w:rFonts w:hint="cs"/>
          <w:sz w:val="18"/>
          <w:szCs w:val="20"/>
          <w:rtl/>
        </w:rPr>
        <w:t>,</w:t>
      </w:r>
      <w:r w:rsidRPr="00871875">
        <w:rPr>
          <w:sz w:val="18"/>
          <w:szCs w:val="20"/>
          <w:rtl/>
        </w:rPr>
        <w:t xml:space="preserve"> רק אם היא נעשית לטובת הקבוצות החלשות ביותר בחברה</w:t>
      </w:r>
      <w:r w:rsidRPr="00871875">
        <w:rPr>
          <w:rFonts w:hint="cs"/>
          <w:sz w:val="18"/>
          <w:szCs w:val="20"/>
          <w:rtl/>
        </w:rPr>
        <w:t>.</w:t>
      </w:r>
      <w:r w:rsidRPr="00871875">
        <w:rPr>
          <w:sz w:val="18"/>
          <w:szCs w:val="20"/>
          <w:rtl/>
        </w:rPr>
        <w:t xml:space="preserve"> </w:t>
      </w:r>
      <w:r w:rsidRPr="00871875">
        <w:rPr>
          <w:rFonts w:hint="cs"/>
          <w:sz w:val="18"/>
          <w:szCs w:val="20"/>
          <w:rtl/>
        </w:rPr>
        <w:t>ואם ניקח דוגמה מעולם הספורט,</w:t>
      </w:r>
      <w:r w:rsidRPr="00871875">
        <w:rPr>
          <w:sz w:val="18"/>
          <w:szCs w:val="20"/>
          <w:rtl/>
        </w:rPr>
        <w:t xml:space="preserve"> </w:t>
      </w:r>
      <w:r w:rsidRPr="00871875">
        <w:rPr>
          <w:rFonts w:hint="cs"/>
          <w:sz w:val="18"/>
          <w:szCs w:val="20"/>
          <w:rtl/>
        </w:rPr>
        <w:t>ב</w:t>
      </w:r>
      <w:r w:rsidRPr="00871875">
        <w:rPr>
          <w:sz w:val="18"/>
          <w:szCs w:val="20"/>
          <w:rtl/>
        </w:rPr>
        <w:t xml:space="preserve">משחק בין </w:t>
      </w:r>
      <w:r w:rsidRPr="00871875">
        <w:rPr>
          <w:rFonts w:hint="cs"/>
          <w:sz w:val="18"/>
          <w:szCs w:val="20"/>
          <w:rtl/>
        </w:rPr>
        <w:t xml:space="preserve">שתי </w:t>
      </w:r>
      <w:r w:rsidRPr="00871875">
        <w:rPr>
          <w:sz w:val="18"/>
          <w:szCs w:val="20"/>
          <w:rtl/>
        </w:rPr>
        <w:t xml:space="preserve">קבוצות </w:t>
      </w:r>
      <w:r w:rsidRPr="00871875">
        <w:rPr>
          <w:rFonts w:hint="cs"/>
          <w:sz w:val="18"/>
          <w:szCs w:val="20"/>
          <w:rtl/>
        </w:rPr>
        <w:t xml:space="preserve">גם </w:t>
      </w:r>
      <w:r w:rsidRPr="00871875">
        <w:rPr>
          <w:sz w:val="18"/>
          <w:szCs w:val="20"/>
          <w:rtl/>
        </w:rPr>
        <w:t xml:space="preserve">הקבוצה המפסידה זכאית לתמורה מסוימת </w:t>
      </w:r>
      <w:r w:rsidRPr="00871875">
        <w:rPr>
          <w:rFonts w:hint="cs"/>
          <w:sz w:val="18"/>
          <w:szCs w:val="20"/>
          <w:rtl/>
        </w:rPr>
        <w:t>על</w:t>
      </w:r>
      <w:r w:rsidRPr="00871875">
        <w:rPr>
          <w:sz w:val="18"/>
          <w:szCs w:val="20"/>
          <w:rtl/>
        </w:rPr>
        <w:t xml:space="preserve"> השקעתה, משום ש</w:t>
      </w:r>
      <w:r w:rsidRPr="00871875">
        <w:rPr>
          <w:rFonts w:hint="cs"/>
          <w:sz w:val="18"/>
          <w:szCs w:val="20"/>
          <w:rtl/>
        </w:rPr>
        <w:t>תרמה</w:t>
      </w:r>
      <w:r w:rsidRPr="00871875">
        <w:rPr>
          <w:sz w:val="18"/>
          <w:szCs w:val="20"/>
          <w:rtl/>
        </w:rPr>
        <w:t xml:space="preserve"> </w:t>
      </w:r>
      <w:r w:rsidRPr="00871875">
        <w:rPr>
          <w:rFonts w:hint="cs"/>
          <w:sz w:val="18"/>
          <w:szCs w:val="20"/>
          <w:rtl/>
        </w:rPr>
        <w:t>ל</w:t>
      </w:r>
      <w:r w:rsidRPr="00871875">
        <w:rPr>
          <w:sz w:val="18"/>
          <w:szCs w:val="20"/>
          <w:rtl/>
        </w:rPr>
        <w:t xml:space="preserve">הנאת הקהל. אף שרווחיה </w:t>
      </w:r>
      <w:r w:rsidRPr="00871875">
        <w:rPr>
          <w:rFonts w:hint="cs"/>
          <w:sz w:val="18"/>
          <w:szCs w:val="20"/>
          <w:rtl/>
        </w:rPr>
        <w:t>ייפלו מאלה</w:t>
      </w:r>
      <w:r w:rsidRPr="00871875">
        <w:rPr>
          <w:sz w:val="18"/>
          <w:szCs w:val="20"/>
          <w:rtl/>
        </w:rPr>
        <w:t xml:space="preserve"> של קבוצת המנצחים, אין זה סביר </w:t>
      </w:r>
      <w:r w:rsidRPr="00871875">
        <w:rPr>
          <w:rFonts w:hint="cs"/>
          <w:sz w:val="18"/>
          <w:szCs w:val="20"/>
          <w:rtl/>
        </w:rPr>
        <w:t>ש</w:t>
      </w:r>
      <w:r w:rsidRPr="00871875">
        <w:rPr>
          <w:sz w:val="18"/>
          <w:szCs w:val="20"/>
          <w:rtl/>
        </w:rPr>
        <w:t>ייוותרו בלא כלום (</w:t>
      </w:r>
      <w:proofErr w:type="spellStart"/>
      <w:r w:rsidRPr="00871875">
        <w:rPr>
          <w:sz w:val="18"/>
          <w:szCs w:val="20"/>
        </w:rPr>
        <w:t>Wenar</w:t>
      </w:r>
      <w:proofErr w:type="spellEnd"/>
      <w:r w:rsidRPr="00871875">
        <w:rPr>
          <w:sz w:val="18"/>
          <w:szCs w:val="20"/>
        </w:rPr>
        <w:t>, 2008</w:t>
      </w:r>
      <w:r w:rsidRPr="00871875">
        <w:rPr>
          <w:sz w:val="18"/>
          <w:szCs w:val="20"/>
          <w:rtl/>
        </w:rPr>
        <w:t xml:space="preserve">). </w:t>
      </w:r>
    </w:p>
    <w:p w14:paraId="42924479" w14:textId="77777777" w:rsidR="007562F8" w:rsidRPr="00871875" w:rsidRDefault="007562F8" w:rsidP="00871875">
      <w:pPr>
        <w:spacing w:after="180" w:line="280" w:lineRule="exact"/>
        <w:jc w:val="both"/>
        <w:rPr>
          <w:sz w:val="18"/>
          <w:szCs w:val="20"/>
          <w:rtl/>
        </w:rPr>
      </w:pPr>
      <w:r w:rsidRPr="00871875">
        <w:rPr>
          <w:sz w:val="18"/>
          <w:szCs w:val="20"/>
          <w:rtl/>
        </w:rPr>
        <w:t>על רקע ניסיונות אלה</w:t>
      </w:r>
      <w:r w:rsidRPr="00871875">
        <w:rPr>
          <w:rFonts w:hint="cs"/>
          <w:sz w:val="18"/>
          <w:szCs w:val="20"/>
          <w:rtl/>
        </w:rPr>
        <w:t>,</w:t>
      </w:r>
      <w:r w:rsidRPr="00871875">
        <w:rPr>
          <w:sz w:val="18"/>
          <w:szCs w:val="20"/>
          <w:rtl/>
        </w:rPr>
        <w:t xml:space="preserve"> לכונן מדיניות של שוויון יחסי בתוככי קולקטיב אנושי מגוון ורווי פערים</w:t>
      </w:r>
      <w:r w:rsidRPr="00871875">
        <w:rPr>
          <w:rFonts w:hint="cs"/>
          <w:sz w:val="18"/>
          <w:szCs w:val="20"/>
          <w:rtl/>
        </w:rPr>
        <w:t>,</w:t>
      </w:r>
      <w:r w:rsidRPr="00871875">
        <w:rPr>
          <w:sz w:val="18"/>
          <w:szCs w:val="20"/>
          <w:rtl/>
        </w:rPr>
        <w:t xml:space="preserve"> באה תפיסתו המקורית של הפילוסוף האמריקני בן זמננו, הארי פרנקפורט (1929</w:t>
      </w:r>
      <w:r w:rsidRPr="00871875">
        <w:rPr>
          <w:rFonts w:hint="cs"/>
          <w:sz w:val="18"/>
          <w:szCs w:val="20"/>
          <w:rtl/>
        </w:rPr>
        <w:t>-</w:t>
      </w:r>
      <w:r w:rsidRPr="00871875">
        <w:rPr>
          <w:sz w:val="18"/>
          <w:szCs w:val="20"/>
          <w:rtl/>
        </w:rPr>
        <w:t>). פרנקפורט אינו מוצא ערך בשוויון כשלעצמו</w:t>
      </w:r>
      <w:r w:rsidRPr="00871875">
        <w:rPr>
          <w:rFonts w:hint="cs"/>
          <w:sz w:val="18"/>
          <w:szCs w:val="20"/>
          <w:rtl/>
        </w:rPr>
        <w:t>,</w:t>
      </w:r>
      <w:r w:rsidRPr="00871875">
        <w:rPr>
          <w:sz w:val="18"/>
          <w:szCs w:val="20"/>
          <w:rtl/>
        </w:rPr>
        <w:t xml:space="preserve"> אלא רואה בו מדד להשגת תכליות חברתיות אחרות, למשל מאבק במשוא פנים ובשרירותיות. ואולם לפי השקפה זו</w:t>
      </w:r>
      <w:r w:rsidRPr="00871875">
        <w:rPr>
          <w:rFonts w:hint="cs"/>
          <w:sz w:val="18"/>
          <w:szCs w:val="20"/>
          <w:rtl/>
        </w:rPr>
        <w:t xml:space="preserve"> לא בהכרח</w:t>
      </w:r>
      <w:r w:rsidRPr="00871875">
        <w:rPr>
          <w:sz w:val="18"/>
          <w:szCs w:val="20"/>
          <w:rtl/>
        </w:rPr>
        <w:t xml:space="preserve"> </w:t>
      </w:r>
      <w:proofErr w:type="spellStart"/>
      <w:r w:rsidRPr="00871875">
        <w:rPr>
          <w:sz w:val="18"/>
          <w:szCs w:val="20"/>
          <w:rtl/>
        </w:rPr>
        <w:t>אי־שוויון</w:t>
      </w:r>
      <w:proofErr w:type="spellEnd"/>
      <w:r w:rsidRPr="00871875">
        <w:rPr>
          <w:sz w:val="18"/>
          <w:szCs w:val="20"/>
          <w:rtl/>
        </w:rPr>
        <w:t xml:space="preserve"> מעיד על משוא פנים, </w:t>
      </w:r>
      <w:r w:rsidRPr="00871875">
        <w:rPr>
          <w:rFonts w:hint="cs"/>
          <w:sz w:val="18"/>
          <w:szCs w:val="20"/>
          <w:rtl/>
        </w:rPr>
        <w:t>משום</w:t>
      </w:r>
      <w:r w:rsidRPr="00871875">
        <w:rPr>
          <w:sz w:val="18"/>
          <w:szCs w:val="20"/>
          <w:rtl/>
        </w:rPr>
        <w:t xml:space="preserve"> </w:t>
      </w:r>
      <w:r w:rsidRPr="00871875">
        <w:rPr>
          <w:rFonts w:hint="cs"/>
          <w:sz w:val="18"/>
          <w:szCs w:val="20"/>
          <w:rtl/>
        </w:rPr>
        <w:t>ש</w:t>
      </w:r>
      <w:r w:rsidRPr="00871875">
        <w:rPr>
          <w:sz w:val="18"/>
          <w:szCs w:val="20"/>
          <w:rtl/>
        </w:rPr>
        <w:t xml:space="preserve">כל עוד יכול כל אדם לממש את עצמו ולחיות חיים של כבוד, פערים חברתיים </w:t>
      </w:r>
      <w:r w:rsidRPr="00871875">
        <w:rPr>
          <w:rFonts w:hint="cs"/>
          <w:sz w:val="18"/>
          <w:szCs w:val="20"/>
          <w:rtl/>
        </w:rPr>
        <w:t>עשויים</w:t>
      </w:r>
      <w:r w:rsidRPr="00871875">
        <w:rPr>
          <w:sz w:val="18"/>
          <w:szCs w:val="20"/>
          <w:rtl/>
        </w:rPr>
        <w:t xml:space="preserve"> לשמש תמריץ כלכלי ולעורר מוטיבציה להשק</w:t>
      </w:r>
      <w:r w:rsidRPr="00871875">
        <w:rPr>
          <w:rFonts w:hint="cs"/>
          <w:sz w:val="18"/>
          <w:szCs w:val="20"/>
          <w:rtl/>
        </w:rPr>
        <w:t>י</w:t>
      </w:r>
      <w:r w:rsidRPr="00871875">
        <w:rPr>
          <w:sz w:val="18"/>
          <w:szCs w:val="20"/>
          <w:rtl/>
        </w:rPr>
        <w:t xml:space="preserve">ע בלימודים ובעבודה כדי להתקדם, ולכן </w:t>
      </w:r>
      <w:r w:rsidRPr="00871875">
        <w:rPr>
          <w:rFonts w:hint="cs"/>
          <w:sz w:val="18"/>
          <w:szCs w:val="20"/>
          <w:rtl/>
        </w:rPr>
        <w:t xml:space="preserve">אין </w:t>
      </w:r>
      <w:r w:rsidRPr="00871875">
        <w:rPr>
          <w:sz w:val="18"/>
          <w:szCs w:val="20"/>
          <w:rtl/>
        </w:rPr>
        <w:t>הם בלתי ראויים מבחינה מוסרית (</w:t>
      </w:r>
      <w:r w:rsidRPr="00871875">
        <w:rPr>
          <w:sz w:val="18"/>
          <w:szCs w:val="20"/>
        </w:rPr>
        <w:t>Frankfurt, 1997</w:t>
      </w:r>
      <w:r w:rsidRPr="00871875">
        <w:rPr>
          <w:sz w:val="18"/>
          <w:szCs w:val="20"/>
          <w:rtl/>
        </w:rPr>
        <w:t xml:space="preserve">). </w:t>
      </w:r>
    </w:p>
    <w:p w14:paraId="0059A5E9" w14:textId="77777777" w:rsidR="007562F8" w:rsidRPr="00871875" w:rsidRDefault="007562F8" w:rsidP="00871875">
      <w:pPr>
        <w:spacing w:after="180" w:line="280" w:lineRule="exact"/>
        <w:jc w:val="both"/>
        <w:rPr>
          <w:sz w:val="18"/>
          <w:szCs w:val="20"/>
        </w:rPr>
      </w:pPr>
      <w:r w:rsidRPr="00871875">
        <w:rPr>
          <w:sz w:val="18"/>
          <w:szCs w:val="20"/>
          <w:rtl/>
        </w:rPr>
        <w:t xml:space="preserve">בקביעת </w:t>
      </w:r>
      <w:r w:rsidRPr="00871875">
        <w:rPr>
          <w:rFonts w:hint="cs"/>
          <w:sz w:val="18"/>
          <w:szCs w:val="20"/>
          <w:rtl/>
        </w:rPr>
        <w:t>מדדים</w:t>
      </w:r>
      <w:r w:rsidRPr="00871875">
        <w:rPr>
          <w:sz w:val="18"/>
          <w:szCs w:val="20"/>
          <w:rtl/>
        </w:rPr>
        <w:t xml:space="preserve"> שוויוניים לחלוקת ההטבות יש חתירה לצדק </w:t>
      </w:r>
      <w:r w:rsidRPr="00871875">
        <w:rPr>
          <w:rFonts w:hint="cs"/>
          <w:sz w:val="18"/>
          <w:szCs w:val="20"/>
          <w:rtl/>
        </w:rPr>
        <w:t>תהליכי</w:t>
      </w:r>
      <w:r w:rsidRPr="00871875">
        <w:rPr>
          <w:sz w:val="18"/>
          <w:szCs w:val="20"/>
          <w:rtl/>
        </w:rPr>
        <w:t xml:space="preserve"> (</w:t>
      </w:r>
      <w:r w:rsidRPr="00871875">
        <w:rPr>
          <w:sz w:val="18"/>
          <w:szCs w:val="20"/>
        </w:rPr>
        <w:t>procedural justice</w:t>
      </w:r>
      <w:r w:rsidRPr="00871875">
        <w:rPr>
          <w:sz w:val="18"/>
          <w:szCs w:val="20"/>
          <w:rtl/>
        </w:rPr>
        <w:t xml:space="preserve">). על פי גישה זו, כדי להבטיח </w:t>
      </w:r>
      <w:r w:rsidRPr="00871875">
        <w:rPr>
          <w:rFonts w:hint="cs"/>
          <w:sz w:val="18"/>
          <w:szCs w:val="20"/>
          <w:rtl/>
        </w:rPr>
        <w:t xml:space="preserve">חלוקה הוגנת של </w:t>
      </w:r>
      <w:r w:rsidRPr="00871875">
        <w:rPr>
          <w:sz w:val="18"/>
          <w:szCs w:val="20"/>
          <w:rtl/>
        </w:rPr>
        <w:t xml:space="preserve">משאבים, </w:t>
      </w:r>
      <w:r w:rsidRPr="00871875">
        <w:rPr>
          <w:rFonts w:hint="cs"/>
          <w:sz w:val="18"/>
          <w:szCs w:val="20"/>
          <w:rtl/>
        </w:rPr>
        <w:t>יש לבנות</w:t>
      </w:r>
      <w:r w:rsidRPr="00871875">
        <w:rPr>
          <w:sz w:val="18"/>
          <w:szCs w:val="20"/>
          <w:rtl/>
        </w:rPr>
        <w:t xml:space="preserve"> מדדים מקובלים</w:t>
      </w:r>
      <w:r w:rsidRPr="00871875">
        <w:rPr>
          <w:rFonts w:hint="cs"/>
          <w:sz w:val="18"/>
          <w:szCs w:val="20"/>
          <w:rtl/>
        </w:rPr>
        <w:t>,</w:t>
      </w:r>
      <w:r w:rsidRPr="00871875">
        <w:rPr>
          <w:sz w:val="18"/>
          <w:szCs w:val="20"/>
          <w:rtl/>
        </w:rPr>
        <w:t xml:space="preserve"> אחידים</w:t>
      </w:r>
      <w:r w:rsidRPr="00871875">
        <w:rPr>
          <w:rFonts w:hint="cs"/>
          <w:sz w:val="18"/>
          <w:szCs w:val="20"/>
          <w:rtl/>
        </w:rPr>
        <w:t xml:space="preserve">, </w:t>
      </w:r>
      <w:r w:rsidRPr="00871875">
        <w:rPr>
          <w:sz w:val="18"/>
          <w:szCs w:val="20"/>
          <w:rtl/>
        </w:rPr>
        <w:t xml:space="preserve">עיוורים להבדלי מעמד, עדה, </w:t>
      </w:r>
      <w:r w:rsidRPr="00871875">
        <w:rPr>
          <w:rFonts w:hint="cs"/>
          <w:sz w:val="18"/>
          <w:szCs w:val="20"/>
          <w:rtl/>
        </w:rPr>
        <w:t>מצב</w:t>
      </w:r>
      <w:r w:rsidRPr="00871875">
        <w:rPr>
          <w:sz w:val="18"/>
          <w:szCs w:val="20"/>
          <w:rtl/>
        </w:rPr>
        <w:t xml:space="preserve"> סוציו־אקונומי וכיוצא </w:t>
      </w:r>
      <w:r w:rsidRPr="00871875">
        <w:rPr>
          <w:rFonts w:hint="cs"/>
          <w:sz w:val="18"/>
          <w:szCs w:val="20"/>
          <w:rtl/>
        </w:rPr>
        <w:t>באלה</w:t>
      </w:r>
      <w:r w:rsidRPr="00871875">
        <w:rPr>
          <w:sz w:val="18"/>
          <w:szCs w:val="20"/>
          <w:rtl/>
        </w:rPr>
        <w:t xml:space="preserve">. אנו מנסים להראות </w:t>
      </w:r>
      <w:r w:rsidRPr="00871875">
        <w:rPr>
          <w:rFonts w:hint="cs"/>
          <w:sz w:val="18"/>
          <w:szCs w:val="20"/>
          <w:rtl/>
        </w:rPr>
        <w:t>שמדדים</w:t>
      </w:r>
      <w:r w:rsidRPr="00871875">
        <w:rPr>
          <w:sz w:val="18"/>
          <w:szCs w:val="20"/>
          <w:rtl/>
        </w:rPr>
        <w:t xml:space="preserve"> </w:t>
      </w:r>
      <w:r w:rsidRPr="00871875">
        <w:rPr>
          <w:rFonts w:hint="cs"/>
          <w:sz w:val="18"/>
          <w:szCs w:val="20"/>
          <w:rtl/>
        </w:rPr>
        <w:t>עיוורי</w:t>
      </w:r>
      <w:r w:rsidRPr="00871875">
        <w:rPr>
          <w:sz w:val="18"/>
          <w:szCs w:val="20"/>
          <w:rtl/>
        </w:rPr>
        <w:t xml:space="preserve"> תרבות </w:t>
      </w:r>
      <w:r w:rsidRPr="00871875">
        <w:rPr>
          <w:rFonts w:hint="cs"/>
          <w:sz w:val="18"/>
          <w:szCs w:val="20"/>
          <w:rtl/>
        </w:rPr>
        <w:t>מחוללים</w:t>
      </w:r>
      <w:r w:rsidRPr="00871875">
        <w:rPr>
          <w:sz w:val="18"/>
          <w:szCs w:val="20"/>
          <w:rtl/>
        </w:rPr>
        <w:t xml:space="preserve"> עיוותים הפוגעים בצדק החלוקתי, משום שבפועל עקב נסיבות תרבותיות ומגבלות חברתיות נמנע מקבוצות ייחודיות, בדרך כלל שוליות ומודרות, לקבל את התגמולים ואת המשאבים המגיעים להן. </w:t>
      </w:r>
      <w:r w:rsidRPr="00871875">
        <w:rPr>
          <w:rFonts w:hint="cs"/>
          <w:sz w:val="18"/>
          <w:szCs w:val="20"/>
          <w:rtl/>
        </w:rPr>
        <w:t>כעת ניגש ל</w:t>
      </w:r>
      <w:r w:rsidRPr="00871875">
        <w:rPr>
          <w:sz w:val="18"/>
          <w:szCs w:val="20"/>
          <w:rtl/>
        </w:rPr>
        <w:t xml:space="preserve">מקרה </w:t>
      </w:r>
      <w:r w:rsidRPr="00871875">
        <w:rPr>
          <w:rFonts w:hint="cs"/>
          <w:sz w:val="18"/>
          <w:szCs w:val="20"/>
          <w:rtl/>
        </w:rPr>
        <w:t>ה</w:t>
      </w:r>
      <w:r w:rsidRPr="00871875">
        <w:rPr>
          <w:sz w:val="18"/>
          <w:szCs w:val="20"/>
          <w:rtl/>
        </w:rPr>
        <w:t xml:space="preserve">בוחן. </w:t>
      </w:r>
    </w:p>
    <w:p w14:paraId="0A3E87DB" w14:textId="3C763BDE" w:rsidR="007562F8" w:rsidRDefault="007562F8" w:rsidP="00871875">
      <w:pPr>
        <w:spacing w:after="180" w:line="280" w:lineRule="exact"/>
        <w:jc w:val="both"/>
        <w:rPr>
          <w:sz w:val="18"/>
          <w:szCs w:val="20"/>
        </w:rPr>
      </w:pPr>
    </w:p>
    <w:p w14:paraId="1EE39AAD" w14:textId="77777777" w:rsidR="007F28E3" w:rsidRPr="00871875" w:rsidRDefault="007F28E3" w:rsidP="00871875">
      <w:pPr>
        <w:spacing w:after="180" w:line="280" w:lineRule="exact"/>
        <w:jc w:val="both"/>
        <w:rPr>
          <w:sz w:val="18"/>
          <w:szCs w:val="20"/>
          <w:rtl/>
        </w:rPr>
      </w:pPr>
    </w:p>
    <w:p w14:paraId="1BEE967B" w14:textId="32E8C80A" w:rsidR="007562F8" w:rsidRPr="007562F8" w:rsidRDefault="007562F8" w:rsidP="007562F8">
      <w:pPr>
        <w:pStyle w:val="KOT4"/>
        <w:spacing w:after="0"/>
        <w:ind w:left="397" w:right="0" w:hanging="397"/>
        <w:rPr>
          <w:rFonts w:cs="Guttman Aharoni"/>
          <w:color w:val="00B0F0"/>
          <w:sz w:val="32"/>
          <w:szCs w:val="32"/>
        </w:rPr>
      </w:pPr>
      <w:r>
        <w:rPr>
          <w:rFonts w:cs="Guttman Aharoni" w:hint="cs"/>
          <w:color w:val="00B0F0"/>
          <w:sz w:val="32"/>
          <w:szCs w:val="32"/>
          <w:rtl/>
        </w:rPr>
        <w:t>6.</w:t>
      </w:r>
      <w:r>
        <w:rPr>
          <w:rFonts w:cs="Guttman Aharoni"/>
          <w:color w:val="00B0F0"/>
          <w:sz w:val="32"/>
          <w:szCs w:val="32"/>
          <w:rtl/>
        </w:rPr>
        <w:tab/>
      </w:r>
      <w:r w:rsidRPr="007562F8">
        <w:rPr>
          <w:rFonts w:cs="Guttman Aharoni"/>
          <w:color w:val="00B0F0"/>
          <w:sz w:val="32"/>
          <w:szCs w:val="32"/>
          <w:rtl/>
        </w:rPr>
        <w:t>מקרה בוחן: אלמנות צה"ל הבדואיות</w:t>
      </w:r>
    </w:p>
    <w:p w14:paraId="2B0FBE33" w14:textId="28BDA0FC" w:rsidR="007562F8" w:rsidRDefault="007562F8" w:rsidP="00871875">
      <w:pPr>
        <w:spacing w:after="180" w:line="280" w:lineRule="exact"/>
        <w:jc w:val="both"/>
        <w:rPr>
          <w:sz w:val="18"/>
          <w:szCs w:val="20"/>
        </w:rPr>
      </w:pPr>
      <w:r w:rsidRPr="00871875">
        <w:rPr>
          <w:sz w:val="18"/>
          <w:szCs w:val="20"/>
          <w:rtl/>
        </w:rPr>
        <w:t>כידוע, בין המדינה ל</w:t>
      </w:r>
      <w:r w:rsidRPr="00871875">
        <w:rPr>
          <w:rFonts w:hint="cs"/>
          <w:sz w:val="18"/>
          <w:szCs w:val="20"/>
          <w:rtl/>
        </w:rPr>
        <w:t>אזרחיה</w:t>
      </w:r>
      <w:r w:rsidRPr="00871875">
        <w:rPr>
          <w:sz w:val="18"/>
          <w:szCs w:val="20"/>
          <w:rtl/>
        </w:rPr>
        <w:t xml:space="preserve"> </w:t>
      </w:r>
      <w:r w:rsidRPr="00871875">
        <w:rPr>
          <w:rFonts w:hint="cs"/>
          <w:sz w:val="18"/>
          <w:szCs w:val="20"/>
          <w:rtl/>
        </w:rPr>
        <w:t>ה</w:t>
      </w:r>
      <w:r w:rsidRPr="00871875">
        <w:rPr>
          <w:sz w:val="18"/>
          <w:szCs w:val="20"/>
          <w:rtl/>
        </w:rPr>
        <w:t>משרת</w:t>
      </w:r>
      <w:r w:rsidRPr="00871875">
        <w:rPr>
          <w:rFonts w:hint="cs"/>
          <w:sz w:val="18"/>
          <w:szCs w:val="20"/>
          <w:rtl/>
        </w:rPr>
        <w:t>ים</w:t>
      </w:r>
      <w:r w:rsidRPr="00871875">
        <w:rPr>
          <w:sz w:val="18"/>
          <w:szCs w:val="20"/>
          <w:rtl/>
        </w:rPr>
        <w:t xml:space="preserve"> בצבא </w:t>
      </w:r>
      <w:r w:rsidRPr="00871875">
        <w:rPr>
          <w:rFonts w:hint="cs"/>
          <w:sz w:val="18"/>
          <w:szCs w:val="20"/>
          <w:rtl/>
        </w:rPr>
        <w:t>יש</w:t>
      </w:r>
      <w:r w:rsidRPr="00871875">
        <w:rPr>
          <w:sz w:val="18"/>
          <w:szCs w:val="20"/>
          <w:rtl/>
        </w:rPr>
        <w:t xml:space="preserve"> חוזה המנוסח במסמך </w:t>
      </w:r>
      <w:r w:rsidRPr="00871875">
        <w:rPr>
          <w:b/>
          <w:bCs/>
          <w:sz w:val="18"/>
          <w:szCs w:val="20"/>
          <w:rtl/>
        </w:rPr>
        <w:t>רוח צה"ל</w:t>
      </w:r>
      <w:r w:rsidRPr="00871875">
        <w:rPr>
          <w:sz w:val="18"/>
          <w:szCs w:val="20"/>
          <w:rtl/>
        </w:rPr>
        <w:t xml:space="preserve">. לפי חוזה זה ניאות הפרט לסכן את עצמו ואת חייו למען ביטחון ישראל, ביודעו </w:t>
      </w:r>
      <w:r w:rsidRPr="00871875">
        <w:rPr>
          <w:rFonts w:hint="cs"/>
          <w:sz w:val="18"/>
          <w:szCs w:val="20"/>
          <w:rtl/>
        </w:rPr>
        <w:t>ש</w:t>
      </w:r>
      <w:r w:rsidRPr="00871875">
        <w:rPr>
          <w:sz w:val="18"/>
          <w:szCs w:val="20"/>
          <w:rtl/>
        </w:rPr>
        <w:t xml:space="preserve">אם ייפגע, תדאג המדינה לו ולמשפחתו. חוזה ערכי זה נחשב לאחד ממרכיבי החוסן הלאומי (גולד גזית, 2019). האם </w:t>
      </w:r>
      <w:r w:rsidRPr="00871875">
        <w:rPr>
          <w:rFonts w:hint="cs"/>
          <w:sz w:val="18"/>
          <w:szCs w:val="20"/>
          <w:rtl/>
        </w:rPr>
        <w:t>הוא</w:t>
      </w:r>
      <w:r w:rsidRPr="00871875">
        <w:rPr>
          <w:sz w:val="18"/>
          <w:szCs w:val="20"/>
          <w:rtl/>
        </w:rPr>
        <w:t xml:space="preserve"> </w:t>
      </w:r>
      <w:r w:rsidRPr="00871875">
        <w:rPr>
          <w:rFonts w:hint="cs"/>
          <w:sz w:val="18"/>
          <w:szCs w:val="20"/>
          <w:rtl/>
        </w:rPr>
        <w:t>תקף</w:t>
      </w:r>
      <w:r w:rsidRPr="00871875">
        <w:rPr>
          <w:sz w:val="18"/>
          <w:szCs w:val="20"/>
          <w:rtl/>
        </w:rPr>
        <w:t xml:space="preserve"> </w:t>
      </w:r>
      <w:r w:rsidRPr="00871875">
        <w:rPr>
          <w:rFonts w:hint="cs"/>
          <w:sz w:val="18"/>
          <w:szCs w:val="20"/>
          <w:rtl/>
        </w:rPr>
        <w:t>גם</w:t>
      </w:r>
      <w:r w:rsidRPr="00871875">
        <w:rPr>
          <w:sz w:val="18"/>
          <w:szCs w:val="20"/>
          <w:rtl/>
        </w:rPr>
        <w:t xml:space="preserve"> לקבוצות חברתיות ייחודיות? שאלה זו תיבחן להלן באמצעות תיאור מקרה אלמנות צה"ל הבדואיות. כדי להציג את ההקשר שבו חיות אלמנות אלה</w:t>
      </w:r>
      <w:r w:rsidRPr="00871875">
        <w:rPr>
          <w:rFonts w:hint="cs"/>
          <w:sz w:val="18"/>
          <w:szCs w:val="20"/>
          <w:rtl/>
        </w:rPr>
        <w:t>,</w:t>
      </w:r>
      <w:r w:rsidRPr="00871875">
        <w:rPr>
          <w:sz w:val="18"/>
          <w:szCs w:val="20"/>
          <w:rtl/>
        </w:rPr>
        <w:t xml:space="preserve"> נפתח בסקירת המגזר הבדואי בחברה הישראלית.</w:t>
      </w:r>
    </w:p>
    <w:p w14:paraId="160066BC" w14:textId="7D010884" w:rsidR="007562F8" w:rsidRPr="007562F8" w:rsidRDefault="007562F8" w:rsidP="007562F8">
      <w:pPr>
        <w:pStyle w:val="KOT5"/>
        <w:spacing w:after="0"/>
        <w:ind w:right="0"/>
        <w:outlineLvl w:val="2"/>
        <w:rPr>
          <w:rFonts w:cs="Guttman Aharoni"/>
          <w:color w:val="00B0F0"/>
          <w:rtl/>
        </w:rPr>
      </w:pPr>
      <w:r w:rsidRPr="007562F8">
        <w:rPr>
          <w:rFonts w:cs="Guttman Aharoni"/>
          <w:color w:val="00B0F0"/>
          <w:rtl/>
        </w:rPr>
        <w:lastRenderedPageBreak/>
        <w:t>החברה הבדואית בנגב</w:t>
      </w:r>
    </w:p>
    <w:p w14:paraId="2871FEF8" w14:textId="77777777" w:rsidR="007562F8" w:rsidRPr="00871875" w:rsidRDefault="007562F8" w:rsidP="00871875">
      <w:pPr>
        <w:spacing w:after="180" w:line="280" w:lineRule="exact"/>
        <w:jc w:val="both"/>
        <w:rPr>
          <w:sz w:val="18"/>
          <w:szCs w:val="20"/>
          <w:rtl/>
        </w:rPr>
      </w:pPr>
      <w:r w:rsidRPr="00871875">
        <w:rPr>
          <w:sz w:val="18"/>
          <w:szCs w:val="20"/>
          <w:rtl/>
        </w:rPr>
        <w:t xml:space="preserve">מספרם של הבדואים בנגב מוערך ב־272,000 נפש. </w:t>
      </w:r>
      <w:r w:rsidRPr="00871875">
        <w:rPr>
          <w:rFonts w:hint="cs"/>
          <w:sz w:val="18"/>
          <w:szCs w:val="20"/>
          <w:rtl/>
        </w:rPr>
        <w:t>והם</w:t>
      </w:r>
      <w:r w:rsidRPr="00871875">
        <w:rPr>
          <w:sz w:val="18"/>
          <w:szCs w:val="20"/>
          <w:rtl/>
        </w:rPr>
        <w:t xml:space="preserve"> מתגורר</w:t>
      </w:r>
      <w:r w:rsidRPr="00871875">
        <w:rPr>
          <w:rFonts w:hint="cs"/>
          <w:sz w:val="18"/>
          <w:szCs w:val="20"/>
          <w:rtl/>
        </w:rPr>
        <w:t>ים</w:t>
      </w:r>
      <w:r w:rsidRPr="00871875">
        <w:rPr>
          <w:sz w:val="18"/>
          <w:szCs w:val="20"/>
          <w:rtl/>
        </w:rPr>
        <w:t xml:space="preserve"> בש</w:t>
      </w:r>
      <w:r w:rsidRPr="00871875">
        <w:rPr>
          <w:rFonts w:hint="cs"/>
          <w:sz w:val="18"/>
          <w:szCs w:val="20"/>
          <w:rtl/>
        </w:rPr>
        <w:t>נ</w:t>
      </w:r>
      <w:r w:rsidRPr="00871875">
        <w:rPr>
          <w:sz w:val="18"/>
          <w:szCs w:val="20"/>
          <w:rtl/>
        </w:rPr>
        <w:t xml:space="preserve">י </w:t>
      </w:r>
      <w:r w:rsidRPr="00871875">
        <w:rPr>
          <w:rFonts w:hint="cs"/>
          <w:sz w:val="18"/>
          <w:szCs w:val="20"/>
          <w:rtl/>
        </w:rPr>
        <w:t>סוגים של</w:t>
      </w:r>
      <w:r w:rsidRPr="00871875">
        <w:rPr>
          <w:sz w:val="18"/>
          <w:szCs w:val="20"/>
          <w:rtl/>
        </w:rPr>
        <w:t xml:space="preserve"> יישובים. ה</w:t>
      </w:r>
      <w:r w:rsidRPr="00871875">
        <w:rPr>
          <w:rFonts w:hint="cs"/>
          <w:sz w:val="18"/>
          <w:szCs w:val="20"/>
          <w:rtl/>
        </w:rPr>
        <w:t>סוג</w:t>
      </w:r>
      <w:r w:rsidRPr="00871875">
        <w:rPr>
          <w:sz w:val="18"/>
          <w:szCs w:val="20"/>
          <w:rtl/>
        </w:rPr>
        <w:t xml:space="preserve"> הראשו</w:t>
      </w:r>
      <w:r w:rsidRPr="00871875">
        <w:rPr>
          <w:rFonts w:hint="cs"/>
          <w:sz w:val="18"/>
          <w:szCs w:val="20"/>
          <w:rtl/>
        </w:rPr>
        <w:t>ן</w:t>
      </w:r>
      <w:r w:rsidRPr="00871875">
        <w:rPr>
          <w:sz w:val="18"/>
          <w:szCs w:val="20"/>
          <w:rtl/>
        </w:rPr>
        <w:t xml:space="preserve"> </w:t>
      </w:r>
      <w:r w:rsidRPr="00871875">
        <w:rPr>
          <w:rFonts w:hint="cs"/>
          <w:sz w:val="18"/>
          <w:szCs w:val="20"/>
          <w:rtl/>
        </w:rPr>
        <w:t xml:space="preserve">הוא </w:t>
      </w:r>
      <w:r w:rsidRPr="00871875">
        <w:rPr>
          <w:sz w:val="18"/>
          <w:szCs w:val="20"/>
          <w:rtl/>
        </w:rPr>
        <w:t xml:space="preserve">רשויות מקומיות הכוללות את העיר רהט </w:t>
      </w:r>
      <w:r w:rsidRPr="00871875">
        <w:rPr>
          <w:rFonts w:hint="cs"/>
          <w:sz w:val="18"/>
          <w:szCs w:val="20"/>
          <w:rtl/>
        </w:rPr>
        <w:t>ו</w:t>
      </w:r>
      <w:r w:rsidRPr="00871875">
        <w:rPr>
          <w:sz w:val="18"/>
          <w:szCs w:val="20"/>
          <w:rtl/>
        </w:rPr>
        <w:t xml:space="preserve">שש מועצות מקומיות </w:t>
      </w:r>
      <w:r w:rsidRPr="00871875">
        <w:rPr>
          <w:rFonts w:hint="cs"/>
          <w:sz w:val="18"/>
          <w:szCs w:val="20"/>
          <w:rtl/>
        </w:rPr>
        <w:t>שהן</w:t>
      </w:r>
      <w:r w:rsidRPr="00871875">
        <w:rPr>
          <w:sz w:val="18"/>
          <w:szCs w:val="20"/>
          <w:rtl/>
        </w:rPr>
        <w:t xml:space="preserve"> עיירות</w:t>
      </w:r>
      <w:r w:rsidRPr="00871875">
        <w:rPr>
          <w:rFonts w:hint="cs"/>
          <w:sz w:val="18"/>
          <w:szCs w:val="20"/>
          <w:rtl/>
        </w:rPr>
        <w:t>,</w:t>
      </w:r>
      <w:r w:rsidRPr="00871875">
        <w:rPr>
          <w:sz w:val="18"/>
          <w:szCs w:val="20"/>
          <w:rtl/>
        </w:rPr>
        <w:t xml:space="preserve"> </w:t>
      </w:r>
      <w:r w:rsidRPr="00871875">
        <w:rPr>
          <w:rFonts w:hint="cs"/>
          <w:sz w:val="18"/>
          <w:szCs w:val="20"/>
          <w:rtl/>
        </w:rPr>
        <w:t xml:space="preserve">כמו גם </w:t>
      </w:r>
      <w:r w:rsidRPr="00871875">
        <w:rPr>
          <w:sz w:val="18"/>
          <w:szCs w:val="20"/>
          <w:rtl/>
        </w:rPr>
        <w:t xml:space="preserve">שתי מועצות אזוריות – </w:t>
      </w:r>
      <w:proofErr w:type="spellStart"/>
      <w:r w:rsidRPr="00871875">
        <w:rPr>
          <w:sz w:val="18"/>
          <w:szCs w:val="20"/>
          <w:rtl/>
        </w:rPr>
        <w:t>אל־קסום</w:t>
      </w:r>
      <w:proofErr w:type="spellEnd"/>
      <w:r w:rsidRPr="00871875">
        <w:rPr>
          <w:sz w:val="18"/>
          <w:szCs w:val="20"/>
          <w:rtl/>
        </w:rPr>
        <w:t xml:space="preserve"> ונווה מדבר – המאגדות בתחומן </w:t>
      </w:r>
      <w:r w:rsidRPr="00871875">
        <w:rPr>
          <w:rFonts w:hint="cs"/>
          <w:sz w:val="18"/>
          <w:szCs w:val="20"/>
          <w:rtl/>
        </w:rPr>
        <w:t>11</w:t>
      </w:r>
      <w:r w:rsidRPr="00871875">
        <w:rPr>
          <w:sz w:val="18"/>
          <w:szCs w:val="20"/>
          <w:rtl/>
        </w:rPr>
        <w:t xml:space="preserve"> יישובים מוכרים. ב</w:t>
      </w:r>
      <w:r w:rsidRPr="00871875">
        <w:rPr>
          <w:rFonts w:hint="cs"/>
          <w:sz w:val="18"/>
          <w:szCs w:val="20"/>
          <w:rtl/>
        </w:rPr>
        <w:t>סוג</w:t>
      </w:r>
      <w:r w:rsidRPr="00871875">
        <w:rPr>
          <w:sz w:val="18"/>
          <w:szCs w:val="20"/>
          <w:rtl/>
        </w:rPr>
        <w:t xml:space="preserve"> השני נכללים </w:t>
      </w:r>
      <w:r w:rsidRPr="00871875">
        <w:rPr>
          <w:rFonts w:hint="cs"/>
          <w:sz w:val="18"/>
          <w:szCs w:val="20"/>
          <w:rtl/>
        </w:rPr>
        <w:t xml:space="preserve">יישובי "הפזורה" </w:t>
      </w:r>
      <w:r w:rsidRPr="00871875">
        <w:rPr>
          <w:sz w:val="18"/>
          <w:szCs w:val="20"/>
          <w:rtl/>
        </w:rPr>
        <w:t xml:space="preserve">– כפרים </w:t>
      </w:r>
      <w:proofErr w:type="spellStart"/>
      <w:r w:rsidRPr="00871875">
        <w:rPr>
          <w:sz w:val="18"/>
          <w:szCs w:val="20"/>
          <w:rtl/>
        </w:rPr>
        <w:t>לא־מוכרים</w:t>
      </w:r>
      <w:proofErr w:type="spellEnd"/>
      <w:r w:rsidRPr="00871875">
        <w:rPr>
          <w:rFonts w:hint="cs"/>
          <w:sz w:val="18"/>
          <w:szCs w:val="20"/>
          <w:rtl/>
        </w:rPr>
        <w:t xml:space="preserve">, </w:t>
      </w:r>
      <w:r w:rsidRPr="00871875">
        <w:rPr>
          <w:sz w:val="18"/>
          <w:szCs w:val="20"/>
          <w:rtl/>
        </w:rPr>
        <w:t>חלקם מאהלים ופחונים</w:t>
      </w:r>
      <w:r w:rsidRPr="00871875">
        <w:rPr>
          <w:rFonts w:hint="cs"/>
          <w:sz w:val="18"/>
          <w:szCs w:val="20"/>
          <w:rtl/>
        </w:rPr>
        <w:t xml:space="preserve"> </w:t>
      </w:r>
      <w:r w:rsidRPr="00871875">
        <w:rPr>
          <w:sz w:val="18"/>
          <w:szCs w:val="20"/>
          <w:rtl/>
        </w:rPr>
        <w:t>–</w:t>
      </w:r>
      <w:r w:rsidRPr="00871875">
        <w:rPr>
          <w:rFonts w:hint="cs"/>
          <w:sz w:val="18"/>
          <w:szCs w:val="20"/>
          <w:rtl/>
        </w:rPr>
        <w:t xml:space="preserve"> המאכלסים כ-40%</w:t>
      </w:r>
      <w:r w:rsidRPr="00871875">
        <w:rPr>
          <w:sz w:val="18"/>
          <w:szCs w:val="20"/>
          <w:rtl/>
        </w:rPr>
        <w:t xml:space="preserve"> מהתושבים הבדואים (אוניברסיטת </w:t>
      </w:r>
      <w:proofErr w:type="spellStart"/>
      <w:r w:rsidRPr="00871875">
        <w:rPr>
          <w:sz w:val="18"/>
          <w:szCs w:val="20"/>
          <w:rtl/>
        </w:rPr>
        <w:t>בן־גוריון</w:t>
      </w:r>
      <w:proofErr w:type="spellEnd"/>
      <w:r w:rsidRPr="00871875">
        <w:rPr>
          <w:sz w:val="18"/>
          <w:szCs w:val="20"/>
          <w:rtl/>
        </w:rPr>
        <w:t xml:space="preserve"> בנגב, 2020). סלע המחלוקת העיקרי בין הבדואים למוסדות המדינה </w:t>
      </w:r>
      <w:r w:rsidRPr="00871875">
        <w:rPr>
          <w:rFonts w:hint="cs"/>
          <w:sz w:val="18"/>
          <w:szCs w:val="20"/>
          <w:rtl/>
        </w:rPr>
        <w:t>הוא</w:t>
      </w:r>
      <w:r w:rsidRPr="00871875">
        <w:rPr>
          <w:sz w:val="18"/>
          <w:szCs w:val="20"/>
          <w:rtl/>
        </w:rPr>
        <w:t xml:space="preserve"> אי־מתן היתרי בנייה בכפרים </w:t>
      </w:r>
      <w:proofErr w:type="spellStart"/>
      <w:r w:rsidRPr="00871875">
        <w:rPr>
          <w:sz w:val="18"/>
          <w:szCs w:val="20"/>
          <w:rtl/>
        </w:rPr>
        <w:t>הלא־מוכרים</w:t>
      </w:r>
      <w:proofErr w:type="spellEnd"/>
      <w:r w:rsidRPr="00871875">
        <w:rPr>
          <w:sz w:val="18"/>
          <w:szCs w:val="20"/>
          <w:rtl/>
        </w:rPr>
        <w:t xml:space="preserve"> </w:t>
      </w:r>
      <w:r w:rsidRPr="00871875">
        <w:rPr>
          <w:rFonts w:hint="cs"/>
          <w:sz w:val="18"/>
          <w:szCs w:val="20"/>
          <w:rtl/>
        </w:rPr>
        <w:t>וסכנת ההריסה</w:t>
      </w:r>
      <w:r w:rsidRPr="00871875">
        <w:rPr>
          <w:sz w:val="18"/>
          <w:szCs w:val="20"/>
          <w:rtl/>
        </w:rPr>
        <w:t xml:space="preserve"> </w:t>
      </w:r>
      <w:r w:rsidRPr="00871875">
        <w:rPr>
          <w:rFonts w:hint="cs"/>
          <w:sz w:val="18"/>
          <w:szCs w:val="20"/>
          <w:rtl/>
        </w:rPr>
        <w:t xml:space="preserve">המרחפת מעל </w:t>
      </w:r>
      <w:r w:rsidRPr="00871875">
        <w:rPr>
          <w:sz w:val="18"/>
          <w:szCs w:val="20"/>
          <w:rtl/>
        </w:rPr>
        <w:t>המבנים שהוקמו</w:t>
      </w:r>
      <w:r w:rsidRPr="00871875">
        <w:rPr>
          <w:rFonts w:hint="cs"/>
          <w:sz w:val="18"/>
          <w:szCs w:val="20"/>
          <w:rtl/>
        </w:rPr>
        <w:t xml:space="preserve"> בהם</w:t>
      </w:r>
      <w:r w:rsidRPr="00871875">
        <w:rPr>
          <w:sz w:val="18"/>
          <w:szCs w:val="20"/>
          <w:rtl/>
        </w:rPr>
        <w:t xml:space="preserve"> (</w:t>
      </w:r>
      <w:proofErr w:type="spellStart"/>
      <w:r w:rsidRPr="00871875">
        <w:rPr>
          <w:sz w:val="18"/>
          <w:szCs w:val="20"/>
        </w:rPr>
        <w:t>Alsraiha</w:t>
      </w:r>
      <w:proofErr w:type="spellEnd"/>
      <w:r w:rsidRPr="00871875">
        <w:rPr>
          <w:sz w:val="18"/>
          <w:szCs w:val="20"/>
        </w:rPr>
        <w:t>, 2020</w:t>
      </w:r>
      <w:r w:rsidRPr="00871875">
        <w:rPr>
          <w:sz w:val="18"/>
          <w:szCs w:val="20"/>
          <w:rtl/>
        </w:rPr>
        <w:t>).</w:t>
      </w:r>
      <w:r w:rsidRPr="00871875">
        <w:rPr>
          <w:rFonts w:hint="cs"/>
          <w:sz w:val="18"/>
          <w:szCs w:val="20"/>
          <w:rtl/>
        </w:rPr>
        <w:t xml:space="preserve"> </w:t>
      </w:r>
      <w:r w:rsidRPr="00871875">
        <w:rPr>
          <w:sz w:val="18"/>
          <w:szCs w:val="20"/>
          <w:rtl/>
        </w:rPr>
        <w:t>כ־60% מהבדואים בנגב חיים בכפרים מוכרים, והשאר מתגוררים בכפרים שהמדינה אינה מכיר</w:t>
      </w:r>
      <w:r w:rsidRPr="00871875">
        <w:rPr>
          <w:color w:val="000000"/>
          <w:sz w:val="18"/>
          <w:szCs w:val="20"/>
          <w:rtl/>
        </w:rPr>
        <w:t>ה</w:t>
      </w:r>
      <w:r w:rsidRPr="00871875">
        <w:rPr>
          <w:sz w:val="18"/>
          <w:szCs w:val="20"/>
          <w:rtl/>
        </w:rPr>
        <w:t xml:space="preserve"> בקיומם. באופן מסורתי </w:t>
      </w:r>
      <w:r w:rsidRPr="00871875">
        <w:rPr>
          <w:rFonts w:hint="cs"/>
          <w:sz w:val="18"/>
          <w:szCs w:val="20"/>
          <w:rtl/>
        </w:rPr>
        <w:t xml:space="preserve">ניהלו </w:t>
      </w:r>
      <w:r w:rsidRPr="00871875">
        <w:rPr>
          <w:sz w:val="18"/>
          <w:szCs w:val="20"/>
          <w:rtl/>
        </w:rPr>
        <w:t xml:space="preserve">הערבים הבדואים – שהם מוסלמים – </w:t>
      </w:r>
      <w:r w:rsidRPr="00871875">
        <w:rPr>
          <w:rFonts w:hint="cs"/>
          <w:sz w:val="18"/>
          <w:szCs w:val="20"/>
          <w:rtl/>
        </w:rPr>
        <w:t>אורח חיים</w:t>
      </w:r>
      <w:r w:rsidRPr="00871875">
        <w:rPr>
          <w:sz w:val="18"/>
          <w:szCs w:val="20"/>
          <w:rtl/>
        </w:rPr>
        <w:t xml:space="preserve"> נוודי, אך כיום הם </w:t>
      </w:r>
      <w:r w:rsidRPr="00871875">
        <w:rPr>
          <w:rFonts w:hint="cs"/>
          <w:sz w:val="18"/>
          <w:szCs w:val="20"/>
          <w:rtl/>
        </w:rPr>
        <w:t>עוברים</w:t>
      </w:r>
      <w:r w:rsidRPr="00871875">
        <w:rPr>
          <w:sz w:val="18"/>
          <w:szCs w:val="20"/>
          <w:rtl/>
        </w:rPr>
        <w:t xml:space="preserve"> תהליך </w:t>
      </w:r>
      <w:r w:rsidRPr="00871875">
        <w:rPr>
          <w:rFonts w:hint="cs"/>
          <w:sz w:val="18"/>
          <w:szCs w:val="20"/>
          <w:rtl/>
        </w:rPr>
        <w:t xml:space="preserve">שינוי </w:t>
      </w:r>
      <w:r w:rsidRPr="00871875">
        <w:rPr>
          <w:sz w:val="18"/>
          <w:szCs w:val="20"/>
          <w:rtl/>
        </w:rPr>
        <w:t xml:space="preserve">מהיר ודרמטי </w:t>
      </w:r>
      <w:r w:rsidRPr="00871875">
        <w:rPr>
          <w:rFonts w:hint="cs"/>
          <w:sz w:val="18"/>
          <w:szCs w:val="20"/>
          <w:rtl/>
        </w:rPr>
        <w:t>של</w:t>
      </w:r>
      <w:r w:rsidRPr="00871875">
        <w:rPr>
          <w:sz w:val="18"/>
          <w:szCs w:val="20"/>
          <w:rtl/>
        </w:rPr>
        <w:t xml:space="preserve"> התיישבות במגורי קבע, בין שהוכרו </w:t>
      </w:r>
      <w:r w:rsidRPr="00871875">
        <w:rPr>
          <w:rFonts w:hint="cs"/>
          <w:sz w:val="18"/>
          <w:szCs w:val="20"/>
          <w:rtl/>
        </w:rPr>
        <w:t>ב</w:t>
      </w:r>
      <w:r w:rsidRPr="00871875">
        <w:rPr>
          <w:sz w:val="18"/>
          <w:szCs w:val="20"/>
          <w:rtl/>
        </w:rPr>
        <w:t>ידי המדינה ובין שלאו. למרות השיפור היחסי שחל בשנים האחרונות במצבה של האוכלוסייה הבדואית בנגב, זו עדיין קבוצה ענייה ומוחלשת.</w:t>
      </w:r>
    </w:p>
    <w:p w14:paraId="384F48EC" w14:textId="77777777" w:rsidR="007562F8" w:rsidRPr="00871875" w:rsidRDefault="007562F8" w:rsidP="00871875">
      <w:pPr>
        <w:spacing w:after="180" w:line="280" w:lineRule="exact"/>
        <w:jc w:val="both"/>
        <w:rPr>
          <w:sz w:val="18"/>
          <w:szCs w:val="20"/>
          <w:rtl/>
        </w:rPr>
      </w:pPr>
      <w:r w:rsidRPr="00871875">
        <w:rPr>
          <w:sz w:val="18"/>
          <w:szCs w:val="20"/>
          <w:rtl/>
        </w:rPr>
        <w:t xml:space="preserve">החברה </w:t>
      </w:r>
      <w:proofErr w:type="spellStart"/>
      <w:r w:rsidRPr="00871875">
        <w:rPr>
          <w:sz w:val="18"/>
          <w:szCs w:val="20"/>
          <w:rtl/>
        </w:rPr>
        <w:t>הבדואית־</w:t>
      </w:r>
      <w:r w:rsidRPr="00871875">
        <w:rPr>
          <w:rFonts w:hint="cs"/>
          <w:sz w:val="18"/>
          <w:szCs w:val="20"/>
          <w:rtl/>
        </w:rPr>
        <w:t>ה</w:t>
      </w:r>
      <w:r w:rsidRPr="00871875">
        <w:rPr>
          <w:sz w:val="18"/>
          <w:szCs w:val="20"/>
          <w:rtl/>
        </w:rPr>
        <w:t>ערבית</w:t>
      </w:r>
      <w:proofErr w:type="spellEnd"/>
      <w:r w:rsidRPr="00871875">
        <w:rPr>
          <w:sz w:val="18"/>
          <w:szCs w:val="20"/>
          <w:rtl/>
        </w:rPr>
        <w:t xml:space="preserve"> היא חברה </w:t>
      </w:r>
      <w:proofErr w:type="spellStart"/>
      <w:r w:rsidRPr="00871875">
        <w:rPr>
          <w:sz w:val="18"/>
          <w:szCs w:val="20"/>
          <w:rtl/>
        </w:rPr>
        <w:t>מסורתית־שמרנית</w:t>
      </w:r>
      <w:proofErr w:type="spellEnd"/>
      <w:r w:rsidRPr="00871875">
        <w:rPr>
          <w:sz w:val="18"/>
          <w:szCs w:val="20"/>
          <w:rtl/>
        </w:rPr>
        <w:t>, ולשבטיות ניתנת משמעות רבה בכל מישורי החיים</w:t>
      </w:r>
      <w:r w:rsidRPr="00871875">
        <w:rPr>
          <w:rFonts w:hint="cs"/>
          <w:sz w:val="18"/>
          <w:szCs w:val="20"/>
          <w:rtl/>
        </w:rPr>
        <w:t xml:space="preserve"> (</w:t>
      </w:r>
      <w:r w:rsidRPr="00871875">
        <w:rPr>
          <w:sz w:val="18"/>
          <w:szCs w:val="20"/>
        </w:rPr>
        <w:t>Dinero, 2010; Manor-</w:t>
      </w:r>
      <w:proofErr w:type="spellStart"/>
      <w:r w:rsidRPr="00871875">
        <w:rPr>
          <w:sz w:val="18"/>
          <w:szCs w:val="20"/>
        </w:rPr>
        <w:t>Binyamini</w:t>
      </w:r>
      <w:proofErr w:type="spellEnd"/>
      <w:r w:rsidRPr="00871875">
        <w:rPr>
          <w:sz w:val="18"/>
          <w:szCs w:val="20"/>
        </w:rPr>
        <w:t xml:space="preserve">, 2018; </w:t>
      </w:r>
      <w:proofErr w:type="spellStart"/>
      <w:r w:rsidRPr="00871875">
        <w:rPr>
          <w:sz w:val="18"/>
          <w:szCs w:val="20"/>
        </w:rPr>
        <w:t>Yiftachel</w:t>
      </w:r>
      <w:proofErr w:type="spellEnd"/>
      <w:r w:rsidRPr="00871875">
        <w:rPr>
          <w:sz w:val="18"/>
          <w:szCs w:val="20"/>
        </w:rPr>
        <w:t xml:space="preserve">, </w:t>
      </w:r>
      <w:proofErr w:type="spellStart"/>
      <w:r w:rsidRPr="00871875">
        <w:rPr>
          <w:sz w:val="18"/>
          <w:szCs w:val="20"/>
        </w:rPr>
        <w:t>Roded</w:t>
      </w:r>
      <w:proofErr w:type="spellEnd"/>
      <w:r w:rsidRPr="00871875">
        <w:rPr>
          <w:sz w:val="18"/>
          <w:szCs w:val="20"/>
        </w:rPr>
        <w:t xml:space="preserve">, &amp; </w:t>
      </w:r>
      <w:proofErr w:type="spellStart"/>
      <w:r w:rsidRPr="00871875">
        <w:rPr>
          <w:sz w:val="18"/>
          <w:szCs w:val="20"/>
        </w:rPr>
        <w:t>Kedar</w:t>
      </w:r>
      <w:proofErr w:type="spellEnd"/>
      <w:r w:rsidRPr="00871875">
        <w:rPr>
          <w:sz w:val="18"/>
          <w:szCs w:val="20"/>
        </w:rPr>
        <w:t>, 2016</w:t>
      </w:r>
      <w:r w:rsidRPr="00871875">
        <w:rPr>
          <w:rFonts w:hint="cs"/>
          <w:sz w:val="18"/>
          <w:szCs w:val="20"/>
          <w:rtl/>
        </w:rPr>
        <w:t>)</w:t>
      </w:r>
      <w:r w:rsidRPr="00871875">
        <w:rPr>
          <w:sz w:val="18"/>
          <w:szCs w:val="20"/>
          <w:rtl/>
        </w:rPr>
        <w:t>. מבנה המשפחה הפטריארכלי מתבטא בתלות מוחלטת של הנשים בגברים (</w:t>
      </w:r>
      <w:r w:rsidRPr="00871875">
        <w:rPr>
          <w:sz w:val="18"/>
          <w:szCs w:val="20"/>
        </w:rPr>
        <w:t>Al-</w:t>
      </w:r>
      <w:proofErr w:type="spellStart"/>
      <w:r w:rsidRPr="00871875">
        <w:rPr>
          <w:sz w:val="18"/>
          <w:szCs w:val="20"/>
        </w:rPr>
        <w:t>Krenawi</w:t>
      </w:r>
      <w:proofErr w:type="spellEnd"/>
      <w:r w:rsidRPr="00871875">
        <w:rPr>
          <w:sz w:val="18"/>
          <w:szCs w:val="20"/>
        </w:rPr>
        <w:t xml:space="preserve"> &amp; Graham, 1997</w:t>
      </w:r>
      <w:r w:rsidRPr="00871875">
        <w:rPr>
          <w:sz w:val="18"/>
          <w:szCs w:val="20"/>
          <w:rtl/>
        </w:rPr>
        <w:t>). האב הוא הדמות הדומיננטית: כל בני המשפחה כפופים לו ומכבדים אותו, והוא בעל הסמכות הלגיטימית במישורי חיים רבים ובכל המישורים הקשורים לנשים (</w:t>
      </w:r>
      <w:proofErr w:type="spellStart"/>
      <w:r w:rsidRPr="00871875">
        <w:rPr>
          <w:sz w:val="18"/>
          <w:szCs w:val="20"/>
        </w:rPr>
        <w:t>Dwairy</w:t>
      </w:r>
      <w:proofErr w:type="spellEnd"/>
      <w:r w:rsidRPr="00871875">
        <w:rPr>
          <w:sz w:val="18"/>
          <w:szCs w:val="20"/>
        </w:rPr>
        <w:t>, 2004; Popper-</w:t>
      </w:r>
      <w:proofErr w:type="spellStart"/>
      <w:r w:rsidRPr="00871875">
        <w:rPr>
          <w:sz w:val="18"/>
          <w:szCs w:val="20"/>
        </w:rPr>
        <w:t>Giveon</w:t>
      </w:r>
      <w:proofErr w:type="spellEnd"/>
      <w:r w:rsidRPr="00871875">
        <w:rPr>
          <w:sz w:val="18"/>
          <w:szCs w:val="20"/>
        </w:rPr>
        <w:t xml:space="preserve"> &amp; Al-</w:t>
      </w:r>
      <w:proofErr w:type="spellStart"/>
      <w:r w:rsidRPr="00871875">
        <w:rPr>
          <w:sz w:val="18"/>
          <w:szCs w:val="20"/>
        </w:rPr>
        <w:t>Krenawi</w:t>
      </w:r>
      <w:proofErr w:type="spellEnd"/>
      <w:r w:rsidRPr="00871875">
        <w:rPr>
          <w:sz w:val="18"/>
          <w:szCs w:val="20"/>
        </w:rPr>
        <w:t>, 2010</w:t>
      </w:r>
      <w:r w:rsidRPr="00871875">
        <w:rPr>
          <w:sz w:val="18"/>
          <w:szCs w:val="20"/>
          <w:rtl/>
        </w:rPr>
        <w:t xml:space="preserve">). מעריכים </w:t>
      </w:r>
      <w:r w:rsidRPr="00871875">
        <w:rPr>
          <w:rFonts w:hint="cs"/>
          <w:sz w:val="18"/>
          <w:szCs w:val="20"/>
          <w:rtl/>
        </w:rPr>
        <w:t>ש-</w:t>
      </w:r>
      <w:r w:rsidRPr="00871875">
        <w:rPr>
          <w:sz w:val="18"/>
          <w:szCs w:val="20"/>
          <w:rtl/>
        </w:rPr>
        <w:t>30% מהנישואים בחברה הבדואית הם פוליגמיים.</w:t>
      </w:r>
      <w:r w:rsidRPr="00871875">
        <w:rPr>
          <w:rFonts w:hint="cs"/>
          <w:sz w:val="18"/>
          <w:szCs w:val="20"/>
          <w:rtl/>
        </w:rPr>
        <w:t xml:space="preserve"> 80%-90%</w:t>
      </w:r>
      <w:r w:rsidRPr="00871875">
        <w:rPr>
          <w:sz w:val="18"/>
          <w:szCs w:val="20"/>
          <w:rtl/>
        </w:rPr>
        <w:t xml:space="preserve"> מהנשים אינן משתתפות בכוח העבודה</w:t>
      </w:r>
      <w:r w:rsidRPr="00871875">
        <w:rPr>
          <w:rFonts w:hint="cs"/>
          <w:sz w:val="18"/>
          <w:szCs w:val="20"/>
          <w:rtl/>
        </w:rPr>
        <w:t>,</w:t>
      </w:r>
      <w:r w:rsidRPr="00871875">
        <w:rPr>
          <w:sz w:val="18"/>
          <w:szCs w:val="20"/>
          <w:rtl/>
        </w:rPr>
        <w:t xml:space="preserve"> ולמ</w:t>
      </w:r>
      <w:r w:rsidRPr="00871875">
        <w:rPr>
          <w:rFonts w:hint="cs"/>
          <w:sz w:val="18"/>
          <w:szCs w:val="20"/>
          <w:rtl/>
        </w:rPr>
        <w:t>ַ</w:t>
      </w:r>
      <w:r w:rsidRPr="00871875">
        <w:rPr>
          <w:sz w:val="18"/>
          <w:szCs w:val="20"/>
          <w:rtl/>
        </w:rPr>
        <w:t>עט קניות וצורכי בריאות</w:t>
      </w:r>
      <w:r w:rsidRPr="00871875">
        <w:rPr>
          <w:rFonts w:hint="cs"/>
          <w:sz w:val="18"/>
          <w:szCs w:val="20"/>
          <w:rtl/>
        </w:rPr>
        <w:t>,</w:t>
      </w:r>
      <w:r w:rsidRPr="00871875">
        <w:rPr>
          <w:sz w:val="18"/>
          <w:szCs w:val="20"/>
          <w:rtl/>
        </w:rPr>
        <w:t xml:space="preserve"> אינן יוצאות מתחום הבית. כשבוחנים את מעמדה של האישה הבדואית</w:t>
      </w:r>
      <w:r w:rsidRPr="00871875">
        <w:rPr>
          <w:rFonts w:hint="cs"/>
          <w:sz w:val="18"/>
          <w:szCs w:val="20"/>
          <w:rtl/>
        </w:rPr>
        <w:t>,</w:t>
      </w:r>
      <w:r w:rsidRPr="00871875">
        <w:rPr>
          <w:sz w:val="18"/>
          <w:szCs w:val="20"/>
          <w:rtl/>
        </w:rPr>
        <w:t xml:space="preserve"> יש להתייחס למערכת הכללים החלים עליה כאישה </w:t>
      </w:r>
      <w:proofErr w:type="spellStart"/>
      <w:r w:rsidRPr="00871875">
        <w:rPr>
          <w:sz w:val="18"/>
          <w:szCs w:val="20"/>
          <w:rtl/>
        </w:rPr>
        <w:t>ערבייה־מוסלמית</w:t>
      </w:r>
      <w:proofErr w:type="spellEnd"/>
      <w:r w:rsidRPr="00871875">
        <w:rPr>
          <w:sz w:val="18"/>
          <w:szCs w:val="20"/>
          <w:rtl/>
        </w:rPr>
        <w:t xml:space="preserve"> המחויבת למסורת הבדואית. </w:t>
      </w:r>
    </w:p>
    <w:p w14:paraId="54AD593E" w14:textId="77777777" w:rsidR="007562F8" w:rsidRPr="00871875" w:rsidRDefault="007562F8" w:rsidP="00871875">
      <w:pPr>
        <w:spacing w:after="180" w:line="280" w:lineRule="exact"/>
        <w:jc w:val="both"/>
        <w:rPr>
          <w:sz w:val="18"/>
          <w:szCs w:val="20"/>
        </w:rPr>
      </w:pPr>
      <w:r w:rsidRPr="00871875">
        <w:rPr>
          <w:sz w:val="18"/>
          <w:szCs w:val="20"/>
          <w:rtl/>
        </w:rPr>
        <w:t>ככל שאר החברות האנושיות</w:t>
      </w:r>
      <w:r w:rsidRPr="00871875">
        <w:rPr>
          <w:rFonts w:hint="cs"/>
          <w:sz w:val="18"/>
          <w:szCs w:val="20"/>
          <w:rtl/>
        </w:rPr>
        <w:t>,</w:t>
      </w:r>
      <w:r w:rsidRPr="00871875">
        <w:rPr>
          <w:sz w:val="18"/>
          <w:szCs w:val="20"/>
          <w:rtl/>
        </w:rPr>
        <w:t xml:space="preserve"> החברה הבדואית אינה ישות סטטית אלא נתונה לשינויים ערכיים ותרבותיים (</w:t>
      </w:r>
      <w:r w:rsidRPr="00871875">
        <w:rPr>
          <w:sz w:val="18"/>
          <w:szCs w:val="20"/>
        </w:rPr>
        <w:t xml:space="preserve">Abu </w:t>
      </w:r>
      <w:proofErr w:type="spellStart"/>
      <w:r w:rsidRPr="00871875">
        <w:rPr>
          <w:sz w:val="18"/>
          <w:szCs w:val="20"/>
        </w:rPr>
        <w:t>Aleon</w:t>
      </w:r>
      <w:proofErr w:type="spellEnd"/>
      <w:r w:rsidRPr="00871875">
        <w:rPr>
          <w:sz w:val="18"/>
          <w:szCs w:val="20"/>
        </w:rPr>
        <w:t xml:space="preserve">, Weinstock, </w:t>
      </w:r>
      <w:proofErr w:type="spellStart"/>
      <w:r w:rsidRPr="00871875">
        <w:rPr>
          <w:sz w:val="18"/>
          <w:szCs w:val="20"/>
        </w:rPr>
        <w:t>Manago</w:t>
      </w:r>
      <w:proofErr w:type="spellEnd"/>
      <w:r w:rsidRPr="00871875">
        <w:rPr>
          <w:sz w:val="18"/>
          <w:szCs w:val="20"/>
        </w:rPr>
        <w:t>, &amp; Greenfield, 2019</w:t>
      </w:r>
      <w:r w:rsidRPr="00871875">
        <w:rPr>
          <w:sz w:val="18"/>
          <w:szCs w:val="20"/>
          <w:rtl/>
        </w:rPr>
        <w:t xml:space="preserve">). מאז שנות ה־70 של המאה ה־20 </w:t>
      </w:r>
      <w:r w:rsidRPr="00871875">
        <w:rPr>
          <w:rFonts w:hint="cs"/>
          <w:sz w:val="18"/>
          <w:szCs w:val="20"/>
          <w:rtl/>
        </w:rPr>
        <w:t xml:space="preserve">היא עוברת תהליכי </w:t>
      </w:r>
      <w:r w:rsidRPr="00871875">
        <w:rPr>
          <w:sz w:val="18"/>
          <w:szCs w:val="20"/>
          <w:rtl/>
        </w:rPr>
        <w:t xml:space="preserve">מעבר מחברה מסורתית </w:t>
      </w:r>
      <w:r w:rsidRPr="00871875">
        <w:rPr>
          <w:rFonts w:hint="cs"/>
          <w:sz w:val="18"/>
          <w:szCs w:val="20"/>
          <w:rtl/>
        </w:rPr>
        <w:t xml:space="preserve">עם </w:t>
      </w:r>
      <w:r w:rsidRPr="00871875">
        <w:rPr>
          <w:sz w:val="18"/>
          <w:szCs w:val="20"/>
          <w:rtl/>
        </w:rPr>
        <w:t xml:space="preserve">מבנה פטריארכלי לחברה </w:t>
      </w:r>
      <w:r w:rsidRPr="00871875">
        <w:rPr>
          <w:rFonts w:hint="cs"/>
          <w:sz w:val="18"/>
          <w:szCs w:val="20"/>
          <w:rtl/>
        </w:rPr>
        <w:t>עם</w:t>
      </w:r>
      <w:r w:rsidRPr="00871875">
        <w:rPr>
          <w:sz w:val="18"/>
          <w:szCs w:val="20"/>
          <w:rtl/>
        </w:rPr>
        <w:t xml:space="preserve"> סממנים מודרניים (</w:t>
      </w:r>
      <w:proofErr w:type="spellStart"/>
      <w:r w:rsidRPr="00871875">
        <w:rPr>
          <w:sz w:val="18"/>
          <w:szCs w:val="20"/>
        </w:rPr>
        <w:t>Harel</w:t>
      </w:r>
      <w:proofErr w:type="spellEnd"/>
      <w:r w:rsidRPr="00871875">
        <w:rPr>
          <w:sz w:val="18"/>
          <w:szCs w:val="20"/>
        </w:rPr>
        <w:t>-Shalev, Kook, &amp; Yuval, 2019</w:t>
      </w:r>
      <w:r w:rsidRPr="00871875">
        <w:rPr>
          <w:sz w:val="18"/>
          <w:szCs w:val="20"/>
          <w:rtl/>
        </w:rPr>
        <w:t>). מעבר זה נותן את אותותיו בקצב שונה וב</w:t>
      </w:r>
      <w:r w:rsidRPr="00871875">
        <w:rPr>
          <w:rFonts w:hint="cs"/>
          <w:sz w:val="18"/>
          <w:szCs w:val="20"/>
          <w:rtl/>
        </w:rPr>
        <w:t>עוצמה</w:t>
      </w:r>
      <w:r w:rsidRPr="00871875">
        <w:rPr>
          <w:sz w:val="18"/>
          <w:szCs w:val="20"/>
          <w:rtl/>
        </w:rPr>
        <w:t xml:space="preserve"> שונה בכפרים, בקהילות ובמשפחות. יחסי המגדר ומעמדן היחסי של הנשים בהשוואה לזה של הגברים נתונים לשני תהליכים מנוגדים. מצד אחד, ב</w:t>
      </w:r>
      <w:r w:rsidRPr="00871875">
        <w:rPr>
          <w:rFonts w:hint="cs"/>
          <w:sz w:val="18"/>
          <w:szCs w:val="20"/>
          <w:rtl/>
        </w:rPr>
        <w:t>רוב</w:t>
      </w:r>
      <w:r w:rsidRPr="00871875">
        <w:rPr>
          <w:sz w:val="18"/>
          <w:szCs w:val="20"/>
          <w:rtl/>
        </w:rPr>
        <w:t xml:space="preserve"> הקהילות והמשפחות </w:t>
      </w:r>
      <w:r w:rsidRPr="00871875">
        <w:rPr>
          <w:rFonts w:hint="cs"/>
          <w:sz w:val="18"/>
          <w:szCs w:val="20"/>
          <w:rtl/>
        </w:rPr>
        <w:t>יש</w:t>
      </w:r>
      <w:r w:rsidRPr="00871875">
        <w:rPr>
          <w:sz w:val="18"/>
          <w:szCs w:val="20"/>
          <w:rtl/>
        </w:rPr>
        <w:t xml:space="preserve"> פיקוח הדוק על הנשים, והן ממעטות להופיע ב</w:t>
      </w:r>
      <w:r w:rsidRPr="00871875">
        <w:rPr>
          <w:rFonts w:hint="cs"/>
          <w:sz w:val="18"/>
          <w:szCs w:val="20"/>
          <w:rtl/>
        </w:rPr>
        <w:t>מרחב</w:t>
      </w:r>
      <w:r w:rsidRPr="00871875">
        <w:rPr>
          <w:sz w:val="18"/>
          <w:szCs w:val="20"/>
          <w:rtl/>
        </w:rPr>
        <w:t xml:space="preserve"> הציבורי. המבנים החברתיים משמרים נורמות מסורתיות</w:t>
      </w:r>
      <w:r w:rsidRPr="00871875">
        <w:rPr>
          <w:rFonts w:hint="cs"/>
          <w:sz w:val="18"/>
          <w:szCs w:val="20"/>
          <w:rtl/>
        </w:rPr>
        <w:t>,</w:t>
      </w:r>
      <w:r w:rsidRPr="00871875">
        <w:rPr>
          <w:sz w:val="18"/>
          <w:szCs w:val="20"/>
          <w:rtl/>
        </w:rPr>
        <w:t xml:space="preserve"> לרבות אלימות במשפחה, פוליגמיה ורצח נשים על רקע חילול כבוד המשפחה (</w:t>
      </w:r>
      <w:proofErr w:type="spellStart"/>
      <w:r w:rsidRPr="00871875">
        <w:rPr>
          <w:sz w:val="18"/>
          <w:szCs w:val="20"/>
          <w:rtl/>
        </w:rPr>
        <w:t>אלאסד־אלהוזייל</w:t>
      </w:r>
      <w:proofErr w:type="spellEnd"/>
      <w:r w:rsidRPr="00871875">
        <w:rPr>
          <w:sz w:val="18"/>
          <w:szCs w:val="20"/>
          <w:rtl/>
        </w:rPr>
        <w:t xml:space="preserve">, 2016; </w:t>
      </w:r>
      <w:proofErr w:type="spellStart"/>
      <w:r w:rsidRPr="00871875">
        <w:rPr>
          <w:sz w:val="18"/>
          <w:szCs w:val="20"/>
          <w:rtl/>
        </w:rPr>
        <w:t>יזבק</w:t>
      </w:r>
      <w:proofErr w:type="spellEnd"/>
      <w:r w:rsidRPr="00871875">
        <w:rPr>
          <w:sz w:val="18"/>
          <w:szCs w:val="20"/>
          <w:rtl/>
        </w:rPr>
        <w:t xml:space="preserve"> </w:t>
      </w:r>
      <w:proofErr w:type="spellStart"/>
      <w:r w:rsidRPr="00871875">
        <w:rPr>
          <w:sz w:val="18"/>
          <w:szCs w:val="20"/>
          <w:rtl/>
        </w:rPr>
        <w:t>וקוזמא</w:t>
      </w:r>
      <w:proofErr w:type="spellEnd"/>
      <w:r w:rsidRPr="00871875">
        <w:rPr>
          <w:sz w:val="18"/>
          <w:szCs w:val="20"/>
          <w:rtl/>
        </w:rPr>
        <w:t xml:space="preserve">, 2017; </w:t>
      </w:r>
      <w:r w:rsidRPr="00871875">
        <w:rPr>
          <w:sz w:val="18"/>
          <w:szCs w:val="20"/>
        </w:rPr>
        <w:t>Abu-Rabia-</w:t>
      </w:r>
      <w:proofErr w:type="spellStart"/>
      <w:r w:rsidRPr="00871875">
        <w:rPr>
          <w:sz w:val="18"/>
          <w:szCs w:val="20"/>
        </w:rPr>
        <w:t>Queder</w:t>
      </w:r>
      <w:proofErr w:type="spellEnd"/>
      <w:r w:rsidRPr="00871875">
        <w:rPr>
          <w:sz w:val="18"/>
          <w:szCs w:val="20"/>
        </w:rPr>
        <w:t xml:space="preserve">, 2017; </w:t>
      </w:r>
      <w:proofErr w:type="spellStart"/>
      <w:r w:rsidRPr="00871875">
        <w:rPr>
          <w:sz w:val="18"/>
          <w:szCs w:val="20"/>
        </w:rPr>
        <w:t>Allassad-Alhusail</w:t>
      </w:r>
      <w:proofErr w:type="spellEnd"/>
      <w:r w:rsidRPr="00871875">
        <w:rPr>
          <w:sz w:val="18"/>
          <w:szCs w:val="20"/>
        </w:rPr>
        <w:t xml:space="preserve">, 2018; </w:t>
      </w:r>
      <w:proofErr w:type="spellStart"/>
      <w:r w:rsidRPr="00871875">
        <w:rPr>
          <w:sz w:val="18"/>
          <w:szCs w:val="20"/>
        </w:rPr>
        <w:t>Nasasra</w:t>
      </w:r>
      <w:proofErr w:type="spellEnd"/>
      <w:r w:rsidRPr="00871875">
        <w:rPr>
          <w:sz w:val="18"/>
          <w:szCs w:val="20"/>
        </w:rPr>
        <w:t>, 2017</w:t>
      </w:r>
      <w:r w:rsidRPr="00871875">
        <w:rPr>
          <w:sz w:val="18"/>
          <w:szCs w:val="20"/>
          <w:rtl/>
        </w:rPr>
        <w:t xml:space="preserve">), ודגם המשפחה הפטריארכלי </w:t>
      </w:r>
      <w:r w:rsidRPr="00871875">
        <w:rPr>
          <w:rFonts w:hint="cs"/>
          <w:sz w:val="18"/>
          <w:szCs w:val="20"/>
          <w:rtl/>
        </w:rPr>
        <w:t>ה</w:t>
      </w:r>
      <w:r w:rsidRPr="00871875">
        <w:rPr>
          <w:sz w:val="18"/>
          <w:szCs w:val="20"/>
          <w:rtl/>
        </w:rPr>
        <w:t>דומיננטי מוביל ל</w:t>
      </w:r>
      <w:r w:rsidRPr="00871875">
        <w:rPr>
          <w:rFonts w:hint="cs"/>
          <w:sz w:val="18"/>
          <w:szCs w:val="20"/>
          <w:rtl/>
        </w:rPr>
        <w:t>דחיקת</w:t>
      </w:r>
      <w:r w:rsidRPr="00871875">
        <w:rPr>
          <w:sz w:val="18"/>
          <w:szCs w:val="20"/>
          <w:rtl/>
        </w:rPr>
        <w:t xml:space="preserve"> נשים</w:t>
      </w:r>
      <w:r w:rsidRPr="00871875">
        <w:rPr>
          <w:rFonts w:hint="cs"/>
          <w:sz w:val="18"/>
          <w:szCs w:val="20"/>
          <w:rtl/>
        </w:rPr>
        <w:t xml:space="preserve"> לשוליים</w:t>
      </w:r>
      <w:r w:rsidRPr="00871875">
        <w:rPr>
          <w:sz w:val="18"/>
          <w:szCs w:val="20"/>
          <w:rtl/>
        </w:rPr>
        <w:t xml:space="preserve"> (</w:t>
      </w:r>
      <w:r w:rsidRPr="00871875">
        <w:rPr>
          <w:sz w:val="18"/>
          <w:szCs w:val="20"/>
        </w:rPr>
        <w:t xml:space="preserve">Berger-Polsky et al., 2020; </w:t>
      </w:r>
      <w:proofErr w:type="spellStart"/>
      <w:r w:rsidRPr="00871875">
        <w:rPr>
          <w:sz w:val="18"/>
          <w:szCs w:val="20"/>
        </w:rPr>
        <w:t>Marey-Sarwan</w:t>
      </w:r>
      <w:proofErr w:type="spellEnd"/>
      <w:r w:rsidRPr="00871875">
        <w:rPr>
          <w:sz w:val="18"/>
          <w:szCs w:val="20"/>
        </w:rPr>
        <w:t xml:space="preserve">, </w:t>
      </w:r>
      <w:proofErr w:type="spellStart"/>
      <w:r w:rsidRPr="00871875">
        <w:rPr>
          <w:sz w:val="18"/>
          <w:szCs w:val="20"/>
        </w:rPr>
        <w:t>Roer-Strier</w:t>
      </w:r>
      <w:proofErr w:type="spellEnd"/>
      <w:r w:rsidRPr="00871875">
        <w:rPr>
          <w:sz w:val="18"/>
          <w:szCs w:val="20"/>
        </w:rPr>
        <w:t xml:space="preserve">, &amp; </w:t>
      </w:r>
      <w:proofErr w:type="spellStart"/>
      <w:r w:rsidRPr="00871875">
        <w:rPr>
          <w:sz w:val="18"/>
          <w:szCs w:val="20"/>
        </w:rPr>
        <w:t>Strier</w:t>
      </w:r>
      <w:proofErr w:type="spellEnd"/>
      <w:r w:rsidRPr="00871875">
        <w:rPr>
          <w:sz w:val="18"/>
          <w:szCs w:val="20"/>
        </w:rPr>
        <w:t>, 2020</w:t>
      </w:r>
      <w:r w:rsidRPr="00871875">
        <w:rPr>
          <w:sz w:val="18"/>
          <w:szCs w:val="20"/>
          <w:rtl/>
        </w:rPr>
        <w:t>). מ</w:t>
      </w:r>
      <w:r w:rsidRPr="00871875">
        <w:rPr>
          <w:rFonts w:hint="cs"/>
          <w:sz w:val="18"/>
          <w:szCs w:val="20"/>
          <w:rtl/>
        </w:rPr>
        <w:t>ה</w:t>
      </w:r>
      <w:r w:rsidRPr="00871875">
        <w:rPr>
          <w:sz w:val="18"/>
          <w:szCs w:val="20"/>
          <w:rtl/>
        </w:rPr>
        <w:t xml:space="preserve">צד </w:t>
      </w:r>
      <w:r w:rsidRPr="00871875">
        <w:rPr>
          <w:rFonts w:hint="cs"/>
          <w:sz w:val="18"/>
          <w:szCs w:val="20"/>
          <w:rtl/>
        </w:rPr>
        <w:t>האחר</w:t>
      </w:r>
      <w:r w:rsidRPr="00871875">
        <w:rPr>
          <w:sz w:val="18"/>
          <w:szCs w:val="20"/>
          <w:rtl/>
        </w:rPr>
        <w:t xml:space="preserve">, בעת האחרונה נשים בדואיות </w:t>
      </w:r>
      <w:r w:rsidRPr="00871875">
        <w:rPr>
          <w:sz w:val="18"/>
          <w:szCs w:val="20"/>
          <w:rtl/>
        </w:rPr>
        <w:lastRenderedPageBreak/>
        <w:t>נהנות מלגיטימציה הולכת וגוברת לרכוש השכלה גבוהה, לצאת לעבודה מחוץ למשק ביתן ולצאת אל ה</w:t>
      </w:r>
      <w:r w:rsidRPr="00871875">
        <w:rPr>
          <w:rFonts w:hint="cs"/>
          <w:sz w:val="18"/>
          <w:szCs w:val="20"/>
          <w:rtl/>
        </w:rPr>
        <w:t>מרחב</w:t>
      </w:r>
      <w:r w:rsidRPr="00871875">
        <w:rPr>
          <w:sz w:val="18"/>
          <w:szCs w:val="20"/>
          <w:rtl/>
        </w:rPr>
        <w:t xml:space="preserve"> הציבורי מחוץ לכפרי מגוריהן (</w:t>
      </w:r>
      <w:proofErr w:type="spellStart"/>
      <w:r w:rsidRPr="00871875">
        <w:rPr>
          <w:sz w:val="18"/>
          <w:szCs w:val="20"/>
        </w:rPr>
        <w:t>Harel</w:t>
      </w:r>
      <w:proofErr w:type="spellEnd"/>
      <w:r w:rsidRPr="00871875">
        <w:rPr>
          <w:sz w:val="18"/>
          <w:szCs w:val="20"/>
        </w:rPr>
        <w:t>-Shalev et al., 2019</w:t>
      </w:r>
      <w:r w:rsidRPr="00871875">
        <w:rPr>
          <w:sz w:val="18"/>
          <w:szCs w:val="20"/>
          <w:rtl/>
        </w:rPr>
        <w:t xml:space="preserve">). נשים בחברה הבדואית נהנות ממגמה </w:t>
      </w:r>
      <w:proofErr w:type="spellStart"/>
      <w:r w:rsidRPr="00871875">
        <w:rPr>
          <w:sz w:val="18"/>
          <w:szCs w:val="20"/>
          <w:rtl/>
        </w:rPr>
        <w:t>כלל־עולמית</w:t>
      </w:r>
      <w:proofErr w:type="spellEnd"/>
      <w:r w:rsidRPr="00871875">
        <w:rPr>
          <w:sz w:val="18"/>
          <w:szCs w:val="20"/>
          <w:rtl/>
        </w:rPr>
        <w:t xml:space="preserve"> של עלייה בעצמאות ובאוטונומיה לנשים והגברת השוויון מגדרי (</w:t>
      </w:r>
      <w:r w:rsidRPr="00871875">
        <w:rPr>
          <w:sz w:val="18"/>
          <w:szCs w:val="20"/>
        </w:rPr>
        <w:t xml:space="preserve">Abu </w:t>
      </w:r>
      <w:proofErr w:type="spellStart"/>
      <w:r w:rsidRPr="00871875">
        <w:rPr>
          <w:sz w:val="18"/>
          <w:szCs w:val="20"/>
        </w:rPr>
        <w:t>Aleon</w:t>
      </w:r>
      <w:proofErr w:type="spellEnd"/>
      <w:r w:rsidRPr="00871875">
        <w:rPr>
          <w:sz w:val="18"/>
          <w:szCs w:val="20"/>
        </w:rPr>
        <w:t xml:space="preserve"> et al., 2019</w:t>
      </w:r>
      <w:r w:rsidRPr="00871875">
        <w:rPr>
          <w:sz w:val="18"/>
          <w:szCs w:val="20"/>
          <w:rtl/>
        </w:rPr>
        <w:t xml:space="preserve">). </w:t>
      </w:r>
    </w:p>
    <w:p w14:paraId="1945770B" w14:textId="77777777" w:rsidR="007562F8" w:rsidRPr="00871875" w:rsidRDefault="007562F8" w:rsidP="00871875">
      <w:pPr>
        <w:spacing w:after="180" w:line="280" w:lineRule="exact"/>
        <w:jc w:val="both"/>
        <w:rPr>
          <w:sz w:val="18"/>
          <w:szCs w:val="20"/>
          <w:rtl/>
        </w:rPr>
      </w:pPr>
    </w:p>
    <w:p w14:paraId="18F49A78" w14:textId="2BB0BCAC" w:rsidR="007562F8" w:rsidRPr="007562F8" w:rsidRDefault="007562F8" w:rsidP="007562F8">
      <w:pPr>
        <w:pStyle w:val="KOT5"/>
        <w:spacing w:after="0"/>
        <w:ind w:right="0"/>
        <w:outlineLvl w:val="2"/>
        <w:rPr>
          <w:rFonts w:cs="Guttman Aharoni"/>
          <w:color w:val="00B0F0"/>
          <w:rtl/>
        </w:rPr>
      </w:pPr>
      <w:r w:rsidRPr="007562F8">
        <w:rPr>
          <w:rFonts w:cs="Guttman Aharoni"/>
          <w:color w:val="00B0F0"/>
          <w:rtl/>
        </w:rPr>
        <w:t>גיוס לצבא של חיילים בדואים</w:t>
      </w:r>
    </w:p>
    <w:p w14:paraId="7AD6AD48" w14:textId="77777777" w:rsidR="007562F8" w:rsidRPr="00871875" w:rsidRDefault="007562F8" w:rsidP="00871875">
      <w:pPr>
        <w:spacing w:after="180" w:line="280" w:lineRule="exact"/>
        <w:jc w:val="both"/>
        <w:rPr>
          <w:sz w:val="18"/>
          <w:szCs w:val="20"/>
        </w:rPr>
      </w:pPr>
      <w:r w:rsidRPr="00871875">
        <w:rPr>
          <w:sz w:val="18"/>
          <w:szCs w:val="20"/>
          <w:rtl/>
        </w:rPr>
        <w:t xml:space="preserve">הבדואים </w:t>
      </w:r>
      <w:r w:rsidRPr="00871875">
        <w:rPr>
          <w:rFonts w:hint="cs"/>
          <w:sz w:val="18"/>
          <w:szCs w:val="20"/>
          <w:rtl/>
        </w:rPr>
        <w:t xml:space="preserve">אינם </w:t>
      </w:r>
      <w:r w:rsidRPr="00871875">
        <w:rPr>
          <w:sz w:val="18"/>
          <w:szCs w:val="20"/>
          <w:rtl/>
        </w:rPr>
        <w:t xml:space="preserve">חייבים בגיוס לצה"ל, אבל משנת 1950 </w:t>
      </w:r>
      <w:r w:rsidRPr="00871875">
        <w:rPr>
          <w:rFonts w:hint="cs"/>
          <w:sz w:val="18"/>
          <w:szCs w:val="20"/>
          <w:rtl/>
        </w:rPr>
        <w:t xml:space="preserve">מתגייסים </w:t>
      </w:r>
      <w:r w:rsidRPr="00871875">
        <w:rPr>
          <w:sz w:val="18"/>
          <w:szCs w:val="20"/>
          <w:rtl/>
        </w:rPr>
        <w:t xml:space="preserve">בדואים </w:t>
      </w:r>
      <w:r w:rsidRPr="00871875">
        <w:rPr>
          <w:rFonts w:hint="cs"/>
          <w:sz w:val="18"/>
          <w:szCs w:val="20"/>
          <w:rtl/>
        </w:rPr>
        <w:t>לצבא</w:t>
      </w:r>
      <w:r w:rsidRPr="00871875">
        <w:rPr>
          <w:sz w:val="18"/>
          <w:szCs w:val="20"/>
          <w:rtl/>
        </w:rPr>
        <w:t xml:space="preserve"> על בסיס התנדבותי. בעבר עמד שיעור המתנדבים הבדואים לשירות בצה"ל על 5%</w:t>
      </w:r>
      <w:r w:rsidRPr="00871875">
        <w:rPr>
          <w:rFonts w:hint="cs"/>
          <w:sz w:val="18"/>
          <w:szCs w:val="20"/>
          <w:rtl/>
        </w:rPr>
        <w:t>-</w:t>
      </w:r>
      <w:r w:rsidRPr="00871875">
        <w:rPr>
          <w:sz w:val="18"/>
          <w:szCs w:val="20"/>
          <w:rtl/>
        </w:rPr>
        <w:t>10% מכלל אוכלוסיית הבדואים בגיל גיוס (</w:t>
      </w:r>
      <w:proofErr w:type="spellStart"/>
      <w:r w:rsidRPr="00871875">
        <w:rPr>
          <w:sz w:val="18"/>
          <w:szCs w:val="20"/>
        </w:rPr>
        <w:t>Røsilien</w:t>
      </w:r>
      <w:proofErr w:type="spellEnd"/>
      <w:r w:rsidRPr="00871875">
        <w:rPr>
          <w:sz w:val="18"/>
          <w:szCs w:val="20"/>
        </w:rPr>
        <w:t>, 2012</w:t>
      </w:r>
      <w:r w:rsidRPr="00871875">
        <w:rPr>
          <w:sz w:val="18"/>
          <w:szCs w:val="20"/>
          <w:rtl/>
        </w:rPr>
        <w:t>), ובשנת 2014 ירד מספרם ל</w:t>
      </w:r>
      <w:r w:rsidRPr="00871875">
        <w:rPr>
          <w:rFonts w:hint="cs"/>
          <w:sz w:val="18"/>
          <w:szCs w:val="20"/>
          <w:rtl/>
        </w:rPr>
        <w:t>שיעור</w:t>
      </w:r>
      <w:r w:rsidRPr="00871875">
        <w:rPr>
          <w:sz w:val="18"/>
          <w:szCs w:val="20"/>
          <w:rtl/>
        </w:rPr>
        <w:t xml:space="preserve"> מזערי </w:t>
      </w:r>
      <w:r w:rsidRPr="00871875">
        <w:rPr>
          <w:rFonts w:hint="cs"/>
          <w:sz w:val="18"/>
          <w:szCs w:val="20"/>
          <w:rtl/>
        </w:rPr>
        <w:t xml:space="preserve">עקב </w:t>
      </w:r>
      <w:r w:rsidRPr="00871875">
        <w:rPr>
          <w:sz w:val="18"/>
          <w:szCs w:val="20"/>
          <w:rtl/>
        </w:rPr>
        <w:t xml:space="preserve">תהליך שהחל </w:t>
      </w:r>
      <w:r w:rsidRPr="00871875">
        <w:rPr>
          <w:rFonts w:hint="cs"/>
          <w:sz w:val="18"/>
          <w:szCs w:val="20"/>
          <w:rtl/>
        </w:rPr>
        <w:t xml:space="preserve">עוד </w:t>
      </w:r>
      <w:r w:rsidRPr="00871875">
        <w:rPr>
          <w:sz w:val="18"/>
          <w:szCs w:val="20"/>
          <w:rtl/>
        </w:rPr>
        <w:t xml:space="preserve">באינתיפאדה הראשונה. בשנים האחרונות </w:t>
      </w:r>
      <w:r w:rsidRPr="00871875">
        <w:rPr>
          <w:rFonts w:hint="cs"/>
          <w:sz w:val="18"/>
          <w:szCs w:val="20"/>
          <w:rtl/>
        </w:rPr>
        <w:t>משדרים</w:t>
      </w:r>
      <w:r w:rsidRPr="00871875">
        <w:rPr>
          <w:sz w:val="18"/>
          <w:szCs w:val="20"/>
          <w:rtl/>
        </w:rPr>
        <w:t xml:space="preserve"> מנהיגים ופעילי ציבור מהמגזר הבדואי </w:t>
      </w:r>
      <w:r w:rsidRPr="00871875">
        <w:rPr>
          <w:rFonts w:hint="cs"/>
          <w:sz w:val="18"/>
          <w:szCs w:val="20"/>
          <w:rtl/>
        </w:rPr>
        <w:t xml:space="preserve">זלזול והתרסה </w:t>
      </w:r>
      <w:r w:rsidRPr="00871875">
        <w:rPr>
          <w:sz w:val="18"/>
          <w:szCs w:val="20"/>
          <w:rtl/>
        </w:rPr>
        <w:t>כלפי חיילי</w:t>
      </w:r>
      <w:r w:rsidRPr="00871875">
        <w:rPr>
          <w:rFonts w:hint="cs"/>
          <w:sz w:val="18"/>
          <w:szCs w:val="20"/>
          <w:rtl/>
        </w:rPr>
        <w:t xml:space="preserve"> המגזר</w:t>
      </w:r>
      <w:r w:rsidRPr="00871875">
        <w:rPr>
          <w:sz w:val="18"/>
          <w:szCs w:val="20"/>
          <w:rtl/>
        </w:rPr>
        <w:t xml:space="preserve"> (יהב, 2011). תנועת ההתנגדות הפלסטינית חמאס לוחצת על מנהיגי שבטי הבדואים בישראל למנוע מבני המגזר להתגייס לצה"ל. התנועה מצהירה שבדואים המשרתים בצה"ל מבזים את מורשתם ואת זהותם, משום ש</w:t>
      </w:r>
      <w:r w:rsidRPr="00871875">
        <w:rPr>
          <w:rFonts w:hint="cs"/>
          <w:sz w:val="18"/>
          <w:szCs w:val="20"/>
          <w:rtl/>
        </w:rPr>
        <w:t>ב</w:t>
      </w:r>
      <w:r w:rsidRPr="00871875">
        <w:rPr>
          <w:sz w:val="18"/>
          <w:szCs w:val="20"/>
          <w:rtl/>
        </w:rPr>
        <w:t xml:space="preserve">שירותם </w:t>
      </w:r>
      <w:r w:rsidRPr="00871875">
        <w:rPr>
          <w:rFonts w:hint="cs"/>
          <w:sz w:val="18"/>
          <w:szCs w:val="20"/>
          <w:rtl/>
        </w:rPr>
        <w:t xml:space="preserve">הם </w:t>
      </w:r>
      <w:r w:rsidRPr="00871875">
        <w:rPr>
          <w:sz w:val="18"/>
          <w:szCs w:val="20"/>
          <w:rtl/>
        </w:rPr>
        <w:t>מסייע</w:t>
      </w:r>
      <w:r w:rsidRPr="00871875">
        <w:rPr>
          <w:rFonts w:hint="cs"/>
          <w:sz w:val="18"/>
          <w:szCs w:val="20"/>
          <w:rtl/>
        </w:rPr>
        <w:t>ים</w:t>
      </w:r>
      <w:r w:rsidRPr="00871875">
        <w:rPr>
          <w:sz w:val="18"/>
          <w:szCs w:val="20"/>
          <w:rtl/>
        </w:rPr>
        <w:t xml:space="preserve"> לצה"ל </w:t>
      </w:r>
      <w:r w:rsidRPr="00871875">
        <w:rPr>
          <w:rFonts w:hint="cs"/>
          <w:sz w:val="18"/>
          <w:szCs w:val="20"/>
          <w:rtl/>
        </w:rPr>
        <w:t>להסב</w:t>
      </w:r>
      <w:r w:rsidRPr="00871875">
        <w:rPr>
          <w:sz w:val="18"/>
          <w:szCs w:val="20"/>
          <w:rtl/>
        </w:rPr>
        <w:t xml:space="preserve"> סבל לאוכלוסייה הערבית בישראל ומחוצה לה (</w:t>
      </w:r>
      <w:r w:rsidRPr="00871875">
        <w:rPr>
          <w:sz w:val="18"/>
          <w:szCs w:val="20"/>
        </w:rPr>
        <w:t>UPI, 2004</w:t>
      </w:r>
      <w:r w:rsidRPr="00871875">
        <w:rPr>
          <w:sz w:val="18"/>
          <w:szCs w:val="20"/>
          <w:rtl/>
        </w:rPr>
        <w:t xml:space="preserve">). </w:t>
      </w:r>
    </w:p>
    <w:p w14:paraId="18C28C22" w14:textId="77777777" w:rsidR="007562F8" w:rsidRPr="00871875" w:rsidRDefault="007562F8" w:rsidP="00871875">
      <w:pPr>
        <w:spacing w:after="180" w:line="280" w:lineRule="exact"/>
        <w:jc w:val="both"/>
        <w:rPr>
          <w:sz w:val="18"/>
          <w:szCs w:val="20"/>
          <w:rtl/>
        </w:rPr>
      </w:pPr>
    </w:p>
    <w:p w14:paraId="7A86BA42" w14:textId="3642CAC2" w:rsidR="007562F8" w:rsidRPr="007562F8" w:rsidRDefault="007562F8" w:rsidP="007562F8">
      <w:pPr>
        <w:pStyle w:val="KOT5"/>
        <w:spacing w:after="0"/>
        <w:ind w:right="0"/>
        <w:outlineLvl w:val="2"/>
        <w:rPr>
          <w:rFonts w:cs="Guttman Aharoni"/>
          <w:color w:val="00B0F0"/>
          <w:rtl/>
        </w:rPr>
      </w:pPr>
      <w:r w:rsidRPr="007562F8">
        <w:rPr>
          <w:rFonts w:cs="Guttman Aharoni"/>
          <w:color w:val="00B0F0"/>
          <w:rtl/>
        </w:rPr>
        <w:t>שכול ואלמנוּת בחברה הבדואית</w:t>
      </w:r>
    </w:p>
    <w:p w14:paraId="1DA461E0" w14:textId="77777777" w:rsidR="007562F8" w:rsidRPr="00871875" w:rsidRDefault="007562F8" w:rsidP="00871875">
      <w:pPr>
        <w:spacing w:after="180" w:line="280" w:lineRule="exact"/>
        <w:jc w:val="both"/>
        <w:rPr>
          <w:sz w:val="18"/>
          <w:szCs w:val="20"/>
          <w:rtl/>
        </w:rPr>
      </w:pPr>
      <w:r w:rsidRPr="00871875">
        <w:rPr>
          <w:sz w:val="18"/>
          <w:szCs w:val="20"/>
          <w:rtl/>
        </w:rPr>
        <w:t>בשונה מהחברה הבדואית המסורתית, החברה היהודית בישראל מאורגנת סביב מיליטריזם תרבותי ואזרחות רפובליקנית</w:t>
      </w:r>
      <w:r w:rsidRPr="00871875">
        <w:rPr>
          <w:rFonts w:hint="cs"/>
          <w:sz w:val="18"/>
          <w:szCs w:val="20"/>
          <w:rtl/>
        </w:rPr>
        <w:t>;</w:t>
      </w:r>
      <w:r w:rsidRPr="00871875">
        <w:rPr>
          <w:sz w:val="18"/>
          <w:szCs w:val="20"/>
          <w:rtl/>
        </w:rPr>
        <w:t xml:space="preserve"> כלומר</w:t>
      </w:r>
      <w:r w:rsidRPr="00871875">
        <w:rPr>
          <w:rFonts w:hint="cs"/>
          <w:sz w:val="18"/>
          <w:szCs w:val="20"/>
          <w:rtl/>
        </w:rPr>
        <w:t>:</w:t>
      </w:r>
      <w:r w:rsidRPr="00871875">
        <w:rPr>
          <w:sz w:val="18"/>
          <w:szCs w:val="20"/>
          <w:rtl/>
        </w:rPr>
        <w:t xml:space="preserve"> המדינה מעניקה תגמולים </w:t>
      </w:r>
      <w:r w:rsidRPr="00871875">
        <w:rPr>
          <w:rFonts w:hint="cs"/>
          <w:sz w:val="18"/>
          <w:szCs w:val="20"/>
          <w:rtl/>
        </w:rPr>
        <w:t>ממשיים</w:t>
      </w:r>
      <w:r w:rsidRPr="00871875">
        <w:rPr>
          <w:sz w:val="18"/>
          <w:szCs w:val="20"/>
          <w:rtl/>
        </w:rPr>
        <w:t xml:space="preserve"> וסמליים ל</w:t>
      </w:r>
      <w:r w:rsidRPr="00871875">
        <w:rPr>
          <w:rFonts w:hint="cs"/>
          <w:sz w:val="18"/>
          <w:szCs w:val="20"/>
          <w:rtl/>
        </w:rPr>
        <w:t>אלה</w:t>
      </w:r>
      <w:r w:rsidRPr="00871875">
        <w:rPr>
          <w:sz w:val="18"/>
          <w:szCs w:val="20"/>
          <w:rtl/>
        </w:rPr>
        <w:t xml:space="preserve"> שתר</w:t>
      </w:r>
      <w:r w:rsidRPr="00871875">
        <w:rPr>
          <w:rFonts w:hint="cs"/>
          <w:sz w:val="18"/>
          <w:szCs w:val="20"/>
          <w:rtl/>
        </w:rPr>
        <w:t>מו</w:t>
      </w:r>
      <w:r w:rsidRPr="00871875">
        <w:rPr>
          <w:sz w:val="18"/>
          <w:szCs w:val="20"/>
          <w:rtl/>
        </w:rPr>
        <w:t xml:space="preserve"> לה ו</w:t>
      </w:r>
      <w:r w:rsidRPr="00871875">
        <w:rPr>
          <w:rFonts w:hint="cs"/>
          <w:sz w:val="18"/>
          <w:szCs w:val="20"/>
          <w:rtl/>
        </w:rPr>
        <w:t>לאלה המקבלים על עצמם</w:t>
      </w:r>
      <w:r w:rsidRPr="00871875">
        <w:rPr>
          <w:sz w:val="18"/>
          <w:szCs w:val="20"/>
          <w:rtl/>
        </w:rPr>
        <w:t xml:space="preserve"> להתנהג בהתאם לציפיותיה. במגזר היהודי בחברה הישראלית משפחות שכולות נתפסות בדרך כלל כאצולה חברתית</w:t>
      </w:r>
      <w:r w:rsidRPr="00871875">
        <w:rPr>
          <w:rFonts w:hint="cs"/>
          <w:sz w:val="18"/>
          <w:szCs w:val="20"/>
          <w:rtl/>
        </w:rPr>
        <w:t>,</w:t>
      </w:r>
      <w:r w:rsidRPr="00871875">
        <w:rPr>
          <w:sz w:val="18"/>
          <w:szCs w:val="20"/>
          <w:rtl/>
        </w:rPr>
        <w:t xml:space="preserve"> המייצגת ו</w:t>
      </w:r>
      <w:r w:rsidRPr="00871875">
        <w:rPr>
          <w:rFonts w:hint="cs"/>
          <w:sz w:val="18"/>
          <w:szCs w:val="20"/>
          <w:rtl/>
        </w:rPr>
        <w:t>ה</w:t>
      </w:r>
      <w:r w:rsidRPr="00871875">
        <w:rPr>
          <w:sz w:val="18"/>
          <w:szCs w:val="20"/>
          <w:rtl/>
        </w:rPr>
        <w:t>משקפת את ערכי ההקרבה והגיוס של החברה (</w:t>
      </w:r>
      <w:r w:rsidRPr="00871875">
        <w:rPr>
          <w:sz w:val="18"/>
          <w:szCs w:val="20"/>
        </w:rPr>
        <w:t>Ben-Asher &amp; Lebel, 2010</w:t>
      </w:r>
      <w:r w:rsidRPr="00871875">
        <w:rPr>
          <w:sz w:val="18"/>
          <w:szCs w:val="20"/>
          <w:rtl/>
        </w:rPr>
        <w:t>). למשפחות החללים היהודים מיוחסת "המעלה האזרחית האולטימטיבית", ומעמדה הציבורי של האלמנה בא לידי ביטוי במיוחד כסוכנת זיכרון המשתלבת בשיח ההנצחה, הגבורה והפטריוטי</w:t>
      </w:r>
      <w:r w:rsidRPr="00871875">
        <w:rPr>
          <w:rFonts w:hint="cs"/>
          <w:sz w:val="18"/>
          <w:szCs w:val="20"/>
          <w:rtl/>
        </w:rPr>
        <w:t>ות</w:t>
      </w:r>
      <w:r w:rsidRPr="00871875">
        <w:rPr>
          <w:sz w:val="18"/>
          <w:szCs w:val="20"/>
          <w:rtl/>
        </w:rPr>
        <w:t xml:space="preserve"> (</w:t>
      </w:r>
      <w:r w:rsidRPr="00871875">
        <w:rPr>
          <w:sz w:val="18"/>
          <w:szCs w:val="20"/>
        </w:rPr>
        <w:t xml:space="preserve">Ben-Asher &amp; </w:t>
      </w:r>
      <w:proofErr w:type="spellStart"/>
      <w:r w:rsidRPr="00871875">
        <w:rPr>
          <w:sz w:val="18"/>
          <w:szCs w:val="20"/>
        </w:rPr>
        <w:t>Bokek</w:t>
      </w:r>
      <w:proofErr w:type="spellEnd"/>
      <w:r w:rsidRPr="00871875">
        <w:rPr>
          <w:sz w:val="18"/>
          <w:szCs w:val="20"/>
        </w:rPr>
        <w:t>-Cohen, 2020b; Lebel, 2011</w:t>
      </w:r>
      <w:r w:rsidRPr="00871875">
        <w:rPr>
          <w:sz w:val="18"/>
          <w:szCs w:val="20"/>
          <w:rtl/>
        </w:rPr>
        <w:t xml:space="preserve">). בתודעה הציבורית הישראלית השכול הצבאי </w:t>
      </w:r>
      <w:proofErr w:type="spellStart"/>
      <w:r w:rsidRPr="00871875">
        <w:rPr>
          <w:sz w:val="18"/>
          <w:szCs w:val="20"/>
          <w:rtl/>
        </w:rPr>
        <w:t>מנוכס</w:t>
      </w:r>
      <w:proofErr w:type="spellEnd"/>
      <w:r w:rsidRPr="00871875">
        <w:rPr>
          <w:sz w:val="18"/>
          <w:szCs w:val="20"/>
          <w:rtl/>
        </w:rPr>
        <w:t xml:space="preserve"> אפוא לקולקטיב, והוא זוכה להוקרה </w:t>
      </w:r>
      <w:proofErr w:type="spellStart"/>
      <w:r w:rsidRPr="00871875">
        <w:rPr>
          <w:sz w:val="18"/>
          <w:szCs w:val="20"/>
          <w:rtl/>
        </w:rPr>
        <w:t>ומואדר</w:t>
      </w:r>
      <w:proofErr w:type="spellEnd"/>
      <w:r w:rsidRPr="00871875">
        <w:rPr>
          <w:sz w:val="18"/>
          <w:szCs w:val="20"/>
          <w:rtl/>
        </w:rPr>
        <w:t xml:space="preserve"> מתוך נתינת משמעות המתומצתת באמירה הספרותית ההרואית "וּבְמוֹתָם צִוּוּ לָנוּ </w:t>
      </w:r>
      <w:proofErr w:type="spellStart"/>
      <w:r w:rsidRPr="00871875">
        <w:rPr>
          <w:sz w:val="18"/>
          <w:szCs w:val="20"/>
          <w:rtl/>
        </w:rPr>
        <w:t>אֶת־הַחַיִּים</w:t>
      </w:r>
      <w:proofErr w:type="spellEnd"/>
      <w:r w:rsidRPr="00871875">
        <w:rPr>
          <w:sz w:val="18"/>
          <w:szCs w:val="20"/>
          <w:rtl/>
        </w:rPr>
        <w:t>".</w:t>
      </w:r>
      <w:r w:rsidRPr="00871875">
        <w:rPr>
          <w:rStyle w:val="FootnoteReference"/>
          <w:sz w:val="18"/>
          <w:szCs w:val="20"/>
          <w:rtl/>
        </w:rPr>
        <w:footnoteReference w:id="10"/>
      </w:r>
      <w:r w:rsidRPr="00871875">
        <w:rPr>
          <w:sz w:val="18"/>
          <w:szCs w:val="20"/>
          <w:rtl/>
        </w:rPr>
        <w:t xml:space="preserve"> </w:t>
      </w:r>
    </w:p>
    <w:p w14:paraId="464B976E" w14:textId="77777777" w:rsidR="007562F8" w:rsidRPr="00871875" w:rsidRDefault="007562F8" w:rsidP="00871875">
      <w:pPr>
        <w:spacing w:after="180" w:line="280" w:lineRule="exact"/>
        <w:jc w:val="both"/>
        <w:rPr>
          <w:sz w:val="18"/>
          <w:szCs w:val="20"/>
          <w:rtl/>
        </w:rPr>
      </w:pPr>
      <w:r w:rsidRPr="00871875">
        <w:rPr>
          <w:sz w:val="18"/>
          <w:szCs w:val="20"/>
          <w:rtl/>
        </w:rPr>
        <w:t>מאז קום המדינה נפלו 192 חיילים בדואים במהלך שירותם הצבאי או בנסיבות הקשורות לאירועי לחימה.</w:t>
      </w:r>
      <w:r w:rsidRPr="00871875">
        <w:rPr>
          <w:sz w:val="18"/>
          <w:szCs w:val="20"/>
          <w:vertAlign w:val="superscript"/>
          <w:rtl/>
        </w:rPr>
        <w:footnoteReference w:id="11"/>
      </w:r>
      <w:r w:rsidRPr="00871875">
        <w:rPr>
          <w:sz w:val="18"/>
          <w:szCs w:val="20"/>
          <w:rtl/>
        </w:rPr>
        <w:t xml:space="preserve"> בניגוד לשכול הצבאי </w:t>
      </w:r>
      <w:proofErr w:type="spellStart"/>
      <w:r w:rsidRPr="00871875">
        <w:rPr>
          <w:sz w:val="18"/>
          <w:szCs w:val="20"/>
          <w:rtl/>
        </w:rPr>
        <w:t>המוקר</w:t>
      </w:r>
      <w:proofErr w:type="spellEnd"/>
      <w:r w:rsidRPr="00871875">
        <w:rPr>
          <w:sz w:val="18"/>
          <w:szCs w:val="20"/>
          <w:rtl/>
        </w:rPr>
        <w:t xml:space="preserve"> בישראל (</w:t>
      </w:r>
      <w:r w:rsidRPr="00871875">
        <w:rPr>
          <w:sz w:val="18"/>
          <w:szCs w:val="20"/>
        </w:rPr>
        <w:t>honored grief</w:t>
      </w:r>
      <w:r w:rsidRPr="00871875">
        <w:rPr>
          <w:sz w:val="18"/>
          <w:szCs w:val="20"/>
          <w:rtl/>
        </w:rPr>
        <w:t xml:space="preserve">), אלמנות צה"ל </w:t>
      </w:r>
      <w:r w:rsidRPr="00871875">
        <w:rPr>
          <w:sz w:val="18"/>
          <w:szCs w:val="20"/>
          <w:rtl/>
        </w:rPr>
        <w:lastRenderedPageBreak/>
        <w:t xml:space="preserve">הבדואיות מתמודדות עם שכול מודר – אובדן שאינו </w:t>
      </w:r>
      <w:proofErr w:type="spellStart"/>
      <w:r w:rsidRPr="00871875">
        <w:rPr>
          <w:sz w:val="18"/>
          <w:szCs w:val="20"/>
          <w:rtl/>
        </w:rPr>
        <w:t>מוקר</w:t>
      </w:r>
      <w:proofErr w:type="spellEnd"/>
      <w:r w:rsidRPr="00871875">
        <w:rPr>
          <w:sz w:val="18"/>
          <w:szCs w:val="20"/>
          <w:rtl/>
        </w:rPr>
        <w:t xml:space="preserve">. אף </w:t>
      </w:r>
      <w:r w:rsidRPr="00871875">
        <w:rPr>
          <w:rFonts w:hint="cs"/>
          <w:sz w:val="18"/>
          <w:szCs w:val="20"/>
          <w:rtl/>
        </w:rPr>
        <w:t>ש</w:t>
      </w:r>
      <w:r w:rsidRPr="00871875">
        <w:rPr>
          <w:sz w:val="18"/>
          <w:szCs w:val="20"/>
          <w:rtl/>
        </w:rPr>
        <w:t>השכול</w:t>
      </w:r>
      <w:r w:rsidRPr="00871875">
        <w:rPr>
          <w:rFonts w:hint="cs"/>
          <w:sz w:val="18"/>
          <w:szCs w:val="20"/>
          <w:rtl/>
        </w:rPr>
        <w:t xml:space="preserve"> שלהן</w:t>
      </w:r>
      <w:r w:rsidRPr="00871875">
        <w:rPr>
          <w:sz w:val="18"/>
          <w:szCs w:val="20"/>
          <w:rtl/>
        </w:rPr>
        <w:t xml:space="preserve"> מוכר על פי החוק הישראלי, החברה שהן חיות בה אינה מוקירה אותו (בן אשר </w:t>
      </w:r>
      <w:proofErr w:type="spellStart"/>
      <w:r w:rsidRPr="00871875">
        <w:rPr>
          <w:sz w:val="18"/>
          <w:szCs w:val="20"/>
          <w:rtl/>
        </w:rPr>
        <w:t>ובוקק־כהן</w:t>
      </w:r>
      <w:proofErr w:type="spellEnd"/>
      <w:r w:rsidRPr="00871875">
        <w:rPr>
          <w:sz w:val="18"/>
          <w:szCs w:val="20"/>
          <w:rtl/>
        </w:rPr>
        <w:t>, 2019). לאובדן אישי זה מאפיינים של נחיתות, משום שאין בו הוקרה חברתית</w:t>
      </w:r>
      <w:r w:rsidRPr="00871875">
        <w:rPr>
          <w:rFonts w:hint="cs"/>
          <w:sz w:val="18"/>
          <w:szCs w:val="20"/>
          <w:rtl/>
        </w:rPr>
        <w:t>-</w:t>
      </w:r>
      <w:r w:rsidRPr="00871875">
        <w:rPr>
          <w:sz w:val="18"/>
          <w:szCs w:val="20"/>
          <w:rtl/>
        </w:rPr>
        <w:t xml:space="preserve">ציבורית ומשמעות לאומית (בן אשר ולבל, 2010; </w:t>
      </w:r>
      <w:r w:rsidRPr="00871875">
        <w:rPr>
          <w:sz w:val="18"/>
          <w:szCs w:val="20"/>
        </w:rPr>
        <w:t xml:space="preserve">Ben-Asher &amp; </w:t>
      </w:r>
      <w:proofErr w:type="spellStart"/>
      <w:r w:rsidRPr="00871875">
        <w:rPr>
          <w:sz w:val="18"/>
          <w:szCs w:val="20"/>
        </w:rPr>
        <w:t>Bokek</w:t>
      </w:r>
      <w:proofErr w:type="spellEnd"/>
      <w:r w:rsidRPr="00871875">
        <w:rPr>
          <w:sz w:val="18"/>
          <w:szCs w:val="20"/>
        </w:rPr>
        <w:t>-Cohen, 2019</w:t>
      </w:r>
      <w:r w:rsidRPr="00871875">
        <w:rPr>
          <w:sz w:val="18"/>
          <w:szCs w:val="20"/>
          <w:rtl/>
        </w:rPr>
        <w:t>).</w:t>
      </w:r>
    </w:p>
    <w:p w14:paraId="5CFD349F" w14:textId="77777777" w:rsidR="007562F8" w:rsidRPr="00871875" w:rsidRDefault="007562F8" w:rsidP="00871875">
      <w:pPr>
        <w:spacing w:after="180" w:line="280" w:lineRule="exact"/>
        <w:jc w:val="both"/>
        <w:rPr>
          <w:sz w:val="18"/>
          <w:szCs w:val="20"/>
        </w:rPr>
      </w:pPr>
      <w:r w:rsidRPr="00871875">
        <w:rPr>
          <w:sz w:val="18"/>
          <w:szCs w:val="20"/>
          <w:rtl/>
        </w:rPr>
        <w:t xml:space="preserve">היה זה פייר </w:t>
      </w:r>
      <w:proofErr w:type="spellStart"/>
      <w:r w:rsidRPr="00871875">
        <w:rPr>
          <w:sz w:val="18"/>
          <w:szCs w:val="20"/>
          <w:rtl/>
        </w:rPr>
        <w:t>בורדייה</w:t>
      </w:r>
      <w:proofErr w:type="spellEnd"/>
      <w:r w:rsidRPr="00871875">
        <w:rPr>
          <w:sz w:val="18"/>
          <w:szCs w:val="20"/>
          <w:rtl/>
        </w:rPr>
        <w:t xml:space="preserve"> (</w:t>
      </w:r>
      <w:r w:rsidRPr="00871875">
        <w:rPr>
          <w:sz w:val="18"/>
          <w:szCs w:val="20"/>
        </w:rPr>
        <w:t>Bourdieu, 1986, 1989</w:t>
      </w:r>
      <w:r w:rsidRPr="00871875">
        <w:rPr>
          <w:sz w:val="18"/>
          <w:szCs w:val="20"/>
          <w:rtl/>
        </w:rPr>
        <w:t>) שהציע את המושג "הון סימבולי" –</w:t>
      </w:r>
      <w:r w:rsidRPr="00871875">
        <w:rPr>
          <w:rFonts w:hint="cs"/>
          <w:sz w:val="18"/>
          <w:szCs w:val="20"/>
          <w:rtl/>
        </w:rPr>
        <w:t xml:space="preserve"> ההערכה או העוצמה שהחברה מזכה בהן </w:t>
      </w:r>
      <w:r w:rsidRPr="00871875">
        <w:rPr>
          <w:sz w:val="18"/>
          <w:szCs w:val="20"/>
          <w:rtl/>
        </w:rPr>
        <w:t xml:space="preserve">משתתפים ("שחקנים") בכל מרחב חברתי ("שדה") </w:t>
      </w:r>
      <w:r w:rsidRPr="00871875">
        <w:rPr>
          <w:rFonts w:hint="cs"/>
          <w:sz w:val="18"/>
          <w:szCs w:val="20"/>
          <w:rtl/>
        </w:rPr>
        <w:t>הודות</w:t>
      </w:r>
      <w:r w:rsidRPr="00871875">
        <w:rPr>
          <w:sz w:val="18"/>
          <w:szCs w:val="20"/>
          <w:rtl/>
        </w:rPr>
        <w:t xml:space="preserve"> </w:t>
      </w:r>
      <w:r w:rsidRPr="00871875">
        <w:rPr>
          <w:rFonts w:hint="cs"/>
          <w:sz w:val="18"/>
          <w:szCs w:val="20"/>
          <w:rtl/>
        </w:rPr>
        <w:t>ל</w:t>
      </w:r>
      <w:r w:rsidRPr="00871875">
        <w:rPr>
          <w:sz w:val="18"/>
          <w:szCs w:val="20"/>
          <w:rtl/>
        </w:rPr>
        <w:t>התנהגות</w:t>
      </w:r>
      <w:r w:rsidRPr="00871875">
        <w:rPr>
          <w:rFonts w:hint="cs"/>
          <w:sz w:val="18"/>
          <w:szCs w:val="20"/>
          <w:rtl/>
        </w:rPr>
        <w:t>ם</w:t>
      </w:r>
      <w:r w:rsidRPr="00871875">
        <w:rPr>
          <w:sz w:val="18"/>
          <w:szCs w:val="20"/>
          <w:rtl/>
        </w:rPr>
        <w:t xml:space="preserve"> או </w:t>
      </w:r>
      <w:r w:rsidRPr="00871875">
        <w:rPr>
          <w:rFonts w:hint="cs"/>
          <w:sz w:val="18"/>
          <w:szCs w:val="20"/>
          <w:rtl/>
        </w:rPr>
        <w:t>לתכונותיהם. גילויי ההוקרה</w:t>
      </w:r>
      <w:r w:rsidRPr="00871875">
        <w:rPr>
          <w:sz w:val="18"/>
          <w:szCs w:val="20"/>
          <w:rtl/>
        </w:rPr>
        <w:t xml:space="preserve"> משתנ</w:t>
      </w:r>
      <w:r w:rsidRPr="00871875">
        <w:rPr>
          <w:rFonts w:hint="cs"/>
          <w:sz w:val="18"/>
          <w:szCs w:val="20"/>
          <w:rtl/>
        </w:rPr>
        <w:t>ים</w:t>
      </w:r>
      <w:r w:rsidRPr="00871875">
        <w:rPr>
          <w:sz w:val="18"/>
          <w:szCs w:val="20"/>
          <w:rtl/>
        </w:rPr>
        <w:t xml:space="preserve"> מחברה לחברה ומתרבות לתרבות על פי מערכת האמונות והערכים בכל שדה חברתי נתו</w:t>
      </w:r>
      <w:r w:rsidRPr="00871875">
        <w:rPr>
          <w:rFonts w:hint="cs"/>
          <w:sz w:val="18"/>
          <w:szCs w:val="20"/>
          <w:rtl/>
        </w:rPr>
        <w:t xml:space="preserve">ן. </w:t>
      </w:r>
      <w:r w:rsidRPr="00871875">
        <w:rPr>
          <w:sz w:val="18"/>
          <w:szCs w:val="20"/>
          <w:rtl/>
        </w:rPr>
        <w:t>בן</w:t>
      </w:r>
      <w:r w:rsidRPr="00871875">
        <w:rPr>
          <w:rFonts w:hint="cs"/>
          <w:sz w:val="18"/>
          <w:szCs w:val="20"/>
          <w:rtl/>
        </w:rPr>
        <w:t xml:space="preserve"> </w:t>
      </w:r>
      <w:r w:rsidRPr="00871875">
        <w:rPr>
          <w:sz w:val="18"/>
          <w:szCs w:val="20"/>
          <w:rtl/>
        </w:rPr>
        <w:t>אשר ובוקק-כהן</w:t>
      </w:r>
      <w:r w:rsidRPr="00871875">
        <w:rPr>
          <w:rFonts w:hint="cs"/>
          <w:sz w:val="18"/>
          <w:szCs w:val="20"/>
          <w:rtl/>
        </w:rPr>
        <w:t xml:space="preserve"> (2019) זיהו גם הון סימבולי שלילי </w:t>
      </w:r>
      <w:r w:rsidRPr="00871875">
        <w:rPr>
          <w:sz w:val="18"/>
          <w:szCs w:val="20"/>
          <w:rtl/>
        </w:rPr>
        <w:t>–</w:t>
      </w:r>
      <w:r w:rsidRPr="00871875">
        <w:rPr>
          <w:rFonts w:hint="cs"/>
          <w:sz w:val="18"/>
          <w:szCs w:val="20"/>
          <w:rtl/>
        </w:rPr>
        <w:t xml:space="preserve"> </w:t>
      </w:r>
      <w:r w:rsidRPr="00871875">
        <w:rPr>
          <w:sz w:val="18"/>
          <w:szCs w:val="20"/>
          <w:rtl/>
        </w:rPr>
        <w:t xml:space="preserve">אדם המשתייך לקבוצה שזהותה, תכונותיה או </w:t>
      </w:r>
      <w:r w:rsidRPr="00871875">
        <w:rPr>
          <w:rFonts w:hint="cs"/>
          <w:sz w:val="18"/>
          <w:szCs w:val="20"/>
          <w:rtl/>
        </w:rPr>
        <w:t>מנהגיה</w:t>
      </w:r>
      <w:r w:rsidRPr="00871875">
        <w:rPr>
          <w:sz w:val="18"/>
          <w:szCs w:val="20"/>
          <w:rtl/>
        </w:rPr>
        <w:t xml:space="preserve"> נחשב</w:t>
      </w:r>
      <w:r w:rsidRPr="00871875">
        <w:rPr>
          <w:rFonts w:hint="cs"/>
          <w:sz w:val="18"/>
          <w:szCs w:val="20"/>
          <w:rtl/>
        </w:rPr>
        <w:t>ים</w:t>
      </w:r>
      <w:r w:rsidRPr="00871875">
        <w:rPr>
          <w:sz w:val="18"/>
          <w:szCs w:val="20"/>
          <w:rtl/>
        </w:rPr>
        <w:t xml:space="preserve"> סותר</w:t>
      </w:r>
      <w:r w:rsidRPr="00871875">
        <w:rPr>
          <w:rFonts w:hint="cs"/>
          <w:sz w:val="18"/>
          <w:szCs w:val="20"/>
          <w:rtl/>
        </w:rPr>
        <w:t xml:space="preserve">ים </w:t>
      </w:r>
      <w:r w:rsidRPr="00871875">
        <w:rPr>
          <w:sz w:val="18"/>
          <w:szCs w:val="20"/>
          <w:rtl/>
        </w:rPr>
        <w:t>את ערכי הליבה של התרבות </w:t>
      </w:r>
      <w:r w:rsidRPr="00871875">
        <w:rPr>
          <w:rFonts w:hint="cs"/>
          <w:sz w:val="18"/>
          <w:szCs w:val="20"/>
          <w:rtl/>
        </w:rPr>
        <w:t xml:space="preserve">המרכזית </w:t>
      </w:r>
      <w:r w:rsidRPr="00871875">
        <w:rPr>
          <w:sz w:val="18"/>
          <w:szCs w:val="20"/>
          <w:rtl/>
        </w:rPr>
        <w:t>בחבר</w:t>
      </w:r>
      <w:r w:rsidRPr="00871875">
        <w:rPr>
          <w:rFonts w:hint="cs"/>
          <w:sz w:val="18"/>
          <w:szCs w:val="20"/>
          <w:rtl/>
        </w:rPr>
        <w:t xml:space="preserve">ה הכללית </w:t>
      </w:r>
      <w:r w:rsidRPr="00871875">
        <w:rPr>
          <w:sz w:val="18"/>
          <w:szCs w:val="20"/>
          <w:rtl/>
        </w:rPr>
        <w:t xml:space="preserve">צובר הון סימבולי שלילי, משום שהוא מורחק ממקורות הון אחרים, כמו כבוד </w:t>
      </w:r>
      <w:r w:rsidRPr="00871875">
        <w:rPr>
          <w:rFonts w:hint="cs"/>
          <w:sz w:val="18"/>
          <w:szCs w:val="20"/>
          <w:rtl/>
        </w:rPr>
        <w:t>ומעמד,</w:t>
      </w:r>
      <w:r w:rsidRPr="00871875">
        <w:rPr>
          <w:sz w:val="18"/>
          <w:szCs w:val="20"/>
          <w:rtl/>
        </w:rPr>
        <w:t xml:space="preserve"> ובמקרה של אלמנות צה</w:t>
      </w:r>
      <w:r w:rsidRPr="00871875">
        <w:rPr>
          <w:rFonts w:hint="cs"/>
          <w:sz w:val="18"/>
          <w:szCs w:val="20"/>
          <w:rtl/>
        </w:rPr>
        <w:t>"</w:t>
      </w:r>
      <w:r w:rsidRPr="00871875">
        <w:rPr>
          <w:sz w:val="18"/>
          <w:szCs w:val="20"/>
          <w:rtl/>
        </w:rPr>
        <w:t xml:space="preserve">ל </w:t>
      </w:r>
      <w:r w:rsidRPr="00871875">
        <w:rPr>
          <w:rFonts w:hint="cs"/>
          <w:sz w:val="18"/>
          <w:szCs w:val="20"/>
          <w:rtl/>
        </w:rPr>
        <w:t xml:space="preserve">הבדואיות </w:t>
      </w:r>
      <w:r w:rsidRPr="00871875">
        <w:rPr>
          <w:sz w:val="18"/>
          <w:szCs w:val="20"/>
          <w:rtl/>
        </w:rPr>
        <w:t xml:space="preserve">תשורות </w:t>
      </w:r>
      <w:proofErr w:type="spellStart"/>
      <w:r w:rsidRPr="00871875">
        <w:rPr>
          <w:sz w:val="18"/>
          <w:szCs w:val="20"/>
          <w:rtl/>
        </w:rPr>
        <w:t>והוקרות</w:t>
      </w:r>
      <w:proofErr w:type="spellEnd"/>
      <w:r w:rsidRPr="00871875">
        <w:rPr>
          <w:rFonts w:hint="cs"/>
          <w:sz w:val="18"/>
          <w:szCs w:val="20"/>
          <w:rtl/>
        </w:rPr>
        <w:t>, וכך</w:t>
      </w:r>
      <w:r w:rsidRPr="00871875">
        <w:rPr>
          <w:sz w:val="18"/>
          <w:szCs w:val="20"/>
          <w:rtl/>
        </w:rPr>
        <w:t xml:space="preserve"> מופרת זכותו הבסיסית לשוויון בחברה דמוקרטית. בהקשר של אלמנות צה"ל הבדואיות מציעות בן אשר </w:t>
      </w:r>
      <w:proofErr w:type="spellStart"/>
      <w:r w:rsidRPr="00871875">
        <w:rPr>
          <w:sz w:val="18"/>
          <w:szCs w:val="20"/>
          <w:rtl/>
        </w:rPr>
        <w:t>ובוקק־כהן</w:t>
      </w:r>
      <w:proofErr w:type="spellEnd"/>
      <w:r w:rsidRPr="00871875">
        <w:rPr>
          <w:sz w:val="18"/>
          <w:szCs w:val="20"/>
          <w:rtl/>
        </w:rPr>
        <w:t xml:space="preserve"> </w:t>
      </w:r>
      <w:r w:rsidRPr="00871875">
        <w:rPr>
          <w:rFonts w:hint="cs"/>
          <w:sz w:val="18"/>
          <w:szCs w:val="20"/>
          <w:rtl/>
        </w:rPr>
        <w:t>להחיל</w:t>
      </w:r>
      <w:r w:rsidRPr="00871875">
        <w:rPr>
          <w:sz w:val="18"/>
          <w:szCs w:val="20"/>
          <w:rtl/>
        </w:rPr>
        <w:t xml:space="preserve"> </w:t>
      </w:r>
      <w:r w:rsidRPr="00871875">
        <w:rPr>
          <w:rFonts w:hint="cs"/>
          <w:sz w:val="18"/>
          <w:szCs w:val="20"/>
          <w:rtl/>
        </w:rPr>
        <w:t>את מושג ה</w:t>
      </w:r>
      <w:r w:rsidRPr="00871875">
        <w:rPr>
          <w:sz w:val="18"/>
          <w:szCs w:val="20"/>
          <w:rtl/>
        </w:rPr>
        <w:t>הון הסימבולי השלילי גם על יחסים חברתיים ו</w:t>
      </w:r>
      <w:r w:rsidRPr="00871875">
        <w:rPr>
          <w:rFonts w:hint="cs"/>
          <w:sz w:val="18"/>
          <w:szCs w:val="20"/>
          <w:rtl/>
        </w:rPr>
        <w:t xml:space="preserve">על </w:t>
      </w:r>
      <w:r w:rsidRPr="00871875">
        <w:rPr>
          <w:sz w:val="18"/>
          <w:szCs w:val="20"/>
          <w:rtl/>
        </w:rPr>
        <w:t xml:space="preserve">אינטראקציות של חברי הקבוצה </w:t>
      </w:r>
      <w:r w:rsidRPr="00871875">
        <w:rPr>
          <w:rFonts w:hint="cs"/>
          <w:sz w:val="18"/>
          <w:szCs w:val="20"/>
          <w:rtl/>
        </w:rPr>
        <w:t>בזירות חייהם (</w:t>
      </w:r>
      <w:r w:rsidRPr="00871875">
        <w:rPr>
          <w:sz w:val="18"/>
          <w:szCs w:val="20"/>
        </w:rPr>
        <w:t xml:space="preserve">Ben-Asher &amp; </w:t>
      </w:r>
      <w:proofErr w:type="spellStart"/>
      <w:r w:rsidRPr="00871875">
        <w:rPr>
          <w:sz w:val="18"/>
          <w:szCs w:val="20"/>
        </w:rPr>
        <w:t>Bokek</w:t>
      </w:r>
      <w:proofErr w:type="spellEnd"/>
      <w:r w:rsidRPr="00871875">
        <w:rPr>
          <w:sz w:val="18"/>
          <w:szCs w:val="20"/>
        </w:rPr>
        <w:t>-Cohen, 2020b</w:t>
      </w:r>
      <w:r w:rsidRPr="00871875">
        <w:rPr>
          <w:rFonts w:hint="cs"/>
          <w:sz w:val="18"/>
          <w:szCs w:val="20"/>
          <w:rtl/>
        </w:rPr>
        <w:t>). אם כן,</w:t>
      </w:r>
      <w:r w:rsidRPr="00871875">
        <w:rPr>
          <w:sz w:val="18"/>
          <w:szCs w:val="20"/>
          <w:rtl/>
        </w:rPr>
        <w:t xml:space="preserve"> כשנוצר מצב הפוך, כלומר כשההון הסימבולי </w:t>
      </w:r>
      <w:r w:rsidRPr="00871875">
        <w:rPr>
          <w:rFonts w:hint="cs"/>
          <w:sz w:val="18"/>
          <w:szCs w:val="20"/>
          <w:rtl/>
        </w:rPr>
        <w:t>המעצים</w:t>
      </w:r>
      <w:r w:rsidRPr="00871875">
        <w:rPr>
          <w:sz w:val="18"/>
          <w:szCs w:val="20"/>
          <w:rtl/>
        </w:rPr>
        <w:t xml:space="preserve"> דווקא נשלל</w:t>
      </w:r>
      <w:r w:rsidRPr="00871875">
        <w:rPr>
          <w:rFonts w:hint="cs"/>
          <w:sz w:val="18"/>
          <w:szCs w:val="20"/>
          <w:rtl/>
        </w:rPr>
        <w:t xml:space="preserve"> מהפרט</w:t>
      </w:r>
      <w:r w:rsidRPr="00871875">
        <w:rPr>
          <w:sz w:val="18"/>
          <w:szCs w:val="20"/>
          <w:rtl/>
        </w:rPr>
        <w:t xml:space="preserve"> ו</w:t>
      </w:r>
      <w:r w:rsidRPr="00871875">
        <w:rPr>
          <w:rFonts w:hint="cs"/>
          <w:sz w:val="18"/>
          <w:szCs w:val="20"/>
          <w:rtl/>
        </w:rPr>
        <w:t>בה בעת</w:t>
      </w:r>
      <w:r w:rsidRPr="00871875">
        <w:rPr>
          <w:sz w:val="18"/>
          <w:szCs w:val="20"/>
          <w:rtl/>
        </w:rPr>
        <w:t xml:space="preserve"> </w:t>
      </w:r>
      <w:r w:rsidRPr="00871875">
        <w:rPr>
          <w:rFonts w:hint="cs"/>
          <w:sz w:val="18"/>
          <w:szCs w:val="20"/>
          <w:rtl/>
        </w:rPr>
        <w:t>הוא צובר</w:t>
      </w:r>
      <w:r w:rsidRPr="00871875">
        <w:rPr>
          <w:sz w:val="18"/>
          <w:szCs w:val="20"/>
          <w:rtl/>
        </w:rPr>
        <w:t xml:space="preserve"> הון סימבולי שלילי,</w:t>
      </w:r>
      <w:r w:rsidRPr="00871875">
        <w:rPr>
          <w:rFonts w:hint="cs"/>
          <w:sz w:val="18"/>
          <w:szCs w:val="20"/>
          <w:rtl/>
        </w:rPr>
        <w:t xml:space="preserve"> </w:t>
      </w:r>
      <w:r w:rsidRPr="00871875">
        <w:rPr>
          <w:sz w:val="18"/>
          <w:szCs w:val="20"/>
          <w:rtl/>
        </w:rPr>
        <w:t xml:space="preserve">מופרת </w:t>
      </w:r>
      <w:r w:rsidRPr="00871875">
        <w:rPr>
          <w:rFonts w:hint="cs"/>
          <w:sz w:val="18"/>
          <w:szCs w:val="20"/>
          <w:rtl/>
        </w:rPr>
        <w:t>ה</w:t>
      </w:r>
      <w:r w:rsidRPr="00871875">
        <w:rPr>
          <w:sz w:val="18"/>
          <w:szCs w:val="20"/>
          <w:rtl/>
        </w:rPr>
        <w:t xml:space="preserve">זכות הבסיסית לשוויון של </w:t>
      </w:r>
      <w:r w:rsidRPr="00871875">
        <w:rPr>
          <w:rFonts w:hint="cs"/>
          <w:sz w:val="18"/>
          <w:szCs w:val="20"/>
          <w:rtl/>
        </w:rPr>
        <w:t>מחזיק</w:t>
      </w:r>
      <w:r w:rsidRPr="00871875">
        <w:rPr>
          <w:sz w:val="18"/>
          <w:szCs w:val="20"/>
          <w:rtl/>
        </w:rPr>
        <w:t xml:space="preserve"> ההון</w:t>
      </w:r>
      <w:r w:rsidRPr="00871875">
        <w:rPr>
          <w:rFonts w:hint="cs"/>
          <w:sz w:val="18"/>
          <w:szCs w:val="20"/>
          <w:rtl/>
        </w:rPr>
        <w:t xml:space="preserve"> </w:t>
      </w:r>
      <w:r w:rsidRPr="00871875">
        <w:rPr>
          <w:sz w:val="18"/>
          <w:szCs w:val="20"/>
          <w:rtl/>
        </w:rPr>
        <w:t>הסימבולי השלילי</w:t>
      </w:r>
      <w:r w:rsidRPr="00871875">
        <w:rPr>
          <w:rFonts w:hint="cs"/>
          <w:sz w:val="18"/>
          <w:szCs w:val="20"/>
          <w:rtl/>
        </w:rPr>
        <w:t>.</w:t>
      </w:r>
      <w:r w:rsidRPr="00871875">
        <w:rPr>
          <w:sz w:val="18"/>
          <w:szCs w:val="20"/>
          <w:rtl/>
        </w:rPr>
        <w:t xml:space="preserve"> </w:t>
      </w:r>
    </w:p>
    <w:p w14:paraId="78D8938C" w14:textId="77777777" w:rsidR="007562F8" w:rsidRPr="00871875" w:rsidRDefault="007562F8" w:rsidP="00871875">
      <w:pPr>
        <w:spacing w:after="180" w:line="280" w:lineRule="exact"/>
        <w:jc w:val="both"/>
        <w:rPr>
          <w:sz w:val="18"/>
          <w:szCs w:val="20"/>
          <w:rtl/>
        </w:rPr>
      </w:pPr>
      <w:r w:rsidRPr="00871875">
        <w:rPr>
          <w:rFonts w:hint="cs"/>
          <w:sz w:val="18"/>
          <w:szCs w:val="20"/>
          <w:rtl/>
        </w:rPr>
        <w:t>רוב</w:t>
      </w:r>
      <w:r w:rsidRPr="00871875">
        <w:rPr>
          <w:sz w:val="18"/>
          <w:szCs w:val="20"/>
          <w:rtl/>
        </w:rPr>
        <w:t xml:space="preserve"> הנשים הבדואיות אינן </w:t>
      </w:r>
      <w:r w:rsidRPr="00871875">
        <w:rPr>
          <w:rFonts w:hint="cs"/>
          <w:sz w:val="18"/>
          <w:szCs w:val="20"/>
          <w:rtl/>
        </w:rPr>
        <w:t>מ</w:t>
      </w:r>
      <w:r w:rsidRPr="00871875">
        <w:rPr>
          <w:sz w:val="18"/>
          <w:szCs w:val="20"/>
          <w:rtl/>
        </w:rPr>
        <w:t>ש</w:t>
      </w:r>
      <w:r w:rsidRPr="00871875">
        <w:rPr>
          <w:rFonts w:hint="cs"/>
          <w:sz w:val="18"/>
          <w:szCs w:val="20"/>
          <w:rtl/>
        </w:rPr>
        <w:t>ת</w:t>
      </w:r>
      <w:r w:rsidRPr="00871875">
        <w:rPr>
          <w:sz w:val="18"/>
          <w:szCs w:val="20"/>
          <w:rtl/>
        </w:rPr>
        <w:t xml:space="preserve">תפות </w:t>
      </w:r>
      <w:r w:rsidRPr="00871875">
        <w:rPr>
          <w:rFonts w:hint="cs"/>
          <w:sz w:val="18"/>
          <w:szCs w:val="20"/>
          <w:rtl/>
        </w:rPr>
        <w:t>בה</w:t>
      </w:r>
      <w:r w:rsidRPr="00871875">
        <w:rPr>
          <w:sz w:val="18"/>
          <w:szCs w:val="20"/>
          <w:rtl/>
        </w:rPr>
        <w:t xml:space="preserve">לוויות. </w:t>
      </w:r>
      <w:r w:rsidRPr="00871875">
        <w:rPr>
          <w:rFonts w:hint="cs"/>
          <w:sz w:val="18"/>
          <w:szCs w:val="20"/>
          <w:rtl/>
        </w:rPr>
        <w:t xml:space="preserve">זאת ועוד, </w:t>
      </w:r>
      <w:r w:rsidRPr="00871875">
        <w:rPr>
          <w:sz w:val="18"/>
          <w:szCs w:val="20"/>
          <w:rtl/>
        </w:rPr>
        <w:t>הדת המוסלמית קצבה ל</w:t>
      </w:r>
      <w:r w:rsidRPr="00871875">
        <w:rPr>
          <w:rFonts w:hint="cs"/>
          <w:sz w:val="18"/>
          <w:szCs w:val="20"/>
          <w:rtl/>
        </w:rPr>
        <w:t>השתתפות הציבור ב</w:t>
      </w:r>
      <w:r w:rsidRPr="00871875">
        <w:rPr>
          <w:sz w:val="18"/>
          <w:szCs w:val="20"/>
          <w:rtl/>
        </w:rPr>
        <w:t>אבל ("</w:t>
      </w:r>
      <w:proofErr w:type="spellStart"/>
      <w:r w:rsidRPr="00871875">
        <w:rPr>
          <w:sz w:val="18"/>
          <w:szCs w:val="20"/>
          <w:rtl/>
        </w:rPr>
        <w:t>חדאד</w:t>
      </w:r>
      <w:proofErr w:type="spellEnd"/>
      <w:r w:rsidRPr="00871875">
        <w:rPr>
          <w:sz w:val="18"/>
          <w:szCs w:val="20"/>
          <w:rtl/>
        </w:rPr>
        <w:t>") תקופה של שלושה ימים, ו</w:t>
      </w:r>
      <w:r w:rsidRPr="00871875">
        <w:rPr>
          <w:rFonts w:hint="cs"/>
          <w:sz w:val="18"/>
          <w:szCs w:val="20"/>
          <w:rtl/>
        </w:rPr>
        <w:t>קבלת הפנים נערכת</w:t>
      </w:r>
      <w:r w:rsidRPr="00871875">
        <w:rPr>
          <w:sz w:val="18"/>
          <w:szCs w:val="20"/>
          <w:rtl/>
        </w:rPr>
        <w:t xml:space="preserve"> בבית הורי המת. בדרך כלל למ</w:t>
      </w:r>
      <w:r w:rsidRPr="00871875">
        <w:rPr>
          <w:rFonts w:hint="cs"/>
          <w:sz w:val="18"/>
          <w:szCs w:val="20"/>
          <w:rtl/>
        </w:rPr>
        <w:t>ַ</w:t>
      </w:r>
      <w:r w:rsidRPr="00871875">
        <w:rPr>
          <w:sz w:val="18"/>
          <w:szCs w:val="20"/>
          <w:rtl/>
        </w:rPr>
        <w:t>ע</w:t>
      </w:r>
      <w:r w:rsidRPr="00871875">
        <w:rPr>
          <w:rFonts w:hint="cs"/>
          <w:sz w:val="18"/>
          <w:szCs w:val="20"/>
          <w:rtl/>
        </w:rPr>
        <w:t>ֵ</w:t>
      </w:r>
      <w:r w:rsidRPr="00871875">
        <w:rPr>
          <w:sz w:val="18"/>
          <w:szCs w:val="20"/>
          <w:rtl/>
        </w:rPr>
        <w:t>ט הביטוי החיצוני של לבוש שחור</w:t>
      </w:r>
      <w:r w:rsidRPr="00871875">
        <w:rPr>
          <w:rFonts w:hint="cs"/>
          <w:sz w:val="18"/>
          <w:szCs w:val="20"/>
          <w:rtl/>
        </w:rPr>
        <w:t>,</w:t>
      </w:r>
      <w:r w:rsidRPr="00871875">
        <w:rPr>
          <w:sz w:val="18"/>
          <w:szCs w:val="20"/>
          <w:rtl/>
        </w:rPr>
        <w:t xml:space="preserve"> </w:t>
      </w:r>
      <w:r w:rsidRPr="00871875">
        <w:rPr>
          <w:rFonts w:hint="cs"/>
          <w:sz w:val="18"/>
          <w:szCs w:val="20"/>
          <w:rtl/>
        </w:rPr>
        <w:t xml:space="preserve">אין </w:t>
      </w:r>
      <w:r w:rsidRPr="00871875">
        <w:rPr>
          <w:sz w:val="18"/>
          <w:szCs w:val="20"/>
          <w:rtl/>
        </w:rPr>
        <w:t xml:space="preserve">האלמנה </w:t>
      </w:r>
      <w:r w:rsidRPr="00871875">
        <w:rPr>
          <w:rFonts w:hint="cs"/>
          <w:sz w:val="18"/>
          <w:szCs w:val="20"/>
          <w:rtl/>
        </w:rPr>
        <w:t>מ</w:t>
      </w:r>
      <w:r w:rsidRPr="00871875">
        <w:rPr>
          <w:sz w:val="18"/>
          <w:szCs w:val="20"/>
          <w:rtl/>
        </w:rPr>
        <w:t xml:space="preserve">קבלת </w:t>
      </w:r>
      <w:r w:rsidRPr="00871875">
        <w:rPr>
          <w:rFonts w:hint="cs"/>
          <w:sz w:val="18"/>
          <w:szCs w:val="20"/>
          <w:rtl/>
        </w:rPr>
        <w:t xml:space="preserve">את </w:t>
      </w:r>
      <w:r w:rsidRPr="00871875">
        <w:rPr>
          <w:sz w:val="18"/>
          <w:szCs w:val="20"/>
          <w:rtl/>
        </w:rPr>
        <w:t xml:space="preserve">פני </w:t>
      </w:r>
      <w:r w:rsidRPr="00871875">
        <w:rPr>
          <w:rFonts w:hint="cs"/>
          <w:sz w:val="18"/>
          <w:szCs w:val="20"/>
          <w:rtl/>
        </w:rPr>
        <w:t>ה</w:t>
      </w:r>
      <w:r w:rsidRPr="00871875">
        <w:rPr>
          <w:sz w:val="18"/>
          <w:szCs w:val="20"/>
          <w:rtl/>
        </w:rPr>
        <w:t>מנחמים</w:t>
      </w:r>
      <w:r w:rsidRPr="00871875">
        <w:rPr>
          <w:rFonts w:hint="cs"/>
          <w:sz w:val="18"/>
          <w:szCs w:val="20"/>
          <w:rtl/>
        </w:rPr>
        <w:t xml:space="preserve"> ולא נהוג בחברה הבדואית שתיתן ביטוי פומבי לצערה.</w:t>
      </w:r>
      <w:r w:rsidRPr="00871875">
        <w:rPr>
          <w:sz w:val="18"/>
          <w:szCs w:val="20"/>
          <w:rtl/>
        </w:rPr>
        <w:t xml:space="preserve"> בתום שלושת הימים </w:t>
      </w:r>
      <w:r w:rsidRPr="00871875">
        <w:rPr>
          <w:rFonts w:hint="cs"/>
          <w:sz w:val="18"/>
          <w:szCs w:val="20"/>
          <w:rtl/>
        </w:rPr>
        <w:t xml:space="preserve">היא </w:t>
      </w:r>
      <w:r w:rsidRPr="00871875">
        <w:rPr>
          <w:sz w:val="18"/>
          <w:szCs w:val="20"/>
          <w:rtl/>
        </w:rPr>
        <w:t>נדרשת להתחיל להתארגן לחייה החדשים. בפועל מוקצבים לה ארבעה חודשי</w:t>
      </w:r>
      <w:r w:rsidRPr="00871875">
        <w:rPr>
          <w:rFonts w:hint="cs"/>
          <w:sz w:val="18"/>
          <w:szCs w:val="20"/>
          <w:rtl/>
        </w:rPr>
        <w:t xml:space="preserve"> אבלות</w:t>
      </w:r>
      <w:r w:rsidRPr="00871875">
        <w:rPr>
          <w:sz w:val="18"/>
          <w:szCs w:val="20"/>
          <w:rtl/>
        </w:rPr>
        <w:t xml:space="preserve"> ו</w:t>
      </w:r>
      <w:r w:rsidRPr="00871875">
        <w:rPr>
          <w:rFonts w:hint="cs"/>
          <w:sz w:val="18"/>
          <w:szCs w:val="20"/>
          <w:rtl/>
        </w:rPr>
        <w:t xml:space="preserve">עוד </w:t>
      </w:r>
      <w:r w:rsidRPr="00871875">
        <w:rPr>
          <w:sz w:val="18"/>
          <w:szCs w:val="20"/>
          <w:rtl/>
        </w:rPr>
        <w:t xml:space="preserve">עשרה ימים, משום שבסיומה של תקופה זו אפשר לראות אם הרתה לבעלה המת. על רקע התנגדות המנהיגות הדתית, הלאומית והפוליטית </w:t>
      </w:r>
      <w:r w:rsidRPr="00871875">
        <w:rPr>
          <w:rFonts w:hint="cs"/>
          <w:sz w:val="18"/>
          <w:szCs w:val="20"/>
          <w:rtl/>
        </w:rPr>
        <w:t>של ה</w:t>
      </w:r>
      <w:r w:rsidRPr="00871875">
        <w:rPr>
          <w:sz w:val="18"/>
          <w:szCs w:val="20"/>
          <w:rtl/>
        </w:rPr>
        <w:t xml:space="preserve">חברה הבדואית לגיוס חיילים בדואים לצה"ל, </w:t>
      </w:r>
      <w:r w:rsidRPr="00871875">
        <w:rPr>
          <w:rFonts w:hint="cs"/>
          <w:sz w:val="18"/>
          <w:szCs w:val="20"/>
          <w:rtl/>
        </w:rPr>
        <w:t>היו</w:t>
      </w:r>
      <w:r w:rsidRPr="00871875">
        <w:rPr>
          <w:sz w:val="18"/>
          <w:szCs w:val="20"/>
          <w:rtl/>
        </w:rPr>
        <w:t xml:space="preserve"> מקרים </w:t>
      </w:r>
      <w:r w:rsidRPr="00871875">
        <w:rPr>
          <w:rFonts w:hint="cs"/>
          <w:sz w:val="18"/>
          <w:szCs w:val="20"/>
          <w:rtl/>
        </w:rPr>
        <w:t xml:space="preserve">שבהם </w:t>
      </w:r>
      <w:r w:rsidRPr="00871875">
        <w:rPr>
          <w:sz w:val="18"/>
          <w:szCs w:val="20"/>
          <w:rtl/>
        </w:rPr>
        <w:t>ביקשו משפחות הנופלים להימנע מכל סיקור תקשורתי ובכלל זה חשיפת מקום מגורי המשפחה. מותו של החייל</w:t>
      </w:r>
      <w:r w:rsidRPr="00871875">
        <w:rPr>
          <w:rFonts w:hint="cs"/>
          <w:sz w:val="18"/>
          <w:szCs w:val="20"/>
          <w:rtl/>
        </w:rPr>
        <w:t>,</w:t>
      </w:r>
      <w:r w:rsidRPr="00871875">
        <w:rPr>
          <w:sz w:val="18"/>
          <w:szCs w:val="20"/>
          <w:rtl/>
        </w:rPr>
        <w:t xml:space="preserve"> לא רק שאינו זוכה להוקרה חברתית</w:t>
      </w:r>
      <w:r w:rsidRPr="00871875">
        <w:rPr>
          <w:rFonts w:hint="cs"/>
          <w:sz w:val="18"/>
          <w:szCs w:val="20"/>
          <w:rtl/>
        </w:rPr>
        <w:t>,</w:t>
      </w:r>
      <w:r w:rsidRPr="00871875">
        <w:rPr>
          <w:sz w:val="18"/>
          <w:szCs w:val="20"/>
          <w:rtl/>
        </w:rPr>
        <w:t xml:space="preserve"> אלא לעיתים </w:t>
      </w:r>
      <w:r w:rsidRPr="00871875">
        <w:rPr>
          <w:rFonts w:hint="cs"/>
          <w:sz w:val="18"/>
          <w:szCs w:val="20"/>
          <w:rtl/>
        </w:rPr>
        <w:t>אף סופג ביטויי</w:t>
      </w:r>
      <w:r w:rsidRPr="00871875">
        <w:rPr>
          <w:sz w:val="18"/>
          <w:szCs w:val="20"/>
          <w:rtl/>
        </w:rPr>
        <w:t xml:space="preserve"> התרסה כנגד החלטת</w:t>
      </w:r>
      <w:r w:rsidRPr="00871875">
        <w:rPr>
          <w:rFonts w:hint="cs"/>
          <w:sz w:val="18"/>
          <w:szCs w:val="20"/>
          <w:rtl/>
        </w:rPr>
        <w:t>ו</w:t>
      </w:r>
      <w:r w:rsidRPr="00871875">
        <w:rPr>
          <w:sz w:val="18"/>
          <w:szCs w:val="20"/>
          <w:rtl/>
        </w:rPr>
        <w:t xml:space="preserve"> לשרת בצבא. במצב זה נשארת האלמנה עם אבלה הפרטי המוצנע</w:t>
      </w:r>
      <w:r w:rsidRPr="00871875">
        <w:rPr>
          <w:rFonts w:hint="cs"/>
          <w:sz w:val="18"/>
          <w:szCs w:val="20"/>
          <w:rtl/>
        </w:rPr>
        <w:t>,</w:t>
      </w:r>
      <w:r w:rsidRPr="00871875">
        <w:rPr>
          <w:sz w:val="18"/>
          <w:szCs w:val="20"/>
          <w:rtl/>
        </w:rPr>
        <w:t xml:space="preserve"> הן מבחינה דתית ותרבותית והן מבחינה </w:t>
      </w:r>
      <w:proofErr w:type="spellStart"/>
      <w:r w:rsidRPr="00871875">
        <w:rPr>
          <w:sz w:val="18"/>
          <w:szCs w:val="20"/>
          <w:rtl/>
        </w:rPr>
        <w:t>חברתית־פוליטית</w:t>
      </w:r>
      <w:proofErr w:type="spellEnd"/>
      <w:r w:rsidRPr="00871875">
        <w:rPr>
          <w:sz w:val="18"/>
          <w:szCs w:val="20"/>
          <w:rtl/>
        </w:rPr>
        <w:t>. החברה אינה מייחסת חשיבות לרגשות האלמנות ולאבלן (</w:t>
      </w:r>
      <w:proofErr w:type="spellStart"/>
      <w:r w:rsidRPr="00871875">
        <w:rPr>
          <w:sz w:val="18"/>
          <w:szCs w:val="20"/>
        </w:rPr>
        <w:t>Bokek</w:t>
      </w:r>
      <w:proofErr w:type="spellEnd"/>
      <w:r w:rsidRPr="00871875">
        <w:rPr>
          <w:sz w:val="18"/>
          <w:szCs w:val="20"/>
        </w:rPr>
        <w:t>-Cohen &amp; Ben-Asher, 2018c</w:t>
      </w:r>
      <w:r w:rsidRPr="00871875">
        <w:rPr>
          <w:sz w:val="18"/>
          <w:szCs w:val="20"/>
          <w:rtl/>
        </w:rPr>
        <w:t>).</w:t>
      </w:r>
    </w:p>
    <w:p w14:paraId="27A14F42" w14:textId="77777777" w:rsidR="007562F8" w:rsidRPr="00871875" w:rsidRDefault="007562F8" w:rsidP="00871875">
      <w:pPr>
        <w:spacing w:after="180" w:line="280" w:lineRule="exact"/>
        <w:jc w:val="both"/>
        <w:rPr>
          <w:sz w:val="18"/>
          <w:szCs w:val="20"/>
          <w:rtl/>
        </w:rPr>
      </w:pPr>
      <w:r w:rsidRPr="00871875">
        <w:rPr>
          <w:sz w:val="18"/>
          <w:szCs w:val="20"/>
          <w:rtl/>
        </w:rPr>
        <w:t>לאחר מות הבעל מוצאת את עצמה האלמנה הבדואית</w:t>
      </w:r>
      <w:r w:rsidRPr="00871875">
        <w:rPr>
          <w:rFonts w:hint="cs"/>
          <w:sz w:val="18"/>
          <w:szCs w:val="20"/>
          <w:rtl/>
        </w:rPr>
        <w:t xml:space="preserve"> ללא תמיכה,</w:t>
      </w:r>
      <w:r w:rsidRPr="00871875">
        <w:rPr>
          <w:sz w:val="18"/>
          <w:szCs w:val="20"/>
          <w:rtl/>
        </w:rPr>
        <w:t xml:space="preserve"> בתוך המרחב הג</w:t>
      </w:r>
      <w:r w:rsidRPr="00871875">
        <w:rPr>
          <w:rFonts w:hint="cs"/>
          <w:sz w:val="18"/>
          <w:szCs w:val="20"/>
          <w:rtl/>
        </w:rPr>
        <w:t>י</w:t>
      </w:r>
      <w:r w:rsidRPr="00871875">
        <w:rPr>
          <w:sz w:val="18"/>
          <w:szCs w:val="20"/>
          <w:rtl/>
        </w:rPr>
        <w:t>אוגרפי התחום של משפחת</w:t>
      </w:r>
      <w:r w:rsidRPr="00871875">
        <w:rPr>
          <w:rFonts w:hint="cs"/>
          <w:sz w:val="18"/>
          <w:szCs w:val="20"/>
          <w:rtl/>
        </w:rPr>
        <w:t xml:space="preserve"> בעל</w:t>
      </w:r>
      <w:r w:rsidRPr="00871875">
        <w:rPr>
          <w:sz w:val="18"/>
          <w:szCs w:val="20"/>
          <w:rtl/>
        </w:rPr>
        <w:t>, המקום שאליו עברה עם נישואי</w:t>
      </w:r>
      <w:r w:rsidRPr="00871875">
        <w:rPr>
          <w:rFonts w:hint="cs"/>
          <w:sz w:val="18"/>
          <w:szCs w:val="20"/>
          <w:rtl/>
        </w:rPr>
        <w:t>ה</w:t>
      </w:r>
      <w:r w:rsidRPr="00871875">
        <w:rPr>
          <w:sz w:val="18"/>
          <w:szCs w:val="20"/>
          <w:rtl/>
        </w:rPr>
        <w:t>. חוקי השְׁאֵרות פטריארכליים</w:t>
      </w:r>
      <w:r w:rsidRPr="00871875">
        <w:rPr>
          <w:rFonts w:hint="cs"/>
          <w:sz w:val="18"/>
          <w:szCs w:val="20"/>
          <w:rtl/>
        </w:rPr>
        <w:t>,</w:t>
      </w:r>
      <w:r w:rsidRPr="00871875">
        <w:rPr>
          <w:sz w:val="18"/>
          <w:szCs w:val="20"/>
          <w:rtl/>
        </w:rPr>
        <w:t xml:space="preserve"> ודפוס המגורים הוא </w:t>
      </w:r>
      <w:proofErr w:type="spellStart"/>
      <w:r w:rsidRPr="00871875">
        <w:rPr>
          <w:sz w:val="18"/>
          <w:szCs w:val="20"/>
          <w:rtl/>
        </w:rPr>
        <w:t>פטרי־לוקלי</w:t>
      </w:r>
      <w:proofErr w:type="spellEnd"/>
      <w:r w:rsidRPr="00871875">
        <w:rPr>
          <w:sz w:val="18"/>
          <w:szCs w:val="20"/>
          <w:rtl/>
        </w:rPr>
        <w:t>, ולכן היא מחויבת להישאר בתוך משפחת הבעל ולגדל את ילדי</w:t>
      </w:r>
      <w:r w:rsidRPr="00871875">
        <w:rPr>
          <w:rFonts w:hint="cs"/>
          <w:sz w:val="18"/>
          <w:szCs w:val="20"/>
          <w:rtl/>
        </w:rPr>
        <w:t>ה</w:t>
      </w:r>
      <w:r w:rsidRPr="00871875">
        <w:rPr>
          <w:sz w:val="18"/>
          <w:szCs w:val="20"/>
          <w:rtl/>
        </w:rPr>
        <w:t xml:space="preserve"> תחת פיקוח הגברים במשפחה. אם תסרב, תיאלץ להיפרד מ</w:t>
      </w:r>
      <w:r w:rsidRPr="00871875">
        <w:rPr>
          <w:rFonts w:hint="cs"/>
          <w:sz w:val="18"/>
          <w:szCs w:val="20"/>
          <w:rtl/>
        </w:rPr>
        <w:t>הם</w:t>
      </w:r>
      <w:r w:rsidRPr="00871875">
        <w:rPr>
          <w:sz w:val="18"/>
          <w:szCs w:val="20"/>
          <w:rtl/>
        </w:rPr>
        <w:t xml:space="preserve"> ולהשאירם לחיות עם משפחת אביהם. בשל קוד הכבוד והבושה המקודש בחברה הבדואית, </w:t>
      </w:r>
      <w:r w:rsidRPr="00871875">
        <w:rPr>
          <w:sz w:val="18"/>
          <w:szCs w:val="20"/>
          <w:rtl/>
        </w:rPr>
        <w:lastRenderedPageBreak/>
        <w:t>תפקידם של הגברים לשמור שהאלמנה לא תצא מתחום אזור החיים של המשפחה, ו</w:t>
      </w:r>
      <w:r w:rsidRPr="00871875">
        <w:rPr>
          <w:rFonts w:hint="cs"/>
          <w:sz w:val="18"/>
          <w:szCs w:val="20"/>
          <w:rtl/>
        </w:rPr>
        <w:t>כדי למלאו כהלכה,</w:t>
      </w:r>
      <w:r w:rsidRPr="00871875">
        <w:rPr>
          <w:sz w:val="18"/>
          <w:szCs w:val="20"/>
          <w:rtl/>
        </w:rPr>
        <w:t xml:space="preserve"> הם מצרים מאוד את טווח התנועה שלה (בן אשר, 2020; </w:t>
      </w:r>
      <w:r w:rsidRPr="00871875">
        <w:rPr>
          <w:sz w:val="18"/>
          <w:szCs w:val="20"/>
        </w:rPr>
        <w:t xml:space="preserve">Ben-Asher &amp; </w:t>
      </w:r>
      <w:proofErr w:type="spellStart"/>
      <w:r w:rsidRPr="00871875">
        <w:rPr>
          <w:sz w:val="18"/>
          <w:szCs w:val="20"/>
        </w:rPr>
        <w:t>Bokek</w:t>
      </w:r>
      <w:proofErr w:type="spellEnd"/>
      <w:r w:rsidRPr="00871875">
        <w:rPr>
          <w:sz w:val="18"/>
          <w:szCs w:val="20"/>
        </w:rPr>
        <w:t>-Cohen, 2020a</w:t>
      </w:r>
      <w:r w:rsidRPr="00871875">
        <w:rPr>
          <w:sz w:val="18"/>
          <w:szCs w:val="20"/>
          <w:rtl/>
        </w:rPr>
        <w:t>).</w:t>
      </w:r>
    </w:p>
    <w:p w14:paraId="726A51F1" w14:textId="77777777" w:rsidR="007562F8" w:rsidRPr="00871875" w:rsidRDefault="007562F8" w:rsidP="00871875">
      <w:pPr>
        <w:spacing w:after="180" w:line="280" w:lineRule="exact"/>
        <w:jc w:val="both"/>
        <w:rPr>
          <w:sz w:val="18"/>
          <w:szCs w:val="20"/>
          <w:rtl/>
        </w:rPr>
      </w:pPr>
      <w:r w:rsidRPr="00871875">
        <w:rPr>
          <w:sz w:val="18"/>
          <w:szCs w:val="20"/>
          <w:rtl/>
        </w:rPr>
        <w:t>מעמדה החברתי של אלמנה ערבייה בהיררכיה החברתית הפנימית נחשב נמוך מזה של אישה נשואה, ו</w:t>
      </w:r>
      <w:r w:rsidRPr="00871875">
        <w:rPr>
          <w:rFonts w:hint="cs"/>
          <w:sz w:val="18"/>
          <w:szCs w:val="20"/>
          <w:rtl/>
        </w:rPr>
        <w:t>מצפים ממנה</w:t>
      </w:r>
      <w:r w:rsidRPr="00871875">
        <w:rPr>
          <w:sz w:val="18"/>
          <w:szCs w:val="20"/>
          <w:rtl/>
        </w:rPr>
        <w:t xml:space="preserve"> להפגין חולשה לאחר מות הבעל. מחקרים מראים </w:t>
      </w:r>
      <w:r w:rsidRPr="00871875">
        <w:rPr>
          <w:rFonts w:hint="cs"/>
          <w:sz w:val="18"/>
          <w:szCs w:val="20"/>
          <w:rtl/>
        </w:rPr>
        <w:t>ש</w:t>
      </w:r>
      <w:r w:rsidRPr="00871875">
        <w:rPr>
          <w:sz w:val="18"/>
          <w:szCs w:val="20"/>
          <w:rtl/>
        </w:rPr>
        <w:t>רוב האלמנות הערביות חיות ביגון תמידי ובדיכאון (</w:t>
      </w:r>
      <w:proofErr w:type="spellStart"/>
      <w:r w:rsidRPr="00871875">
        <w:rPr>
          <w:sz w:val="18"/>
          <w:szCs w:val="20"/>
          <w:rtl/>
        </w:rPr>
        <w:t>אבו־בקר</w:t>
      </w:r>
      <w:proofErr w:type="spellEnd"/>
      <w:r w:rsidRPr="00871875">
        <w:rPr>
          <w:sz w:val="18"/>
          <w:szCs w:val="20"/>
          <w:rtl/>
        </w:rPr>
        <w:t xml:space="preserve">, 2010). הקהילה רואה </w:t>
      </w:r>
      <w:r w:rsidRPr="00871875">
        <w:rPr>
          <w:rFonts w:hint="cs"/>
          <w:sz w:val="18"/>
          <w:szCs w:val="20"/>
          <w:rtl/>
        </w:rPr>
        <w:t>בהן</w:t>
      </w:r>
      <w:r w:rsidRPr="00871875">
        <w:rPr>
          <w:sz w:val="18"/>
          <w:szCs w:val="20"/>
          <w:rtl/>
        </w:rPr>
        <w:t xml:space="preserve"> חלק ממשק הבית המורחב של הבעל המנוח, ולכן הן נוטות להישאר בו. ואולם גם אם יש להן קשרי דם למשפחתו ואף שילדיהן נחשבים חלק ממשפחתו המורחבת, האלמנות עצמן פגיעות מאוד וכפופות לפיקוח חברתי הדוק שמגביל מאוד את עצמאותן ואת יכולתן לצאת מחוץ לאזור הקרוב לבית. </w:t>
      </w:r>
      <w:r w:rsidRPr="00871875">
        <w:rPr>
          <w:rFonts w:hint="cs"/>
          <w:sz w:val="18"/>
          <w:szCs w:val="20"/>
          <w:rtl/>
        </w:rPr>
        <w:t>אם כן,</w:t>
      </w:r>
      <w:r w:rsidRPr="00871875">
        <w:rPr>
          <w:sz w:val="18"/>
          <w:szCs w:val="20"/>
          <w:rtl/>
        </w:rPr>
        <w:t xml:space="preserve"> אלמנות בדואיות מאבדות את העצמאות היחסית </w:t>
      </w:r>
      <w:proofErr w:type="spellStart"/>
      <w:r w:rsidRPr="00871875">
        <w:rPr>
          <w:sz w:val="18"/>
          <w:szCs w:val="20"/>
          <w:rtl/>
        </w:rPr>
        <w:t>שהיתה</w:t>
      </w:r>
      <w:proofErr w:type="spellEnd"/>
      <w:r w:rsidRPr="00871875">
        <w:rPr>
          <w:sz w:val="18"/>
          <w:szCs w:val="20"/>
          <w:rtl/>
        </w:rPr>
        <w:t xml:space="preserve"> להן כשהיו נשואות. הכפיפות הכלכלית של האלמנה למשפחת הבעל והצורך בתמיכה כספית מקרובי משפחה הם מקור למתחים ולסכסוכים בתוך המשפחה המורחבת (</w:t>
      </w:r>
      <w:r w:rsidRPr="00871875">
        <w:rPr>
          <w:sz w:val="18"/>
          <w:szCs w:val="20"/>
        </w:rPr>
        <w:t xml:space="preserve">Ben-Asher &amp; </w:t>
      </w:r>
      <w:proofErr w:type="spellStart"/>
      <w:r w:rsidRPr="00871875">
        <w:rPr>
          <w:sz w:val="18"/>
          <w:szCs w:val="20"/>
        </w:rPr>
        <w:t>Bokek</w:t>
      </w:r>
      <w:proofErr w:type="spellEnd"/>
      <w:r w:rsidRPr="00871875">
        <w:rPr>
          <w:sz w:val="18"/>
          <w:szCs w:val="20"/>
        </w:rPr>
        <w:t>-Cohen, 2017</w:t>
      </w:r>
      <w:r w:rsidRPr="00871875">
        <w:rPr>
          <w:sz w:val="18"/>
          <w:szCs w:val="20"/>
          <w:rtl/>
        </w:rPr>
        <w:t xml:space="preserve">). </w:t>
      </w:r>
    </w:p>
    <w:p w14:paraId="73D688E1" w14:textId="77777777" w:rsidR="007562F8" w:rsidRPr="00871875" w:rsidRDefault="007562F8" w:rsidP="00871875">
      <w:pPr>
        <w:spacing w:after="180" w:line="280" w:lineRule="exact"/>
        <w:jc w:val="both"/>
        <w:rPr>
          <w:sz w:val="18"/>
          <w:szCs w:val="20"/>
        </w:rPr>
      </w:pPr>
      <w:r w:rsidRPr="00871875">
        <w:rPr>
          <w:sz w:val="18"/>
          <w:szCs w:val="20"/>
          <w:rtl/>
        </w:rPr>
        <w:t>לפנינו אפוא קבוצה חברתית מוחלשת: בדואיות, נשים ואלמנות. שלוש זהויות אל</w:t>
      </w:r>
      <w:r w:rsidRPr="00871875">
        <w:rPr>
          <w:rFonts w:hint="cs"/>
          <w:sz w:val="18"/>
          <w:szCs w:val="20"/>
          <w:rtl/>
        </w:rPr>
        <w:t>ה</w:t>
      </w:r>
      <w:r w:rsidRPr="00871875">
        <w:rPr>
          <w:sz w:val="18"/>
          <w:szCs w:val="20"/>
          <w:rtl/>
        </w:rPr>
        <w:t xml:space="preserve"> </w:t>
      </w:r>
      <w:r w:rsidRPr="00871875">
        <w:rPr>
          <w:rFonts w:hint="cs"/>
          <w:sz w:val="18"/>
          <w:szCs w:val="20"/>
          <w:rtl/>
        </w:rPr>
        <w:t>כשלעצמן מערערות את</w:t>
      </w:r>
      <w:r w:rsidRPr="00871875">
        <w:rPr>
          <w:sz w:val="18"/>
          <w:szCs w:val="20"/>
          <w:rtl/>
        </w:rPr>
        <w:t xml:space="preserve"> מעמד</w:t>
      </w:r>
      <w:r w:rsidRPr="00871875">
        <w:rPr>
          <w:rFonts w:hint="cs"/>
          <w:sz w:val="18"/>
          <w:szCs w:val="20"/>
          <w:rtl/>
        </w:rPr>
        <w:t>ן</w:t>
      </w:r>
      <w:r w:rsidRPr="00871875">
        <w:rPr>
          <w:sz w:val="18"/>
          <w:szCs w:val="20"/>
          <w:rtl/>
        </w:rPr>
        <w:t xml:space="preserve"> בחברה הבדואית. </w:t>
      </w:r>
      <w:r w:rsidRPr="00871875">
        <w:rPr>
          <w:rFonts w:hint="cs"/>
          <w:sz w:val="18"/>
          <w:szCs w:val="20"/>
          <w:rtl/>
        </w:rPr>
        <w:t xml:space="preserve">ואם לא די בכך, באה </w:t>
      </w:r>
      <w:r w:rsidRPr="00871875">
        <w:rPr>
          <w:sz w:val="18"/>
          <w:szCs w:val="20"/>
          <w:rtl/>
        </w:rPr>
        <w:t>הזהות הרביעית – אלמנת צה"ל</w:t>
      </w:r>
      <w:r w:rsidRPr="00871875">
        <w:rPr>
          <w:rFonts w:hint="cs"/>
          <w:sz w:val="18"/>
          <w:szCs w:val="20"/>
          <w:rtl/>
        </w:rPr>
        <w:t xml:space="preserve"> </w:t>
      </w:r>
      <w:r w:rsidRPr="00871875">
        <w:rPr>
          <w:sz w:val="18"/>
          <w:szCs w:val="20"/>
          <w:rtl/>
        </w:rPr>
        <w:t xml:space="preserve">– </w:t>
      </w:r>
      <w:r w:rsidRPr="00871875">
        <w:rPr>
          <w:rFonts w:hint="cs"/>
          <w:sz w:val="18"/>
          <w:szCs w:val="20"/>
          <w:rtl/>
        </w:rPr>
        <w:t>ומעמיקה את חולשתן</w:t>
      </w:r>
      <w:r w:rsidRPr="00871875">
        <w:rPr>
          <w:sz w:val="18"/>
          <w:szCs w:val="20"/>
          <w:rtl/>
        </w:rPr>
        <w:t xml:space="preserve"> בחברה זו. </w:t>
      </w:r>
    </w:p>
    <w:p w14:paraId="084E032C" w14:textId="77777777" w:rsidR="007562F8" w:rsidRPr="00871875" w:rsidRDefault="007562F8" w:rsidP="00871875">
      <w:pPr>
        <w:spacing w:after="180" w:line="280" w:lineRule="exact"/>
        <w:jc w:val="both"/>
        <w:rPr>
          <w:sz w:val="18"/>
          <w:szCs w:val="20"/>
          <w:rtl/>
        </w:rPr>
      </w:pPr>
    </w:p>
    <w:p w14:paraId="33DC63F6" w14:textId="3B6937C3" w:rsidR="007562F8" w:rsidRPr="007562F8" w:rsidRDefault="007562F8" w:rsidP="007562F8">
      <w:pPr>
        <w:pStyle w:val="KOT5"/>
        <w:spacing w:after="0"/>
        <w:ind w:right="0"/>
        <w:outlineLvl w:val="2"/>
        <w:rPr>
          <w:rFonts w:cs="Guttman Aharoni"/>
          <w:color w:val="00B0F0"/>
          <w:rtl/>
        </w:rPr>
      </w:pPr>
      <w:r w:rsidRPr="007562F8">
        <w:rPr>
          <w:rFonts w:cs="Guttman Aharoni"/>
          <w:color w:val="00B0F0"/>
          <w:rtl/>
        </w:rPr>
        <w:t>אלמנות צה"ל יהודיות ובדואיות</w:t>
      </w:r>
    </w:p>
    <w:p w14:paraId="28F397F4" w14:textId="77777777" w:rsidR="007562F8" w:rsidRPr="00871875" w:rsidRDefault="007562F8" w:rsidP="00871875">
      <w:pPr>
        <w:spacing w:after="180" w:line="280" w:lineRule="exact"/>
        <w:jc w:val="both"/>
        <w:rPr>
          <w:sz w:val="18"/>
          <w:szCs w:val="20"/>
          <w:rtl/>
        </w:rPr>
      </w:pPr>
      <w:r w:rsidRPr="00871875">
        <w:rPr>
          <w:sz w:val="18"/>
          <w:szCs w:val="20"/>
          <w:rtl/>
        </w:rPr>
        <w:t xml:space="preserve">מעבר לאסון הפרטי, לעוצמת הכאב ולאובדן המאפיינים את </w:t>
      </w:r>
      <w:r w:rsidRPr="00871875">
        <w:rPr>
          <w:rFonts w:hint="cs"/>
          <w:sz w:val="18"/>
          <w:szCs w:val="20"/>
          <w:rtl/>
        </w:rPr>
        <w:t>האלמנות כולן,</w:t>
      </w:r>
      <w:r w:rsidRPr="00871875">
        <w:rPr>
          <w:sz w:val="18"/>
          <w:szCs w:val="20"/>
          <w:rtl/>
        </w:rPr>
        <w:t xml:space="preserve"> </w:t>
      </w:r>
      <w:r w:rsidRPr="00871875">
        <w:rPr>
          <w:rFonts w:hint="cs"/>
          <w:sz w:val="18"/>
          <w:szCs w:val="20"/>
          <w:rtl/>
        </w:rPr>
        <w:t xml:space="preserve">חושפת </w:t>
      </w:r>
      <w:r w:rsidRPr="00871875">
        <w:rPr>
          <w:sz w:val="18"/>
          <w:szCs w:val="20"/>
          <w:rtl/>
        </w:rPr>
        <w:t xml:space="preserve">התבוננות במאפייני השכול של אלמנות צה"ל היהודיות ואלמנות צה"ל הבדואיות (ראו בהרחבה בן אשר </w:t>
      </w:r>
      <w:proofErr w:type="spellStart"/>
      <w:r w:rsidRPr="00871875">
        <w:rPr>
          <w:sz w:val="18"/>
          <w:szCs w:val="20"/>
          <w:rtl/>
        </w:rPr>
        <w:t>ובוקק־כהן</w:t>
      </w:r>
      <w:proofErr w:type="spellEnd"/>
      <w:r w:rsidRPr="00871875">
        <w:rPr>
          <w:sz w:val="18"/>
          <w:szCs w:val="20"/>
          <w:rtl/>
        </w:rPr>
        <w:t xml:space="preserve">, 2019; </w:t>
      </w:r>
      <w:r w:rsidRPr="00871875">
        <w:rPr>
          <w:sz w:val="18"/>
          <w:szCs w:val="20"/>
        </w:rPr>
        <w:t xml:space="preserve">Ben-Asher &amp; </w:t>
      </w:r>
      <w:proofErr w:type="spellStart"/>
      <w:r w:rsidRPr="00871875">
        <w:rPr>
          <w:sz w:val="18"/>
          <w:szCs w:val="20"/>
        </w:rPr>
        <w:t>Bokek</w:t>
      </w:r>
      <w:proofErr w:type="spellEnd"/>
      <w:r w:rsidRPr="00871875">
        <w:rPr>
          <w:sz w:val="18"/>
          <w:szCs w:val="20"/>
        </w:rPr>
        <w:t>-Cohen, 2020a, 2020b</w:t>
      </w:r>
      <w:r w:rsidRPr="00871875">
        <w:rPr>
          <w:sz w:val="18"/>
          <w:szCs w:val="20"/>
          <w:rtl/>
        </w:rPr>
        <w:t>) שונות בסיסית</w:t>
      </w:r>
      <w:r w:rsidRPr="00871875">
        <w:rPr>
          <w:rFonts w:hint="cs"/>
          <w:sz w:val="18"/>
          <w:szCs w:val="20"/>
          <w:rtl/>
        </w:rPr>
        <w:t xml:space="preserve"> בין שתי הקבוצות</w:t>
      </w:r>
      <w:r w:rsidRPr="00871875">
        <w:rPr>
          <w:sz w:val="18"/>
          <w:szCs w:val="20"/>
          <w:rtl/>
        </w:rPr>
        <w:t>:</w:t>
      </w:r>
    </w:p>
    <w:p w14:paraId="24193F56" w14:textId="77777777" w:rsidR="007562F8" w:rsidRPr="00871875" w:rsidRDefault="007562F8" w:rsidP="00871875">
      <w:pPr>
        <w:pStyle w:val="ListParagraph"/>
        <w:numPr>
          <w:ilvl w:val="0"/>
          <w:numId w:val="37"/>
        </w:numPr>
        <w:spacing w:after="180" w:line="280" w:lineRule="exact"/>
        <w:ind w:left="397" w:hanging="397"/>
        <w:contextualSpacing/>
        <w:jc w:val="both"/>
        <w:rPr>
          <w:rFonts w:ascii="David" w:hAnsi="David" w:cs="David"/>
          <w:sz w:val="20"/>
          <w:szCs w:val="20"/>
        </w:rPr>
      </w:pPr>
      <w:r w:rsidRPr="00871875">
        <w:rPr>
          <w:rFonts w:ascii="David" w:hAnsi="David" w:cs="David"/>
          <w:b/>
          <w:bCs/>
          <w:sz w:val="20"/>
          <w:szCs w:val="20"/>
          <w:rtl/>
        </w:rPr>
        <w:t>השכול הלאומי וערכי חברה</w:t>
      </w:r>
      <w:r w:rsidRPr="00871875">
        <w:rPr>
          <w:rFonts w:ascii="David" w:hAnsi="David" w:cs="David"/>
          <w:sz w:val="20"/>
          <w:szCs w:val="20"/>
          <w:rtl/>
        </w:rPr>
        <w:t xml:space="preserve"> – השכול הלאומי הישראלי הוא חלק מהמיליטריזם החברתי בתרבות ההגמונית התומכת בערכי ההקרבה הלאומית, ועל כן אלמנות צה"ל היהודיות זוכות להוקרה. לעומת זאת, בחברה הבדואית השירות בצה"ל ובכלל זה השכול הצבאי מנוגדים לערכי החברה ולעיתים נתפסים כמנוגדים לערכי הדת.</w:t>
      </w:r>
    </w:p>
    <w:p w14:paraId="779F9BF5" w14:textId="77777777" w:rsidR="007562F8" w:rsidRPr="00871875" w:rsidRDefault="007562F8" w:rsidP="00871875">
      <w:pPr>
        <w:pStyle w:val="ListParagraph"/>
        <w:numPr>
          <w:ilvl w:val="0"/>
          <w:numId w:val="37"/>
        </w:numPr>
        <w:spacing w:after="180" w:line="280" w:lineRule="exact"/>
        <w:ind w:left="397" w:hanging="397"/>
        <w:contextualSpacing/>
        <w:jc w:val="both"/>
        <w:rPr>
          <w:rFonts w:ascii="David" w:hAnsi="David" w:cs="David"/>
          <w:sz w:val="20"/>
          <w:szCs w:val="20"/>
          <w:rtl/>
        </w:rPr>
      </w:pPr>
      <w:r w:rsidRPr="00871875">
        <w:rPr>
          <w:rFonts w:ascii="David" w:hAnsi="David" w:cs="David"/>
          <w:b/>
          <w:bCs/>
          <w:sz w:val="20"/>
          <w:szCs w:val="20"/>
          <w:rtl/>
        </w:rPr>
        <w:t>הוקרה חברתית</w:t>
      </w:r>
      <w:r w:rsidRPr="00871875">
        <w:rPr>
          <w:rFonts w:ascii="David" w:hAnsi="David" w:cs="David"/>
          <w:sz w:val="20"/>
          <w:szCs w:val="20"/>
          <w:rtl/>
        </w:rPr>
        <w:t xml:space="preserve"> – בקרב היהודים נחשבים בני משפחות החללים כאלה שהגשימו את ערכי המדינה והחברה, ועל כן זכאים לכבוד ולהוקרה. יתר על כן, מוות כזה מקודש חברתית, והחלל נתפס כגיבור. לעומת זאת, החברה הבדואית מפגינה אדישות לנסיבות המוות ואף מוקיעה אותו. החלל הוא אנטי־גיבור, ואין מייחסים לו הקרבה וגבורה.</w:t>
      </w:r>
    </w:p>
    <w:p w14:paraId="412EFE6A" w14:textId="77777777" w:rsidR="007562F8" w:rsidRPr="00871875" w:rsidRDefault="007562F8" w:rsidP="00871875">
      <w:pPr>
        <w:pStyle w:val="ListParagraph"/>
        <w:numPr>
          <w:ilvl w:val="0"/>
          <w:numId w:val="37"/>
        </w:numPr>
        <w:spacing w:after="180" w:line="280" w:lineRule="exact"/>
        <w:ind w:left="397" w:hanging="397"/>
        <w:contextualSpacing/>
        <w:jc w:val="both"/>
        <w:rPr>
          <w:rFonts w:ascii="David" w:hAnsi="David" w:cs="David"/>
          <w:sz w:val="20"/>
          <w:szCs w:val="20"/>
        </w:rPr>
      </w:pPr>
      <w:r w:rsidRPr="00871875">
        <w:rPr>
          <w:rFonts w:ascii="David" w:hAnsi="David" w:cs="David"/>
          <w:b/>
          <w:bCs/>
          <w:sz w:val="20"/>
          <w:szCs w:val="20"/>
          <w:rtl/>
        </w:rPr>
        <w:t>תגמולים קונקרטיים</w:t>
      </w:r>
      <w:r w:rsidRPr="00871875">
        <w:rPr>
          <w:rFonts w:ascii="David" w:hAnsi="David" w:cs="David"/>
          <w:sz w:val="20"/>
          <w:szCs w:val="20"/>
          <w:rtl/>
        </w:rPr>
        <w:t xml:space="preserve"> – אלמנות צה"ל היהודיות מקבלת סל שיקום מותאם לצורכיהן, הכולל תגמול חודשי, תגמולי הוקרה חברתיים וסיוע כספי לטיפול נפשי, </w:t>
      </w:r>
      <w:r w:rsidRPr="00871875">
        <w:rPr>
          <w:rFonts w:ascii="David" w:hAnsi="David" w:cs="David"/>
          <w:sz w:val="20"/>
          <w:szCs w:val="20"/>
          <w:rtl/>
        </w:rPr>
        <w:lastRenderedPageBreak/>
        <w:t xml:space="preserve">ואילו אלמנות צה"ל הבדואיות, הזכאיות גם הן לאותו סל שיקום, מקבלות רק חלק ממנו (ראו הרחבה בהמשך המאמר). </w:t>
      </w:r>
    </w:p>
    <w:p w14:paraId="42E2FE73" w14:textId="77777777" w:rsidR="007562F8" w:rsidRPr="00871875" w:rsidRDefault="007562F8" w:rsidP="00871875">
      <w:pPr>
        <w:pStyle w:val="ListParagraph"/>
        <w:numPr>
          <w:ilvl w:val="0"/>
          <w:numId w:val="37"/>
        </w:numPr>
        <w:spacing w:after="180" w:line="280" w:lineRule="exact"/>
        <w:ind w:left="397" w:hanging="397"/>
        <w:contextualSpacing/>
        <w:jc w:val="both"/>
        <w:rPr>
          <w:rFonts w:ascii="David" w:hAnsi="David" w:cs="David"/>
          <w:sz w:val="20"/>
          <w:szCs w:val="20"/>
        </w:rPr>
      </w:pPr>
      <w:r w:rsidRPr="00871875">
        <w:rPr>
          <w:rFonts w:ascii="David" w:hAnsi="David" w:cs="David"/>
          <w:b/>
          <w:bCs/>
          <w:sz w:val="20"/>
          <w:szCs w:val="20"/>
          <w:rtl/>
        </w:rPr>
        <w:t>תגמולים סמליים</w:t>
      </w:r>
      <w:r w:rsidRPr="00871875">
        <w:rPr>
          <w:rFonts w:ascii="David" w:hAnsi="David" w:cs="David"/>
          <w:sz w:val="20"/>
          <w:szCs w:val="20"/>
          <w:rtl/>
        </w:rPr>
        <w:t xml:space="preserve"> – האלמנות היהודיות זוכות למעמד חברתי מועדף, ואילו האלמנות הבדואיות הופכות דחויות ומודרות.</w:t>
      </w:r>
    </w:p>
    <w:p w14:paraId="194868BB" w14:textId="77777777" w:rsidR="007562F8" w:rsidRPr="00871875" w:rsidRDefault="007562F8" w:rsidP="00871875">
      <w:pPr>
        <w:pStyle w:val="ListParagraph"/>
        <w:numPr>
          <w:ilvl w:val="0"/>
          <w:numId w:val="37"/>
        </w:numPr>
        <w:spacing w:after="180" w:line="280" w:lineRule="exact"/>
        <w:ind w:left="397" w:hanging="397"/>
        <w:contextualSpacing/>
        <w:jc w:val="both"/>
        <w:rPr>
          <w:rFonts w:ascii="David" w:hAnsi="David" w:cs="David"/>
          <w:sz w:val="20"/>
          <w:szCs w:val="20"/>
        </w:rPr>
      </w:pPr>
      <w:r w:rsidRPr="00871875">
        <w:rPr>
          <w:rFonts w:ascii="David" w:hAnsi="David" w:cs="David"/>
          <w:b/>
          <w:bCs/>
          <w:sz w:val="20"/>
          <w:szCs w:val="20"/>
          <w:rtl/>
        </w:rPr>
        <w:t>תקשורת</w:t>
      </w:r>
      <w:r w:rsidRPr="00871875">
        <w:rPr>
          <w:rFonts w:ascii="David" w:hAnsi="David" w:cs="David"/>
          <w:sz w:val="20"/>
          <w:szCs w:val="20"/>
          <w:rtl/>
        </w:rPr>
        <w:t xml:space="preserve"> – אלמנות צה"ל היהודיות נחשפות לתקשורת הציבורית. סרטי הנצחה פרטיים ומקצועיים מופקים ומשודרים בפומבי. עלילות הנופלים הן חלק מהספרות ומהתיאטרון בישראל, ושם הם מוצגים כגיבורי תרבות וכסמל לאומי. לעומת זאת האלמנות הבדואיות ובעליהן המנוחים נעלמים מהתקשורת הציבורית ומהתקשורת </w:t>
      </w:r>
      <w:proofErr w:type="spellStart"/>
      <w:r w:rsidRPr="00871875">
        <w:rPr>
          <w:rFonts w:ascii="David" w:hAnsi="David" w:cs="David"/>
          <w:sz w:val="20"/>
          <w:szCs w:val="20"/>
          <w:rtl/>
        </w:rPr>
        <w:t>הפנים־קהילתית</w:t>
      </w:r>
      <w:proofErr w:type="spellEnd"/>
      <w:r w:rsidRPr="00871875">
        <w:rPr>
          <w:rFonts w:ascii="David" w:hAnsi="David" w:cs="David"/>
          <w:sz w:val="20"/>
          <w:szCs w:val="20"/>
          <w:rtl/>
        </w:rPr>
        <w:t>.</w:t>
      </w:r>
    </w:p>
    <w:p w14:paraId="09E69771" w14:textId="77777777" w:rsidR="007562F8" w:rsidRPr="00871875" w:rsidRDefault="007562F8" w:rsidP="00871875">
      <w:pPr>
        <w:spacing w:after="180" w:line="280" w:lineRule="exact"/>
        <w:jc w:val="both"/>
        <w:rPr>
          <w:sz w:val="18"/>
          <w:szCs w:val="20"/>
        </w:rPr>
      </w:pPr>
      <w:r w:rsidRPr="00871875">
        <w:rPr>
          <w:sz w:val="18"/>
          <w:szCs w:val="20"/>
          <w:rtl/>
        </w:rPr>
        <w:t xml:space="preserve">עיון בהשוואה זו בין אלמנות צה"ל היהודיות </w:t>
      </w:r>
      <w:r w:rsidRPr="00871875">
        <w:rPr>
          <w:rFonts w:hint="cs"/>
          <w:sz w:val="18"/>
          <w:szCs w:val="20"/>
          <w:rtl/>
        </w:rPr>
        <w:t>ל</w:t>
      </w:r>
      <w:r w:rsidRPr="00871875">
        <w:rPr>
          <w:sz w:val="18"/>
          <w:szCs w:val="20"/>
          <w:rtl/>
        </w:rPr>
        <w:t xml:space="preserve">אלמנות צה"ל הבדואיות מציג בבירור את ההבדלים בין השכול </w:t>
      </w:r>
      <w:proofErr w:type="spellStart"/>
      <w:r w:rsidRPr="00871875">
        <w:rPr>
          <w:sz w:val="18"/>
          <w:szCs w:val="20"/>
          <w:rtl/>
        </w:rPr>
        <w:t>המוקר</w:t>
      </w:r>
      <w:proofErr w:type="spellEnd"/>
      <w:r w:rsidRPr="00871875">
        <w:rPr>
          <w:sz w:val="18"/>
          <w:szCs w:val="20"/>
          <w:rtl/>
        </w:rPr>
        <w:t xml:space="preserve"> לשכול המודר. במאמר </w:t>
      </w:r>
      <w:r w:rsidRPr="00871875">
        <w:rPr>
          <w:rFonts w:hint="cs"/>
          <w:sz w:val="18"/>
          <w:szCs w:val="20"/>
          <w:rtl/>
        </w:rPr>
        <w:t>זה</w:t>
      </w:r>
      <w:r w:rsidRPr="00871875">
        <w:rPr>
          <w:sz w:val="18"/>
          <w:szCs w:val="20"/>
          <w:rtl/>
        </w:rPr>
        <w:t xml:space="preserve"> בחרנו להתמקד בבחינת הפערים באפשרות לממש </w:t>
      </w:r>
      <w:r w:rsidRPr="00871875">
        <w:rPr>
          <w:rFonts w:hint="cs"/>
          <w:sz w:val="18"/>
          <w:szCs w:val="20"/>
          <w:rtl/>
        </w:rPr>
        <w:t xml:space="preserve">את </w:t>
      </w:r>
      <w:r w:rsidRPr="00871875">
        <w:rPr>
          <w:sz w:val="18"/>
          <w:szCs w:val="20"/>
          <w:rtl/>
        </w:rPr>
        <w:t>הזכויות החומריות הניתנות מתוקף חוק משפחות חיילים שנספו במערכה (</w:t>
      </w:r>
      <w:r w:rsidRPr="00871875">
        <w:rPr>
          <w:rFonts w:hint="cs"/>
          <w:sz w:val="18"/>
          <w:szCs w:val="20"/>
          <w:rtl/>
        </w:rPr>
        <w:t>ה</w:t>
      </w:r>
      <w:r w:rsidRPr="00871875">
        <w:rPr>
          <w:sz w:val="18"/>
          <w:szCs w:val="20"/>
          <w:rtl/>
        </w:rPr>
        <w:t>תש"י</w:t>
      </w:r>
      <w:r w:rsidRPr="00871875">
        <w:rPr>
          <w:rFonts w:hint="cs"/>
          <w:sz w:val="18"/>
          <w:szCs w:val="20"/>
          <w:rtl/>
        </w:rPr>
        <w:t>-</w:t>
      </w:r>
      <w:r w:rsidRPr="00871875">
        <w:rPr>
          <w:sz w:val="18"/>
          <w:szCs w:val="20"/>
          <w:rtl/>
        </w:rPr>
        <w:t xml:space="preserve">1950), זכויות שאלמנות צה"ל הבדואיות מתקשות לממשן. בהמשך הדברים נראה כיצד בחינת עומק של שלל הזכויות של האלמנות חושפת את הפערים ביכולתן של קבוצות אוכלוסייה שונות ליהנות מהן. </w:t>
      </w:r>
    </w:p>
    <w:p w14:paraId="6E4C84CB" w14:textId="77777777" w:rsidR="007562F8" w:rsidRPr="00871875" w:rsidRDefault="007562F8" w:rsidP="00871875">
      <w:pPr>
        <w:spacing w:after="180" w:line="280" w:lineRule="exact"/>
        <w:jc w:val="both"/>
        <w:rPr>
          <w:sz w:val="18"/>
          <w:szCs w:val="20"/>
          <w:rtl/>
        </w:rPr>
      </w:pPr>
    </w:p>
    <w:p w14:paraId="088F492D" w14:textId="4E8D1206" w:rsidR="007562F8" w:rsidRPr="007562F8" w:rsidRDefault="007562F8" w:rsidP="007562F8">
      <w:pPr>
        <w:pStyle w:val="KOT5"/>
        <w:spacing w:after="0"/>
        <w:ind w:right="0"/>
        <w:outlineLvl w:val="2"/>
        <w:rPr>
          <w:rFonts w:cs="Guttman Aharoni"/>
          <w:color w:val="00B0F0"/>
          <w:rtl/>
        </w:rPr>
      </w:pPr>
      <w:r w:rsidRPr="007562F8">
        <w:rPr>
          <w:rFonts w:cs="Guttman Aharoni"/>
          <w:color w:val="00B0F0"/>
          <w:rtl/>
        </w:rPr>
        <w:t>זכויות והטבות בלתי מותאמות</w:t>
      </w:r>
    </w:p>
    <w:p w14:paraId="7BF6E656" w14:textId="77777777" w:rsidR="007562F8" w:rsidRPr="00871875" w:rsidRDefault="007562F8" w:rsidP="00871875">
      <w:pPr>
        <w:spacing w:after="180" w:line="280" w:lineRule="exact"/>
        <w:jc w:val="both"/>
        <w:rPr>
          <w:sz w:val="18"/>
          <w:szCs w:val="20"/>
          <w:rtl/>
        </w:rPr>
      </w:pPr>
      <w:r w:rsidRPr="00871875">
        <w:rPr>
          <w:sz w:val="18"/>
          <w:szCs w:val="20"/>
          <w:rtl/>
        </w:rPr>
        <w:t xml:space="preserve">משרד הביטחון הוא </w:t>
      </w:r>
      <w:r w:rsidRPr="00871875">
        <w:rPr>
          <w:rFonts w:hint="cs"/>
          <w:sz w:val="18"/>
          <w:szCs w:val="20"/>
          <w:rtl/>
        </w:rPr>
        <w:t>המופקד</w:t>
      </w:r>
      <w:r w:rsidRPr="00871875">
        <w:rPr>
          <w:sz w:val="18"/>
          <w:szCs w:val="20"/>
          <w:rtl/>
        </w:rPr>
        <w:t xml:space="preserve"> </w:t>
      </w:r>
      <w:r w:rsidRPr="00871875">
        <w:rPr>
          <w:rFonts w:hint="cs"/>
          <w:sz w:val="18"/>
          <w:szCs w:val="20"/>
          <w:rtl/>
        </w:rPr>
        <w:t>ע</w:t>
      </w:r>
      <w:r w:rsidRPr="00871875">
        <w:rPr>
          <w:sz w:val="18"/>
          <w:szCs w:val="20"/>
          <w:rtl/>
        </w:rPr>
        <w:t>ל</w:t>
      </w:r>
      <w:r w:rsidRPr="00871875">
        <w:rPr>
          <w:rFonts w:hint="cs"/>
          <w:sz w:val="18"/>
          <w:szCs w:val="20"/>
          <w:rtl/>
        </w:rPr>
        <w:t xml:space="preserve"> </w:t>
      </w:r>
      <w:r w:rsidRPr="00871875">
        <w:rPr>
          <w:sz w:val="18"/>
          <w:szCs w:val="20"/>
          <w:rtl/>
        </w:rPr>
        <w:t>טיפול במשפחות שכולות. המרכיב הבסיסי בקשר זה הוא התגמול החודשי, אך נלווים אליו זכויות נוספות ושירותים פסיכו־סוציאליים חשובים</w:t>
      </w:r>
      <w:r w:rsidRPr="00871875">
        <w:rPr>
          <w:rFonts w:hint="cs"/>
          <w:sz w:val="18"/>
          <w:szCs w:val="20"/>
          <w:rtl/>
        </w:rPr>
        <w:t>,</w:t>
      </w:r>
      <w:r w:rsidRPr="00871875">
        <w:rPr>
          <w:sz w:val="18"/>
          <w:szCs w:val="20"/>
          <w:rtl/>
        </w:rPr>
        <w:t xml:space="preserve"> הכוללים קשר עם עובד סוציאלי, תמיכה </w:t>
      </w:r>
      <w:r w:rsidRPr="00871875">
        <w:rPr>
          <w:rFonts w:hint="cs"/>
          <w:sz w:val="18"/>
          <w:szCs w:val="20"/>
          <w:rtl/>
        </w:rPr>
        <w:t>בהשכלת</w:t>
      </w:r>
      <w:r w:rsidRPr="00871875">
        <w:rPr>
          <w:sz w:val="18"/>
          <w:szCs w:val="20"/>
          <w:rtl/>
        </w:rPr>
        <w:t xml:space="preserve"> </w:t>
      </w:r>
      <w:r w:rsidRPr="00871875">
        <w:rPr>
          <w:rFonts w:hint="cs"/>
          <w:sz w:val="18"/>
          <w:szCs w:val="20"/>
          <w:rtl/>
        </w:rPr>
        <w:t>ה</w:t>
      </w:r>
      <w:r w:rsidRPr="00871875">
        <w:rPr>
          <w:sz w:val="18"/>
          <w:szCs w:val="20"/>
          <w:rtl/>
        </w:rPr>
        <w:t xml:space="preserve">ילדים, קשר עם מתנדבים ועידוד ותמיכה בנושא התעסוקה. מלבד הגמלה החודשית שאותה מקבלות על פי חוק כל האלמנות, זכאית האלמנה להטבות נוספות במגוון תחומים: הנצחה, דיור, בריאות, </w:t>
      </w:r>
      <w:r w:rsidRPr="00871875">
        <w:rPr>
          <w:rFonts w:hint="cs"/>
          <w:sz w:val="18"/>
          <w:szCs w:val="20"/>
          <w:rtl/>
        </w:rPr>
        <w:t>דיור מוגן</w:t>
      </w:r>
      <w:r w:rsidRPr="00871875">
        <w:rPr>
          <w:sz w:val="18"/>
          <w:szCs w:val="20"/>
          <w:rtl/>
        </w:rPr>
        <w:t xml:space="preserve">, רכב, תמיכה כלכלית ותקשורת (משרד הביטחון, אין תאריך). </w:t>
      </w:r>
    </w:p>
    <w:p w14:paraId="49EF6AC7" w14:textId="77777777" w:rsidR="007562F8" w:rsidRPr="00871875" w:rsidRDefault="007562F8" w:rsidP="00871875">
      <w:pPr>
        <w:spacing w:after="180" w:line="280" w:lineRule="exact"/>
        <w:jc w:val="both"/>
        <w:rPr>
          <w:sz w:val="18"/>
          <w:szCs w:val="20"/>
        </w:rPr>
      </w:pPr>
      <w:r w:rsidRPr="00871875">
        <w:rPr>
          <w:sz w:val="18"/>
          <w:szCs w:val="20"/>
          <w:rtl/>
        </w:rPr>
        <w:t>פירוט תחומי הטיפול באלמנות נמצא באתר האינטרנט של אגף משפחות, הנצחה ומורשת במשרד הביטחון.</w:t>
      </w:r>
      <w:r w:rsidRPr="00871875">
        <w:rPr>
          <w:sz w:val="18"/>
          <w:szCs w:val="20"/>
          <w:vertAlign w:val="superscript"/>
          <w:rtl/>
        </w:rPr>
        <w:footnoteReference w:id="12"/>
      </w:r>
      <w:r w:rsidRPr="00871875">
        <w:rPr>
          <w:sz w:val="18"/>
          <w:szCs w:val="20"/>
          <w:rtl/>
        </w:rPr>
        <w:t xml:space="preserve"> בכותרת האתר מופיע המשפט "בעין רואה, אוזן שומעת ולב מבין", אולם האתר כתוב בשפה העברית ללא תרגום לערבית, כלומר אינו נגיש לאלה הדוברים ערבית בלבד. </w:t>
      </w:r>
    </w:p>
    <w:p w14:paraId="00E01FC0" w14:textId="77777777" w:rsidR="007562F8" w:rsidRPr="00871875" w:rsidRDefault="007562F8" w:rsidP="00871875">
      <w:pPr>
        <w:spacing w:after="180" w:line="280" w:lineRule="exact"/>
        <w:jc w:val="both"/>
        <w:rPr>
          <w:sz w:val="18"/>
          <w:szCs w:val="20"/>
          <w:rtl/>
        </w:rPr>
      </w:pPr>
    </w:p>
    <w:p w14:paraId="312EB8DB" w14:textId="51CB88F4" w:rsidR="007562F8" w:rsidRPr="00871875" w:rsidRDefault="007562F8" w:rsidP="00871875">
      <w:pPr>
        <w:keepNext/>
        <w:keepLines/>
        <w:spacing w:after="180" w:line="280" w:lineRule="exact"/>
        <w:jc w:val="both"/>
        <w:outlineLvl w:val="3"/>
        <w:rPr>
          <w:b/>
          <w:bCs/>
          <w:color w:val="00B0F0"/>
          <w:sz w:val="18"/>
          <w:szCs w:val="20"/>
          <w:rtl/>
        </w:rPr>
      </w:pPr>
      <w:r w:rsidRPr="00871875">
        <w:rPr>
          <w:rFonts w:hint="cs"/>
          <w:b/>
          <w:bCs/>
          <w:color w:val="00B0F0"/>
          <w:sz w:val="18"/>
          <w:szCs w:val="20"/>
          <w:rtl/>
        </w:rPr>
        <w:lastRenderedPageBreak/>
        <w:t>ה</w:t>
      </w:r>
      <w:r w:rsidRPr="00871875">
        <w:rPr>
          <w:b/>
          <w:bCs/>
          <w:color w:val="00B0F0"/>
          <w:sz w:val="18"/>
          <w:szCs w:val="20"/>
          <w:rtl/>
        </w:rPr>
        <w:t>לוויה, קבר, מצבה והנצחה</w:t>
      </w:r>
    </w:p>
    <w:p w14:paraId="68767490" w14:textId="77777777" w:rsidR="007562F8" w:rsidRPr="00871875" w:rsidRDefault="007562F8" w:rsidP="00871875">
      <w:pPr>
        <w:spacing w:after="180" w:line="280" w:lineRule="exact"/>
        <w:jc w:val="both"/>
        <w:rPr>
          <w:color w:val="000000"/>
          <w:sz w:val="18"/>
          <w:szCs w:val="20"/>
        </w:rPr>
      </w:pPr>
      <w:r w:rsidRPr="00871875">
        <w:rPr>
          <w:sz w:val="18"/>
          <w:szCs w:val="20"/>
          <w:rtl/>
        </w:rPr>
        <w:t xml:space="preserve">משרד הביטחון אחראי להקמת המצבה ולאחזקת בתי קברות צבאיים, אך מסיבות </w:t>
      </w:r>
      <w:proofErr w:type="spellStart"/>
      <w:r w:rsidRPr="00871875">
        <w:rPr>
          <w:sz w:val="18"/>
          <w:szCs w:val="20"/>
          <w:rtl/>
        </w:rPr>
        <w:t>חברתיות־פוליטיות</w:t>
      </w:r>
      <w:proofErr w:type="spellEnd"/>
      <w:r w:rsidRPr="00871875">
        <w:rPr>
          <w:sz w:val="18"/>
          <w:szCs w:val="20"/>
          <w:rtl/>
        </w:rPr>
        <w:t xml:space="preserve"> </w:t>
      </w:r>
      <w:r w:rsidRPr="00871875">
        <w:rPr>
          <w:rFonts w:hint="cs"/>
          <w:sz w:val="18"/>
          <w:szCs w:val="20"/>
          <w:rtl/>
        </w:rPr>
        <w:t>נקברים רוב</w:t>
      </w:r>
      <w:r w:rsidRPr="00871875">
        <w:rPr>
          <w:sz w:val="18"/>
          <w:szCs w:val="20"/>
          <w:rtl/>
        </w:rPr>
        <w:t xml:space="preserve"> החללים הבדואים בקבורה אזרחית. על פי הנהוג </w:t>
      </w:r>
      <w:proofErr w:type="spellStart"/>
      <w:r w:rsidRPr="00871875">
        <w:rPr>
          <w:sz w:val="18"/>
          <w:szCs w:val="20"/>
          <w:rtl/>
        </w:rPr>
        <w:t>בא</w:t>
      </w:r>
      <w:r w:rsidRPr="00871875">
        <w:rPr>
          <w:rFonts w:hint="cs"/>
          <w:sz w:val="18"/>
          <w:szCs w:val="20"/>
          <w:rtl/>
        </w:rPr>
        <w:t>י</w:t>
      </w:r>
      <w:r w:rsidRPr="00871875">
        <w:rPr>
          <w:sz w:val="18"/>
          <w:szCs w:val="20"/>
          <w:rtl/>
        </w:rPr>
        <w:t>סלאם</w:t>
      </w:r>
      <w:proofErr w:type="spellEnd"/>
      <w:r w:rsidRPr="00871875">
        <w:rPr>
          <w:sz w:val="18"/>
          <w:szCs w:val="20"/>
          <w:rtl/>
        </w:rPr>
        <w:t xml:space="preserve">, בתי הקברות אינם משמשים מקום עלייה לרגל, ולפיכך לא נדרשת אחזקת בתי קברות או חלקות צבאיות, וכן לא מקובל להקים מצבות. מאחר </w:t>
      </w:r>
      <w:r w:rsidRPr="00871875">
        <w:rPr>
          <w:color w:val="000000"/>
          <w:sz w:val="18"/>
          <w:szCs w:val="20"/>
          <w:rtl/>
        </w:rPr>
        <w:t>שמענק ההנצחה למשפחת</w:t>
      </w:r>
      <w:r w:rsidRPr="00871875">
        <w:rPr>
          <w:rFonts w:hint="cs"/>
          <w:color w:val="000000"/>
          <w:sz w:val="18"/>
          <w:szCs w:val="20"/>
          <w:rtl/>
        </w:rPr>
        <w:t>ו של כל</w:t>
      </w:r>
      <w:r w:rsidRPr="00871875">
        <w:rPr>
          <w:color w:val="000000"/>
          <w:sz w:val="18"/>
          <w:szCs w:val="20"/>
          <w:rtl/>
        </w:rPr>
        <w:t xml:space="preserve"> חלל </w:t>
      </w:r>
      <w:r w:rsidRPr="00871875">
        <w:rPr>
          <w:rFonts w:hint="cs"/>
          <w:color w:val="000000"/>
          <w:sz w:val="18"/>
          <w:szCs w:val="20"/>
          <w:rtl/>
        </w:rPr>
        <w:t>ניתן כנגד</w:t>
      </w:r>
      <w:r w:rsidRPr="00871875">
        <w:rPr>
          <w:color w:val="000000"/>
          <w:sz w:val="18"/>
          <w:szCs w:val="20"/>
          <w:rtl/>
        </w:rPr>
        <w:t xml:space="preserve"> </w:t>
      </w:r>
      <w:r w:rsidRPr="00871875">
        <w:rPr>
          <w:rFonts w:hint="cs"/>
          <w:color w:val="000000"/>
          <w:sz w:val="18"/>
          <w:szCs w:val="20"/>
          <w:rtl/>
        </w:rPr>
        <w:t>קבלה</w:t>
      </w:r>
      <w:r w:rsidRPr="00871875">
        <w:rPr>
          <w:color w:val="000000"/>
          <w:sz w:val="18"/>
          <w:szCs w:val="20"/>
          <w:rtl/>
        </w:rPr>
        <w:t xml:space="preserve"> על הוצאה </w:t>
      </w:r>
      <w:r w:rsidRPr="00871875">
        <w:rPr>
          <w:rFonts w:hint="cs"/>
          <w:color w:val="000000"/>
          <w:sz w:val="18"/>
          <w:szCs w:val="20"/>
          <w:rtl/>
        </w:rPr>
        <w:t>כספית</w:t>
      </w:r>
      <w:r w:rsidRPr="00871875">
        <w:rPr>
          <w:color w:val="000000"/>
          <w:sz w:val="18"/>
          <w:szCs w:val="20"/>
          <w:rtl/>
        </w:rPr>
        <w:t>, ומאחר ש</w:t>
      </w:r>
      <w:r w:rsidRPr="00871875">
        <w:rPr>
          <w:sz w:val="18"/>
          <w:szCs w:val="20"/>
          <w:rtl/>
        </w:rPr>
        <w:t>המסורת הבדואית אינה רואה בעין יפה את הנצח</w:t>
      </w:r>
      <w:r w:rsidRPr="00871875">
        <w:rPr>
          <w:rFonts w:hint="cs"/>
          <w:sz w:val="18"/>
          <w:szCs w:val="20"/>
          <w:rtl/>
        </w:rPr>
        <w:t>ת</w:t>
      </w:r>
      <w:r w:rsidRPr="00871875">
        <w:rPr>
          <w:sz w:val="18"/>
          <w:szCs w:val="20"/>
          <w:rtl/>
        </w:rPr>
        <w:t xml:space="preserve"> </w:t>
      </w:r>
      <w:r w:rsidRPr="00871875">
        <w:rPr>
          <w:rFonts w:hint="cs"/>
          <w:sz w:val="18"/>
          <w:szCs w:val="20"/>
          <w:rtl/>
        </w:rPr>
        <w:t>ה</w:t>
      </w:r>
      <w:r w:rsidRPr="00871875">
        <w:rPr>
          <w:sz w:val="18"/>
          <w:szCs w:val="20"/>
          <w:rtl/>
        </w:rPr>
        <w:t xml:space="preserve">מת, </w:t>
      </w:r>
      <w:r w:rsidRPr="00871875">
        <w:rPr>
          <w:rFonts w:hint="cs"/>
          <w:color w:val="000000"/>
          <w:sz w:val="18"/>
          <w:szCs w:val="20"/>
          <w:rtl/>
        </w:rPr>
        <w:t xml:space="preserve">אין </w:t>
      </w:r>
      <w:r w:rsidRPr="00871875">
        <w:rPr>
          <w:color w:val="000000"/>
          <w:sz w:val="18"/>
          <w:szCs w:val="20"/>
          <w:rtl/>
        </w:rPr>
        <w:t>האלמנה הבדואית נהנית מזכאות זו.</w:t>
      </w:r>
    </w:p>
    <w:p w14:paraId="236296D6" w14:textId="77777777" w:rsidR="007562F8" w:rsidRPr="00871875" w:rsidRDefault="007562F8" w:rsidP="00871875">
      <w:pPr>
        <w:spacing w:after="180" w:line="280" w:lineRule="exact"/>
        <w:jc w:val="both"/>
        <w:rPr>
          <w:sz w:val="18"/>
          <w:szCs w:val="20"/>
          <w:rtl/>
        </w:rPr>
      </w:pPr>
    </w:p>
    <w:p w14:paraId="18415BB9" w14:textId="0851E12B" w:rsidR="007562F8" w:rsidRPr="00871875" w:rsidRDefault="007562F8" w:rsidP="00871875">
      <w:pPr>
        <w:keepNext/>
        <w:keepLines/>
        <w:spacing w:after="180" w:line="280" w:lineRule="exact"/>
        <w:jc w:val="both"/>
        <w:outlineLvl w:val="3"/>
        <w:rPr>
          <w:b/>
          <w:bCs/>
          <w:color w:val="00B0F0"/>
          <w:sz w:val="18"/>
          <w:szCs w:val="20"/>
          <w:rtl/>
        </w:rPr>
      </w:pPr>
      <w:r w:rsidRPr="00871875">
        <w:rPr>
          <w:b/>
          <w:bCs/>
          <w:color w:val="00B0F0"/>
          <w:sz w:val="18"/>
          <w:szCs w:val="20"/>
          <w:rtl/>
        </w:rPr>
        <w:t>דיור</w:t>
      </w:r>
    </w:p>
    <w:p w14:paraId="1E6882BA" w14:textId="77777777" w:rsidR="007562F8" w:rsidRPr="00871875" w:rsidRDefault="007562F8" w:rsidP="00871875">
      <w:pPr>
        <w:spacing w:after="180" w:line="280" w:lineRule="exact"/>
        <w:jc w:val="both"/>
        <w:rPr>
          <w:sz w:val="18"/>
          <w:szCs w:val="20"/>
          <w:rtl/>
        </w:rPr>
      </w:pPr>
      <w:r w:rsidRPr="00871875">
        <w:rPr>
          <w:sz w:val="18"/>
          <w:szCs w:val="20"/>
          <w:rtl/>
        </w:rPr>
        <w:t>מלבד התגמול החודשי</w:t>
      </w:r>
      <w:r w:rsidRPr="00871875">
        <w:rPr>
          <w:rFonts w:hint="cs"/>
          <w:sz w:val="18"/>
          <w:szCs w:val="20"/>
          <w:rtl/>
        </w:rPr>
        <w:t>,</w:t>
      </w:r>
      <w:r w:rsidRPr="00871875">
        <w:rPr>
          <w:sz w:val="18"/>
          <w:szCs w:val="20"/>
          <w:rtl/>
        </w:rPr>
        <w:t xml:space="preserve"> ההטבות בתחום הדיור הן </w:t>
      </w:r>
      <w:r w:rsidRPr="00871875">
        <w:rPr>
          <w:rFonts w:hint="cs"/>
          <w:sz w:val="18"/>
          <w:szCs w:val="20"/>
          <w:rtl/>
        </w:rPr>
        <w:t>הנכבדות</w:t>
      </w:r>
      <w:r w:rsidRPr="00871875">
        <w:rPr>
          <w:sz w:val="18"/>
          <w:szCs w:val="20"/>
          <w:rtl/>
        </w:rPr>
        <w:t xml:space="preserve"> ביותר מבחינת הסיוע הכספי. סיוע זה יכול להגיע במצטבר למאות אלפי שקלים ברכישת דירה ראשונה, בהחלפת דירה, בהשתתפות בשכירות, בהלוואה לשיפוצים ובהלוואה להחזר משכנתה. הטבה </w:t>
      </w:r>
      <w:r w:rsidRPr="00871875">
        <w:rPr>
          <w:rFonts w:hint="cs"/>
          <w:sz w:val="18"/>
          <w:szCs w:val="20"/>
          <w:rtl/>
        </w:rPr>
        <w:t>נכבדה</w:t>
      </w:r>
      <w:r w:rsidRPr="00871875">
        <w:rPr>
          <w:sz w:val="18"/>
          <w:szCs w:val="20"/>
          <w:rtl/>
        </w:rPr>
        <w:t xml:space="preserve"> נוספת </w:t>
      </w:r>
      <w:r w:rsidRPr="00871875">
        <w:rPr>
          <w:rFonts w:hint="cs"/>
          <w:sz w:val="18"/>
          <w:szCs w:val="20"/>
          <w:rtl/>
        </w:rPr>
        <w:t xml:space="preserve">היא </w:t>
      </w:r>
      <w:r w:rsidRPr="00871875">
        <w:rPr>
          <w:sz w:val="18"/>
          <w:szCs w:val="20"/>
          <w:rtl/>
        </w:rPr>
        <w:t xml:space="preserve">הנחה </w:t>
      </w:r>
      <w:r w:rsidRPr="00871875">
        <w:rPr>
          <w:rFonts w:hint="cs"/>
          <w:sz w:val="18"/>
          <w:szCs w:val="20"/>
          <w:rtl/>
        </w:rPr>
        <w:t>גדולה</w:t>
      </w:r>
      <w:r w:rsidRPr="00871875">
        <w:rPr>
          <w:sz w:val="18"/>
          <w:szCs w:val="20"/>
          <w:rtl/>
        </w:rPr>
        <w:t xml:space="preserve"> בתשלומי מס רכישה למנהל מקרקעי ישראל, מס שכל אזרח חייב בו בעת רכישת דירה. </w:t>
      </w:r>
    </w:p>
    <w:p w14:paraId="2A6BEE17" w14:textId="77777777" w:rsidR="007562F8" w:rsidRPr="00871875" w:rsidRDefault="007562F8" w:rsidP="00871875">
      <w:pPr>
        <w:spacing w:after="180" w:line="280" w:lineRule="exact"/>
        <w:jc w:val="both"/>
        <w:rPr>
          <w:sz w:val="18"/>
          <w:szCs w:val="20"/>
        </w:rPr>
      </w:pPr>
      <w:r w:rsidRPr="00871875">
        <w:rPr>
          <w:rFonts w:hint="cs"/>
          <w:sz w:val="18"/>
          <w:szCs w:val="20"/>
          <w:rtl/>
        </w:rPr>
        <w:t>ניתן לבנות</w:t>
      </w:r>
      <w:r w:rsidRPr="00871875">
        <w:rPr>
          <w:sz w:val="18"/>
          <w:szCs w:val="20"/>
          <w:rtl/>
        </w:rPr>
        <w:t xml:space="preserve"> בית חדש או </w:t>
      </w:r>
      <w:r w:rsidRPr="00871875">
        <w:rPr>
          <w:rFonts w:hint="cs"/>
          <w:sz w:val="18"/>
          <w:szCs w:val="20"/>
          <w:rtl/>
        </w:rPr>
        <w:t>לרכוש</w:t>
      </w:r>
      <w:r w:rsidRPr="00871875">
        <w:rPr>
          <w:sz w:val="18"/>
          <w:szCs w:val="20"/>
          <w:rtl/>
        </w:rPr>
        <w:t xml:space="preserve"> דירה רק ביישוב מוכר</w:t>
      </w:r>
      <w:r w:rsidRPr="00871875">
        <w:rPr>
          <w:rFonts w:hint="cs"/>
          <w:sz w:val="18"/>
          <w:szCs w:val="20"/>
          <w:rtl/>
        </w:rPr>
        <w:t>,</w:t>
      </w:r>
      <w:r w:rsidRPr="00871875">
        <w:rPr>
          <w:sz w:val="18"/>
          <w:szCs w:val="20"/>
          <w:rtl/>
        </w:rPr>
        <w:t xml:space="preserve"> ובדרך כלל </w:t>
      </w:r>
      <w:r w:rsidRPr="00871875">
        <w:rPr>
          <w:rFonts w:hint="cs"/>
          <w:sz w:val="18"/>
          <w:szCs w:val="20"/>
          <w:rtl/>
        </w:rPr>
        <w:t xml:space="preserve">המשמעות היא </w:t>
      </w:r>
      <w:r w:rsidRPr="00871875">
        <w:rPr>
          <w:sz w:val="18"/>
          <w:szCs w:val="20"/>
          <w:rtl/>
        </w:rPr>
        <w:t xml:space="preserve">יציאה מאזור המגורים המסורתי של המשפחה. </w:t>
      </w:r>
      <w:r w:rsidRPr="00871875">
        <w:rPr>
          <w:rFonts w:hint="cs"/>
          <w:sz w:val="18"/>
          <w:szCs w:val="20"/>
          <w:rtl/>
        </w:rPr>
        <w:t>רוב</w:t>
      </w:r>
      <w:r w:rsidRPr="00871875">
        <w:rPr>
          <w:sz w:val="18"/>
          <w:szCs w:val="20"/>
          <w:rtl/>
        </w:rPr>
        <w:t xml:space="preserve"> האלמנות הבדואיות מתגוררות בסמוך למגורי המשפחה המורחבת. לעיתים קרובות, בשלב הקמת המשפחה הצעירה ולפני ביסוסה הכלכלי, גרים בני הזוג וילדיהם ב</w:t>
      </w:r>
      <w:r w:rsidRPr="00871875">
        <w:rPr>
          <w:rFonts w:hint="cs"/>
          <w:sz w:val="18"/>
          <w:szCs w:val="20"/>
          <w:rtl/>
        </w:rPr>
        <w:t>חדר או במרחב אחר שמקצים להם</w:t>
      </w:r>
      <w:r w:rsidRPr="00871875">
        <w:rPr>
          <w:sz w:val="18"/>
          <w:szCs w:val="20"/>
          <w:rtl/>
        </w:rPr>
        <w:t xml:space="preserve"> </w:t>
      </w:r>
      <w:r w:rsidRPr="00871875">
        <w:rPr>
          <w:rFonts w:hint="cs"/>
          <w:sz w:val="18"/>
          <w:szCs w:val="20"/>
          <w:rtl/>
        </w:rPr>
        <w:t>ב</w:t>
      </w:r>
      <w:r w:rsidRPr="00871875">
        <w:rPr>
          <w:sz w:val="18"/>
          <w:szCs w:val="20"/>
          <w:rtl/>
        </w:rPr>
        <w:t xml:space="preserve">בית ההורים. על פי מחקרה של </w:t>
      </w:r>
      <w:proofErr w:type="spellStart"/>
      <w:r w:rsidRPr="00871875">
        <w:rPr>
          <w:sz w:val="18"/>
          <w:szCs w:val="20"/>
          <w:rtl/>
        </w:rPr>
        <w:t>אלאסד־אלהוזייל</w:t>
      </w:r>
      <w:proofErr w:type="spellEnd"/>
      <w:r w:rsidRPr="00871875">
        <w:rPr>
          <w:sz w:val="18"/>
          <w:szCs w:val="20"/>
          <w:rtl/>
        </w:rPr>
        <w:t xml:space="preserve"> (2013), אצל נשים בדואיות מבוגרות יש הלימה בין מרחב החיים המצומצם </w:t>
      </w:r>
      <w:r w:rsidRPr="00871875">
        <w:rPr>
          <w:rFonts w:hint="cs"/>
          <w:sz w:val="18"/>
          <w:szCs w:val="20"/>
          <w:rtl/>
        </w:rPr>
        <w:t>ל</w:t>
      </w:r>
      <w:r w:rsidRPr="00871875">
        <w:rPr>
          <w:sz w:val="18"/>
          <w:szCs w:val="20"/>
          <w:rtl/>
        </w:rPr>
        <w:t>ביטחון האישי שהן חוֹוֹת, ואילו הנשים הצעירות מרגישות כלואות במרחב הביתי</w:t>
      </w:r>
      <w:r w:rsidRPr="00871875">
        <w:rPr>
          <w:rFonts w:hint="cs"/>
          <w:sz w:val="18"/>
          <w:szCs w:val="20"/>
          <w:rtl/>
        </w:rPr>
        <w:t>,</w:t>
      </w:r>
      <w:r w:rsidRPr="00871875">
        <w:rPr>
          <w:sz w:val="18"/>
          <w:szCs w:val="20"/>
          <w:rtl/>
        </w:rPr>
        <w:t xml:space="preserve"> כשאינן יכולות </w:t>
      </w:r>
      <w:r w:rsidRPr="00871875">
        <w:rPr>
          <w:rFonts w:hint="cs"/>
          <w:sz w:val="18"/>
          <w:szCs w:val="20"/>
          <w:rtl/>
        </w:rPr>
        <w:t>לצאת ולבוא כרצונן</w:t>
      </w:r>
      <w:r w:rsidRPr="00871875">
        <w:rPr>
          <w:sz w:val="18"/>
          <w:szCs w:val="20"/>
          <w:rtl/>
        </w:rPr>
        <w:t xml:space="preserve"> וחייבות להיות תחת פיקוח מתמיד של האב, הבעל או חברי המשפחה. אם כן, גם אם אלמנה בדואית רוצה לממש את זכותה ולרכוש דירה, </w:t>
      </w:r>
      <w:r w:rsidRPr="00871875">
        <w:rPr>
          <w:rFonts w:hint="cs"/>
          <w:sz w:val="18"/>
          <w:szCs w:val="20"/>
          <w:rtl/>
        </w:rPr>
        <w:t>אין באפשרותה</w:t>
      </w:r>
      <w:r w:rsidRPr="00871875">
        <w:rPr>
          <w:sz w:val="18"/>
          <w:szCs w:val="20"/>
          <w:rtl/>
        </w:rPr>
        <w:t xml:space="preserve"> לעשות זאת. אמנם </w:t>
      </w:r>
      <w:r w:rsidRPr="00871875">
        <w:rPr>
          <w:rFonts w:hint="cs"/>
          <w:sz w:val="18"/>
          <w:szCs w:val="20"/>
          <w:rtl/>
        </w:rPr>
        <w:t>אם ל</w:t>
      </w:r>
      <w:r w:rsidRPr="00871875">
        <w:rPr>
          <w:sz w:val="18"/>
          <w:szCs w:val="20"/>
          <w:rtl/>
        </w:rPr>
        <w:t>אלמנה אין ילדים</w:t>
      </w:r>
      <w:r w:rsidRPr="00871875">
        <w:rPr>
          <w:rFonts w:hint="cs"/>
          <w:sz w:val="18"/>
          <w:szCs w:val="20"/>
          <w:rtl/>
        </w:rPr>
        <w:t>,</w:t>
      </w:r>
      <w:r w:rsidRPr="00871875">
        <w:rPr>
          <w:sz w:val="18"/>
          <w:szCs w:val="20"/>
          <w:rtl/>
        </w:rPr>
        <w:t xml:space="preserve"> היא רשאית לחזור לבית הוריה, </w:t>
      </w:r>
      <w:r w:rsidRPr="00871875">
        <w:rPr>
          <w:rFonts w:hint="cs"/>
          <w:sz w:val="18"/>
          <w:szCs w:val="20"/>
          <w:rtl/>
        </w:rPr>
        <w:t>אבל</w:t>
      </w:r>
      <w:r w:rsidRPr="00871875">
        <w:rPr>
          <w:sz w:val="18"/>
          <w:szCs w:val="20"/>
          <w:rtl/>
        </w:rPr>
        <w:t xml:space="preserve"> </w:t>
      </w:r>
      <w:r w:rsidRPr="00871875">
        <w:rPr>
          <w:rFonts w:hint="cs"/>
          <w:sz w:val="18"/>
          <w:szCs w:val="20"/>
          <w:rtl/>
        </w:rPr>
        <w:t xml:space="preserve">תכליתו של </w:t>
      </w:r>
      <w:r w:rsidRPr="00871875">
        <w:rPr>
          <w:sz w:val="18"/>
          <w:szCs w:val="20"/>
          <w:rtl/>
        </w:rPr>
        <w:t xml:space="preserve">מעבר זה </w:t>
      </w:r>
      <w:r w:rsidRPr="00871875">
        <w:rPr>
          <w:rFonts w:hint="cs"/>
          <w:sz w:val="18"/>
          <w:szCs w:val="20"/>
          <w:rtl/>
        </w:rPr>
        <w:t>היא</w:t>
      </w:r>
      <w:r w:rsidRPr="00871875">
        <w:rPr>
          <w:sz w:val="18"/>
          <w:szCs w:val="20"/>
          <w:rtl/>
        </w:rPr>
        <w:t xml:space="preserve"> שהאב והאחים יפר</w:t>
      </w:r>
      <w:r w:rsidRPr="00871875">
        <w:rPr>
          <w:rFonts w:hint="cs"/>
          <w:sz w:val="18"/>
          <w:szCs w:val="20"/>
          <w:rtl/>
        </w:rPr>
        <w:t>ס</w:t>
      </w:r>
      <w:r w:rsidRPr="00871875">
        <w:rPr>
          <w:sz w:val="18"/>
          <w:szCs w:val="20"/>
          <w:rtl/>
        </w:rPr>
        <w:t xml:space="preserve">ו </w:t>
      </w:r>
      <w:r w:rsidRPr="00871875">
        <w:rPr>
          <w:rFonts w:hint="cs"/>
          <w:sz w:val="18"/>
          <w:szCs w:val="20"/>
          <w:rtl/>
        </w:rPr>
        <w:t xml:space="preserve">עליה </w:t>
      </w:r>
      <w:r w:rsidRPr="00871875">
        <w:rPr>
          <w:sz w:val="18"/>
          <w:szCs w:val="20"/>
          <w:rtl/>
        </w:rPr>
        <w:t xml:space="preserve">את חסותם ויגבילו את מרחב התנועה שלה. מאחר שהסיוע בדיור מותנה בדירה </w:t>
      </w:r>
      <w:r w:rsidRPr="00871875">
        <w:rPr>
          <w:rFonts w:hint="cs"/>
          <w:sz w:val="18"/>
          <w:szCs w:val="20"/>
          <w:rtl/>
        </w:rPr>
        <w:t>הנמצאת</w:t>
      </w:r>
      <w:r w:rsidRPr="00871875">
        <w:rPr>
          <w:sz w:val="18"/>
          <w:szCs w:val="20"/>
          <w:rtl/>
        </w:rPr>
        <w:t xml:space="preserve"> ביישוב מוכר, </w:t>
      </w:r>
      <w:r w:rsidRPr="00871875">
        <w:rPr>
          <w:rFonts w:hint="cs"/>
          <w:sz w:val="18"/>
          <w:szCs w:val="20"/>
          <w:rtl/>
        </w:rPr>
        <w:t xml:space="preserve">אם אין </w:t>
      </w:r>
      <w:r w:rsidRPr="00871875">
        <w:rPr>
          <w:sz w:val="18"/>
          <w:szCs w:val="20"/>
          <w:rtl/>
        </w:rPr>
        <w:t>היישוב מוכר</w:t>
      </w:r>
      <w:r w:rsidRPr="00871875">
        <w:rPr>
          <w:rFonts w:hint="cs"/>
          <w:sz w:val="18"/>
          <w:szCs w:val="20"/>
          <w:rtl/>
        </w:rPr>
        <w:t>,</w:t>
      </w:r>
      <w:r w:rsidRPr="00871875">
        <w:rPr>
          <w:sz w:val="18"/>
          <w:szCs w:val="20"/>
          <w:rtl/>
        </w:rPr>
        <w:t xml:space="preserve"> לא תזכה האלמנה לממש את זכאותה לדירה. אמנם הגמלה החודשית שמקבלת האלמנה מבססת אותה מבחינה כלכלית, אך </w:t>
      </w:r>
      <w:r w:rsidRPr="00871875">
        <w:rPr>
          <w:rFonts w:hint="cs"/>
          <w:sz w:val="18"/>
          <w:szCs w:val="20"/>
          <w:rtl/>
        </w:rPr>
        <w:t xml:space="preserve">אין </w:t>
      </w:r>
      <w:r w:rsidRPr="00871875">
        <w:rPr>
          <w:sz w:val="18"/>
          <w:szCs w:val="20"/>
          <w:rtl/>
        </w:rPr>
        <w:t xml:space="preserve">היא משחררת אותה מהכפיפות המסורתית לפיקוח הגברים במשפחה ולשליטתם, ובכלל זה החיים במרחב הסגור של המשפחה. כמו כן </w:t>
      </w:r>
      <w:r w:rsidRPr="00871875">
        <w:rPr>
          <w:rFonts w:hint="cs"/>
          <w:sz w:val="18"/>
          <w:szCs w:val="20"/>
          <w:rtl/>
        </w:rPr>
        <w:t xml:space="preserve">אין </w:t>
      </w:r>
      <w:r w:rsidRPr="00871875">
        <w:rPr>
          <w:sz w:val="18"/>
          <w:szCs w:val="20"/>
          <w:rtl/>
        </w:rPr>
        <w:t>היא יכולה להשתמש בהטבות האחרות שהמרכזית בהן היא לצורכי דיור (</w:t>
      </w:r>
      <w:r w:rsidRPr="00871875">
        <w:rPr>
          <w:sz w:val="18"/>
          <w:szCs w:val="20"/>
        </w:rPr>
        <w:t xml:space="preserve">Ben-Asher &amp; </w:t>
      </w:r>
      <w:proofErr w:type="spellStart"/>
      <w:r w:rsidRPr="00871875">
        <w:rPr>
          <w:sz w:val="18"/>
          <w:szCs w:val="20"/>
        </w:rPr>
        <w:t>Bokek</w:t>
      </w:r>
      <w:proofErr w:type="spellEnd"/>
      <w:r w:rsidRPr="00871875">
        <w:rPr>
          <w:sz w:val="18"/>
          <w:szCs w:val="20"/>
        </w:rPr>
        <w:t>-Cohen, 2017</w:t>
      </w:r>
      <w:r w:rsidRPr="00871875">
        <w:rPr>
          <w:sz w:val="18"/>
          <w:szCs w:val="20"/>
          <w:rtl/>
        </w:rPr>
        <w:t>).</w:t>
      </w:r>
    </w:p>
    <w:p w14:paraId="0999BE01" w14:textId="77777777" w:rsidR="007562F8" w:rsidRPr="00871875" w:rsidRDefault="007562F8" w:rsidP="00871875">
      <w:pPr>
        <w:spacing w:after="180" w:line="280" w:lineRule="exact"/>
        <w:jc w:val="both"/>
        <w:rPr>
          <w:sz w:val="18"/>
          <w:szCs w:val="20"/>
          <w:rtl/>
        </w:rPr>
      </w:pPr>
    </w:p>
    <w:p w14:paraId="6A1AD113" w14:textId="4837F102" w:rsidR="007562F8" w:rsidRPr="00871875" w:rsidRDefault="007562F8" w:rsidP="00871875">
      <w:pPr>
        <w:keepNext/>
        <w:keepLines/>
        <w:spacing w:after="180" w:line="280" w:lineRule="exact"/>
        <w:jc w:val="both"/>
        <w:outlineLvl w:val="3"/>
        <w:rPr>
          <w:b/>
          <w:bCs/>
          <w:color w:val="00B0F0"/>
          <w:sz w:val="18"/>
          <w:szCs w:val="20"/>
          <w:rtl/>
        </w:rPr>
      </w:pPr>
      <w:r w:rsidRPr="00871875">
        <w:rPr>
          <w:b/>
          <w:bCs/>
          <w:color w:val="00B0F0"/>
          <w:sz w:val="18"/>
          <w:szCs w:val="20"/>
          <w:rtl/>
        </w:rPr>
        <w:lastRenderedPageBreak/>
        <w:t>בריאות</w:t>
      </w:r>
    </w:p>
    <w:p w14:paraId="21D3C642" w14:textId="77777777" w:rsidR="007562F8" w:rsidRPr="00871875" w:rsidRDefault="007562F8" w:rsidP="00871875">
      <w:pPr>
        <w:spacing w:after="180" w:line="280" w:lineRule="exact"/>
        <w:jc w:val="both"/>
        <w:rPr>
          <w:sz w:val="18"/>
          <w:szCs w:val="20"/>
        </w:rPr>
      </w:pPr>
      <w:r w:rsidRPr="00871875">
        <w:rPr>
          <w:sz w:val="18"/>
          <w:szCs w:val="20"/>
          <w:rtl/>
        </w:rPr>
        <w:t>הבדואים בכפרים הלא מוכרים סובלים מהעדר שירותי בריאות זמינים. ההטבות הניתנות לאלמנות צה"ל היהודיות כוללות התייעצות רפואית, מכשירים רפואיים</w:t>
      </w:r>
      <w:r w:rsidRPr="00871875">
        <w:rPr>
          <w:rFonts w:hint="cs"/>
          <w:sz w:val="18"/>
          <w:szCs w:val="20"/>
          <w:rtl/>
        </w:rPr>
        <w:t>,</w:t>
      </w:r>
      <w:r w:rsidRPr="00871875">
        <w:rPr>
          <w:sz w:val="18"/>
          <w:szCs w:val="20"/>
          <w:rtl/>
        </w:rPr>
        <w:t xml:space="preserve"> לחצן מצוקה והשתתפות בדיור מוגן ובמרכז יום לקשיש. אף לא אחת מזכאויות אלה זמינה ורלוונטית לאלמנה הבדואית בנגב, שבשעת הצורך עומד לרשותה רק טיפול במרכז הרפואי הציבורי הגדול בעיר המרכזית ובמרפאות החוץ הסמוכות אליו. </w:t>
      </w:r>
    </w:p>
    <w:p w14:paraId="700EDADA" w14:textId="2525B105" w:rsidR="007562F8" w:rsidRPr="00871875" w:rsidRDefault="007562F8" w:rsidP="00871875">
      <w:pPr>
        <w:keepNext/>
        <w:keepLines/>
        <w:spacing w:after="180" w:line="280" w:lineRule="exact"/>
        <w:jc w:val="both"/>
        <w:outlineLvl w:val="3"/>
        <w:rPr>
          <w:b/>
          <w:bCs/>
          <w:color w:val="00B0F0"/>
          <w:sz w:val="18"/>
          <w:szCs w:val="20"/>
          <w:rtl/>
        </w:rPr>
      </w:pPr>
      <w:r w:rsidRPr="00871875">
        <w:rPr>
          <w:b/>
          <w:bCs/>
          <w:color w:val="00B0F0"/>
          <w:sz w:val="18"/>
          <w:szCs w:val="20"/>
          <w:rtl/>
        </w:rPr>
        <w:t>כלכלה</w:t>
      </w:r>
    </w:p>
    <w:p w14:paraId="04EED289" w14:textId="77777777" w:rsidR="007562F8" w:rsidRPr="00871875" w:rsidRDefault="007562F8" w:rsidP="00871875">
      <w:pPr>
        <w:spacing w:after="180" w:line="280" w:lineRule="exact"/>
        <w:jc w:val="both"/>
        <w:rPr>
          <w:sz w:val="18"/>
          <w:szCs w:val="20"/>
        </w:rPr>
      </w:pPr>
      <w:r w:rsidRPr="00871875">
        <w:rPr>
          <w:sz w:val="18"/>
          <w:szCs w:val="20"/>
          <w:rtl/>
        </w:rPr>
        <w:t xml:space="preserve">ההטבות הכלכליות הניתנות לאלמנות צה"ל כוללות עזרה בהקמת עסק, סיוע ברכישת רכב, בלימודים ובהכשרה מקצועית, מענק לרכישת </w:t>
      </w:r>
      <w:proofErr w:type="spellStart"/>
      <w:r w:rsidRPr="00871875">
        <w:rPr>
          <w:sz w:val="18"/>
          <w:szCs w:val="20"/>
          <w:rtl/>
        </w:rPr>
        <w:t>קלנועית</w:t>
      </w:r>
      <w:proofErr w:type="spellEnd"/>
      <w:r w:rsidRPr="00871875">
        <w:rPr>
          <w:sz w:val="18"/>
          <w:szCs w:val="20"/>
          <w:rtl/>
        </w:rPr>
        <w:t xml:space="preserve"> ו</w:t>
      </w:r>
      <w:r w:rsidRPr="00871875">
        <w:rPr>
          <w:color w:val="000000"/>
          <w:sz w:val="18"/>
          <w:szCs w:val="20"/>
          <w:rtl/>
        </w:rPr>
        <w:t>ת</w:t>
      </w:r>
      <w:r w:rsidRPr="00871875">
        <w:rPr>
          <w:sz w:val="18"/>
          <w:szCs w:val="20"/>
          <w:rtl/>
        </w:rPr>
        <w:t xml:space="preserve">שלום דמי ניידות. מתוך ההטבות </w:t>
      </w:r>
      <w:r w:rsidRPr="00871875">
        <w:rPr>
          <w:rFonts w:hint="cs"/>
          <w:sz w:val="18"/>
          <w:szCs w:val="20"/>
          <w:rtl/>
        </w:rPr>
        <w:t>האלה</w:t>
      </w:r>
      <w:r w:rsidRPr="00871875">
        <w:rPr>
          <w:sz w:val="18"/>
          <w:szCs w:val="20"/>
          <w:rtl/>
        </w:rPr>
        <w:t xml:space="preserve"> </w:t>
      </w:r>
      <w:r w:rsidRPr="00871875">
        <w:rPr>
          <w:rFonts w:hint="cs"/>
          <w:sz w:val="18"/>
          <w:szCs w:val="20"/>
          <w:rtl/>
        </w:rPr>
        <w:t>זו הנוגעת</w:t>
      </w:r>
      <w:r w:rsidRPr="00871875">
        <w:rPr>
          <w:sz w:val="18"/>
          <w:szCs w:val="20"/>
          <w:rtl/>
        </w:rPr>
        <w:t xml:space="preserve"> </w:t>
      </w:r>
      <w:proofErr w:type="spellStart"/>
      <w:r w:rsidRPr="00871875">
        <w:rPr>
          <w:sz w:val="18"/>
          <w:szCs w:val="20"/>
          <w:rtl/>
        </w:rPr>
        <w:t>להתניידות</w:t>
      </w:r>
      <w:proofErr w:type="spellEnd"/>
      <w:r w:rsidRPr="00871875">
        <w:rPr>
          <w:sz w:val="18"/>
          <w:szCs w:val="20"/>
          <w:rtl/>
        </w:rPr>
        <w:t xml:space="preserve"> ול</w:t>
      </w:r>
      <w:r w:rsidRPr="00871875">
        <w:rPr>
          <w:rFonts w:hint="cs"/>
          <w:sz w:val="18"/>
          <w:szCs w:val="20"/>
          <w:rtl/>
        </w:rPr>
        <w:t xml:space="preserve">רכישת </w:t>
      </w:r>
      <w:r w:rsidRPr="00871875">
        <w:rPr>
          <w:sz w:val="18"/>
          <w:szCs w:val="20"/>
          <w:rtl/>
        </w:rPr>
        <w:t xml:space="preserve">רכב מאתגרת במיוחד </w:t>
      </w:r>
      <w:r w:rsidRPr="00871875">
        <w:rPr>
          <w:rFonts w:hint="cs"/>
          <w:sz w:val="18"/>
          <w:szCs w:val="20"/>
          <w:rtl/>
        </w:rPr>
        <w:t>מבחינת</w:t>
      </w:r>
      <w:r w:rsidRPr="00871875">
        <w:rPr>
          <w:sz w:val="18"/>
          <w:szCs w:val="20"/>
          <w:rtl/>
        </w:rPr>
        <w:t xml:space="preserve"> אלמנות צה"ל הבדואיות. עליהן לנהל מאבק קשה</w:t>
      </w:r>
      <w:r w:rsidRPr="00871875">
        <w:rPr>
          <w:rFonts w:hint="cs"/>
          <w:sz w:val="18"/>
          <w:szCs w:val="20"/>
          <w:rtl/>
        </w:rPr>
        <w:t>,</w:t>
      </w:r>
      <w:r w:rsidRPr="00871875">
        <w:rPr>
          <w:sz w:val="18"/>
          <w:szCs w:val="20"/>
          <w:rtl/>
        </w:rPr>
        <w:t xml:space="preserve"> כדי להשיג את הסכמת המשפחה לעבור מבחן נהיגה ולרכוש רכב</w:t>
      </w:r>
      <w:r w:rsidRPr="00871875">
        <w:rPr>
          <w:rFonts w:hint="cs"/>
          <w:sz w:val="18"/>
          <w:szCs w:val="20"/>
          <w:rtl/>
        </w:rPr>
        <w:t>,</w:t>
      </w:r>
      <w:r w:rsidRPr="00871875">
        <w:rPr>
          <w:sz w:val="18"/>
          <w:szCs w:val="20"/>
          <w:rtl/>
        </w:rPr>
        <w:t xml:space="preserve"> </w:t>
      </w:r>
      <w:r w:rsidRPr="00871875">
        <w:rPr>
          <w:rFonts w:hint="cs"/>
          <w:sz w:val="18"/>
          <w:szCs w:val="20"/>
          <w:rtl/>
        </w:rPr>
        <w:t xml:space="preserve">כי הרי </w:t>
      </w:r>
      <w:r w:rsidRPr="00871875">
        <w:rPr>
          <w:sz w:val="18"/>
          <w:szCs w:val="20"/>
          <w:rtl/>
        </w:rPr>
        <w:t xml:space="preserve">אחד המחסומים הגדולים </w:t>
      </w:r>
      <w:r w:rsidRPr="00871875">
        <w:rPr>
          <w:rFonts w:hint="cs"/>
          <w:sz w:val="18"/>
          <w:szCs w:val="20"/>
          <w:rtl/>
        </w:rPr>
        <w:t>הניצבים לפניהן</w:t>
      </w:r>
      <w:r w:rsidRPr="00871875">
        <w:rPr>
          <w:sz w:val="18"/>
          <w:szCs w:val="20"/>
          <w:rtl/>
        </w:rPr>
        <w:t xml:space="preserve"> הוא צמצום מרחב </w:t>
      </w:r>
      <w:r w:rsidRPr="00871875">
        <w:rPr>
          <w:rFonts w:hint="cs"/>
          <w:sz w:val="18"/>
          <w:szCs w:val="20"/>
          <w:rtl/>
        </w:rPr>
        <w:t xml:space="preserve">התנועה </w:t>
      </w:r>
      <w:r w:rsidRPr="00871875">
        <w:rPr>
          <w:sz w:val="18"/>
          <w:szCs w:val="20"/>
          <w:rtl/>
        </w:rPr>
        <w:t>הג</w:t>
      </w:r>
      <w:r w:rsidRPr="00871875">
        <w:rPr>
          <w:rFonts w:hint="cs"/>
          <w:sz w:val="18"/>
          <w:szCs w:val="20"/>
          <w:rtl/>
        </w:rPr>
        <w:t>י</w:t>
      </w:r>
      <w:r w:rsidRPr="00871875">
        <w:rPr>
          <w:sz w:val="18"/>
          <w:szCs w:val="20"/>
          <w:rtl/>
        </w:rPr>
        <w:t>אוגרפי</w:t>
      </w:r>
      <w:r w:rsidRPr="00871875">
        <w:rPr>
          <w:rFonts w:hint="cs"/>
          <w:sz w:val="18"/>
          <w:szCs w:val="20"/>
          <w:rtl/>
        </w:rPr>
        <w:t xml:space="preserve"> שלהן</w:t>
      </w:r>
      <w:r w:rsidRPr="00871875">
        <w:rPr>
          <w:sz w:val="18"/>
          <w:szCs w:val="20"/>
          <w:rtl/>
        </w:rPr>
        <w:t>. כל זמן שהיו נשואות ותחת חסות הבעל והשגחתו, הן הורשו לנסוע לעיר ולהסתובב במרכזי הקניות בלוויית</w:t>
      </w:r>
      <w:r w:rsidRPr="00871875">
        <w:rPr>
          <w:rFonts w:hint="cs"/>
          <w:sz w:val="18"/>
          <w:szCs w:val="20"/>
          <w:rtl/>
        </w:rPr>
        <w:t>ו</w:t>
      </w:r>
      <w:r w:rsidRPr="00871875">
        <w:rPr>
          <w:sz w:val="18"/>
          <w:szCs w:val="20"/>
          <w:rtl/>
        </w:rPr>
        <w:t xml:space="preserve">, </w:t>
      </w:r>
      <w:r w:rsidRPr="00871875">
        <w:rPr>
          <w:rFonts w:hint="cs"/>
          <w:sz w:val="18"/>
          <w:szCs w:val="20"/>
          <w:rtl/>
        </w:rPr>
        <w:t xml:space="preserve">בליווי </w:t>
      </w:r>
      <w:r w:rsidRPr="00871875">
        <w:rPr>
          <w:sz w:val="18"/>
          <w:szCs w:val="20"/>
          <w:rtl/>
        </w:rPr>
        <w:t>בן משפחה אחר ולפעמים אפילו חברות. ואולם לאחר מות</w:t>
      </w:r>
      <w:r w:rsidRPr="00871875">
        <w:rPr>
          <w:rFonts w:hint="cs"/>
          <w:sz w:val="18"/>
          <w:szCs w:val="20"/>
          <w:rtl/>
        </w:rPr>
        <w:t>ו</w:t>
      </w:r>
      <w:r w:rsidRPr="00871875">
        <w:rPr>
          <w:sz w:val="18"/>
          <w:szCs w:val="20"/>
          <w:rtl/>
        </w:rPr>
        <w:t xml:space="preserve"> עובר הפיקוח עליהן לאבי המשפחה, ובדרך כלל פיקוח זה נוקשה הרבה יותר </w:t>
      </w:r>
      <w:r w:rsidRPr="00871875">
        <w:rPr>
          <w:rFonts w:hint="cs"/>
          <w:sz w:val="18"/>
          <w:szCs w:val="20"/>
          <w:rtl/>
        </w:rPr>
        <w:t>כשמדובר</w:t>
      </w:r>
      <w:r w:rsidRPr="00871875">
        <w:rPr>
          <w:sz w:val="18"/>
          <w:szCs w:val="20"/>
          <w:rtl/>
        </w:rPr>
        <w:t xml:space="preserve"> </w:t>
      </w:r>
      <w:r w:rsidRPr="00871875">
        <w:rPr>
          <w:rFonts w:hint="cs"/>
          <w:sz w:val="18"/>
          <w:szCs w:val="20"/>
          <w:rtl/>
        </w:rPr>
        <w:t>ב</w:t>
      </w:r>
      <w:r w:rsidRPr="00871875">
        <w:rPr>
          <w:sz w:val="18"/>
          <w:szCs w:val="20"/>
          <w:rtl/>
        </w:rPr>
        <w:t xml:space="preserve">אלמנות צה"ל. הוצאת רישיון נהיגה ורכישת רכב הן כמעט הדרך היחידה לצאת מההסגר שנכפה עליהן, אך </w:t>
      </w:r>
      <w:r w:rsidRPr="00871875">
        <w:rPr>
          <w:rFonts w:hint="cs"/>
          <w:sz w:val="18"/>
          <w:szCs w:val="20"/>
          <w:rtl/>
        </w:rPr>
        <w:t>רכישת</w:t>
      </w:r>
      <w:r w:rsidRPr="00871875">
        <w:rPr>
          <w:sz w:val="18"/>
          <w:szCs w:val="20"/>
          <w:rtl/>
        </w:rPr>
        <w:t xml:space="preserve"> הרכב כשלעצמה נחשבת פעולה גברית שאינה מתאימה לאישה. יש לציין שגם אם למרות זאת עלה בידה לרכוש רכב, בדרך כלל</w:t>
      </w:r>
      <w:r w:rsidRPr="00871875">
        <w:rPr>
          <w:rFonts w:hint="cs"/>
          <w:sz w:val="18"/>
          <w:szCs w:val="20"/>
          <w:rtl/>
        </w:rPr>
        <w:t xml:space="preserve"> מותר לה לנסוע רק</w:t>
      </w:r>
      <w:r w:rsidRPr="00871875">
        <w:rPr>
          <w:sz w:val="18"/>
          <w:szCs w:val="20"/>
          <w:rtl/>
        </w:rPr>
        <w:t xml:space="preserve"> לקניות ולצרכים בריאותיים.</w:t>
      </w:r>
    </w:p>
    <w:p w14:paraId="590F96A1" w14:textId="77777777" w:rsidR="007562F8" w:rsidRPr="00871875" w:rsidRDefault="007562F8" w:rsidP="00871875">
      <w:pPr>
        <w:spacing w:after="180" w:line="280" w:lineRule="exact"/>
        <w:jc w:val="both"/>
        <w:rPr>
          <w:sz w:val="18"/>
          <w:szCs w:val="20"/>
          <w:rtl/>
        </w:rPr>
      </w:pPr>
    </w:p>
    <w:p w14:paraId="4612758E" w14:textId="3204D7BF" w:rsidR="007562F8" w:rsidRPr="00871875" w:rsidRDefault="007562F8" w:rsidP="00871875">
      <w:pPr>
        <w:keepNext/>
        <w:keepLines/>
        <w:spacing w:after="180" w:line="280" w:lineRule="exact"/>
        <w:jc w:val="both"/>
        <w:outlineLvl w:val="3"/>
        <w:rPr>
          <w:b/>
          <w:bCs/>
          <w:color w:val="00B0F0"/>
          <w:sz w:val="18"/>
          <w:szCs w:val="20"/>
          <w:rtl/>
        </w:rPr>
      </w:pPr>
      <w:r w:rsidRPr="00871875">
        <w:rPr>
          <w:b/>
          <w:bCs/>
          <w:color w:val="00B0F0"/>
          <w:sz w:val="18"/>
          <w:szCs w:val="20"/>
          <w:rtl/>
        </w:rPr>
        <w:t xml:space="preserve">מתנות וטיולים </w:t>
      </w:r>
    </w:p>
    <w:p w14:paraId="4D34A4F9" w14:textId="77777777" w:rsidR="007562F8" w:rsidRPr="00871875" w:rsidRDefault="007562F8" w:rsidP="00871875">
      <w:pPr>
        <w:spacing w:after="180" w:line="280" w:lineRule="exact"/>
        <w:jc w:val="both"/>
        <w:rPr>
          <w:sz w:val="18"/>
          <w:szCs w:val="20"/>
          <w:rtl/>
        </w:rPr>
      </w:pPr>
      <w:r w:rsidRPr="00871875">
        <w:rPr>
          <w:sz w:val="18"/>
          <w:szCs w:val="20"/>
          <w:rtl/>
        </w:rPr>
        <w:t xml:space="preserve">מדי שנה במועד הסמוך ליום הזיכרון ויום העצמאות מקבלת כל משפחה שכולה בישראל שי קטן מהמדינה: ספר שירי ארץ ישראל באלבום כרום מהודר, דגם של יונה </w:t>
      </w:r>
      <w:r w:rsidRPr="00871875">
        <w:rPr>
          <w:rFonts w:hint="cs"/>
          <w:sz w:val="18"/>
          <w:szCs w:val="20"/>
          <w:rtl/>
        </w:rPr>
        <w:t xml:space="preserve">בתוך מסגרת עץ, </w:t>
      </w:r>
      <w:r w:rsidRPr="00871875">
        <w:rPr>
          <w:sz w:val="18"/>
          <w:szCs w:val="20"/>
          <w:rtl/>
        </w:rPr>
        <w:t>נשקפת מאחורי זכוכית</w:t>
      </w:r>
      <w:r w:rsidRPr="00871875">
        <w:rPr>
          <w:rFonts w:hint="cs"/>
          <w:sz w:val="18"/>
          <w:szCs w:val="20"/>
          <w:rtl/>
        </w:rPr>
        <w:t>,</w:t>
      </w:r>
      <w:r w:rsidRPr="00871875">
        <w:rPr>
          <w:sz w:val="18"/>
          <w:szCs w:val="20"/>
          <w:rtl/>
        </w:rPr>
        <w:t xml:space="preserve"> </w:t>
      </w:r>
      <w:r w:rsidRPr="00871875">
        <w:rPr>
          <w:rFonts w:hint="cs"/>
          <w:sz w:val="18"/>
          <w:szCs w:val="20"/>
          <w:rtl/>
        </w:rPr>
        <w:t>ולמרגלותיה חרותות מספר</w:t>
      </w:r>
      <w:r w:rsidRPr="00871875">
        <w:rPr>
          <w:sz w:val="18"/>
          <w:szCs w:val="20"/>
          <w:rtl/>
        </w:rPr>
        <w:t xml:space="preserve"> שורות מ</w:t>
      </w:r>
      <w:r w:rsidRPr="00871875">
        <w:rPr>
          <w:rFonts w:hint="cs"/>
          <w:sz w:val="18"/>
          <w:szCs w:val="20"/>
          <w:rtl/>
        </w:rPr>
        <w:t>ה</w:t>
      </w:r>
      <w:r w:rsidRPr="00871875">
        <w:rPr>
          <w:sz w:val="18"/>
          <w:szCs w:val="20"/>
          <w:rtl/>
        </w:rPr>
        <w:t>המנון, כַּן לנר זיכרון מובנה כמגן דוד או מסגרת שעליה מתוחה רשת עם מפת ארץ ישראל</w:t>
      </w:r>
      <w:r w:rsidRPr="00871875">
        <w:rPr>
          <w:rFonts w:hint="cs"/>
          <w:sz w:val="18"/>
          <w:szCs w:val="20"/>
          <w:rtl/>
        </w:rPr>
        <w:t>,</w:t>
      </w:r>
      <w:r w:rsidRPr="00871875">
        <w:rPr>
          <w:sz w:val="18"/>
          <w:szCs w:val="20"/>
          <w:rtl/>
        </w:rPr>
        <w:t xml:space="preserve"> ומעליה שורה משירו של שאול טשרניחובסקי, "האדם אינו אלא תבנית נוף מולדתו". השליח המוסר לאלמנה הבדואית את השי ממלא באמונה את משימתו. מיותר לציין </w:t>
      </w:r>
      <w:r w:rsidRPr="00871875">
        <w:rPr>
          <w:rFonts w:hint="cs"/>
          <w:sz w:val="18"/>
          <w:szCs w:val="20"/>
          <w:rtl/>
        </w:rPr>
        <w:t>ש</w:t>
      </w:r>
      <w:r w:rsidRPr="00871875">
        <w:rPr>
          <w:sz w:val="18"/>
          <w:szCs w:val="20"/>
          <w:rtl/>
        </w:rPr>
        <w:t>האלמנה הבדואית הפותחת את השי מתקשה לראות</w:t>
      </w:r>
      <w:r w:rsidRPr="00871875">
        <w:rPr>
          <w:rFonts w:hint="cs"/>
          <w:sz w:val="18"/>
          <w:szCs w:val="20"/>
          <w:rtl/>
        </w:rPr>
        <w:t>ו</w:t>
      </w:r>
      <w:r w:rsidRPr="00871875">
        <w:rPr>
          <w:sz w:val="18"/>
          <w:szCs w:val="20"/>
          <w:rtl/>
        </w:rPr>
        <w:t xml:space="preserve"> כסמל ה</w:t>
      </w:r>
      <w:r w:rsidRPr="00871875">
        <w:rPr>
          <w:rFonts w:hint="cs"/>
          <w:sz w:val="18"/>
          <w:szCs w:val="20"/>
          <w:rtl/>
        </w:rPr>
        <w:t>מבטא</w:t>
      </w:r>
      <w:r w:rsidRPr="00871875">
        <w:rPr>
          <w:sz w:val="18"/>
          <w:szCs w:val="20"/>
          <w:rtl/>
        </w:rPr>
        <w:t xml:space="preserve"> </w:t>
      </w:r>
      <w:r w:rsidRPr="00871875">
        <w:rPr>
          <w:rFonts w:hint="cs"/>
          <w:sz w:val="18"/>
          <w:szCs w:val="20"/>
          <w:rtl/>
        </w:rPr>
        <w:t>את ה</w:t>
      </w:r>
      <w:r w:rsidRPr="00871875">
        <w:rPr>
          <w:sz w:val="18"/>
          <w:szCs w:val="20"/>
          <w:rtl/>
        </w:rPr>
        <w:t>תרבות ו</w:t>
      </w:r>
      <w:r w:rsidRPr="00871875">
        <w:rPr>
          <w:rFonts w:hint="cs"/>
          <w:sz w:val="18"/>
          <w:szCs w:val="20"/>
          <w:rtl/>
        </w:rPr>
        <w:t>את ה</w:t>
      </w:r>
      <w:r w:rsidRPr="00871875">
        <w:rPr>
          <w:sz w:val="18"/>
          <w:szCs w:val="20"/>
          <w:rtl/>
        </w:rPr>
        <w:t xml:space="preserve">מסורת שלה. </w:t>
      </w:r>
    </w:p>
    <w:p w14:paraId="77A9BCDF" w14:textId="77777777" w:rsidR="007562F8" w:rsidRPr="00871875" w:rsidRDefault="007562F8" w:rsidP="00871875">
      <w:pPr>
        <w:spacing w:after="180" w:line="280" w:lineRule="exact"/>
        <w:jc w:val="both"/>
        <w:rPr>
          <w:sz w:val="18"/>
          <w:szCs w:val="20"/>
          <w:rtl/>
        </w:rPr>
      </w:pPr>
      <w:r w:rsidRPr="00871875">
        <w:rPr>
          <w:sz w:val="18"/>
          <w:szCs w:val="20"/>
          <w:rtl/>
        </w:rPr>
        <w:t>מדי פעם מוזמנות אלמנות</w:t>
      </w:r>
      <w:r w:rsidRPr="00871875">
        <w:rPr>
          <w:rFonts w:hint="cs"/>
          <w:sz w:val="18"/>
          <w:szCs w:val="20"/>
          <w:rtl/>
        </w:rPr>
        <w:t xml:space="preserve"> צה"ל</w:t>
      </w:r>
      <w:r w:rsidRPr="00871875">
        <w:rPr>
          <w:sz w:val="18"/>
          <w:szCs w:val="20"/>
          <w:rtl/>
        </w:rPr>
        <w:t xml:space="preserve"> לטיולים משפחתיים משותפים</w:t>
      </w:r>
      <w:r w:rsidRPr="00871875">
        <w:rPr>
          <w:rFonts w:hint="cs"/>
          <w:sz w:val="18"/>
          <w:szCs w:val="20"/>
          <w:rtl/>
        </w:rPr>
        <w:t>,</w:t>
      </w:r>
      <w:r w:rsidRPr="00871875">
        <w:rPr>
          <w:sz w:val="18"/>
          <w:szCs w:val="20"/>
          <w:rtl/>
        </w:rPr>
        <w:t xml:space="preserve"> </w:t>
      </w:r>
      <w:r w:rsidRPr="00871875">
        <w:rPr>
          <w:rFonts w:hint="cs"/>
          <w:sz w:val="18"/>
          <w:szCs w:val="20"/>
          <w:rtl/>
        </w:rPr>
        <w:t>שמטרתם</w:t>
      </w:r>
      <w:r w:rsidRPr="00871875">
        <w:rPr>
          <w:sz w:val="18"/>
          <w:szCs w:val="20"/>
          <w:rtl/>
        </w:rPr>
        <w:t xml:space="preserve"> </w:t>
      </w:r>
      <w:r w:rsidRPr="00871875">
        <w:rPr>
          <w:rFonts w:hint="cs"/>
          <w:sz w:val="18"/>
          <w:szCs w:val="20"/>
          <w:rtl/>
        </w:rPr>
        <w:t xml:space="preserve">לאפשר להן הפוגה, </w:t>
      </w:r>
      <w:r w:rsidRPr="00871875">
        <w:rPr>
          <w:sz w:val="18"/>
          <w:szCs w:val="20"/>
          <w:rtl/>
        </w:rPr>
        <w:t xml:space="preserve">לחזק אותן ולתת להן משאבי כוח. במחקרן של בן אשר </w:t>
      </w:r>
      <w:proofErr w:type="spellStart"/>
      <w:r w:rsidRPr="00871875">
        <w:rPr>
          <w:sz w:val="18"/>
          <w:szCs w:val="20"/>
          <w:rtl/>
        </w:rPr>
        <w:t>ובוקק־כהן</w:t>
      </w:r>
      <w:proofErr w:type="spellEnd"/>
      <w:r w:rsidRPr="00871875">
        <w:rPr>
          <w:rFonts w:hint="cs"/>
          <w:sz w:val="18"/>
          <w:szCs w:val="20"/>
          <w:rtl/>
        </w:rPr>
        <w:t xml:space="preserve"> (</w:t>
      </w:r>
      <w:r w:rsidRPr="00871875">
        <w:rPr>
          <w:sz w:val="18"/>
          <w:szCs w:val="20"/>
        </w:rPr>
        <w:t xml:space="preserve">Ben-Asher &amp; </w:t>
      </w:r>
      <w:proofErr w:type="spellStart"/>
      <w:r w:rsidRPr="00871875">
        <w:rPr>
          <w:sz w:val="18"/>
          <w:szCs w:val="20"/>
        </w:rPr>
        <w:t>Bokek</w:t>
      </w:r>
      <w:proofErr w:type="spellEnd"/>
      <w:r w:rsidRPr="00871875">
        <w:rPr>
          <w:sz w:val="18"/>
          <w:szCs w:val="20"/>
        </w:rPr>
        <w:t xml:space="preserve">-Cohen, 2019; </w:t>
      </w:r>
      <w:proofErr w:type="spellStart"/>
      <w:r w:rsidRPr="00871875">
        <w:rPr>
          <w:sz w:val="18"/>
          <w:szCs w:val="20"/>
        </w:rPr>
        <w:t>Bokek</w:t>
      </w:r>
      <w:proofErr w:type="spellEnd"/>
      <w:r w:rsidRPr="00871875">
        <w:rPr>
          <w:sz w:val="18"/>
          <w:szCs w:val="20"/>
        </w:rPr>
        <w:t>-Cohen &amp; Ben-Asher, 2018a, 2018b</w:t>
      </w:r>
      <w:r w:rsidRPr="00871875">
        <w:rPr>
          <w:rFonts w:hint="cs"/>
          <w:sz w:val="18"/>
          <w:szCs w:val="20"/>
          <w:rtl/>
        </w:rPr>
        <w:t>)</w:t>
      </w:r>
      <w:r w:rsidRPr="00871875">
        <w:rPr>
          <w:sz w:val="18"/>
          <w:szCs w:val="20"/>
          <w:rtl/>
        </w:rPr>
        <w:t xml:space="preserve"> </w:t>
      </w:r>
      <w:r w:rsidRPr="00871875">
        <w:rPr>
          <w:rFonts w:hint="cs"/>
          <w:sz w:val="18"/>
          <w:szCs w:val="20"/>
          <w:rtl/>
        </w:rPr>
        <w:t xml:space="preserve">תיארו </w:t>
      </w:r>
      <w:r w:rsidRPr="00871875">
        <w:rPr>
          <w:sz w:val="18"/>
          <w:szCs w:val="20"/>
          <w:rtl/>
        </w:rPr>
        <w:t xml:space="preserve">האלמנות הבדואיות קושי להשתלב בטיולים: </w:t>
      </w:r>
      <w:r w:rsidRPr="00871875">
        <w:rPr>
          <w:rFonts w:hint="cs"/>
          <w:sz w:val="18"/>
          <w:szCs w:val="20"/>
          <w:rtl/>
        </w:rPr>
        <w:t>(א)</w:t>
      </w:r>
      <w:r w:rsidRPr="00871875">
        <w:rPr>
          <w:sz w:val="18"/>
          <w:szCs w:val="20"/>
          <w:rtl/>
        </w:rPr>
        <w:t xml:space="preserve"> אלמנה בדואית לא תיסע לבד</w:t>
      </w:r>
      <w:r w:rsidRPr="00871875">
        <w:rPr>
          <w:rFonts w:hint="cs"/>
          <w:sz w:val="18"/>
          <w:szCs w:val="20"/>
          <w:rtl/>
        </w:rPr>
        <w:t>,</w:t>
      </w:r>
      <w:r w:rsidRPr="00871875">
        <w:rPr>
          <w:sz w:val="18"/>
          <w:szCs w:val="20"/>
          <w:rtl/>
        </w:rPr>
        <w:t xml:space="preserve"> אלא בליווי בת </w:t>
      </w:r>
      <w:r w:rsidRPr="00871875">
        <w:rPr>
          <w:sz w:val="18"/>
          <w:szCs w:val="20"/>
          <w:rtl/>
        </w:rPr>
        <w:lastRenderedPageBreak/>
        <w:t xml:space="preserve">משפחה, ואילו הרישום לטיול מיועד לאלמנות בלבד; </w:t>
      </w:r>
      <w:r w:rsidRPr="00871875">
        <w:rPr>
          <w:rFonts w:hint="cs"/>
          <w:sz w:val="18"/>
          <w:szCs w:val="20"/>
          <w:rtl/>
        </w:rPr>
        <w:t>(ב)</w:t>
      </w:r>
      <w:r w:rsidRPr="00871875">
        <w:rPr>
          <w:sz w:val="18"/>
          <w:szCs w:val="20"/>
          <w:rtl/>
        </w:rPr>
        <w:t xml:space="preserve"> חלק מהטיולים נערכים בחודש </w:t>
      </w:r>
      <w:r w:rsidRPr="00871875">
        <w:rPr>
          <w:rFonts w:hint="cs"/>
          <w:sz w:val="18"/>
          <w:szCs w:val="20"/>
          <w:rtl/>
        </w:rPr>
        <w:t>ה</w:t>
      </w:r>
      <w:r w:rsidRPr="00871875">
        <w:rPr>
          <w:sz w:val="18"/>
          <w:szCs w:val="20"/>
          <w:rtl/>
        </w:rPr>
        <w:t xml:space="preserve">רמדאן שבו הן וילדיהן צמים; </w:t>
      </w:r>
      <w:r w:rsidRPr="00871875">
        <w:rPr>
          <w:rFonts w:hint="cs"/>
          <w:sz w:val="18"/>
          <w:szCs w:val="20"/>
          <w:rtl/>
        </w:rPr>
        <w:t>(ג)</w:t>
      </w:r>
      <w:r w:rsidRPr="00871875">
        <w:rPr>
          <w:sz w:val="18"/>
          <w:szCs w:val="20"/>
          <w:rtl/>
        </w:rPr>
        <w:t xml:space="preserve"> שפת ההדרכה בטיול היא עברית בלבד. עוד בהקשר של השפה</w:t>
      </w:r>
      <w:r w:rsidRPr="00871875">
        <w:rPr>
          <w:rFonts w:hint="cs"/>
          <w:sz w:val="18"/>
          <w:szCs w:val="20"/>
          <w:rtl/>
        </w:rPr>
        <w:t xml:space="preserve"> סיפרה</w:t>
      </w:r>
      <w:r w:rsidRPr="00871875">
        <w:rPr>
          <w:sz w:val="18"/>
          <w:szCs w:val="20"/>
          <w:rtl/>
        </w:rPr>
        <w:t xml:space="preserve"> אחת האלמנות </w:t>
      </w:r>
      <w:r w:rsidRPr="00871875">
        <w:rPr>
          <w:rFonts w:hint="cs"/>
          <w:sz w:val="18"/>
          <w:szCs w:val="20"/>
          <w:rtl/>
        </w:rPr>
        <w:t>ש</w:t>
      </w:r>
      <w:r w:rsidRPr="00871875">
        <w:rPr>
          <w:sz w:val="18"/>
          <w:szCs w:val="20"/>
          <w:rtl/>
        </w:rPr>
        <w:t xml:space="preserve">באחת השנים קיבלה </w:t>
      </w:r>
      <w:r w:rsidRPr="00871875">
        <w:rPr>
          <w:rFonts w:hint="cs"/>
          <w:sz w:val="18"/>
          <w:szCs w:val="20"/>
          <w:rtl/>
        </w:rPr>
        <w:t>כ</w:t>
      </w:r>
      <w:r w:rsidRPr="00871875">
        <w:rPr>
          <w:sz w:val="18"/>
          <w:szCs w:val="20"/>
          <w:rtl/>
        </w:rPr>
        <w:t xml:space="preserve">שי </w:t>
      </w:r>
      <w:r w:rsidRPr="00871875">
        <w:rPr>
          <w:rFonts w:hint="cs"/>
          <w:sz w:val="18"/>
          <w:szCs w:val="20"/>
          <w:rtl/>
        </w:rPr>
        <w:t>תלוש</w:t>
      </w:r>
      <w:r w:rsidRPr="00871875">
        <w:rPr>
          <w:sz w:val="18"/>
          <w:szCs w:val="20"/>
          <w:rtl/>
        </w:rPr>
        <w:t xml:space="preserve"> זיכוי לקניית ספר. </w:t>
      </w:r>
      <w:r w:rsidRPr="00871875">
        <w:rPr>
          <w:rFonts w:hint="cs"/>
          <w:sz w:val="18"/>
          <w:szCs w:val="20"/>
          <w:rtl/>
        </w:rPr>
        <w:t>כשהגיעה לחנות,</w:t>
      </w:r>
      <w:r w:rsidRPr="00871875">
        <w:rPr>
          <w:sz w:val="18"/>
          <w:szCs w:val="20"/>
          <w:rtl/>
        </w:rPr>
        <w:t xml:space="preserve"> אמרה לה המוכרת שאין אף לא ספר ילדים אחד בערבית (בן אשר </w:t>
      </w:r>
      <w:proofErr w:type="spellStart"/>
      <w:r w:rsidRPr="00871875">
        <w:rPr>
          <w:sz w:val="18"/>
          <w:szCs w:val="20"/>
          <w:rtl/>
        </w:rPr>
        <w:t>ובוקק־כהן</w:t>
      </w:r>
      <w:proofErr w:type="spellEnd"/>
      <w:r w:rsidRPr="00871875">
        <w:rPr>
          <w:sz w:val="18"/>
          <w:szCs w:val="20"/>
          <w:rtl/>
        </w:rPr>
        <w:t xml:space="preserve">, 2017). </w:t>
      </w:r>
    </w:p>
    <w:p w14:paraId="45BF9DBD" w14:textId="77777777" w:rsidR="007562F8" w:rsidRPr="00871875" w:rsidRDefault="007562F8" w:rsidP="00871875">
      <w:pPr>
        <w:spacing w:after="180" w:line="280" w:lineRule="exact"/>
        <w:jc w:val="both"/>
        <w:rPr>
          <w:sz w:val="18"/>
          <w:szCs w:val="20"/>
          <w:rtl/>
        </w:rPr>
      </w:pPr>
      <w:r w:rsidRPr="00871875">
        <w:rPr>
          <w:sz w:val="18"/>
          <w:szCs w:val="20"/>
          <w:rtl/>
        </w:rPr>
        <w:t xml:space="preserve">מתוך סקירה זו אפשר להיווכח </w:t>
      </w:r>
      <w:r w:rsidRPr="00871875">
        <w:rPr>
          <w:rFonts w:hint="cs"/>
          <w:sz w:val="18"/>
          <w:szCs w:val="20"/>
          <w:rtl/>
        </w:rPr>
        <w:t>ש</w:t>
      </w:r>
      <w:r w:rsidRPr="00871875">
        <w:rPr>
          <w:sz w:val="18"/>
          <w:szCs w:val="20"/>
          <w:rtl/>
        </w:rPr>
        <w:t>אלמנות צה"ל הבדואיות</w:t>
      </w:r>
      <w:r w:rsidRPr="00871875">
        <w:rPr>
          <w:rFonts w:hint="cs"/>
          <w:sz w:val="18"/>
          <w:szCs w:val="20"/>
          <w:rtl/>
        </w:rPr>
        <w:t xml:space="preserve"> לא יכולות לממש את רוב</w:t>
      </w:r>
      <w:r w:rsidRPr="00871875">
        <w:rPr>
          <w:sz w:val="18"/>
          <w:szCs w:val="20"/>
          <w:rtl/>
        </w:rPr>
        <w:t xml:space="preserve"> ההטבות הניתנות לאלמנות צה"ל. הטבות אלה אינן ניתנות להעברה ולהתאמה לצורכיהן, למשל חיבור מקום מגוריהן לאנרגיה סולרית ולתקשורת או שיפור תנאי חיי</w:t>
      </w:r>
      <w:r w:rsidRPr="00871875">
        <w:rPr>
          <w:rFonts w:hint="cs"/>
          <w:sz w:val="18"/>
          <w:szCs w:val="20"/>
          <w:rtl/>
        </w:rPr>
        <w:t>הן</w:t>
      </w:r>
      <w:r w:rsidRPr="00871875">
        <w:rPr>
          <w:sz w:val="18"/>
          <w:szCs w:val="20"/>
          <w:rtl/>
        </w:rPr>
        <w:t xml:space="preserve"> </w:t>
      </w:r>
      <w:r w:rsidRPr="00871875">
        <w:rPr>
          <w:rFonts w:hint="cs"/>
          <w:sz w:val="18"/>
          <w:szCs w:val="20"/>
          <w:rtl/>
        </w:rPr>
        <w:t>בו</w:t>
      </w:r>
      <w:r w:rsidRPr="00871875">
        <w:rPr>
          <w:sz w:val="18"/>
          <w:szCs w:val="20"/>
          <w:rtl/>
        </w:rPr>
        <w:t xml:space="preserve">. </w:t>
      </w:r>
    </w:p>
    <w:p w14:paraId="631336B2" w14:textId="1CB1AF53" w:rsidR="007562F8" w:rsidRDefault="007562F8" w:rsidP="00871875">
      <w:pPr>
        <w:spacing w:after="180" w:line="280" w:lineRule="exact"/>
        <w:jc w:val="both"/>
        <w:rPr>
          <w:sz w:val="18"/>
          <w:szCs w:val="20"/>
        </w:rPr>
      </w:pPr>
    </w:p>
    <w:p w14:paraId="679FB9C6" w14:textId="77777777" w:rsidR="007F28E3" w:rsidRPr="00871875" w:rsidRDefault="007F28E3" w:rsidP="00871875">
      <w:pPr>
        <w:spacing w:after="180" w:line="280" w:lineRule="exact"/>
        <w:jc w:val="both"/>
        <w:rPr>
          <w:sz w:val="18"/>
          <w:szCs w:val="20"/>
          <w:rtl/>
        </w:rPr>
      </w:pPr>
    </w:p>
    <w:p w14:paraId="73263F1A" w14:textId="274EEEBE" w:rsidR="007562F8" w:rsidRPr="007562F8" w:rsidRDefault="007562F8" w:rsidP="007562F8">
      <w:pPr>
        <w:pStyle w:val="KOT4"/>
        <w:spacing w:after="0"/>
        <w:ind w:left="397" w:right="0" w:hanging="397"/>
        <w:rPr>
          <w:rFonts w:cs="Guttman Aharoni"/>
          <w:color w:val="00B0F0"/>
          <w:sz w:val="32"/>
          <w:szCs w:val="32"/>
          <w:rtl/>
        </w:rPr>
      </w:pPr>
      <w:r>
        <w:rPr>
          <w:rFonts w:cs="Guttman Aharoni" w:hint="cs"/>
          <w:color w:val="00B0F0"/>
          <w:sz w:val="32"/>
          <w:szCs w:val="32"/>
          <w:rtl/>
        </w:rPr>
        <w:t xml:space="preserve">7. </w:t>
      </w:r>
      <w:r w:rsidRPr="007562F8">
        <w:rPr>
          <w:rFonts w:cs="Guttman Aharoni"/>
          <w:color w:val="00B0F0"/>
          <w:sz w:val="32"/>
          <w:szCs w:val="32"/>
          <w:rtl/>
        </w:rPr>
        <w:t>דיון</w:t>
      </w:r>
      <w:r w:rsidRPr="007562F8">
        <w:rPr>
          <w:rFonts w:cs="Guttman Aharoni" w:hint="cs"/>
          <w:color w:val="00B0F0"/>
          <w:sz w:val="32"/>
          <w:szCs w:val="32"/>
          <w:rtl/>
        </w:rPr>
        <w:t xml:space="preserve"> </w:t>
      </w:r>
      <w:r w:rsidRPr="007562F8">
        <w:rPr>
          <w:rFonts w:cs="Guttman Aharoni"/>
          <w:color w:val="00B0F0"/>
          <w:sz w:val="32"/>
          <w:szCs w:val="32"/>
          <w:rtl/>
        </w:rPr>
        <w:t>– האחדה כפגיעה בזכות לשוויון זכויות אזרחי</w:t>
      </w:r>
    </w:p>
    <w:p w14:paraId="1D4FACA0" w14:textId="77777777" w:rsidR="007562F8" w:rsidRPr="00871875" w:rsidRDefault="007562F8" w:rsidP="00871875">
      <w:pPr>
        <w:spacing w:after="180" w:line="280" w:lineRule="exact"/>
        <w:jc w:val="both"/>
        <w:rPr>
          <w:sz w:val="18"/>
          <w:szCs w:val="20"/>
          <w:rtl/>
        </w:rPr>
      </w:pPr>
      <w:r w:rsidRPr="00871875">
        <w:rPr>
          <w:rFonts w:hint="cs"/>
          <w:sz w:val="18"/>
          <w:szCs w:val="20"/>
          <w:rtl/>
        </w:rPr>
        <w:t>ב</w:t>
      </w:r>
      <w:r w:rsidRPr="00871875">
        <w:rPr>
          <w:sz w:val="18"/>
          <w:szCs w:val="20"/>
          <w:rtl/>
        </w:rPr>
        <w:t>מאמרנו ב</w:t>
      </w:r>
      <w:r w:rsidRPr="00871875">
        <w:rPr>
          <w:rFonts w:hint="cs"/>
          <w:sz w:val="18"/>
          <w:szCs w:val="20"/>
          <w:rtl/>
        </w:rPr>
        <w:t>י</w:t>
      </w:r>
      <w:r w:rsidRPr="00871875">
        <w:rPr>
          <w:sz w:val="18"/>
          <w:szCs w:val="20"/>
          <w:rtl/>
        </w:rPr>
        <w:t>קש</w:t>
      </w:r>
      <w:r w:rsidRPr="00871875">
        <w:rPr>
          <w:rFonts w:hint="cs"/>
          <w:sz w:val="18"/>
          <w:szCs w:val="20"/>
          <w:rtl/>
        </w:rPr>
        <w:t>נו</w:t>
      </w:r>
      <w:r w:rsidRPr="00871875">
        <w:rPr>
          <w:sz w:val="18"/>
          <w:szCs w:val="20"/>
          <w:rtl/>
        </w:rPr>
        <w:t xml:space="preserve"> לשפוך אור על </w:t>
      </w:r>
      <w:r w:rsidRPr="00871875">
        <w:rPr>
          <w:b/>
          <w:bCs/>
          <w:sz w:val="18"/>
          <w:szCs w:val="20"/>
          <w:rtl/>
        </w:rPr>
        <w:t>פרדוקס השוויון</w:t>
      </w:r>
      <w:r w:rsidRPr="00871875">
        <w:rPr>
          <w:sz w:val="18"/>
          <w:szCs w:val="20"/>
          <w:rtl/>
        </w:rPr>
        <w:t xml:space="preserve">. </w:t>
      </w:r>
      <w:r w:rsidRPr="00871875">
        <w:rPr>
          <w:rFonts w:hint="cs"/>
          <w:sz w:val="18"/>
          <w:szCs w:val="20"/>
          <w:rtl/>
        </w:rPr>
        <w:t>עשינו</w:t>
      </w:r>
      <w:r w:rsidRPr="00871875">
        <w:rPr>
          <w:sz w:val="18"/>
          <w:szCs w:val="20"/>
          <w:rtl/>
        </w:rPr>
        <w:t xml:space="preserve"> זאת </w:t>
      </w:r>
      <w:r w:rsidRPr="00871875">
        <w:rPr>
          <w:rFonts w:hint="cs"/>
          <w:sz w:val="18"/>
          <w:szCs w:val="20"/>
          <w:rtl/>
        </w:rPr>
        <w:t>דרך ההמחשה</w:t>
      </w:r>
      <w:r w:rsidRPr="00871875">
        <w:rPr>
          <w:sz w:val="18"/>
          <w:szCs w:val="20"/>
          <w:rtl/>
        </w:rPr>
        <w:t xml:space="preserve"> כיצד התייחסות אחידה לאזרחים והתעלמות מהקשר</w:t>
      </w:r>
      <w:r w:rsidRPr="00871875">
        <w:rPr>
          <w:rFonts w:hint="cs"/>
          <w:sz w:val="18"/>
          <w:szCs w:val="20"/>
          <w:rtl/>
        </w:rPr>
        <w:t xml:space="preserve"> חייהם</w:t>
      </w:r>
      <w:r w:rsidRPr="00871875">
        <w:rPr>
          <w:sz w:val="18"/>
          <w:szCs w:val="20"/>
          <w:rtl/>
        </w:rPr>
        <w:t xml:space="preserve"> מובילות לעיתים לחלוקה </w:t>
      </w:r>
      <w:r w:rsidRPr="00871875">
        <w:rPr>
          <w:rFonts w:hint="cs"/>
          <w:sz w:val="18"/>
          <w:szCs w:val="20"/>
          <w:rtl/>
        </w:rPr>
        <w:t>לא</w:t>
      </w:r>
      <w:r w:rsidRPr="00871875">
        <w:rPr>
          <w:sz w:val="18"/>
          <w:szCs w:val="20"/>
          <w:rtl/>
        </w:rPr>
        <w:t xml:space="preserve"> שוויונית של תגמולים והטבות. הרציונל העומד בבסיס קביעת </w:t>
      </w:r>
      <w:r w:rsidRPr="00871875">
        <w:rPr>
          <w:rFonts w:hint="cs"/>
          <w:sz w:val="18"/>
          <w:szCs w:val="20"/>
          <w:rtl/>
        </w:rPr>
        <w:t>מדדים</w:t>
      </w:r>
      <w:r w:rsidRPr="00871875">
        <w:rPr>
          <w:sz w:val="18"/>
          <w:szCs w:val="20"/>
          <w:rtl/>
        </w:rPr>
        <w:t xml:space="preserve"> שוויוניים ואחידים לחלוקת ההטבות לאלמנות צה"ל </w:t>
      </w:r>
      <w:r w:rsidRPr="00871875">
        <w:rPr>
          <w:rFonts w:hint="cs"/>
          <w:sz w:val="18"/>
          <w:szCs w:val="20"/>
          <w:rtl/>
        </w:rPr>
        <w:t>משקף</w:t>
      </w:r>
      <w:r w:rsidRPr="00871875">
        <w:rPr>
          <w:sz w:val="18"/>
          <w:szCs w:val="20"/>
          <w:rtl/>
        </w:rPr>
        <w:t xml:space="preserve"> חתירה לצדק </w:t>
      </w:r>
      <w:r w:rsidRPr="00871875">
        <w:rPr>
          <w:rFonts w:hint="cs"/>
          <w:sz w:val="18"/>
          <w:szCs w:val="20"/>
          <w:rtl/>
        </w:rPr>
        <w:t>תהליכי</w:t>
      </w:r>
      <w:r w:rsidRPr="00871875">
        <w:rPr>
          <w:sz w:val="18"/>
          <w:szCs w:val="20"/>
          <w:rtl/>
        </w:rPr>
        <w:t>.</w:t>
      </w:r>
      <w:r w:rsidRPr="00871875">
        <w:rPr>
          <w:b/>
          <w:bCs/>
          <w:sz w:val="18"/>
          <w:szCs w:val="20"/>
          <w:rtl/>
        </w:rPr>
        <w:t xml:space="preserve"> </w:t>
      </w:r>
      <w:r w:rsidRPr="00871875">
        <w:rPr>
          <w:sz w:val="18"/>
          <w:szCs w:val="20"/>
          <w:rtl/>
        </w:rPr>
        <w:t xml:space="preserve">ואולם יש להניח </w:t>
      </w:r>
      <w:r w:rsidRPr="00871875">
        <w:rPr>
          <w:rFonts w:hint="cs"/>
          <w:sz w:val="18"/>
          <w:szCs w:val="20"/>
          <w:rtl/>
        </w:rPr>
        <w:t xml:space="preserve">שקביעה </w:t>
      </w:r>
      <w:r w:rsidRPr="00871875">
        <w:rPr>
          <w:sz w:val="18"/>
          <w:szCs w:val="20"/>
          <w:rtl/>
        </w:rPr>
        <w:t xml:space="preserve">זו </w:t>
      </w:r>
      <w:r w:rsidRPr="00871875">
        <w:rPr>
          <w:rFonts w:hint="cs"/>
          <w:sz w:val="18"/>
          <w:szCs w:val="20"/>
          <w:rtl/>
        </w:rPr>
        <w:t>לוקה ב</w:t>
      </w:r>
      <w:r w:rsidRPr="00871875">
        <w:rPr>
          <w:sz w:val="18"/>
          <w:szCs w:val="20"/>
          <w:rtl/>
        </w:rPr>
        <w:t>רגיש</w:t>
      </w:r>
      <w:r w:rsidRPr="00871875">
        <w:rPr>
          <w:rFonts w:hint="cs"/>
          <w:sz w:val="18"/>
          <w:szCs w:val="20"/>
          <w:rtl/>
        </w:rPr>
        <w:t>ות</w:t>
      </w:r>
      <w:r w:rsidRPr="00871875">
        <w:rPr>
          <w:sz w:val="18"/>
          <w:szCs w:val="20"/>
          <w:rtl/>
        </w:rPr>
        <w:t xml:space="preserve"> </w:t>
      </w:r>
      <w:r w:rsidRPr="00871875">
        <w:rPr>
          <w:rFonts w:hint="cs"/>
          <w:sz w:val="18"/>
          <w:szCs w:val="20"/>
          <w:rtl/>
        </w:rPr>
        <w:t>ה</w:t>
      </w:r>
      <w:r w:rsidRPr="00871875">
        <w:rPr>
          <w:sz w:val="18"/>
          <w:szCs w:val="20"/>
          <w:rtl/>
        </w:rPr>
        <w:t>תרבות</w:t>
      </w:r>
      <w:r w:rsidRPr="00871875">
        <w:rPr>
          <w:rFonts w:hint="cs"/>
          <w:sz w:val="18"/>
          <w:szCs w:val="20"/>
          <w:rtl/>
        </w:rPr>
        <w:t>ית,</w:t>
      </w:r>
      <w:r w:rsidRPr="00871875">
        <w:rPr>
          <w:sz w:val="18"/>
          <w:szCs w:val="20"/>
          <w:rtl/>
        </w:rPr>
        <w:t xml:space="preserve"> </w:t>
      </w:r>
      <w:r w:rsidRPr="00871875">
        <w:rPr>
          <w:rFonts w:hint="cs"/>
          <w:sz w:val="18"/>
          <w:szCs w:val="20"/>
          <w:rtl/>
        </w:rPr>
        <w:t xml:space="preserve">ונעשתה </w:t>
      </w:r>
      <w:r w:rsidRPr="00871875">
        <w:rPr>
          <w:sz w:val="18"/>
          <w:szCs w:val="20"/>
          <w:rtl/>
        </w:rPr>
        <w:t xml:space="preserve">מתוך </w:t>
      </w:r>
      <w:r w:rsidRPr="00871875">
        <w:rPr>
          <w:rFonts w:hint="cs"/>
          <w:sz w:val="18"/>
          <w:szCs w:val="20"/>
          <w:rtl/>
        </w:rPr>
        <w:t>תפיסה המעמידה במרכז את החברה היהודית,</w:t>
      </w:r>
      <w:r w:rsidRPr="00871875">
        <w:rPr>
          <w:sz w:val="18"/>
          <w:szCs w:val="20"/>
          <w:rtl/>
        </w:rPr>
        <w:t xml:space="preserve"> </w:t>
      </w:r>
      <w:r w:rsidRPr="00871875">
        <w:rPr>
          <w:rFonts w:hint="cs"/>
          <w:sz w:val="18"/>
          <w:szCs w:val="20"/>
          <w:rtl/>
        </w:rPr>
        <w:t>ו</w:t>
      </w:r>
      <w:r w:rsidRPr="00871875">
        <w:rPr>
          <w:sz w:val="18"/>
          <w:szCs w:val="20"/>
          <w:rtl/>
        </w:rPr>
        <w:t>בעטיה האלמנות הבדואיות, הח</w:t>
      </w:r>
      <w:r w:rsidRPr="00871875">
        <w:rPr>
          <w:rFonts w:hint="cs"/>
          <w:sz w:val="18"/>
          <w:szCs w:val="20"/>
          <w:rtl/>
        </w:rPr>
        <w:t>שות</w:t>
      </w:r>
      <w:r w:rsidRPr="00871875">
        <w:rPr>
          <w:sz w:val="18"/>
          <w:szCs w:val="20"/>
          <w:rtl/>
        </w:rPr>
        <w:t xml:space="preserve"> ממילא </w:t>
      </w:r>
      <w:r w:rsidRPr="00871875">
        <w:rPr>
          <w:rFonts w:hint="cs"/>
          <w:sz w:val="18"/>
          <w:szCs w:val="20"/>
          <w:rtl/>
        </w:rPr>
        <w:t>שנעשה להן עוול גדול</w:t>
      </w:r>
      <w:r w:rsidRPr="00871875">
        <w:rPr>
          <w:sz w:val="18"/>
          <w:szCs w:val="20"/>
          <w:rtl/>
        </w:rPr>
        <w:t xml:space="preserve">, </w:t>
      </w:r>
      <w:r w:rsidRPr="00871875">
        <w:rPr>
          <w:rFonts w:hint="cs"/>
          <w:sz w:val="18"/>
          <w:szCs w:val="20"/>
          <w:rtl/>
        </w:rPr>
        <w:t>אינן</w:t>
      </w:r>
      <w:r w:rsidRPr="00871875">
        <w:rPr>
          <w:sz w:val="18"/>
          <w:szCs w:val="20"/>
          <w:rtl/>
        </w:rPr>
        <w:t xml:space="preserve"> מקבל</w:t>
      </w:r>
      <w:r w:rsidRPr="00871875">
        <w:rPr>
          <w:rFonts w:hint="cs"/>
          <w:sz w:val="18"/>
          <w:szCs w:val="20"/>
          <w:rtl/>
        </w:rPr>
        <w:t>ו</w:t>
      </w:r>
      <w:r w:rsidRPr="00871875">
        <w:rPr>
          <w:sz w:val="18"/>
          <w:szCs w:val="20"/>
          <w:rtl/>
        </w:rPr>
        <w:t xml:space="preserve">ת </w:t>
      </w:r>
      <w:r w:rsidRPr="00871875">
        <w:rPr>
          <w:rFonts w:hint="cs"/>
          <w:sz w:val="18"/>
          <w:szCs w:val="20"/>
          <w:rtl/>
        </w:rPr>
        <w:t xml:space="preserve">את </w:t>
      </w:r>
      <w:r w:rsidRPr="00871875">
        <w:rPr>
          <w:sz w:val="18"/>
          <w:szCs w:val="20"/>
          <w:rtl/>
        </w:rPr>
        <w:t xml:space="preserve">חלקן השווה. מכאן עולה שחלוקת ההטבות לאלמנות צה"ל פוגעת בעקרון השוויון ולפיכך גם בצדק </w:t>
      </w:r>
      <w:r w:rsidRPr="00871875">
        <w:rPr>
          <w:rFonts w:hint="cs"/>
          <w:sz w:val="18"/>
          <w:szCs w:val="20"/>
          <w:rtl/>
        </w:rPr>
        <w:t>התהליכי</w:t>
      </w:r>
      <w:r w:rsidRPr="00871875">
        <w:rPr>
          <w:sz w:val="18"/>
          <w:szCs w:val="20"/>
          <w:rtl/>
        </w:rPr>
        <w:t xml:space="preserve"> עצמו. </w:t>
      </w:r>
    </w:p>
    <w:p w14:paraId="149E4A6C" w14:textId="77777777" w:rsidR="007562F8" w:rsidRPr="00871875" w:rsidRDefault="007562F8" w:rsidP="00871875">
      <w:pPr>
        <w:spacing w:after="180" w:line="280" w:lineRule="exact"/>
        <w:jc w:val="both"/>
        <w:rPr>
          <w:sz w:val="18"/>
          <w:szCs w:val="20"/>
          <w:rtl/>
        </w:rPr>
      </w:pPr>
      <w:r w:rsidRPr="00871875">
        <w:rPr>
          <w:sz w:val="18"/>
          <w:szCs w:val="20"/>
          <w:rtl/>
        </w:rPr>
        <w:t xml:space="preserve">החלת </w:t>
      </w:r>
      <w:r w:rsidRPr="00871875">
        <w:rPr>
          <w:rFonts w:hint="cs"/>
          <w:sz w:val="18"/>
          <w:szCs w:val="20"/>
          <w:rtl/>
        </w:rPr>
        <w:t>מדדים</w:t>
      </w:r>
      <w:r w:rsidRPr="00871875">
        <w:rPr>
          <w:sz w:val="18"/>
          <w:szCs w:val="20"/>
          <w:rtl/>
        </w:rPr>
        <w:t xml:space="preserve"> זהים ואחידים למתן ההטבות לאלמנות היהודיות והבדואיות מונעת גם</w:t>
      </w:r>
      <w:r w:rsidRPr="00871875" w:rsidDel="002C4A99">
        <w:rPr>
          <w:sz w:val="18"/>
          <w:szCs w:val="20"/>
          <w:rtl/>
        </w:rPr>
        <w:t xml:space="preserve"> </w:t>
      </w:r>
      <w:r w:rsidRPr="00871875">
        <w:rPr>
          <w:sz w:val="18"/>
          <w:szCs w:val="20"/>
          <w:rtl/>
        </w:rPr>
        <w:t>צדק חלוקתי. צדק חלוקתי משמעו</w:t>
      </w:r>
      <w:r w:rsidRPr="00871875">
        <w:rPr>
          <w:rFonts w:hint="cs"/>
          <w:sz w:val="18"/>
          <w:szCs w:val="20"/>
          <w:rtl/>
        </w:rPr>
        <w:t>,</w:t>
      </w:r>
      <w:r w:rsidRPr="00871875">
        <w:rPr>
          <w:sz w:val="18"/>
          <w:szCs w:val="20"/>
          <w:rtl/>
        </w:rPr>
        <w:t xml:space="preserve"> לא רק שהמשאבים מחולקים באופן שווה או הוגן, אלא </w:t>
      </w:r>
      <w:r w:rsidRPr="00871875">
        <w:rPr>
          <w:rFonts w:hint="cs"/>
          <w:sz w:val="18"/>
          <w:szCs w:val="20"/>
          <w:rtl/>
        </w:rPr>
        <w:t>ש</w:t>
      </w:r>
      <w:r w:rsidRPr="00871875">
        <w:rPr>
          <w:sz w:val="18"/>
          <w:szCs w:val="20"/>
          <w:rtl/>
        </w:rPr>
        <w:t>על החלוקה לשקף גם ממד תודעתי: שותפות בקהילה אינה עניין טכני בלבד –</w:t>
      </w:r>
      <w:r w:rsidRPr="00871875">
        <w:rPr>
          <w:rFonts w:hint="cs"/>
          <w:sz w:val="18"/>
          <w:szCs w:val="20"/>
          <w:rtl/>
        </w:rPr>
        <w:t xml:space="preserve"> </w:t>
      </w:r>
      <w:r w:rsidRPr="00871875">
        <w:rPr>
          <w:sz w:val="18"/>
          <w:szCs w:val="20"/>
          <w:rtl/>
        </w:rPr>
        <w:t>צרכנים או לקוחות חולקים משאבים</w:t>
      </w:r>
      <w:r w:rsidRPr="00871875">
        <w:rPr>
          <w:rFonts w:hint="cs"/>
          <w:sz w:val="18"/>
          <w:szCs w:val="20"/>
          <w:rtl/>
        </w:rPr>
        <w:t xml:space="preserve"> </w:t>
      </w:r>
      <w:r w:rsidRPr="00871875">
        <w:rPr>
          <w:sz w:val="18"/>
          <w:szCs w:val="20"/>
          <w:rtl/>
        </w:rPr>
        <w:t xml:space="preserve">– </w:t>
      </w:r>
      <w:r w:rsidRPr="00871875">
        <w:rPr>
          <w:rFonts w:hint="cs"/>
          <w:sz w:val="18"/>
          <w:szCs w:val="20"/>
          <w:rtl/>
        </w:rPr>
        <w:t>לחלופין</w:t>
      </w:r>
      <w:r w:rsidRPr="00871875">
        <w:rPr>
          <w:sz w:val="18"/>
          <w:szCs w:val="20"/>
          <w:rtl/>
        </w:rPr>
        <w:t xml:space="preserve"> היא מבוססת על סיפור משותף או על תודע</w:t>
      </w:r>
      <w:r w:rsidRPr="00871875">
        <w:rPr>
          <w:rFonts w:hint="cs"/>
          <w:sz w:val="18"/>
          <w:szCs w:val="20"/>
          <w:rtl/>
        </w:rPr>
        <w:t>ה של</w:t>
      </w:r>
      <w:r w:rsidRPr="00871875">
        <w:rPr>
          <w:sz w:val="18"/>
          <w:szCs w:val="20"/>
          <w:rtl/>
        </w:rPr>
        <w:t xml:space="preserve"> שותפות גורל (</w:t>
      </w:r>
      <w:proofErr w:type="spellStart"/>
      <w:r w:rsidRPr="00871875">
        <w:rPr>
          <w:sz w:val="18"/>
          <w:szCs w:val="20"/>
          <w:rtl/>
        </w:rPr>
        <w:t>מקינטאייר</w:t>
      </w:r>
      <w:proofErr w:type="spellEnd"/>
      <w:r w:rsidRPr="00871875">
        <w:rPr>
          <w:sz w:val="18"/>
          <w:szCs w:val="20"/>
          <w:rtl/>
        </w:rPr>
        <w:t>, 2006). במקרה שסקרנו</w:t>
      </w:r>
      <w:r w:rsidRPr="00871875">
        <w:rPr>
          <w:rFonts w:hint="cs"/>
          <w:sz w:val="18"/>
          <w:szCs w:val="20"/>
          <w:rtl/>
        </w:rPr>
        <w:t>,</w:t>
      </w:r>
      <w:r w:rsidRPr="00871875">
        <w:rPr>
          <w:sz w:val="18"/>
          <w:szCs w:val="20"/>
          <w:rtl/>
        </w:rPr>
        <w:t xml:space="preserve"> לא זו בלבד ש</w:t>
      </w:r>
      <w:r w:rsidRPr="00871875">
        <w:rPr>
          <w:rFonts w:hint="cs"/>
          <w:sz w:val="18"/>
          <w:szCs w:val="20"/>
          <w:rtl/>
        </w:rPr>
        <w:t xml:space="preserve">אין </w:t>
      </w:r>
      <w:r w:rsidRPr="00871875">
        <w:rPr>
          <w:sz w:val="18"/>
          <w:szCs w:val="20"/>
          <w:rtl/>
        </w:rPr>
        <w:t xml:space="preserve">האלמנות הבדואיות זוכות לחלק שווה במשאבים המגיעים להן כדין </w:t>
      </w:r>
      <w:r w:rsidRPr="00871875">
        <w:rPr>
          <w:rFonts w:hint="cs"/>
          <w:sz w:val="18"/>
          <w:szCs w:val="20"/>
          <w:rtl/>
        </w:rPr>
        <w:t>ולכן חשות שנהגו בהן שלא בהגינות</w:t>
      </w:r>
      <w:r w:rsidRPr="00871875">
        <w:rPr>
          <w:sz w:val="18"/>
          <w:szCs w:val="20"/>
          <w:rtl/>
        </w:rPr>
        <w:t>, אלא הן חוֹוֹת ניכור עמוק מ</w:t>
      </w:r>
      <w:r w:rsidRPr="00871875">
        <w:rPr>
          <w:rFonts w:hint="cs"/>
          <w:sz w:val="18"/>
          <w:szCs w:val="20"/>
          <w:rtl/>
        </w:rPr>
        <w:t>צד</w:t>
      </w:r>
      <w:r w:rsidRPr="00871875">
        <w:rPr>
          <w:sz w:val="18"/>
          <w:szCs w:val="20"/>
          <w:rtl/>
        </w:rPr>
        <w:t xml:space="preserve"> הקהילה שלהן. </w:t>
      </w:r>
      <w:r w:rsidRPr="00871875">
        <w:rPr>
          <w:rFonts w:hint="cs"/>
          <w:sz w:val="18"/>
          <w:szCs w:val="20"/>
          <w:rtl/>
        </w:rPr>
        <w:t xml:space="preserve">התוצאה היא שאין </w:t>
      </w:r>
      <w:r w:rsidRPr="00871875">
        <w:rPr>
          <w:sz w:val="18"/>
          <w:szCs w:val="20"/>
          <w:rtl/>
        </w:rPr>
        <w:t xml:space="preserve">הן מממשות הטבות חשובות ובעלות ערך כספי רב בתחומי הדיור, הטיפול הרגשי, התחבורה ועוד. </w:t>
      </w:r>
      <w:r w:rsidRPr="00871875">
        <w:rPr>
          <w:rFonts w:hint="cs"/>
          <w:sz w:val="18"/>
          <w:szCs w:val="20"/>
          <w:rtl/>
        </w:rPr>
        <w:t>ב</w:t>
      </w:r>
      <w:r w:rsidRPr="00871875">
        <w:rPr>
          <w:sz w:val="18"/>
          <w:szCs w:val="20"/>
          <w:rtl/>
        </w:rPr>
        <w:t xml:space="preserve">סיכומו של דבר, מבחינת דפוסי מימוש ההטבות עולה </w:t>
      </w:r>
      <w:r w:rsidRPr="00871875">
        <w:rPr>
          <w:rFonts w:hint="cs"/>
          <w:sz w:val="18"/>
          <w:szCs w:val="20"/>
          <w:rtl/>
        </w:rPr>
        <w:t>ש</w:t>
      </w:r>
      <w:r w:rsidRPr="00871875">
        <w:rPr>
          <w:sz w:val="18"/>
          <w:szCs w:val="20"/>
          <w:rtl/>
        </w:rPr>
        <w:t xml:space="preserve">עקב הנסיבות התרבותיות והמגבלות החברתיות </w:t>
      </w:r>
      <w:r w:rsidRPr="00871875">
        <w:rPr>
          <w:rFonts w:hint="cs"/>
          <w:sz w:val="18"/>
          <w:szCs w:val="20"/>
          <w:rtl/>
        </w:rPr>
        <w:t xml:space="preserve">המשאבים שמקבלות </w:t>
      </w:r>
      <w:r w:rsidRPr="00871875">
        <w:rPr>
          <w:sz w:val="18"/>
          <w:szCs w:val="20"/>
          <w:rtl/>
        </w:rPr>
        <w:t xml:space="preserve">האלמנות הבדואיות </w:t>
      </w:r>
      <w:r w:rsidRPr="00871875">
        <w:rPr>
          <w:rFonts w:hint="cs"/>
          <w:sz w:val="18"/>
          <w:szCs w:val="20"/>
          <w:rtl/>
        </w:rPr>
        <w:t>נופלים</w:t>
      </w:r>
      <w:r w:rsidRPr="00871875">
        <w:rPr>
          <w:sz w:val="18"/>
          <w:szCs w:val="20"/>
          <w:rtl/>
        </w:rPr>
        <w:t xml:space="preserve"> </w:t>
      </w:r>
      <w:r w:rsidRPr="00871875">
        <w:rPr>
          <w:rFonts w:hint="cs"/>
          <w:sz w:val="18"/>
          <w:szCs w:val="20"/>
          <w:rtl/>
        </w:rPr>
        <w:t>ב</w:t>
      </w:r>
      <w:r w:rsidRPr="00871875">
        <w:rPr>
          <w:sz w:val="18"/>
          <w:szCs w:val="20"/>
          <w:rtl/>
        </w:rPr>
        <w:t xml:space="preserve">הרבה </w:t>
      </w:r>
      <w:r w:rsidRPr="00871875">
        <w:rPr>
          <w:rFonts w:hint="cs"/>
          <w:sz w:val="18"/>
          <w:szCs w:val="20"/>
          <w:rtl/>
        </w:rPr>
        <w:t>מאלה</w:t>
      </w:r>
      <w:r w:rsidRPr="00871875">
        <w:rPr>
          <w:sz w:val="18"/>
          <w:szCs w:val="20"/>
          <w:rtl/>
        </w:rPr>
        <w:t xml:space="preserve"> </w:t>
      </w:r>
      <w:r w:rsidRPr="00871875">
        <w:rPr>
          <w:rFonts w:hint="cs"/>
          <w:sz w:val="18"/>
          <w:szCs w:val="20"/>
          <w:rtl/>
        </w:rPr>
        <w:t xml:space="preserve">שמקבלות </w:t>
      </w:r>
      <w:r w:rsidRPr="00871875">
        <w:rPr>
          <w:sz w:val="18"/>
          <w:szCs w:val="20"/>
          <w:rtl/>
        </w:rPr>
        <w:t xml:space="preserve">האלמנות היהודיות. אפשר לומר שמתקבלת תמונה של שוליות מרובה </w:t>
      </w:r>
      <w:proofErr w:type="spellStart"/>
      <w:r w:rsidRPr="00871875">
        <w:rPr>
          <w:sz w:val="18"/>
          <w:szCs w:val="20"/>
          <w:rtl/>
        </w:rPr>
        <w:t>והִצְטַלְּבִיוּת</w:t>
      </w:r>
      <w:proofErr w:type="spellEnd"/>
      <w:r w:rsidRPr="00871875">
        <w:rPr>
          <w:sz w:val="18"/>
          <w:szCs w:val="20"/>
          <w:rtl/>
        </w:rPr>
        <w:t xml:space="preserve"> (</w:t>
      </w:r>
      <w:r w:rsidRPr="00871875">
        <w:rPr>
          <w:sz w:val="18"/>
          <w:szCs w:val="20"/>
        </w:rPr>
        <w:t>intersectionality</w:t>
      </w:r>
      <w:r w:rsidRPr="00871875">
        <w:rPr>
          <w:sz w:val="18"/>
          <w:szCs w:val="20"/>
          <w:rtl/>
        </w:rPr>
        <w:t>)</w:t>
      </w:r>
      <w:r w:rsidRPr="00871875">
        <w:rPr>
          <w:rFonts w:hint="cs"/>
          <w:sz w:val="18"/>
          <w:szCs w:val="20"/>
          <w:rtl/>
        </w:rPr>
        <w:t>,</w:t>
      </w:r>
      <w:r w:rsidRPr="00871875">
        <w:rPr>
          <w:sz w:val="18"/>
          <w:szCs w:val="20"/>
          <w:rtl/>
        </w:rPr>
        <w:t xml:space="preserve"> </w:t>
      </w:r>
      <w:r w:rsidRPr="00871875">
        <w:rPr>
          <w:sz w:val="18"/>
          <w:szCs w:val="20"/>
          <w:rtl/>
        </w:rPr>
        <w:lastRenderedPageBreak/>
        <w:t xml:space="preserve">המשקפות אפליה על רקע </w:t>
      </w:r>
      <w:proofErr w:type="spellStart"/>
      <w:r w:rsidRPr="00871875">
        <w:rPr>
          <w:sz w:val="18"/>
          <w:szCs w:val="20"/>
          <w:rtl/>
        </w:rPr>
        <w:t>חברתי־תרבותי</w:t>
      </w:r>
      <w:proofErr w:type="spellEnd"/>
      <w:r w:rsidRPr="00871875">
        <w:rPr>
          <w:sz w:val="18"/>
          <w:szCs w:val="20"/>
          <w:rtl/>
        </w:rPr>
        <w:t xml:space="preserve"> שחברת הרוב יוצרת, וגם אם אינה עושה זאת במכוון, </w:t>
      </w:r>
      <w:r w:rsidRPr="00871875">
        <w:rPr>
          <w:rFonts w:hint="cs"/>
          <w:sz w:val="18"/>
          <w:szCs w:val="20"/>
          <w:rtl/>
        </w:rPr>
        <w:t xml:space="preserve">אין </w:t>
      </w:r>
      <w:r w:rsidRPr="00871875">
        <w:rPr>
          <w:sz w:val="18"/>
          <w:szCs w:val="20"/>
          <w:rtl/>
        </w:rPr>
        <w:t xml:space="preserve">היא פועלת כדי למנוע אותה. </w:t>
      </w:r>
    </w:p>
    <w:p w14:paraId="1799D1FA" w14:textId="77777777" w:rsidR="007562F8" w:rsidRPr="00871875" w:rsidRDefault="007562F8" w:rsidP="00871875">
      <w:pPr>
        <w:spacing w:after="180" w:line="280" w:lineRule="exact"/>
        <w:jc w:val="both"/>
        <w:rPr>
          <w:sz w:val="18"/>
          <w:szCs w:val="20"/>
          <w:rtl/>
        </w:rPr>
      </w:pPr>
      <w:r w:rsidRPr="00871875">
        <w:rPr>
          <w:sz w:val="18"/>
          <w:szCs w:val="20"/>
          <w:rtl/>
        </w:rPr>
        <w:t>התבוננות מנקודת המבט של פרדוקס השוויון מאפשרת לנו להטיל ספק בכללי האחדה היוצרים למעשה אפליה בחסות החוק ולבקר אותם. כדי לממש באופן צודק זכויות שוות</w:t>
      </w:r>
      <w:r w:rsidRPr="00871875">
        <w:rPr>
          <w:rFonts w:hint="cs"/>
          <w:sz w:val="18"/>
          <w:szCs w:val="20"/>
          <w:rtl/>
        </w:rPr>
        <w:t>,</w:t>
      </w:r>
      <w:r w:rsidRPr="00871875">
        <w:rPr>
          <w:sz w:val="18"/>
          <w:szCs w:val="20"/>
          <w:rtl/>
        </w:rPr>
        <w:t xml:space="preserve"> לא ניתן אפוא להתייחס לקבוצות שונות כאילו היו שוות, אלא יש להבחין ב</w:t>
      </w:r>
      <w:r w:rsidRPr="00871875">
        <w:rPr>
          <w:rFonts w:hint="cs"/>
          <w:sz w:val="18"/>
          <w:szCs w:val="20"/>
          <w:rtl/>
        </w:rPr>
        <w:t>ין</w:t>
      </w:r>
      <w:r w:rsidRPr="00871875">
        <w:rPr>
          <w:sz w:val="18"/>
          <w:szCs w:val="20"/>
          <w:rtl/>
        </w:rPr>
        <w:t xml:space="preserve"> זהויות שונות ובהשלכות הנגזרות משונות זו. סיפורו של אדם אינו מתמצה בהשתייכותו הפורמלית לקהילה נתונה</w:t>
      </w:r>
      <w:r w:rsidRPr="00871875">
        <w:rPr>
          <w:rFonts w:hint="cs"/>
          <w:sz w:val="18"/>
          <w:szCs w:val="20"/>
          <w:rtl/>
        </w:rPr>
        <w:t>,</w:t>
      </w:r>
      <w:r w:rsidRPr="00871875">
        <w:rPr>
          <w:sz w:val="18"/>
          <w:szCs w:val="20"/>
          <w:rtl/>
        </w:rPr>
        <w:t xml:space="preserve"> </w:t>
      </w:r>
      <w:r w:rsidRPr="00871875">
        <w:rPr>
          <w:rFonts w:hint="cs"/>
          <w:sz w:val="18"/>
          <w:szCs w:val="20"/>
          <w:rtl/>
        </w:rPr>
        <w:t>ויש לראות</w:t>
      </w:r>
      <w:r w:rsidRPr="00871875">
        <w:rPr>
          <w:sz w:val="18"/>
          <w:szCs w:val="20"/>
          <w:rtl/>
        </w:rPr>
        <w:t xml:space="preserve"> </w:t>
      </w:r>
      <w:r w:rsidRPr="00871875">
        <w:rPr>
          <w:rFonts w:hint="cs"/>
          <w:sz w:val="18"/>
          <w:szCs w:val="20"/>
          <w:rtl/>
        </w:rPr>
        <w:t>את כלל</w:t>
      </w:r>
      <w:r w:rsidRPr="00871875">
        <w:rPr>
          <w:sz w:val="18"/>
          <w:szCs w:val="20"/>
          <w:rtl/>
        </w:rPr>
        <w:t xml:space="preserve"> ההקשרים ש</w:t>
      </w:r>
      <w:r w:rsidRPr="00871875">
        <w:rPr>
          <w:rFonts w:hint="cs"/>
          <w:sz w:val="18"/>
          <w:szCs w:val="20"/>
          <w:rtl/>
        </w:rPr>
        <w:t>ל חייו</w:t>
      </w:r>
      <w:r w:rsidRPr="00871875">
        <w:rPr>
          <w:sz w:val="18"/>
          <w:szCs w:val="20"/>
          <w:rtl/>
        </w:rPr>
        <w:t xml:space="preserve">. התעלמות </w:t>
      </w:r>
      <w:r w:rsidRPr="00871875">
        <w:rPr>
          <w:rFonts w:hint="cs"/>
          <w:sz w:val="18"/>
          <w:szCs w:val="20"/>
          <w:rtl/>
        </w:rPr>
        <w:t>מהם</w:t>
      </w:r>
      <w:r w:rsidRPr="00871875">
        <w:rPr>
          <w:sz w:val="18"/>
          <w:szCs w:val="20"/>
          <w:rtl/>
        </w:rPr>
        <w:t xml:space="preserve"> כמוה כהתעלמות מקיומו ומייחוד</w:t>
      </w:r>
      <w:r w:rsidRPr="00871875">
        <w:rPr>
          <w:rFonts w:hint="cs"/>
          <w:sz w:val="18"/>
          <w:szCs w:val="20"/>
          <w:rtl/>
        </w:rPr>
        <w:t>ו</w:t>
      </w:r>
      <w:r w:rsidRPr="00871875">
        <w:rPr>
          <w:sz w:val="18"/>
          <w:szCs w:val="20"/>
          <w:rtl/>
        </w:rPr>
        <w:t xml:space="preserve"> של האדם (</w:t>
      </w:r>
      <w:r w:rsidRPr="00871875">
        <w:rPr>
          <w:sz w:val="18"/>
          <w:szCs w:val="20"/>
        </w:rPr>
        <w:t>Mir-Hosseini, Vogt, Larsen, &amp; Moe, 2011</w:t>
      </w:r>
      <w:r w:rsidRPr="00871875">
        <w:rPr>
          <w:sz w:val="18"/>
          <w:szCs w:val="20"/>
          <w:rtl/>
        </w:rPr>
        <w:t xml:space="preserve">). </w:t>
      </w:r>
    </w:p>
    <w:p w14:paraId="031914E7" w14:textId="77777777" w:rsidR="007562F8" w:rsidRPr="00871875" w:rsidRDefault="007562F8" w:rsidP="00871875">
      <w:pPr>
        <w:spacing w:after="180" w:line="280" w:lineRule="exact"/>
        <w:jc w:val="both"/>
        <w:rPr>
          <w:sz w:val="18"/>
          <w:szCs w:val="20"/>
          <w:rtl/>
        </w:rPr>
      </w:pPr>
      <w:r w:rsidRPr="00871875">
        <w:rPr>
          <w:sz w:val="18"/>
          <w:szCs w:val="20"/>
          <w:rtl/>
        </w:rPr>
        <w:t xml:space="preserve">כדי למנוע פגיעה ואפליה מסוג זה, אפשר </w:t>
      </w:r>
      <w:r w:rsidRPr="00871875">
        <w:rPr>
          <w:rFonts w:hint="cs"/>
          <w:sz w:val="18"/>
          <w:szCs w:val="20"/>
          <w:rtl/>
        </w:rPr>
        <w:t>לנקוט</w:t>
      </w:r>
      <w:r w:rsidRPr="00871875">
        <w:rPr>
          <w:sz w:val="18"/>
          <w:szCs w:val="20"/>
          <w:rtl/>
        </w:rPr>
        <w:t xml:space="preserve"> שלל דרכים לבחינת יכולתן של קבוצות שונות לממש זכויות שניתנו להן בחוק. במקרה הבוחן שהובא במאמר זה אנחנו מצביעים על הצורך לבחון מחדש את התאמת הזכויות הניתנות כחוק לאלמנות צה"ל הבדואיות ולהציע חלופות המתאימות לחברה ולתרבות הבדואית ולתנאי החיים של האלמנות. למשל</w:t>
      </w:r>
      <w:r w:rsidRPr="00871875">
        <w:rPr>
          <w:rFonts w:hint="cs"/>
          <w:sz w:val="18"/>
          <w:szCs w:val="20"/>
          <w:rtl/>
        </w:rPr>
        <w:t>:</w:t>
      </w:r>
      <w:r w:rsidRPr="00871875">
        <w:rPr>
          <w:sz w:val="18"/>
          <w:szCs w:val="20"/>
          <w:rtl/>
        </w:rPr>
        <w:t xml:space="preserve"> אפשר ליצור חלופה להטבות בדיור באמצעות עזרה בהתקנת מערכת סולרית לחשמל בבית או להחליף טיפול פסיכולוגי וסיוע נפשי בליווי וסיוע כלכלי או משפטי. באופן זה יישמר חוזה "רוח צה"ל" בין המדינה למי שמסתכן בגופו ובחייו להגן עליה, אך הוא יותאם באופן שוויוני על ידי ני</w:t>
      </w:r>
      <w:r w:rsidRPr="00871875">
        <w:rPr>
          <w:rFonts w:hint="cs"/>
          <w:sz w:val="18"/>
          <w:szCs w:val="20"/>
          <w:rtl/>
        </w:rPr>
        <w:t>ת</w:t>
      </w:r>
      <w:r w:rsidRPr="00871875">
        <w:rPr>
          <w:sz w:val="18"/>
          <w:szCs w:val="20"/>
          <w:rtl/>
        </w:rPr>
        <w:t>וץ מחסום ההאחדה. איננו נדרשים לשוויון טכני ועקר</w:t>
      </w:r>
      <w:r w:rsidRPr="00871875">
        <w:rPr>
          <w:rFonts w:hint="cs"/>
          <w:sz w:val="18"/>
          <w:szCs w:val="20"/>
          <w:rtl/>
        </w:rPr>
        <w:t>,</w:t>
      </w:r>
      <w:r w:rsidRPr="00871875">
        <w:rPr>
          <w:sz w:val="18"/>
          <w:szCs w:val="20"/>
          <w:rtl/>
        </w:rPr>
        <w:t xml:space="preserve"> אלא לשוויון שאמפתיה ורגישות הֶקשרית שלובות בו ל</w:t>
      </w:r>
      <w:r w:rsidRPr="00871875">
        <w:rPr>
          <w:rFonts w:hint="cs"/>
          <w:sz w:val="18"/>
          <w:szCs w:val="20"/>
          <w:rtl/>
        </w:rPr>
        <w:t>לא</w:t>
      </w:r>
      <w:r w:rsidRPr="00871875">
        <w:rPr>
          <w:sz w:val="18"/>
          <w:szCs w:val="20"/>
          <w:rtl/>
        </w:rPr>
        <w:t xml:space="preserve"> הפרד.</w:t>
      </w:r>
    </w:p>
    <w:p w14:paraId="7443946B" w14:textId="77777777" w:rsidR="007562F8" w:rsidRPr="00871875" w:rsidRDefault="007562F8" w:rsidP="00871875">
      <w:pPr>
        <w:spacing w:after="180" w:line="280" w:lineRule="exact"/>
        <w:jc w:val="both"/>
        <w:rPr>
          <w:sz w:val="18"/>
          <w:szCs w:val="20"/>
          <w:rtl/>
        </w:rPr>
      </w:pPr>
      <w:r w:rsidRPr="00871875">
        <w:rPr>
          <w:sz w:val="18"/>
          <w:szCs w:val="20"/>
          <w:rtl/>
        </w:rPr>
        <w:t>שאלת ההאחדה כאויבת השוויון אינה מיוחדת</w:t>
      </w:r>
      <w:r w:rsidRPr="00871875">
        <w:rPr>
          <w:rFonts w:hint="cs"/>
          <w:sz w:val="18"/>
          <w:szCs w:val="20"/>
          <w:rtl/>
        </w:rPr>
        <w:t>, כמובן,</w:t>
      </w:r>
      <w:r w:rsidRPr="00871875">
        <w:rPr>
          <w:sz w:val="18"/>
          <w:szCs w:val="20"/>
          <w:rtl/>
        </w:rPr>
        <w:t xml:space="preserve"> רק למקרה הבוחן שהובא במאמר. שאלה זו עלתה למשל </w:t>
      </w:r>
      <w:r w:rsidRPr="00871875">
        <w:rPr>
          <w:rFonts w:hint="cs"/>
          <w:sz w:val="18"/>
          <w:szCs w:val="20"/>
          <w:rtl/>
        </w:rPr>
        <w:t>ממש לא מכבר,</w:t>
      </w:r>
      <w:r w:rsidRPr="00871875">
        <w:rPr>
          <w:sz w:val="18"/>
          <w:szCs w:val="20"/>
          <w:rtl/>
        </w:rPr>
        <w:t xml:space="preserve"> </w:t>
      </w:r>
      <w:r w:rsidRPr="00871875">
        <w:rPr>
          <w:rFonts w:hint="cs"/>
          <w:sz w:val="18"/>
          <w:szCs w:val="20"/>
          <w:rtl/>
        </w:rPr>
        <w:t xml:space="preserve">כשהוחלט לחלק </w:t>
      </w:r>
      <w:r w:rsidRPr="00871875">
        <w:rPr>
          <w:sz w:val="18"/>
          <w:szCs w:val="20"/>
          <w:rtl/>
        </w:rPr>
        <w:t xml:space="preserve">בפסח </w:t>
      </w:r>
      <w:proofErr w:type="spellStart"/>
      <w:r w:rsidRPr="00871875">
        <w:rPr>
          <w:sz w:val="18"/>
          <w:szCs w:val="20"/>
          <w:rtl/>
        </w:rPr>
        <w:t>תש"ף</w:t>
      </w:r>
      <w:proofErr w:type="spellEnd"/>
      <w:r w:rsidRPr="00871875">
        <w:rPr>
          <w:rFonts w:hint="cs"/>
          <w:sz w:val="18"/>
          <w:szCs w:val="20"/>
          <w:rtl/>
        </w:rPr>
        <w:t xml:space="preserve"> </w:t>
      </w:r>
      <w:r w:rsidRPr="00871875">
        <w:rPr>
          <w:sz w:val="18"/>
          <w:szCs w:val="20"/>
          <w:rtl/>
        </w:rPr>
        <w:t>מענקים שווים לכלל האוכלוסייה בעקבות התפרצות מגפת הקורונה. חוקרים מהמוסד לביטוח לאומי (</w:t>
      </w:r>
      <w:proofErr w:type="spellStart"/>
      <w:r w:rsidRPr="00871875">
        <w:rPr>
          <w:sz w:val="18"/>
          <w:szCs w:val="20"/>
          <w:rtl/>
        </w:rPr>
        <w:t>אנדבלד</w:t>
      </w:r>
      <w:proofErr w:type="spellEnd"/>
      <w:r w:rsidRPr="00871875">
        <w:rPr>
          <w:sz w:val="18"/>
          <w:szCs w:val="20"/>
          <w:rtl/>
        </w:rPr>
        <w:t xml:space="preserve">, הלר </w:t>
      </w:r>
      <w:proofErr w:type="spellStart"/>
      <w:r w:rsidRPr="00871875">
        <w:rPr>
          <w:sz w:val="18"/>
          <w:szCs w:val="20"/>
          <w:rtl/>
        </w:rPr>
        <w:t>וכראדי</w:t>
      </w:r>
      <w:proofErr w:type="spellEnd"/>
      <w:r w:rsidRPr="00871875">
        <w:rPr>
          <w:sz w:val="18"/>
          <w:szCs w:val="20"/>
          <w:rtl/>
        </w:rPr>
        <w:t xml:space="preserve">, 2020) טענו </w:t>
      </w:r>
      <w:r w:rsidRPr="00871875">
        <w:rPr>
          <w:rFonts w:hint="cs"/>
          <w:sz w:val="18"/>
          <w:szCs w:val="20"/>
          <w:rtl/>
        </w:rPr>
        <w:t>ש</w:t>
      </w:r>
      <w:r w:rsidRPr="00871875">
        <w:rPr>
          <w:sz w:val="18"/>
          <w:szCs w:val="20"/>
          <w:rtl/>
        </w:rPr>
        <w:t>בזכות המענקים האוניברסליים שניתנו לכלל האוכלוסייה</w:t>
      </w:r>
      <w:r w:rsidRPr="00871875">
        <w:rPr>
          <w:rFonts w:hint="cs"/>
          <w:sz w:val="18"/>
          <w:szCs w:val="20"/>
          <w:rtl/>
        </w:rPr>
        <w:t>,</w:t>
      </w:r>
      <w:r w:rsidRPr="00871875">
        <w:rPr>
          <w:sz w:val="18"/>
          <w:szCs w:val="20"/>
          <w:rtl/>
        </w:rPr>
        <w:t xml:space="preserve"> בלי לבדוק אם מקבליהם נפגעו ממשבר הקורונה, לא </w:t>
      </w:r>
      <w:r w:rsidRPr="00871875">
        <w:rPr>
          <w:rFonts w:hint="cs"/>
          <w:sz w:val="18"/>
          <w:szCs w:val="20"/>
          <w:rtl/>
        </w:rPr>
        <w:t>העמיקו</w:t>
      </w:r>
      <w:r w:rsidRPr="00871875">
        <w:rPr>
          <w:sz w:val="18"/>
          <w:szCs w:val="20"/>
          <w:rtl/>
        </w:rPr>
        <w:t xml:space="preserve"> הפערים החברתיים, ומדד </w:t>
      </w:r>
      <w:proofErr w:type="spellStart"/>
      <w:r w:rsidRPr="00871875">
        <w:rPr>
          <w:sz w:val="18"/>
          <w:szCs w:val="20"/>
          <w:rtl/>
        </w:rPr>
        <w:t>ג'יני</w:t>
      </w:r>
      <w:proofErr w:type="spellEnd"/>
      <w:r w:rsidRPr="00871875">
        <w:rPr>
          <w:sz w:val="18"/>
          <w:szCs w:val="20"/>
          <w:rtl/>
        </w:rPr>
        <w:t xml:space="preserve"> הבוחן </w:t>
      </w:r>
      <w:proofErr w:type="spellStart"/>
      <w:r w:rsidRPr="00871875">
        <w:rPr>
          <w:sz w:val="18"/>
          <w:szCs w:val="20"/>
          <w:rtl/>
        </w:rPr>
        <w:t>אי־שוויון</w:t>
      </w:r>
      <w:proofErr w:type="spellEnd"/>
      <w:r w:rsidRPr="00871875">
        <w:rPr>
          <w:sz w:val="18"/>
          <w:szCs w:val="20"/>
          <w:rtl/>
        </w:rPr>
        <w:t xml:space="preserve"> נשאר יציב. אנו סבורים שאין די במדד זה כדי לבחון את התמונה בשלמותה, וגם אם ממצא זה נכון, ברור </w:t>
      </w:r>
      <w:r w:rsidRPr="00871875">
        <w:rPr>
          <w:rFonts w:hint="cs"/>
          <w:sz w:val="18"/>
          <w:szCs w:val="20"/>
          <w:rtl/>
        </w:rPr>
        <w:t>שהקצאת</w:t>
      </w:r>
      <w:r w:rsidRPr="00871875">
        <w:rPr>
          <w:sz w:val="18"/>
          <w:szCs w:val="20"/>
          <w:rtl/>
        </w:rPr>
        <w:t xml:space="preserve"> סכום המענק </w:t>
      </w:r>
      <w:r w:rsidRPr="00871875">
        <w:rPr>
          <w:rFonts w:hint="cs"/>
          <w:sz w:val="18"/>
          <w:szCs w:val="20"/>
          <w:rtl/>
        </w:rPr>
        <w:t xml:space="preserve">רק </w:t>
      </w:r>
      <w:r w:rsidRPr="00871875">
        <w:rPr>
          <w:sz w:val="18"/>
          <w:szCs w:val="20"/>
          <w:rtl/>
        </w:rPr>
        <w:t xml:space="preserve">לאלה שנפגעו בפועל </w:t>
      </w:r>
      <w:proofErr w:type="spellStart"/>
      <w:r w:rsidRPr="00871875">
        <w:rPr>
          <w:sz w:val="18"/>
          <w:szCs w:val="20"/>
          <w:rtl/>
        </w:rPr>
        <w:t>הי</w:t>
      </w:r>
      <w:r w:rsidRPr="00871875">
        <w:rPr>
          <w:rFonts w:hint="cs"/>
          <w:sz w:val="18"/>
          <w:szCs w:val="20"/>
          <w:rtl/>
        </w:rPr>
        <w:t>ת</w:t>
      </w:r>
      <w:r w:rsidRPr="00871875">
        <w:rPr>
          <w:sz w:val="18"/>
          <w:szCs w:val="20"/>
          <w:rtl/>
        </w:rPr>
        <w:t>ה</w:t>
      </w:r>
      <w:proofErr w:type="spellEnd"/>
      <w:r w:rsidRPr="00871875">
        <w:rPr>
          <w:sz w:val="18"/>
          <w:szCs w:val="20"/>
          <w:rtl/>
        </w:rPr>
        <w:t xml:space="preserve"> מצמצ</w:t>
      </w:r>
      <w:r w:rsidRPr="00871875">
        <w:rPr>
          <w:rFonts w:hint="cs"/>
          <w:sz w:val="18"/>
          <w:szCs w:val="20"/>
          <w:rtl/>
        </w:rPr>
        <w:t>מת</w:t>
      </w:r>
      <w:r w:rsidRPr="00871875">
        <w:rPr>
          <w:sz w:val="18"/>
          <w:szCs w:val="20"/>
          <w:rtl/>
        </w:rPr>
        <w:t xml:space="preserve"> את </w:t>
      </w:r>
      <w:proofErr w:type="spellStart"/>
      <w:r w:rsidRPr="00871875">
        <w:rPr>
          <w:sz w:val="18"/>
          <w:szCs w:val="20"/>
          <w:rtl/>
        </w:rPr>
        <w:t>האי־שוויון</w:t>
      </w:r>
      <w:proofErr w:type="spellEnd"/>
      <w:r w:rsidRPr="00871875">
        <w:rPr>
          <w:sz w:val="18"/>
          <w:szCs w:val="20"/>
          <w:rtl/>
        </w:rPr>
        <w:t>, משום ש</w:t>
      </w:r>
      <w:r w:rsidRPr="00871875">
        <w:rPr>
          <w:rFonts w:hint="cs"/>
          <w:sz w:val="18"/>
          <w:szCs w:val="20"/>
          <w:rtl/>
        </w:rPr>
        <w:t>מבחינת</w:t>
      </w:r>
      <w:r w:rsidRPr="00871875">
        <w:rPr>
          <w:sz w:val="18"/>
          <w:szCs w:val="20"/>
          <w:rtl/>
        </w:rPr>
        <w:t xml:space="preserve"> משפחות העצמאים והמובטלים </w:t>
      </w:r>
      <w:r w:rsidRPr="00871875">
        <w:rPr>
          <w:rFonts w:hint="cs"/>
          <w:sz w:val="18"/>
          <w:szCs w:val="20"/>
          <w:rtl/>
        </w:rPr>
        <w:t>לא די</w:t>
      </w:r>
      <w:r w:rsidRPr="00871875">
        <w:rPr>
          <w:sz w:val="18"/>
          <w:szCs w:val="20"/>
          <w:rtl/>
        </w:rPr>
        <w:t xml:space="preserve"> </w:t>
      </w:r>
      <w:r w:rsidRPr="00871875">
        <w:rPr>
          <w:rFonts w:hint="cs"/>
          <w:sz w:val="18"/>
          <w:szCs w:val="20"/>
          <w:rtl/>
        </w:rPr>
        <w:t>ב</w:t>
      </w:r>
      <w:r w:rsidRPr="00871875">
        <w:rPr>
          <w:sz w:val="18"/>
          <w:szCs w:val="20"/>
          <w:rtl/>
        </w:rPr>
        <w:t xml:space="preserve">קצבה מזערית </w:t>
      </w:r>
      <w:r w:rsidRPr="00871875">
        <w:rPr>
          <w:rFonts w:hint="cs"/>
          <w:sz w:val="18"/>
          <w:szCs w:val="20"/>
          <w:rtl/>
        </w:rPr>
        <w:t xml:space="preserve">כדי לתת </w:t>
      </w:r>
      <w:r w:rsidRPr="00871875">
        <w:rPr>
          <w:sz w:val="18"/>
          <w:szCs w:val="20"/>
          <w:rtl/>
        </w:rPr>
        <w:t>מענה הולם למצוקת</w:t>
      </w:r>
      <w:r w:rsidRPr="00871875">
        <w:rPr>
          <w:rFonts w:hint="cs"/>
          <w:sz w:val="18"/>
          <w:szCs w:val="20"/>
          <w:rtl/>
        </w:rPr>
        <w:t>ן</w:t>
      </w:r>
      <w:r w:rsidRPr="00871875">
        <w:rPr>
          <w:sz w:val="18"/>
          <w:szCs w:val="20"/>
          <w:rtl/>
        </w:rPr>
        <w:t xml:space="preserve"> הכלכלית, ובה בעת אין בכוחו של מענק אוניברסלי בסדר גודל כזה להגביר את צריכתן </w:t>
      </w:r>
      <w:r w:rsidRPr="00871875">
        <w:rPr>
          <w:rFonts w:hint="cs"/>
          <w:sz w:val="18"/>
          <w:szCs w:val="20"/>
          <w:rtl/>
        </w:rPr>
        <w:t xml:space="preserve">של </w:t>
      </w:r>
      <w:r w:rsidRPr="00871875">
        <w:rPr>
          <w:sz w:val="18"/>
          <w:szCs w:val="20"/>
          <w:rtl/>
        </w:rPr>
        <w:t xml:space="preserve">משפחות מבוססות ולהניע את גלגלי הכלכלה. </w:t>
      </w:r>
      <w:r w:rsidRPr="00871875">
        <w:rPr>
          <w:rFonts w:hint="cs"/>
          <w:sz w:val="18"/>
          <w:szCs w:val="20"/>
          <w:rtl/>
        </w:rPr>
        <w:t xml:space="preserve">ואולם </w:t>
      </w:r>
      <w:r w:rsidRPr="00871875">
        <w:rPr>
          <w:sz w:val="18"/>
          <w:szCs w:val="20"/>
          <w:rtl/>
        </w:rPr>
        <w:t xml:space="preserve">מענק גבוה יותר לאלה הזקוקים לו היה מגדיל את </w:t>
      </w:r>
      <w:r w:rsidRPr="00871875">
        <w:rPr>
          <w:rFonts w:hint="cs"/>
          <w:sz w:val="18"/>
          <w:szCs w:val="20"/>
          <w:rtl/>
        </w:rPr>
        <w:t>הצריכה</w:t>
      </w:r>
      <w:r w:rsidRPr="00871875">
        <w:rPr>
          <w:sz w:val="18"/>
          <w:szCs w:val="20"/>
          <w:rtl/>
        </w:rPr>
        <w:t xml:space="preserve"> בהשוואה למענק אוניברסלי, ובאופן זה היה תורם יותר לעידוד הצמיחה. יתר על כן, המענקים האוניברסליים מגדילים את הגירעון התקציבי</w:t>
      </w:r>
      <w:r w:rsidRPr="00871875">
        <w:rPr>
          <w:rFonts w:hint="cs"/>
          <w:sz w:val="18"/>
          <w:szCs w:val="20"/>
          <w:rtl/>
        </w:rPr>
        <w:t>,</w:t>
      </w:r>
      <w:r w:rsidRPr="00871875">
        <w:rPr>
          <w:sz w:val="18"/>
          <w:szCs w:val="20"/>
          <w:rtl/>
        </w:rPr>
        <w:t xml:space="preserve"> ובעתיד יביאו ל</w:t>
      </w:r>
      <w:r w:rsidRPr="00871875">
        <w:rPr>
          <w:rFonts w:hint="cs"/>
          <w:sz w:val="18"/>
          <w:szCs w:val="20"/>
          <w:rtl/>
        </w:rPr>
        <w:t>העלאת</w:t>
      </w:r>
      <w:r w:rsidRPr="00871875">
        <w:rPr>
          <w:sz w:val="18"/>
          <w:szCs w:val="20"/>
          <w:rtl/>
        </w:rPr>
        <w:t xml:space="preserve"> </w:t>
      </w:r>
      <w:r w:rsidRPr="00871875">
        <w:rPr>
          <w:rFonts w:hint="cs"/>
          <w:sz w:val="18"/>
          <w:szCs w:val="20"/>
          <w:rtl/>
        </w:rPr>
        <w:t>מיסים</w:t>
      </w:r>
      <w:r w:rsidRPr="00871875">
        <w:rPr>
          <w:sz w:val="18"/>
          <w:szCs w:val="20"/>
          <w:rtl/>
        </w:rPr>
        <w:t xml:space="preserve"> או לצמצום השירותים של המגזר הציבורי</w:t>
      </w:r>
      <w:r w:rsidRPr="00871875">
        <w:rPr>
          <w:rFonts w:hint="cs"/>
          <w:sz w:val="18"/>
          <w:szCs w:val="20"/>
          <w:rtl/>
        </w:rPr>
        <w:t>,</w:t>
      </w:r>
      <w:r w:rsidRPr="00871875">
        <w:rPr>
          <w:sz w:val="18"/>
          <w:szCs w:val="20"/>
          <w:rtl/>
        </w:rPr>
        <w:t xml:space="preserve"> כדי לממן את הגירעון. לנוכח נתונים אלה אין זה סביר לחלק מענק אוניברסלי ללא הבחנה במידת </w:t>
      </w:r>
      <w:r w:rsidRPr="00871875">
        <w:rPr>
          <w:rFonts w:hint="cs"/>
          <w:sz w:val="18"/>
          <w:szCs w:val="20"/>
          <w:rtl/>
        </w:rPr>
        <w:t>הצורך</w:t>
      </w:r>
      <w:r w:rsidRPr="00871875">
        <w:rPr>
          <w:sz w:val="18"/>
          <w:szCs w:val="20"/>
          <w:rtl/>
        </w:rPr>
        <w:t xml:space="preserve"> של מקבל המענק. בין כלכלנים</w:t>
      </w:r>
      <w:r w:rsidRPr="00871875">
        <w:rPr>
          <w:rFonts w:hint="cs"/>
          <w:sz w:val="18"/>
          <w:szCs w:val="20"/>
          <w:rtl/>
        </w:rPr>
        <w:t xml:space="preserve"> שוררת</w:t>
      </w:r>
      <w:r w:rsidRPr="00871875">
        <w:rPr>
          <w:sz w:val="18"/>
          <w:szCs w:val="20"/>
          <w:rtl/>
        </w:rPr>
        <w:t xml:space="preserve"> הסכמה נרחבת שהמהלך הממשלתי של מענק אוניברסלי </w:t>
      </w:r>
      <w:r w:rsidRPr="00871875">
        <w:rPr>
          <w:rFonts w:hint="cs"/>
          <w:sz w:val="18"/>
          <w:szCs w:val="20"/>
          <w:rtl/>
        </w:rPr>
        <w:t>היה</w:t>
      </w:r>
      <w:r w:rsidRPr="00871875">
        <w:rPr>
          <w:sz w:val="18"/>
          <w:szCs w:val="20"/>
          <w:rtl/>
        </w:rPr>
        <w:t xml:space="preserve"> פופוליסטי ושגוי כלכלית (</w:t>
      </w:r>
      <w:proofErr w:type="spellStart"/>
      <w:r w:rsidRPr="00871875">
        <w:rPr>
          <w:sz w:val="18"/>
          <w:szCs w:val="20"/>
          <w:rtl/>
        </w:rPr>
        <w:t>מילמן</w:t>
      </w:r>
      <w:proofErr w:type="spellEnd"/>
      <w:r w:rsidRPr="00871875">
        <w:rPr>
          <w:sz w:val="18"/>
          <w:szCs w:val="20"/>
          <w:rtl/>
        </w:rPr>
        <w:t xml:space="preserve">, 2020), והדגים כיצד האחדה </w:t>
      </w:r>
      <w:r w:rsidRPr="00871875">
        <w:rPr>
          <w:rFonts w:hint="cs"/>
          <w:sz w:val="18"/>
          <w:szCs w:val="20"/>
          <w:rtl/>
        </w:rPr>
        <w:t>המתחזה</w:t>
      </w:r>
      <w:r w:rsidRPr="00871875">
        <w:rPr>
          <w:sz w:val="18"/>
          <w:szCs w:val="20"/>
          <w:rtl/>
        </w:rPr>
        <w:t xml:space="preserve"> </w:t>
      </w:r>
      <w:r w:rsidRPr="00871875">
        <w:rPr>
          <w:rFonts w:hint="cs"/>
          <w:sz w:val="18"/>
          <w:szCs w:val="20"/>
          <w:rtl/>
        </w:rPr>
        <w:t>כ</w:t>
      </w:r>
      <w:r w:rsidRPr="00871875">
        <w:rPr>
          <w:sz w:val="18"/>
          <w:szCs w:val="20"/>
          <w:rtl/>
        </w:rPr>
        <w:t>דאגה ל</w:t>
      </w:r>
      <w:r w:rsidRPr="00871875">
        <w:rPr>
          <w:rFonts w:hint="cs"/>
          <w:sz w:val="18"/>
          <w:szCs w:val="20"/>
          <w:rtl/>
        </w:rPr>
        <w:t>ַ</w:t>
      </w:r>
      <w:r w:rsidRPr="00871875">
        <w:rPr>
          <w:sz w:val="18"/>
          <w:szCs w:val="20"/>
          <w:rtl/>
        </w:rPr>
        <w:t>כל פוגעת בסופו של דבר בשוויון ובערך החברתי</w:t>
      </w:r>
      <w:r w:rsidRPr="00871875">
        <w:rPr>
          <w:rFonts w:hint="cs"/>
          <w:sz w:val="18"/>
          <w:szCs w:val="20"/>
          <w:rtl/>
        </w:rPr>
        <w:t>.</w:t>
      </w:r>
    </w:p>
    <w:p w14:paraId="5FA1B70C" w14:textId="77777777" w:rsidR="007562F8" w:rsidRPr="00871875" w:rsidRDefault="007562F8" w:rsidP="00871875">
      <w:pPr>
        <w:spacing w:after="180" w:line="280" w:lineRule="exact"/>
        <w:jc w:val="both"/>
        <w:rPr>
          <w:sz w:val="18"/>
          <w:szCs w:val="20"/>
        </w:rPr>
      </w:pPr>
      <w:r w:rsidRPr="00871875">
        <w:rPr>
          <w:sz w:val="18"/>
          <w:szCs w:val="20"/>
          <w:rtl/>
        </w:rPr>
        <w:lastRenderedPageBreak/>
        <w:t>לסיכום</w:t>
      </w:r>
      <w:r w:rsidRPr="00871875">
        <w:rPr>
          <w:rFonts w:hint="cs"/>
          <w:sz w:val="18"/>
          <w:szCs w:val="20"/>
          <w:rtl/>
        </w:rPr>
        <w:t>:</w:t>
      </w:r>
      <w:r w:rsidRPr="00871875">
        <w:rPr>
          <w:sz w:val="18"/>
          <w:szCs w:val="20"/>
          <w:rtl/>
        </w:rPr>
        <w:t xml:space="preserve"> במאמר זה סקרנו את </w:t>
      </w:r>
      <w:r w:rsidRPr="00871875">
        <w:rPr>
          <w:rFonts w:hint="cs"/>
          <w:sz w:val="18"/>
          <w:szCs w:val="20"/>
          <w:rtl/>
        </w:rPr>
        <w:t>הזיהוי השגוי</w:t>
      </w:r>
      <w:r w:rsidRPr="00871875">
        <w:rPr>
          <w:sz w:val="18"/>
          <w:szCs w:val="20"/>
          <w:rtl/>
        </w:rPr>
        <w:t xml:space="preserve"> בין האחדה לשוויון. הראינו והדגמנו ש</w:t>
      </w:r>
      <w:r w:rsidRPr="00871875">
        <w:rPr>
          <w:rFonts w:hint="cs"/>
          <w:sz w:val="18"/>
          <w:szCs w:val="20"/>
          <w:rtl/>
        </w:rPr>
        <w:t>מדדים</w:t>
      </w:r>
      <w:r w:rsidRPr="00871875">
        <w:rPr>
          <w:sz w:val="18"/>
          <w:szCs w:val="20"/>
          <w:rtl/>
        </w:rPr>
        <w:t xml:space="preserve"> הם </w:t>
      </w:r>
      <w:r w:rsidRPr="00871875">
        <w:rPr>
          <w:rFonts w:hint="cs"/>
          <w:sz w:val="18"/>
          <w:szCs w:val="20"/>
          <w:rtl/>
        </w:rPr>
        <w:t xml:space="preserve">אמנם </w:t>
      </w:r>
      <w:r w:rsidRPr="00871875">
        <w:rPr>
          <w:sz w:val="18"/>
          <w:szCs w:val="20"/>
          <w:rtl/>
        </w:rPr>
        <w:t xml:space="preserve">תנאי הכרחי לכל מדיניות </w:t>
      </w:r>
      <w:r w:rsidRPr="00871875">
        <w:rPr>
          <w:rFonts w:hint="cs"/>
          <w:sz w:val="18"/>
          <w:szCs w:val="20"/>
          <w:rtl/>
        </w:rPr>
        <w:t>נושאת</w:t>
      </w:r>
      <w:r w:rsidRPr="00871875">
        <w:rPr>
          <w:sz w:val="18"/>
          <w:szCs w:val="20"/>
          <w:rtl/>
        </w:rPr>
        <w:t xml:space="preserve"> </w:t>
      </w:r>
      <w:r w:rsidRPr="00871875">
        <w:rPr>
          <w:rFonts w:hint="cs"/>
          <w:sz w:val="18"/>
          <w:szCs w:val="20"/>
          <w:rtl/>
        </w:rPr>
        <w:t xml:space="preserve">ערך </w:t>
      </w:r>
      <w:r w:rsidRPr="00871875">
        <w:rPr>
          <w:sz w:val="18"/>
          <w:szCs w:val="20"/>
          <w:rtl/>
        </w:rPr>
        <w:t>– פוליטי, חברתי ואפילו תרבותי ולשוני (למשל כללי הדקדוק שגם מאמר זה מציית להם)</w:t>
      </w:r>
      <w:r w:rsidRPr="00871875">
        <w:rPr>
          <w:rFonts w:hint="cs"/>
          <w:sz w:val="18"/>
          <w:szCs w:val="20"/>
          <w:rtl/>
        </w:rPr>
        <w:t xml:space="preserve"> </w:t>
      </w:r>
      <w:r w:rsidRPr="00871875">
        <w:rPr>
          <w:sz w:val="18"/>
          <w:szCs w:val="20"/>
          <w:rtl/>
        </w:rPr>
        <w:t xml:space="preserve">– </w:t>
      </w:r>
      <w:r w:rsidRPr="00871875">
        <w:rPr>
          <w:rFonts w:hint="cs"/>
          <w:sz w:val="18"/>
          <w:szCs w:val="20"/>
          <w:rtl/>
        </w:rPr>
        <w:t>אבל</w:t>
      </w:r>
      <w:r w:rsidRPr="00871875">
        <w:rPr>
          <w:sz w:val="18"/>
          <w:szCs w:val="20"/>
          <w:rtl/>
        </w:rPr>
        <w:t xml:space="preserve"> </w:t>
      </w:r>
      <w:r w:rsidRPr="00871875">
        <w:rPr>
          <w:rFonts w:hint="cs"/>
          <w:sz w:val="18"/>
          <w:szCs w:val="20"/>
          <w:rtl/>
        </w:rPr>
        <w:t>מדדים</w:t>
      </w:r>
      <w:r w:rsidRPr="00871875">
        <w:rPr>
          <w:sz w:val="18"/>
          <w:szCs w:val="20"/>
          <w:rtl/>
        </w:rPr>
        <w:t xml:space="preserve"> אינם יכולים להיות חזות הכול</w:t>
      </w:r>
      <w:r w:rsidRPr="00871875">
        <w:rPr>
          <w:rFonts w:hint="cs"/>
          <w:sz w:val="18"/>
          <w:szCs w:val="20"/>
          <w:rtl/>
        </w:rPr>
        <w:t>, ודאי לא</w:t>
      </w:r>
      <w:r w:rsidRPr="00871875">
        <w:rPr>
          <w:sz w:val="18"/>
          <w:szCs w:val="20"/>
          <w:rtl/>
        </w:rPr>
        <w:t xml:space="preserve"> בשאלות של צדק, הוגנות ושוויון. </w:t>
      </w:r>
      <w:r w:rsidRPr="00871875">
        <w:rPr>
          <w:rFonts w:hint="cs"/>
          <w:sz w:val="18"/>
          <w:szCs w:val="20"/>
          <w:rtl/>
        </w:rPr>
        <w:t xml:space="preserve">מעצם מהותם אין </w:t>
      </w:r>
      <w:r w:rsidRPr="00871875">
        <w:rPr>
          <w:sz w:val="18"/>
          <w:szCs w:val="20"/>
          <w:rtl/>
        </w:rPr>
        <w:t xml:space="preserve">הם </w:t>
      </w:r>
      <w:r w:rsidRPr="00871875">
        <w:rPr>
          <w:rFonts w:hint="cs"/>
          <w:sz w:val="18"/>
          <w:szCs w:val="20"/>
          <w:rtl/>
        </w:rPr>
        <w:t>ערוכים</w:t>
      </w:r>
      <w:r w:rsidRPr="00871875">
        <w:rPr>
          <w:sz w:val="18"/>
          <w:szCs w:val="20"/>
          <w:rtl/>
        </w:rPr>
        <w:t xml:space="preserve"> להכיל שונות תרבותית, קבוצות שוליים, הקשרי חיים ייחודיים ומצבים אנושיים מורכבים. יש מצבי עניינים שבהם שומה עלינו </w:t>
      </w:r>
      <w:r w:rsidRPr="00871875">
        <w:rPr>
          <w:rFonts w:hint="cs"/>
          <w:sz w:val="18"/>
          <w:szCs w:val="20"/>
          <w:rtl/>
        </w:rPr>
        <w:t>להתנער</w:t>
      </w:r>
      <w:r w:rsidRPr="00871875">
        <w:rPr>
          <w:sz w:val="18"/>
          <w:szCs w:val="20"/>
          <w:rtl/>
        </w:rPr>
        <w:t xml:space="preserve"> מה</w:t>
      </w:r>
      <w:r w:rsidRPr="00871875">
        <w:rPr>
          <w:rFonts w:hint="cs"/>
          <w:sz w:val="18"/>
          <w:szCs w:val="20"/>
          <w:rtl/>
        </w:rPr>
        <w:t>מדדים</w:t>
      </w:r>
      <w:r w:rsidRPr="00871875">
        <w:rPr>
          <w:sz w:val="18"/>
          <w:szCs w:val="20"/>
          <w:rtl/>
        </w:rPr>
        <w:t xml:space="preserve"> </w:t>
      </w:r>
      <w:r w:rsidRPr="00871875">
        <w:rPr>
          <w:rFonts w:hint="cs"/>
          <w:sz w:val="18"/>
          <w:szCs w:val="20"/>
          <w:rtl/>
        </w:rPr>
        <w:t>ולהעדיף את</w:t>
      </w:r>
      <w:r w:rsidRPr="00871875">
        <w:rPr>
          <w:sz w:val="18"/>
          <w:szCs w:val="20"/>
          <w:rtl/>
        </w:rPr>
        <w:t xml:space="preserve"> ההתבוננות הרגישה ומכוונת ההקשר. בהקשרי מדיניות רבים</w:t>
      </w:r>
      <w:r w:rsidRPr="00871875" w:rsidDel="00D251EE">
        <w:rPr>
          <w:sz w:val="18"/>
          <w:szCs w:val="20"/>
          <w:rtl/>
        </w:rPr>
        <w:t xml:space="preserve"> </w:t>
      </w:r>
      <w:r w:rsidRPr="00871875">
        <w:rPr>
          <w:sz w:val="18"/>
          <w:szCs w:val="20"/>
          <w:rtl/>
        </w:rPr>
        <w:t>אי</w:t>
      </w:r>
      <w:r w:rsidRPr="00871875">
        <w:rPr>
          <w:rFonts w:hint="cs"/>
          <w:sz w:val="18"/>
          <w:szCs w:val="20"/>
          <w:rtl/>
        </w:rPr>
        <w:t>ן התבוננות זו</w:t>
      </w:r>
      <w:r w:rsidRPr="00871875">
        <w:rPr>
          <w:sz w:val="18"/>
          <w:szCs w:val="20"/>
          <w:rtl/>
        </w:rPr>
        <w:t xml:space="preserve"> חותרת תחת קיומם של </w:t>
      </w:r>
      <w:r w:rsidRPr="00871875">
        <w:rPr>
          <w:rFonts w:hint="cs"/>
          <w:sz w:val="18"/>
          <w:szCs w:val="20"/>
          <w:rtl/>
        </w:rPr>
        <w:t>מדדים;</w:t>
      </w:r>
      <w:r w:rsidRPr="00871875">
        <w:rPr>
          <w:sz w:val="18"/>
          <w:szCs w:val="20"/>
          <w:rtl/>
        </w:rPr>
        <w:t xml:space="preserve"> </w:t>
      </w:r>
      <w:r w:rsidRPr="00871875">
        <w:rPr>
          <w:rFonts w:hint="cs"/>
          <w:sz w:val="18"/>
          <w:szCs w:val="20"/>
          <w:rtl/>
        </w:rPr>
        <w:t>אלא</w:t>
      </w:r>
      <w:r w:rsidRPr="00871875">
        <w:rPr>
          <w:sz w:val="18"/>
          <w:szCs w:val="20"/>
          <w:rtl/>
        </w:rPr>
        <w:t xml:space="preserve"> מאפשרת </w:t>
      </w:r>
      <w:r w:rsidRPr="00871875">
        <w:rPr>
          <w:rFonts w:hint="cs"/>
          <w:sz w:val="18"/>
          <w:szCs w:val="20"/>
          <w:rtl/>
        </w:rPr>
        <w:t>להחילם</w:t>
      </w:r>
      <w:r w:rsidRPr="00871875">
        <w:rPr>
          <w:sz w:val="18"/>
          <w:szCs w:val="20"/>
          <w:rtl/>
        </w:rPr>
        <w:t xml:space="preserve"> </w:t>
      </w:r>
      <w:r w:rsidRPr="00871875">
        <w:rPr>
          <w:rFonts w:hint="cs"/>
          <w:sz w:val="18"/>
          <w:szCs w:val="20"/>
          <w:rtl/>
        </w:rPr>
        <w:t>בגמישות</w:t>
      </w:r>
      <w:r w:rsidRPr="00871875">
        <w:rPr>
          <w:sz w:val="18"/>
          <w:szCs w:val="20"/>
          <w:rtl/>
        </w:rPr>
        <w:t xml:space="preserve"> אנושי</w:t>
      </w:r>
      <w:r w:rsidRPr="00871875">
        <w:rPr>
          <w:rFonts w:hint="cs"/>
          <w:sz w:val="18"/>
          <w:szCs w:val="20"/>
          <w:rtl/>
        </w:rPr>
        <w:t>ת</w:t>
      </w:r>
      <w:r w:rsidRPr="00871875">
        <w:rPr>
          <w:sz w:val="18"/>
          <w:szCs w:val="20"/>
          <w:rtl/>
        </w:rPr>
        <w:t xml:space="preserve"> והוגנ</w:t>
      </w:r>
      <w:r w:rsidRPr="00871875">
        <w:rPr>
          <w:rFonts w:hint="cs"/>
          <w:sz w:val="18"/>
          <w:szCs w:val="20"/>
          <w:rtl/>
        </w:rPr>
        <w:t>ת,</w:t>
      </w:r>
      <w:r w:rsidRPr="00871875">
        <w:rPr>
          <w:sz w:val="18"/>
          <w:szCs w:val="20"/>
          <w:rtl/>
        </w:rPr>
        <w:t xml:space="preserve"> ו</w:t>
      </w:r>
      <w:r w:rsidRPr="00871875">
        <w:rPr>
          <w:rFonts w:hint="cs"/>
          <w:sz w:val="18"/>
          <w:szCs w:val="20"/>
          <w:rtl/>
        </w:rPr>
        <w:t>בכך</w:t>
      </w:r>
      <w:r w:rsidRPr="00871875">
        <w:rPr>
          <w:sz w:val="18"/>
          <w:szCs w:val="20"/>
          <w:rtl/>
        </w:rPr>
        <w:t xml:space="preserve"> </w:t>
      </w:r>
      <w:r w:rsidRPr="00871875">
        <w:rPr>
          <w:rFonts w:hint="cs"/>
          <w:sz w:val="18"/>
          <w:szCs w:val="20"/>
          <w:rtl/>
        </w:rPr>
        <w:t xml:space="preserve">לשמרם </w:t>
      </w:r>
      <w:r w:rsidRPr="00871875">
        <w:rPr>
          <w:sz w:val="18"/>
          <w:szCs w:val="20"/>
          <w:rtl/>
        </w:rPr>
        <w:t xml:space="preserve">לאורך זמן. </w:t>
      </w:r>
      <w:bookmarkStart w:id="6" w:name="_Hlk53571392"/>
      <w:r w:rsidRPr="00871875">
        <w:rPr>
          <w:sz w:val="18"/>
          <w:szCs w:val="20"/>
          <w:rtl/>
        </w:rPr>
        <w:t xml:space="preserve">הרגישות האנושית והתרבותית היא אפוא צידו האחר, המשלים, של מטבע </w:t>
      </w:r>
      <w:r w:rsidRPr="00871875">
        <w:rPr>
          <w:rFonts w:hint="cs"/>
          <w:sz w:val="18"/>
          <w:szCs w:val="20"/>
          <w:rtl/>
        </w:rPr>
        <w:t>המדדים</w:t>
      </w:r>
      <w:r w:rsidRPr="00871875">
        <w:rPr>
          <w:sz w:val="18"/>
          <w:szCs w:val="20"/>
          <w:rtl/>
        </w:rPr>
        <w:t>, ורק התבוננות בשני צד</w:t>
      </w:r>
      <w:r w:rsidRPr="00871875">
        <w:rPr>
          <w:rFonts w:hint="cs"/>
          <w:sz w:val="18"/>
          <w:szCs w:val="20"/>
          <w:rtl/>
        </w:rPr>
        <w:t>ד</w:t>
      </w:r>
      <w:r w:rsidRPr="00871875">
        <w:rPr>
          <w:sz w:val="18"/>
          <w:szCs w:val="20"/>
          <w:rtl/>
        </w:rPr>
        <w:t>י</w:t>
      </w:r>
      <w:r w:rsidRPr="00871875">
        <w:rPr>
          <w:rFonts w:hint="cs"/>
          <w:sz w:val="18"/>
          <w:szCs w:val="20"/>
          <w:rtl/>
        </w:rPr>
        <w:t>ו</w:t>
      </w:r>
      <w:r w:rsidRPr="00871875">
        <w:rPr>
          <w:sz w:val="18"/>
          <w:szCs w:val="20"/>
          <w:rtl/>
        </w:rPr>
        <w:t xml:space="preserve"> תכונן שוויון שיש </w:t>
      </w:r>
      <w:r w:rsidRPr="00871875">
        <w:rPr>
          <w:rFonts w:hint="cs"/>
          <w:sz w:val="18"/>
          <w:szCs w:val="20"/>
          <w:rtl/>
        </w:rPr>
        <w:t>ב</w:t>
      </w:r>
      <w:r w:rsidRPr="00871875">
        <w:rPr>
          <w:sz w:val="18"/>
          <w:szCs w:val="20"/>
          <w:rtl/>
        </w:rPr>
        <w:t xml:space="preserve">ו עומק והכרה בשונות ובערך השונות. </w:t>
      </w:r>
    </w:p>
    <w:p w14:paraId="59F82099" w14:textId="75A6CABA" w:rsidR="007562F8" w:rsidRDefault="007562F8" w:rsidP="00871875">
      <w:pPr>
        <w:spacing w:after="180" w:line="280" w:lineRule="exact"/>
        <w:jc w:val="both"/>
        <w:rPr>
          <w:sz w:val="18"/>
          <w:szCs w:val="20"/>
        </w:rPr>
      </w:pPr>
    </w:p>
    <w:p w14:paraId="1ABC2DB2" w14:textId="77777777" w:rsidR="007F28E3" w:rsidRPr="00871875" w:rsidRDefault="007F28E3" w:rsidP="00871875">
      <w:pPr>
        <w:spacing w:after="180" w:line="280" w:lineRule="exact"/>
        <w:jc w:val="both"/>
        <w:rPr>
          <w:sz w:val="18"/>
          <w:szCs w:val="20"/>
          <w:rtl/>
        </w:rPr>
      </w:pPr>
    </w:p>
    <w:bookmarkEnd w:id="6"/>
    <w:p w14:paraId="1F07743C" w14:textId="77777777" w:rsidR="007562F8" w:rsidRPr="007562F8" w:rsidRDefault="007562F8" w:rsidP="007562F8">
      <w:pPr>
        <w:pStyle w:val="KOT4"/>
        <w:spacing w:after="0"/>
        <w:ind w:left="397" w:right="0" w:hanging="397"/>
        <w:rPr>
          <w:rFonts w:cs="Guttman Aharoni"/>
          <w:color w:val="00B0F0"/>
          <w:sz w:val="32"/>
          <w:szCs w:val="32"/>
          <w:rtl/>
        </w:rPr>
      </w:pPr>
      <w:r w:rsidRPr="007562F8">
        <w:rPr>
          <w:rFonts w:cs="Guttman Aharoni" w:hint="cs"/>
          <w:color w:val="00B0F0"/>
          <w:sz w:val="32"/>
          <w:szCs w:val="32"/>
          <w:rtl/>
        </w:rPr>
        <w:t>מקורות</w:t>
      </w:r>
    </w:p>
    <w:p w14:paraId="7C02F5CA" w14:textId="77777777" w:rsidR="007562F8" w:rsidRPr="00871875" w:rsidRDefault="007562F8" w:rsidP="00871875">
      <w:pPr>
        <w:spacing w:after="120"/>
        <w:ind w:left="397" w:hanging="397"/>
        <w:jc w:val="both"/>
        <w:rPr>
          <w:sz w:val="18"/>
          <w:szCs w:val="20"/>
          <w:rtl/>
        </w:rPr>
      </w:pPr>
      <w:proofErr w:type="spellStart"/>
      <w:r w:rsidRPr="00871875">
        <w:rPr>
          <w:sz w:val="18"/>
          <w:szCs w:val="20"/>
          <w:rtl/>
        </w:rPr>
        <w:t>אבו־בקר</w:t>
      </w:r>
      <w:proofErr w:type="spellEnd"/>
      <w:r w:rsidRPr="00871875">
        <w:rPr>
          <w:sz w:val="18"/>
          <w:szCs w:val="20"/>
          <w:rtl/>
        </w:rPr>
        <w:t xml:space="preserve">, ח' (2010). בין עצמאות לשליטה: המקרה של אלמנה ערבייה. בתוך ס' </w:t>
      </w:r>
      <w:proofErr w:type="spellStart"/>
      <w:r w:rsidRPr="00871875">
        <w:rPr>
          <w:sz w:val="18"/>
          <w:szCs w:val="20"/>
          <w:rtl/>
        </w:rPr>
        <w:t>אבו־רביעה־קווידר</w:t>
      </w:r>
      <w:proofErr w:type="spellEnd"/>
      <w:r w:rsidRPr="00871875">
        <w:rPr>
          <w:sz w:val="18"/>
          <w:szCs w:val="20"/>
          <w:rtl/>
        </w:rPr>
        <w:t xml:space="preserve"> ונ' </w:t>
      </w:r>
      <w:proofErr w:type="spellStart"/>
      <w:r w:rsidRPr="00871875">
        <w:rPr>
          <w:sz w:val="18"/>
          <w:szCs w:val="20"/>
          <w:rtl/>
        </w:rPr>
        <w:t>וינר־לוי</w:t>
      </w:r>
      <w:proofErr w:type="spellEnd"/>
      <w:r w:rsidRPr="00871875">
        <w:rPr>
          <w:sz w:val="18"/>
          <w:szCs w:val="20"/>
          <w:rtl/>
        </w:rPr>
        <w:t xml:space="preserve"> (עורכות), </w:t>
      </w:r>
      <w:r w:rsidRPr="00871875">
        <w:rPr>
          <w:b/>
          <w:bCs/>
          <w:sz w:val="18"/>
          <w:szCs w:val="20"/>
          <w:rtl/>
        </w:rPr>
        <w:t>נשים פלסטיניות בישראל: זהות, יחסי כוח והתמודדות</w:t>
      </w:r>
      <w:r w:rsidRPr="00871875">
        <w:rPr>
          <w:sz w:val="18"/>
          <w:szCs w:val="20"/>
          <w:rtl/>
        </w:rPr>
        <w:t xml:space="preserve"> (עמ'</w:t>
      </w:r>
      <w:r w:rsidRPr="00871875">
        <w:rPr>
          <w:rFonts w:hint="cs"/>
          <w:sz w:val="18"/>
          <w:szCs w:val="20"/>
          <w:rtl/>
        </w:rPr>
        <w:t xml:space="preserve"> 48-27</w:t>
      </w:r>
      <w:r w:rsidRPr="00871875">
        <w:rPr>
          <w:sz w:val="18"/>
          <w:szCs w:val="20"/>
          <w:rtl/>
        </w:rPr>
        <w:t xml:space="preserve">). </w:t>
      </w:r>
      <w:r w:rsidRPr="00871875">
        <w:rPr>
          <w:rFonts w:hint="cs"/>
          <w:sz w:val="18"/>
          <w:szCs w:val="20"/>
          <w:rtl/>
        </w:rPr>
        <w:t xml:space="preserve">ירושלים: </w:t>
      </w:r>
      <w:r w:rsidRPr="00871875">
        <w:rPr>
          <w:sz w:val="18"/>
          <w:szCs w:val="20"/>
          <w:rtl/>
        </w:rPr>
        <w:t xml:space="preserve">מכון </w:t>
      </w:r>
      <w:proofErr w:type="spellStart"/>
      <w:r w:rsidRPr="00871875">
        <w:rPr>
          <w:sz w:val="18"/>
          <w:szCs w:val="20"/>
          <w:rtl/>
        </w:rPr>
        <w:t>ון</w:t>
      </w:r>
      <w:proofErr w:type="spellEnd"/>
      <w:r w:rsidRPr="00871875">
        <w:rPr>
          <w:sz w:val="18"/>
          <w:szCs w:val="20"/>
          <w:rtl/>
        </w:rPr>
        <w:t xml:space="preserve"> ליר והקיבוץ המאוחד.</w:t>
      </w:r>
    </w:p>
    <w:p w14:paraId="30299137" w14:textId="77777777" w:rsidR="00871875" w:rsidRDefault="007562F8" w:rsidP="00F03AAE">
      <w:pPr>
        <w:ind w:left="397" w:hanging="397"/>
        <w:jc w:val="both"/>
        <w:rPr>
          <w:sz w:val="18"/>
          <w:szCs w:val="20"/>
        </w:rPr>
      </w:pPr>
      <w:r w:rsidRPr="00871875">
        <w:rPr>
          <w:sz w:val="18"/>
          <w:szCs w:val="20"/>
          <w:rtl/>
        </w:rPr>
        <w:t xml:space="preserve">אגף משפחות, הנצחה ומורשת (אין תאריך). </w:t>
      </w:r>
      <w:r w:rsidRPr="00871875">
        <w:rPr>
          <w:b/>
          <w:bCs/>
          <w:sz w:val="18"/>
          <w:szCs w:val="20"/>
          <w:rtl/>
        </w:rPr>
        <w:t>משרד הביטחון, אגף משפחות, הנצחה ומורשת</w:t>
      </w:r>
      <w:r w:rsidRPr="00871875">
        <w:rPr>
          <w:sz w:val="18"/>
          <w:szCs w:val="20"/>
          <w:rtl/>
        </w:rPr>
        <w:t>.</w:t>
      </w:r>
    </w:p>
    <w:p w14:paraId="189C37FA" w14:textId="535E1A43" w:rsidR="007562F8" w:rsidRPr="00F03AAE" w:rsidRDefault="007562F8" w:rsidP="00F03AAE">
      <w:pPr>
        <w:bidi w:val="0"/>
        <w:spacing w:after="120"/>
        <w:rPr>
          <w:bCs/>
          <w:sz w:val="16"/>
          <w:szCs w:val="18"/>
        </w:rPr>
      </w:pPr>
      <w:r w:rsidRPr="00F03AAE">
        <w:rPr>
          <w:bCs/>
          <w:sz w:val="16"/>
          <w:szCs w:val="18"/>
        </w:rPr>
        <w:t>https://www.mishpahot-hantzaha.mod.gov.il/mhn/widowhood/Pages/default.aspx</w:t>
      </w:r>
    </w:p>
    <w:p w14:paraId="3C1C3362" w14:textId="77777777" w:rsidR="007562F8" w:rsidRPr="00871875" w:rsidRDefault="007562F8" w:rsidP="00871875">
      <w:pPr>
        <w:pStyle w:val="Bibliography"/>
        <w:spacing w:after="120" w:line="240" w:lineRule="exact"/>
        <w:ind w:left="397" w:hanging="397"/>
        <w:rPr>
          <w:sz w:val="18"/>
          <w:szCs w:val="20"/>
          <w:rtl/>
        </w:rPr>
      </w:pPr>
      <w:r w:rsidRPr="00871875">
        <w:rPr>
          <w:sz w:val="18"/>
          <w:szCs w:val="20"/>
          <w:rtl/>
        </w:rPr>
        <w:t xml:space="preserve">אוניברסיטת </w:t>
      </w:r>
      <w:proofErr w:type="spellStart"/>
      <w:r w:rsidRPr="00871875">
        <w:rPr>
          <w:sz w:val="18"/>
          <w:szCs w:val="20"/>
          <w:rtl/>
        </w:rPr>
        <w:t>בן־גוריון</w:t>
      </w:r>
      <w:proofErr w:type="spellEnd"/>
      <w:r w:rsidRPr="00871875">
        <w:rPr>
          <w:sz w:val="18"/>
          <w:szCs w:val="20"/>
          <w:rtl/>
        </w:rPr>
        <w:t xml:space="preserve"> בנגב (2020). </w:t>
      </w:r>
      <w:r w:rsidRPr="00871875">
        <w:rPr>
          <w:b/>
          <w:bCs/>
          <w:sz w:val="18"/>
          <w:szCs w:val="20"/>
          <w:rtl/>
        </w:rPr>
        <w:t>מאגר מידע מקוון – גרסת בטא: מאפייני חיים של החברה הבדואית בנגב</w:t>
      </w:r>
      <w:r w:rsidRPr="00871875">
        <w:rPr>
          <w:sz w:val="18"/>
          <w:szCs w:val="20"/>
          <w:rtl/>
        </w:rPr>
        <w:t xml:space="preserve">. </w:t>
      </w:r>
      <w:r w:rsidRPr="00871875">
        <w:rPr>
          <w:rFonts w:hint="cs"/>
          <w:sz w:val="18"/>
          <w:szCs w:val="20"/>
          <w:rtl/>
        </w:rPr>
        <w:t xml:space="preserve">באר שבע: </w:t>
      </w:r>
      <w:r w:rsidRPr="00871875">
        <w:rPr>
          <w:sz w:val="18"/>
          <w:szCs w:val="20"/>
          <w:rtl/>
        </w:rPr>
        <w:t xml:space="preserve">אוניברסיטת </w:t>
      </w:r>
      <w:proofErr w:type="spellStart"/>
      <w:r w:rsidRPr="00871875">
        <w:rPr>
          <w:sz w:val="18"/>
          <w:szCs w:val="20"/>
          <w:rtl/>
        </w:rPr>
        <w:t>בן־גוריון</w:t>
      </w:r>
      <w:proofErr w:type="spellEnd"/>
      <w:r w:rsidRPr="00871875">
        <w:rPr>
          <w:sz w:val="18"/>
          <w:szCs w:val="20"/>
          <w:rtl/>
        </w:rPr>
        <w:t xml:space="preserve"> בנגב.</w:t>
      </w:r>
    </w:p>
    <w:p w14:paraId="20EC0DF8" w14:textId="77777777" w:rsidR="007562F8" w:rsidRPr="00871875" w:rsidRDefault="007562F8" w:rsidP="00871875">
      <w:pPr>
        <w:pStyle w:val="Bibliography"/>
        <w:spacing w:after="120" w:line="240" w:lineRule="exact"/>
        <w:ind w:left="397" w:hanging="397"/>
        <w:rPr>
          <w:sz w:val="18"/>
          <w:szCs w:val="20"/>
          <w:rtl/>
        </w:rPr>
      </w:pPr>
      <w:proofErr w:type="spellStart"/>
      <w:r w:rsidRPr="00871875">
        <w:rPr>
          <w:sz w:val="18"/>
          <w:szCs w:val="20"/>
          <w:rtl/>
        </w:rPr>
        <w:t>אלאסד־אלהוזייל</w:t>
      </w:r>
      <w:proofErr w:type="spellEnd"/>
      <w:r w:rsidRPr="00871875">
        <w:rPr>
          <w:sz w:val="18"/>
          <w:szCs w:val="20"/>
          <w:rtl/>
        </w:rPr>
        <w:t xml:space="preserve">, נ' (2013). המשמעות הכפולה של ההגנה בחיי שלשה דורות של נשים בדואיות. </w:t>
      </w:r>
      <w:r w:rsidRPr="00871875">
        <w:rPr>
          <w:b/>
          <w:bCs/>
          <w:sz w:val="18"/>
          <w:szCs w:val="20"/>
          <w:rtl/>
        </w:rPr>
        <w:t>סוגיות חברתיות בישראל, 15</w:t>
      </w:r>
      <w:r w:rsidRPr="00871875">
        <w:rPr>
          <w:sz w:val="18"/>
          <w:szCs w:val="20"/>
          <w:rtl/>
        </w:rPr>
        <w:t>,</w:t>
      </w:r>
      <w:r w:rsidRPr="00871875">
        <w:rPr>
          <w:rFonts w:hint="cs"/>
          <w:sz w:val="18"/>
          <w:szCs w:val="20"/>
          <w:rtl/>
        </w:rPr>
        <w:t xml:space="preserve"> 86-58</w:t>
      </w:r>
      <w:r w:rsidRPr="00871875">
        <w:rPr>
          <w:sz w:val="18"/>
          <w:szCs w:val="20"/>
          <w:rtl/>
        </w:rPr>
        <w:t>.</w:t>
      </w:r>
    </w:p>
    <w:p w14:paraId="1AE0B4FE" w14:textId="77777777" w:rsidR="007562F8" w:rsidRPr="00871875" w:rsidRDefault="007562F8" w:rsidP="00871875">
      <w:pPr>
        <w:pStyle w:val="Bibliography"/>
        <w:spacing w:after="120" w:line="240" w:lineRule="exact"/>
        <w:ind w:left="397" w:hanging="397"/>
        <w:rPr>
          <w:sz w:val="18"/>
          <w:szCs w:val="20"/>
          <w:rtl/>
        </w:rPr>
      </w:pPr>
      <w:proofErr w:type="spellStart"/>
      <w:r w:rsidRPr="00871875">
        <w:rPr>
          <w:sz w:val="18"/>
          <w:szCs w:val="20"/>
          <w:rtl/>
        </w:rPr>
        <w:t>אלאסד־אלהוזייל</w:t>
      </w:r>
      <w:proofErr w:type="spellEnd"/>
      <w:r w:rsidRPr="00871875">
        <w:rPr>
          <w:sz w:val="18"/>
          <w:szCs w:val="20"/>
          <w:rtl/>
        </w:rPr>
        <w:t xml:space="preserve">, נ' (2016). </w:t>
      </w:r>
      <w:r w:rsidRPr="00871875">
        <w:rPr>
          <w:b/>
          <w:bCs/>
          <w:sz w:val="18"/>
          <w:szCs w:val="20"/>
          <w:rtl/>
        </w:rPr>
        <w:t>כשהצל גדול סימן שהשמש שוקעת: חייהן של נשים בדואיות בראי השינויים</w:t>
      </w:r>
      <w:r w:rsidRPr="00871875">
        <w:rPr>
          <w:sz w:val="18"/>
          <w:szCs w:val="20"/>
          <w:rtl/>
        </w:rPr>
        <w:t xml:space="preserve">. </w:t>
      </w:r>
      <w:r w:rsidRPr="00871875">
        <w:rPr>
          <w:rFonts w:hint="cs"/>
          <w:sz w:val="18"/>
          <w:szCs w:val="20"/>
          <w:rtl/>
        </w:rPr>
        <w:t xml:space="preserve">תל אביב: </w:t>
      </w:r>
      <w:r w:rsidRPr="00871875">
        <w:rPr>
          <w:sz w:val="18"/>
          <w:szCs w:val="20"/>
          <w:rtl/>
        </w:rPr>
        <w:t xml:space="preserve">רסלינג. </w:t>
      </w:r>
    </w:p>
    <w:p w14:paraId="398C3C35" w14:textId="77777777" w:rsidR="007562F8" w:rsidRPr="00871875" w:rsidRDefault="007562F8" w:rsidP="00871875">
      <w:pPr>
        <w:spacing w:after="120"/>
        <w:ind w:left="397" w:hanging="397"/>
        <w:jc w:val="both"/>
        <w:rPr>
          <w:b/>
          <w:sz w:val="18"/>
          <w:szCs w:val="20"/>
          <w:rtl/>
        </w:rPr>
      </w:pPr>
      <w:proofErr w:type="spellStart"/>
      <w:r w:rsidRPr="00871875">
        <w:rPr>
          <w:b/>
          <w:sz w:val="18"/>
          <w:szCs w:val="20"/>
          <w:rtl/>
        </w:rPr>
        <w:t>אנדבלד</w:t>
      </w:r>
      <w:proofErr w:type="spellEnd"/>
      <w:r w:rsidRPr="00871875">
        <w:rPr>
          <w:b/>
          <w:sz w:val="18"/>
          <w:szCs w:val="20"/>
          <w:rtl/>
        </w:rPr>
        <w:t xml:space="preserve">, מ', הלר, א' </w:t>
      </w:r>
      <w:proofErr w:type="spellStart"/>
      <w:r w:rsidRPr="00871875">
        <w:rPr>
          <w:b/>
          <w:sz w:val="18"/>
          <w:szCs w:val="20"/>
          <w:rtl/>
        </w:rPr>
        <w:t>וכראדי</w:t>
      </w:r>
      <w:proofErr w:type="spellEnd"/>
      <w:r w:rsidRPr="00871875">
        <w:rPr>
          <w:b/>
          <w:sz w:val="18"/>
          <w:szCs w:val="20"/>
          <w:rtl/>
        </w:rPr>
        <w:t xml:space="preserve">, ל' (2020). השפעת המיתון בעקבות משבר הקורונה על רמת החיים, העוני והאי שוויון. </w:t>
      </w:r>
      <w:r w:rsidRPr="00871875">
        <w:rPr>
          <w:bCs/>
          <w:sz w:val="18"/>
          <w:szCs w:val="20"/>
          <w:rtl/>
        </w:rPr>
        <w:t>מחקרים לדיון, 133</w:t>
      </w:r>
      <w:r w:rsidRPr="00871875">
        <w:rPr>
          <w:b/>
          <w:sz w:val="18"/>
          <w:szCs w:val="20"/>
          <w:rtl/>
        </w:rPr>
        <w:t xml:space="preserve">. </w:t>
      </w:r>
      <w:r w:rsidRPr="00871875">
        <w:rPr>
          <w:rFonts w:hint="cs"/>
          <w:b/>
          <w:sz w:val="18"/>
          <w:szCs w:val="20"/>
          <w:rtl/>
        </w:rPr>
        <w:t xml:space="preserve">ירושלים: </w:t>
      </w:r>
      <w:r w:rsidRPr="00871875">
        <w:rPr>
          <w:b/>
          <w:sz w:val="18"/>
          <w:szCs w:val="20"/>
          <w:rtl/>
        </w:rPr>
        <w:t xml:space="preserve">המוסד לביטוח לאומי. </w:t>
      </w:r>
    </w:p>
    <w:p w14:paraId="53EE7F1D" w14:textId="77777777" w:rsidR="007562F8" w:rsidRPr="00871875" w:rsidRDefault="007562F8" w:rsidP="00871875">
      <w:pPr>
        <w:pStyle w:val="Bibliography"/>
        <w:spacing w:after="120" w:line="240" w:lineRule="exact"/>
        <w:ind w:left="397" w:hanging="397"/>
        <w:rPr>
          <w:sz w:val="18"/>
          <w:szCs w:val="20"/>
          <w:rtl/>
        </w:rPr>
      </w:pPr>
      <w:r w:rsidRPr="00871875">
        <w:rPr>
          <w:sz w:val="18"/>
          <w:szCs w:val="20"/>
          <w:rtl/>
        </w:rPr>
        <w:t xml:space="preserve">אפלטון (1975). המדינה. </w:t>
      </w:r>
      <w:r w:rsidRPr="00871875">
        <w:rPr>
          <w:b/>
          <w:bCs/>
          <w:sz w:val="18"/>
          <w:szCs w:val="20"/>
          <w:rtl/>
        </w:rPr>
        <w:t>כתבי אפלטון</w:t>
      </w:r>
      <w:r w:rsidRPr="00871875">
        <w:rPr>
          <w:sz w:val="18"/>
          <w:szCs w:val="20"/>
          <w:rtl/>
        </w:rPr>
        <w:t xml:space="preserve"> (כרך ב, ספרים ג, ד, ה; י"ג </w:t>
      </w:r>
      <w:proofErr w:type="spellStart"/>
      <w:r w:rsidRPr="00871875">
        <w:rPr>
          <w:sz w:val="18"/>
          <w:szCs w:val="20"/>
          <w:rtl/>
        </w:rPr>
        <w:t>ליבס</w:t>
      </w:r>
      <w:proofErr w:type="spellEnd"/>
      <w:r w:rsidRPr="00871875">
        <w:rPr>
          <w:sz w:val="18"/>
          <w:szCs w:val="20"/>
          <w:rtl/>
        </w:rPr>
        <w:t xml:space="preserve">, מתרגם). </w:t>
      </w:r>
      <w:r w:rsidRPr="00871875">
        <w:rPr>
          <w:rFonts w:hint="cs"/>
          <w:sz w:val="18"/>
          <w:szCs w:val="20"/>
          <w:rtl/>
        </w:rPr>
        <w:t xml:space="preserve">תל אביב: </w:t>
      </w:r>
      <w:r w:rsidRPr="00871875">
        <w:rPr>
          <w:sz w:val="18"/>
          <w:szCs w:val="20"/>
          <w:rtl/>
        </w:rPr>
        <w:t xml:space="preserve">שוקן. </w:t>
      </w:r>
    </w:p>
    <w:p w14:paraId="7F8F6EC5" w14:textId="77777777" w:rsidR="007562F8" w:rsidRPr="00871875" w:rsidRDefault="007562F8" w:rsidP="00871875">
      <w:pPr>
        <w:pStyle w:val="Bibliography"/>
        <w:spacing w:after="120" w:line="240" w:lineRule="exact"/>
        <w:ind w:left="397" w:hanging="397"/>
        <w:rPr>
          <w:sz w:val="18"/>
          <w:szCs w:val="20"/>
          <w:rtl/>
        </w:rPr>
      </w:pPr>
      <w:r w:rsidRPr="00871875">
        <w:rPr>
          <w:sz w:val="18"/>
          <w:szCs w:val="20"/>
          <w:rtl/>
        </w:rPr>
        <w:t xml:space="preserve">אריסטו (1985). </w:t>
      </w:r>
      <w:r w:rsidRPr="00871875">
        <w:rPr>
          <w:b/>
          <w:bCs/>
          <w:sz w:val="18"/>
          <w:szCs w:val="20"/>
          <w:rtl/>
        </w:rPr>
        <w:t xml:space="preserve">אתיקה: מהדורת </w:t>
      </w:r>
      <w:proofErr w:type="spellStart"/>
      <w:r w:rsidRPr="00871875">
        <w:rPr>
          <w:b/>
          <w:bCs/>
          <w:sz w:val="18"/>
          <w:szCs w:val="20"/>
          <w:rtl/>
        </w:rPr>
        <w:t>ניקומאכוס</w:t>
      </w:r>
      <w:proofErr w:type="spellEnd"/>
      <w:r w:rsidRPr="00871875">
        <w:rPr>
          <w:sz w:val="18"/>
          <w:szCs w:val="20"/>
          <w:rtl/>
        </w:rPr>
        <w:t xml:space="preserve"> (י"ג </w:t>
      </w:r>
      <w:proofErr w:type="spellStart"/>
      <w:r w:rsidRPr="00871875">
        <w:rPr>
          <w:sz w:val="18"/>
          <w:szCs w:val="20"/>
          <w:rtl/>
        </w:rPr>
        <w:t>ליבס</w:t>
      </w:r>
      <w:proofErr w:type="spellEnd"/>
      <w:r w:rsidRPr="00871875">
        <w:rPr>
          <w:sz w:val="18"/>
          <w:szCs w:val="20"/>
          <w:rtl/>
        </w:rPr>
        <w:t xml:space="preserve">, מתרגם). </w:t>
      </w:r>
      <w:r w:rsidRPr="00871875">
        <w:rPr>
          <w:rFonts w:hint="cs"/>
          <w:sz w:val="18"/>
          <w:szCs w:val="20"/>
          <w:rtl/>
        </w:rPr>
        <w:t xml:space="preserve">תל אביב: </w:t>
      </w:r>
      <w:r w:rsidRPr="00871875">
        <w:rPr>
          <w:sz w:val="18"/>
          <w:szCs w:val="20"/>
          <w:rtl/>
        </w:rPr>
        <w:t>שוקן. </w:t>
      </w:r>
    </w:p>
    <w:p w14:paraId="3C9989B5" w14:textId="77777777" w:rsidR="007562F8" w:rsidRPr="00871875" w:rsidRDefault="007562F8" w:rsidP="00871875">
      <w:pPr>
        <w:pStyle w:val="Bibliography"/>
        <w:spacing w:after="120" w:line="240" w:lineRule="exact"/>
        <w:ind w:left="397" w:hanging="397"/>
        <w:rPr>
          <w:sz w:val="18"/>
          <w:szCs w:val="20"/>
          <w:rtl/>
        </w:rPr>
      </w:pPr>
      <w:r w:rsidRPr="00871875">
        <w:rPr>
          <w:sz w:val="18"/>
          <w:szCs w:val="20"/>
          <w:rtl/>
        </w:rPr>
        <w:t xml:space="preserve">בג"ץ 240/98 </w:t>
      </w:r>
      <w:proofErr w:type="spellStart"/>
      <w:r w:rsidRPr="00871875">
        <w:rPr>
          <w:b/>
          <w:bCs/>
          <w:sz w:val="18"/>
          <w:szCs w:val="20"/>
          <w:rtl/>
        </w:rPr>
        <w:t>עדאלה</w:t>
      </w:r>
      <w:proofErr w:type="spellEnd"/>
      <w:r w:rsidRPr="00871875">
        <w:rPr>
          <w:b/>
          <w:bCs/>
          <w:sz w:val="18"/>
          <w:szCs w:val="20"/>
          <w:rtl/>
        </w:rPr>
        <w:t xml:space="preserve"> ואח' נ' השר לענייני דתות ואח'</w:t>
      </w:r>
      <w:r w:rsidRPr="00871875">
        <w:rPr>
          <w:sz w:val="18"/>
          <w:szCs w:val="20"/>
          <w:rtl/>
        </w:rPr>
        <w:t>, פ"ד נב(5).</w:t>
      </w:r>
    </w:p>
    <w:p w14:paraId="6944AE42" w14:textId="77777777" w:rsidR="007562F8" w:rsidRPr="00871875" w:rsidRDefault="007562F8" w:rsidP="00871875">
      <w:pPr>
        <w:pStyle w:val="Bibliography"/>
        <w:spacing w:after="120" w:line="240" w:lineRule="exact"/>
        <w:ind w:left="397" w:hanging="397"/>
        <w:rPr>
          <w:sz w:val="18"/>
          <w:szCs w:val="20"/>
          <w:rtl/>
        </w:rPr>
      </w:pPr>
      <w:r w:rsidRPr="00871875">
        <w:rPr>
          <w:sz w:val="18"/>
          <w:szCs w:val="20"/>
          <w:rtl/>
        </w:rPr>
        <w:t xml:space="preserve">בג"ץ 6298/07 </w:t>
      </w:r>
      <w:r w:rsidRPr="00871875">
        <w:rPr>
          <w:b/>
          <w:bCs/>
          <w:sz w:val="18"/>
          <w:szCs w:val="20"/>
          <w:rtl/>
        </w:rPr>
        <w:t xml:space="preserve">יהודה </w:t>
      </w:r>
      <w:proofErr w:type="spellStart"/>
      <w:r w:rsidRPr="00871875">
        <w:rPr>
          <w:b/>
          <w:bCs/>
          <w:sz w:val="18"/>
          <w:szCs w:val="20"/>
          <w:rtl/>
        </w:rPr>
        <w:t>רסלר</w:t>
      </w:r>
      <w:proofErr w:type="spellEnd"/>
      <w:r w:rsidRPr="00871875">
        <w:rPr>
          <w:b/>
          <w:bCs/>
          <w:sz w:val="18"/>
          <w:szCs w:val="20"/>
          <w:rtl/>
        </w:rPr>
        <w:t>, רס"ן בדימוס נ' כנסת ישראל</w:t>
      </w:r>
      <w:r w:rsidRPr="00871875">
        <w:rPr>
          <w:sz w:val="18"/>
          <w:szCs w:val="20"/>
          <w:rtl/>
        </w:rPr>
        <w:t xml:space="preserve">, </w:t>
      </w:r>
      <w:proofErr w:type="spellStart"/>
      <w:r w:rsidRPr="00871875">
        <w:rPr>
          <w:sz w:val="18"/>
          <w:szCs w:val="20"/>
          <w:rtl/>
        </w:rPr>
        <w:t>פד"י</w:t>
      </w:r>
      <w:proofErr w:type="spellEnd"/>
      <w:r w:rsidRPr="00871875">
        <w:rPr>
          <w:sz w:val="18"/>
          <w:szCs w:val="20"/>
          <w:rtl/>
        </w:rPr>
        <w:t xml:space="preserve"> סה(3).</w:t>
      </w:r>
    </w:p>
    <w:p w14:paraId="0ADDFB16" w14:textId="77777777" w:rsidR="007562F8" w:rsidRPr="00871875" w:rsidRDefault="007562F8" w:rsidP="00871875">
      <w:pPr>
        <w:spacing w:after="120"/>
        <w:ind w:left="397" w:hanging="397"/>
        <w:jc w:val="both"/>
        <w:rPr>
          <w:sz w:val="18"/>
          <w:szCs w:val="20"/>
          <w:rtl/>
        </w:rPr>
      </w:pPr>
      <w:r w:rsidRPr="00871875">
        <w:rPr>
          <w:sz w:val="18"/>
          <w:szCs w:val="20"/>
          <w:rtl/>
        </w:rPr>
        <w:t xml:space="preserve">בן אשר, ס' (2000). </w:t>
      </w:r>
      <w:r w:rsidRPr="00871875">
        <w:rPr>
          <w:b/>
          <w:bCs/>
          <w:sz w:val="18"/>
          <w:szCs w:val="20"/>
          <w:rtl/>
        </w:rPr>
        <w:t>כוכב: נשים בדואיות פורצות דרך</w:t>
      </w:r>
      <w:r w:rsidRPr="00871875">
        <w:rPr>
          <w:sz w:val="18"/>
          <w:szCs w:val="20"/>
          <w:rtl/>
        </w:rPr>
        <w:t xml:space="preserve">. </w:t>
      </w:r>
      <w:r w:rsidRPr="00871875">
        <w:rPr>
          <w:rFonts w:hint="cs"/>
          <w:sz w:val="18"/>
          <w:szCs w:val="20"/>
          <w:rtl/>
        </w:rPr>
        <w:t xml:space="preserve">תל אביב: </w:t>
      </w:r>
      <w:r w:rsidRPr="00871875">
        <w:rPr>
          <w:sz w:val="18"/>
          <w:szCs w:val="20"/>
          <w:rtl/>
        </w:rPr>
        <w:t xml:space="preserve">מכון </w:t>
      </w:r>
      <w:proofErr w:type="spellStart"/>
      <w:r w:rsidRPr="00871875">
        <w:rPr>
          <w:sz w:val="18"/>
          <w:szCs w:val="20"/>
          <w:rtl/>
        </w:rPr>
        <w:t>מופ"ת</w:t>
      </w:r>
      <w:proofErr w:type="spellEnd"/>
      <w:r w:rsidRPr="00871875">
        <w:rPr>
          <w:sz w:val="18"/>
          <w:szCs w:val="20"/>
          <w:rtl/>
        </w:rPr>
        <w:t>.</w:t>
      </w:r>
    </w:p>
    <w:p w14:paraId="00F63E0F" w14:textId="77777777" w:rsidR="007562F8" w:rsidRPr="00871875" w:rsidRDefault="007562F8" w:rsidP="00871875">
      <w:pPr>
        <w:spacing w:after="120"/>
        <w:ind w:left="397" w:hanging="397"/>
        <w:jc w:val="both"/>
        <w:rPr>
          <w:sz w:val="18"/>
          <w:szCs w:val="20"/>
          <w:rtl/>
        </w:rPr>
      </w:pPr>
      <w:r w:rsidRPr="00871875">
        <w:rPr>
          <w:b/>
          <w:sz w:val="18"/>
          <w:szCs w:val="20"/>
          <w:rtl/>
        </w:rPr>
        <w:lastRenderedPageBreak/>
        <w:t xml:space="preserve">בן אשר, ס' </w:t>
      </w:r>
      <w:proofErr w:type="spellStart"/>
      <w:r w:rsidRPr="00871875">
        <w:rPr>
          <w:b/>
          <w:sz w:val="18"/>
          <w:szCs w:val="20"/>
          <w:rtl/>
        </w:rPr>
        <w:t>ובוקק־כהן</w:t>
      </w:r>
      <w:proofErr w:type="spellEnd"/>
      <w:r w:rsidRPr="00871875">
        <w:rPr>
          <w:b/>
          <w:sz w:val="18"/>
          <w:szCs w:val="20"/>
          <w:rtl/>
        </w:rPr>
        <w:t xml:space="preserve">, י' (2017). שכול מודר: תפיסות השכול של אלמנות צה"ל הבדואיות. </w:t>
      </w:r>
      <w:r w:rsidRPr="00871875">
        <w:rPr>
          <w:bCs/>
          <w:sz w:val="18"/>
          <w:szCs w:val="20"/>
          <w:rtl/>
        </w:rPr>
        <w:t>חברה ורווחה</w:t>
      </w:r>
      <w:r w:rsidRPr="00871875">
        <w:rPr>
          <w:b/>
          <w:sz w:val="18"/>
          <w:szCs w:val="20"/>
          <w:rtl/>
        </w:rPr>
        <w:t xml:space="preserve">, </w:t>
      </w:r>
      <w:proofErr w:type="spellStart"/>
      <w:r w:rsidRPr="00871875">
        <w:rPr>
          <w:bCs/>
          <w:sz w:val="18"/>
          <w:szCs w:val="20"/>
          <w:rtl/>
        </w:rPr>
        <w:t>לז</w:t>
      </w:r>
      <w:proofErr w:type="spellEnd"/>
      <w:r w:rsidRPr="00871875">
        <w:rPr>
          <w:b/>
          <w:sz w:val="18"/>
          <w:szCs w:val="20"/>
          <w:rtl/>
        </w:rPr>
        <w:t>(4),</w:t>
      </w:r>
      <w:r w:rsidRPr="00871875">
        <w:rPr>
          <w:rFonts w:hint="cs"/>
          <w:b/>
          <w:sz w:val="18"/>
          <w:szCs w:val="20"/>
          <w:rtl/>
        </w:rPr>
        <w:t xml:space="preserve"> 830-805</w:t>
      </w:r>
      <w:r w:rsidRPr="00871875">
        <w:rPr>
          <w:sz w:val="18"/>
          <w:szCs w:val="20"/>
          <w:rtl/>
        </w:rPr>
        <w:t>.</w:t>
      </w:r>
    </w:p>
    <w:p w14:paraId="01B7685F" w14:textId="77777777" w:rsidR="007562F8" w:rsidRPr="00871875" w:rsidRDefault="007562F8" w:rsidP="00871875">
      <w:pPr>
        <w:spacing w:after="120"/>
        <w:ind w:left="397" w:hanging="397"/>
        <w:jc w:val="both"/>
        <w:rPr>
          <w:b/>
          <w:sz w:val="18"/>
          <w:szCs w:val="20"/>
          <w:rtl/>
        </w:rPr>
      </w:pPr>
      <w:r w:rsidRPr="00871875">
        <w:rPr>
          <w:b/>
          <w:sz w:val="18"/>
          <w:szCs w:val="20"/>
          <w:rtl/>
        </w:rPr>
        <w:t xml:space="preserve">בן אשר, ס' ובוקק-כהן, י' (2019). בין שכול פרטי לציבורי של אלמנות צה״ל מהציונות הדתית ושל אלמנות צה״ל בדואיות. </w:t>
      </w:r>
      <w:r w:rsidRPr="00871875">
        <w:rPr>
          <w:bCs/>
          <w:sz w:val="18"/>
          <w:szCs w:val="20"/>
          <w:rtl/>
        </w:rPr>
        <w:t>סוגיות חברתיות בישראל, 28</w:t>
      </w:r>
      <w:r w:rsidRPr="00871875">
        <w:rPr>
          <w:b/>
          <w:sz w:val="18"/>
          <w:szCs w:val="20"/>
          <w:rtl/>
        </w:rPr>
        <w:t>,</w:t>
      </w:r>
      <w:r w:rsidRPr="00871875">
        <w:rPr>
          <w:rFonts w:hint="cs"/>
          <w:b/>
          <w:sz w:val="18"/>
          <w:szCs w:val="20"/>
          <w:rtl/>
        </w:rPr>
        <w:t xml:space="preserve"> 34-7</w:t>
      </w:r>
      <w:r w:rsidRPr="00871875">
        <w:rPr>
          <w:b/>
          <w:sz w:val="18"/>
          <w:szCs w:val="20"/>
          <w:rtl/>
        </w:rPr>
        <w:t>.</w:t>
      </w:r>
    </w:p>
    <w:p w14:paraId="742BAA59" w14:textId="77777777" w:rsidR="007562F8" w:rsidRPr="00871875" w:rsidRDefault="007562F8" w:rsidP="00871875">
      <w:pPr>
        <w:pStyle w:val="Bibliography"/>
        <w:spacing w:after="120" w:line="240" w:lineRule="exact"/>
        <w:ind w:left="397" w:hanging="397"/>
        <w:rPr>
          <w:sz w:val="18"/>
          <w:szCs w:val="20"/>
          <w:rtl/>
        </w:rPr>
      </w:pPr>
      <w:r w:rsidRPr="00871875">
        <w:rPr>
          <w:sz w:val="18"/>
          <w:szCs w:val="20"/>
          <w:rtl/>
        </w:rPr>
        <w:t xml:space="preserve">בן אשר, ס' ולבל, א' (2010). אלמנות צה"ל הבונות קשר זוגי: ייצוגי שיח חברתי פוליטי. </w:t>
      </w:r>
      <w:r w:rsidRPr="00871875">
        <w:rPr>
          <w:b/>
          <w:bCs/>
          <w:sz w:val="18"/>
          <w:szCs w:val="20"/>
          <w:rtl/>
        </w:rPr>
        <w:t>חברה ורווחה, ל</w:t>
      </w:r>
      <w:r w:rsidRPr="00871875">
        <w:rPr>
          <w:sz w:val="18"/>
          <w:szCs w:val="20"/>
          <w:rtl/>
        </w:rPr>
        <w:t>(2),</w:t>
      </w:r>
      <w:r w:rsidRPr="00871875">
        <w:rPr>
          <w:rFonts w:hint="cs"/>
          <w:sz w:val="18"/>
          <w:szCs w:val="20"/>
          <w:rtl/>
        </w:rPr>
        <w:t xml:space="preserve"> 309-289</w:t>
      </w:r>
      <w:r w:rsidRPr="00871875">
        <w:rPr>
          <w:sz w:val="18"/>
          <w:szCs w:val="20"/>
          <w:rtl/>
          <w:lang w:eastAsia="he-IL"/>
        </w:rPr>
        <w:t>.</w:t>
      </w:r>
    </w:p>
    <w:p w14:paraId="4A33199E" w14:textId="77777777" w:rsidR="007562F8" w:rsidRPr="00871875" w:rsidRDefault="007562F8" w:rsidP="00871875">
      <w:pPr>
        <w:pStyle w:val="Bibliography"/>
        <w:spacing w:after="120" w:line="240" w:lineRule="exact"/>
        <w:ind w:left="397" w:hanging="397"/>
        <w:rPr>
          <w:sz w:val="18"/>
          <w:szCs w:val="20"/>
          <w:rtl/>
        </w:rPr>
      </w:pPr>
      <w:r w:rsidRPr="00871875">
        <w:rPr>
          <w:sz w:val="18"/>
          <w:szCs w:val="20"/>
          <w:rtl/>
        </w:rPr>
        <w:t xml:space="preserve">גולד גזית, ר' (2019). </w:t>
      </w:r>
      <w:r w:rsidRPr="00871875">
        <w:rPr>
          <w:b/>
          <w:bCs/>
          <w:sz w:val="18"/>
          <w:szCs w:val="20"/>
          <w:rtl/>
        </w:rPr>
        <w:t>זכויות נכי צה"ל</w:t>
      </w:r>
      <w:r w:rsidRPr="00871875">
        <w:rPr>
          <w:sz w:val="18"/>
          <w:szCs w:val="20"/>
          <w:rtl/>
        </w:rPr>
        <w:t xml:space="preserve">. </w:t>
      </w:r>
      <w:r w:rsidRPr="00871875">
        <w:rPr>
          <w:rFonts w:hint="cs"/>
          <w:sz w:val="18"/>
          <w:szCs w:val="20"/>
          <w:rtl/>
        </w:rPr>
        <w:t xml:space="preserve">בני ברק: </w:t>
      </w:r>
      <w:proofErr w:type="spellStart"/>
      <w:r w:rsidRPr="00871875">
        <w:rPr>
          <w:sz w:val="18"/>
          <w:szCs w:val="20"/>
          <w:rtl/>
        </w:rPr>
        <w:t>בורסי</w:t>
      </w:r>
      <w:proofErr w:type="spellEnd"/>
      <w:r w:rsidRPr="00871875">
        <w:rPr>
          <w:sz w:val="18"/>
          <w:szCs w:val="20"/>
          <w:rtl/>
        </w:rPr>
        <w:t>.</w:t>
      </w:r>
    </w:p>
    <w:p w14:paraId="256AA8AD" w14:textId="77777777" w:rsidR="007562F8" w:rsidRPr="00871875" w:rsidRDefault="007562F8" w:rsidP="00871875">
      <w:pPr>
        <w:pStyle w:val="Bibliography"/>
        <w:spacing w:after="120" w:line="240" w:lineRule="exact"/>
        <w:ind w:left="397" w:hanging="397"/>
        <w:rPr>
          <w:sz w:val="18"/>
          <w:szCs w:val="20"/>
          <w:rtl/>
        </w:rPr>
      </w:pPr>
      <w:proofErr w:type="spellStart"/>
      <w:r w:rsidRPr="00871875">
        <w:rPr>
          <w:sz w:val="18"/>
          <w:szCs w:val="20"/>
          <w:rtl/>
        </w:rPr>
        <w:t>וינריב</w:t>
      </w:r>
      <w:proofErr w:type="spellEnd"/>
      <w:r w:rsidRPr="00871875">
        <w:rPr>
          <w:sz w:val="18"/>
          <w:szCs w:val="20"/>
          <w:rtl/>
        </w:rPr>
        <w:t xml:space="preserve">, א' (2008). </w:t>
      </w:r>
      <w:r w:rsidRPr="00871875">
        <w:rPr>
          <w:b/>
          <w:bCs/>
          <w:sz w:val="18"/>
          <w:szCs w:val="20"/>
          <w:rtl/>
        </w:rPr>
        <w:t xml:space="preserve">בעיות בפילוסופיה של המוסר </w:t>
      </w:r>
      <w:r w:rsidRPr="00871875">
        <w:rPr>
          <w:sz w:val="18"/>
          <w:szCs w:val="20"/>
          <w:rtl/>
        </w:rPr>
        <w:t xml:space="preserve">(כרך א). </w:t>
      </w:r>
      <w:r w:rsidRPr="00871875">
        <w:rPr>
          <w:rFonts w:hint="cs"/>
          <w:sz w:val="18"/>
          <w:szCs w:val="20"/>
          <w:rtl/>
        </w:rPr>
        <w:t xml:space="preserve">רעננה: </w:t>
      </w:r>
      <w:r w:rsidRPr="00871875">
        <w:rPr>
          <w:sz w:val="18"/>
          <w:szCs w:val="20"/>
          <w:rtl/>
        </w:rPr>
        <w:t>האוניברסיטה הפתוחה.</w:t>
      </w:r>
    </w:p>
    <w:p w14:paraId="07D5CC5E" w14:textId="77777777" w:rsidR="007562F8" w:rsidRPr="00871875" w:rsidRDefault="007562F8" w:rsidP="00871875">
      <w:pPr>
        <w:pStyle w:val="Bibliography"/>
        <w:spacing w:after="120" w:line="240" w:lineRule="exact"/>
        <w:ind w:left="397" w:hanging="397"/>
        <w:rPr>
          <w:sz w:val="18"/>
          <w:szCs w:val="20"/>
          <w:rtl/>
        </w:rPr>
      </w:pPr>
      <w:proofErr w:type="spellStart"/>
      <w:r w:rsidRPr="00871875">
        <w:rPr>
          <w:sz w:val="18"/>
          <w:szCs w:val="20"/>
          <w:rtl/>
        </w:rPr>
        <w:t>זעירא</w:t>
      </w:r>
      <w:proofErr w:type="spellEnd"/>
      <w:r w:rsidRPr="00871875">
        <w:rPr>
          <w:sz w:val="18"/>
          <w:szCs w:val="20"/>
          <w:rtl/>
        </w:rPr>
        <w:t xml:space="preserve">, י' (2018). </w:t>
      </w:r>
      <w:r w:rsidRPr="00871875">
        <w:rPr>
          <w:b/>
          <w:bCs/>
          <w:sz w:val="18"/>
          <w:szCs w:val="20"/>
          <w:rtl/>
        </w:rPr>
        <w:t>כלכלת ישראל</w:t>
      </w:r>
      <w:r w:rsidRPr="00871875">
        <w:rPr>
          <w:sz w:val="18"/>
          <w:szCs w:val="20"/>
          <w:rtl/>
        </w:rPr>
        <w:t xml:space="preserve">. </w:t>
      </w:r>
      <w:r w:rsidRPr="00871875">
        <w:rPr>
          <w:rFonts w:hint="cs"/>
          <w:sz w:val="18"/>
          <w:szCs w:val="20"/>
          <w:rtl/>
        </w:rPr>
        <w:t>ראשון לציון:</w:t>
      </w:r>
      <w:r w:rsidRPr="00871875">
        <w:rPr>
          <w:rFonts w:hint="cs"/>
          <w:sz w:val="18"/>
          <w:szCs w:val="20"/>
        </w:rPr>
        <w:t xml:space="preserve"> </w:t>
      </w:r>
      <w:r w:rsidRPr="00871875">
        <w:rPr>
          <w:sz w:val="18"/>
          <w:szCs w:val="20"/>
          <w:rtl/>
        </w:rPr>
        <w:t>ספרי עליית גג, ספרי חמד, ידיעות אחרונות.</w:t>
      </w:r>
    </w:p>
    <w:p w14:paraId="300DEB9F" w14:textId="77777777" w:rsidR="007562F8" w:rsidRPr="00871875" w:rsidRDefault="007562F8" w:rsidP="00871875">
      <w:pPr>
        <w:spacing w:after="120"/>
        <w:ind w:left="397" w:hanging="397"/>
        <w:jc w:val="both"/>
        <w:rPr>
          <w:sz w:val="18"/>
          <w:szCs w:val="20"/>
          <w:rtl/>
        </w:rPr>
      </w:pPr>
      <w:r w:rsidRPr="00871875">
        <w:rPr>
          <w:b/>
          <w:sz w:val="18"/>
          <w:szCs w:val="20"/>
          <w:rtl/>
        </w:rPr>
        <w:t xml:space="preserve">יהב, נ' (2011). החלל האלמוני: מדוע מעלימים את הנופלים הבדואים. </w:t>
      </w:r>
      <w:r w:rsidRPr="00871875">
        <w:rPr>
          <w:bCs/>
          <w:sz w:val="18"/>
          <w:szCs w:val="20"/>
          <w:rtl/>
        </w:rPr>
        <w:t>וואלה חדשות</w:t>
      </w:r>
      <w:r w:rsidRPr="00871875">
        <w:rPr>
          <w:rFonts w:hint="cs"/>
          <w:bCs/>
          <w:sz w:val="18"/>
          <w:szCs w:val="20"/>
          <w:rtl/>
        </w:rPr>
        <w:t xml:space="preserve"> </w:t>
      </w:r>
      <w:r w:rsidRPr="00871875">
        <w:rPr>
          <w:b/>
          <w:sz w:val="18"/>
          <w:szCs w:val="20"/>
          <w:rtl/>
        </w:rPr>
        <w:t>(</w:t>
      </w:r>
      <w:r w:rsidRPr="00871875">
        <w:rPr>
          <w:rFonts w:hint="cs"/>
          <w:b/>
          <w:sz w:val="18"/>
          <w:szCs w:val="20"/>
          <w:rtl/>
        </w:rPr>
        <w:t>9 במאי</w:t>
      </w:r>
      <w:r w:rsidRPr="00871875">
        <w:rPr>
          <w:b/>
          <w:sz w:val="18"/>
          <w:szCs w:val="20"/>
          <w:rtl/>
        </w:rPr>
        <w:t xml:space="preserve">). </w:t>
      </w:r>
      <w:r w:rsidRPr="00871875">
        <w:rPr>
          <w:bCs/>
          <w:sz w:val="18"/>
          <w:szCs w:val="20"/>
        </w:rPr>
        <w:t>https://news.walla.co.il/item/1821676</w:t>
      </w:r>
      <w:r w:rsidRPr="00871875" w:rsidDel="005477FA">
        <w:rPr>
          <w:sz w:val="18"/>
          <w:szCs w:val="20"/>
          <w:rtl/>
        </w:rPr>
        <w:t xml:space="preserve"> </w:t>
      </w:r>
    </w:p>
    <w:p w14:paraId="2114F274" w14:textId="77777777" w:rsidR="007562F8" w:rsidRPr="00871875" w:rsidRDefault="007562F8" w:rsidP="00871875">
      <w:pPr>
        <w:spacing w:after="120"/>
        <w:ind w:left="397" w:hanging="397"/>
        <w:jc w:val="both"/>
        <w:rPr>
          <w:sz w:val="18"/>
          <w:szCs w:val="20"/>
          <w:rtl/>
        </w:rPr>
      </w:pPr>
      <w:proofErr w:type="spellStart"/>
      <w:r w:rsidRPr="00871875">
        <w:rPr>
          <w:sz w:val="18"/>
          <w:szCs w:val="20"/>
          <w:rtl/>
        </w:rPr>
        <w:t>יזבק</w:t>
      </w:r>
      <w:proofErr w:type="spellEnd"/>
      <w:r w:rsidRPr="00871875">
        <w:rPr>
          <w:sz w:val="18"/>
          <w:szCs w:val="20"/>
          <w:rtl/>
        </w:rPr>
        <w:t xml:space="preserve">, ה' </w:t>
      </w:r>
      <w:proofErr w:type="spellStart"/>
      <w:r w:rsidRPr="00871875">
        <w:rPr>
          <w:sz w:val="18"/>
          <w:szCs w:val="20"/>
          <w:rtl/>
        </w:rPr>
        <w:t>וקוזמא</w:t>
      </w:r>
      <w:proofErr w:type="spellEnd"/>
      <w:r w:rsidRPr="00871875">
        <w:rPr>
          <w:sz w:val="18"/>
          <w:szCs w:val="20"/>
          <w:rtl/>
        </w:rPr>
        <w:t xml:space="preserve">, ל' (2017). </w:t>
      </w:r>
      <w:r w:rsidRPr="00871875">
        <w:rPr>
          <w:b/>
          <w:bCs/>
          <w:sz w:val="18"/>
          <w:szCs w:val="20"/>
          <w:rtl/>
        </w:rPr>
        <w:t>מעמד אישי ומגדר: נשים פלסטיניות בישראל</w:t>
      </w:r>
      <w:r w:rsidRPr="00871875">
        <w:rPr>
          <w:sz w:val="18"/>
          <w:szCs w:val="20"/>
          <w:rtl/>
        </w:rPr>
        <w:t xml:space="preserve">. </w:t>
      </w:r>
      <w:r w:rsidRPr="00871875">
        <w:rPr>
          <w:rFonts w:hint="cs"/>
          <w:sz w:val="18"/>
          <w:szCs w:val="20"/>
          <w:rtl/>
        </w:rPr>
        <w:t xml:space="preserve">חיפה: </w:t>
      </w:r>
      <w:r w:rsidRPr="00871875">
        <w:rPr>
          <w:sz w:val="18"/>
          <w:szCs w:val="20"/>
          <w:rtl/>
        </w:rPr>
        <w:t>פרדס.</w:t>
      </w:r>
    </w:p>
    <w:p w14:paraId="3BA60EC1" w14:textId="77777777" w:rsidR="007562F8" w:rsidRPr="00871875" w:rsidRDefault="007562F8" w:rsidP="00871875">
      <w:pPr>
        <w:pStyle w:val="Bibliography"/>
        <w:spacing w:after="120" w:line="240" w:lineRule="exact"/>
        <w:ind w:left="397" w:hanging="397"/>
        <w:rPr>
          <w:sz w:val="18"/>
          <w:szCs w:val="20"/>
          <w:rtl/>
        </w:rPr>
      </w:pPr>
      <w:r w:rsidRPr="00871875">
        <w:rPr>
          <w:sz w:val="18"/>
          <w:szCs w:val="20"/>
          <w:rtl/>
        </w:rPr>
        <w:t xml:space="preserve">לוק, ג' (תשי"ט). </w:t>
      </w:r>
      <w:r w:rsidRPr="00871875">
        <w:rPr>
          <w:b/>
          <w:bCs/>
          <w:sz w:val="18"/>
          <w:szCs w:val="20"/>
          <w:rtl/>
        </w:rPr>
        <w:t>המסכת השנייה על הממשל המדיני</w:t>
      </w:r>
      <w:r w:rsidRPr="00871875">
        <w:rPr>
          <w:sz w:val="18"/>
          <w:szCs w:val="20"/>
          <w:rtl/>
        </w:rPr>
        <w:t xml:space="preserve">. </w:t>
      </w:r>
      <w:r w:rsidRPr="00871875">
        <w:rPr>
          <w:rFonts w:hint="cs"/>
          <w:sz w:val="18"/>
          <w:szCs w:val="20"/>
          <w:rtl/>
        </w:rPr>
        <w:t xml:space="preserve">ירושלים: </w:t>
      </w:r>
      <w:r w:rsidRPr="00871875">
        <w:rPr>
          <w:sz w:val="18"/>
          <w:szCs w:val="20"/>
          <w:rtl/>
        </w:rPr>
        <w:t>מאגנס.</w:t>
      </w:r>
    </w:p>
    <w:p w14:paraId="39FE16FE" w14:textId="77777777" w:rsidR="00253E9E" w:rsidRDefault="007562F8" w:rsidP="00F03AAE">
      <w:pPr>
        <w:ind w:left="397" w:hanging="397"/>
        <w:jc w:val="both"/>
        <w:rPr>
          <w:b/>
          <w:sz w:val="18"/>
          <w:szCs w:val="20"/>
        </w:rPr>
      </w:pPr>
      <w:proofErr w:type="spellStart"/>
      <w:r w:rsidRPr="00871875">
        <w:rPr>
          <w:b/>
          <w:sz w:val="18"/>
          <w:szCs w:val="20"/>
          <w:rtl/>
        </w:rPr>
        <w:t>מילמן</w:t>
      </w:r>
      <w:proofErr w:type="spellEnd"/>
      <w:r w:rsidRPr="00871875">
        <w:rPr>
          <w:b/>
          <w:sz w:val="18"/>
          <w:szCs w:val="20"/>
          <w:rtl/>
        </w:rPr>
        <w:t xml:space="preserve">, ע' (2020). 72 כלכלנים בכירים נגד המענק של נתניהו: "לא דרך יעילה להניע את המשק". </w:t>
      </w:r>
      <w:proofErr w:type="spellStart"/>
      <w:r w:rsidRPr="00871875">
        <w:rPr>
          <w:bCs/>
          <w:sz w:val="18"/>
          <w:szCs w:val="20"/>
          <w:rtl/>
        </w:rPr>
        <w:t>כלכליסט</w:t>
      </w:r>
      <w:proofErr w:type="spellEnd"/>
      <w:r w:rsidRPr="00871875">
        <w:rPr>
          <w:rFonts w:hint="cs"/>
          <w:bCs/>
          <w:sz w:val="18"/>
          <w:szCs w:val="20"/>
          <w:rtl/>
        </w:rPr>
        <w:t xml:space="preserve"> </w:t>
      </w:r>
      <w:r w:rsidRPr="00871875">
        <w:rPr>
          <w:rFonts w:hint="cs"/>
          <w:b/>
          <w:sz w:val="18"/>
          <w:szCs w:val="20"/>
          <w:rtl/>
        </w:rPr>
        <w:t>(18 ביולי)</w:t>
      </w:r>
      <w:r w:rsidRPr="00871875">
        <w:rPr>
          <w:b/>
          <w:sz w:val="18"/>
          <w:szCs w:val="20"/>
          <w:rtl/>
        </w:rPr>
        <w:t>.</w:t>
      </w:r>
    </w:p>
    <w:p w14:paraId="6C90C7F2" w14:textId="63C4D860" w:rsidR="007562F8" w:rsidRPr="00F03AAE" w:rsidRDefault="007562F8" w:rsidP="00253E9E">
      <w:pPr>
        <w:bidi w:val="0"/>
        <w:spacing w:after="120"/>
        <w:rPr>
          <w:bCs/>
          <w:sz w:val="16"/>
          <w:szCs w:val="18"/>
          <w:rtl/>
        </w:rPr>
      </w:pPr>
      <w:r w:rsidRPr="00F03AAE">
        <w:rPr>
          <w:bCs/>
          <w:sz w:val="16"/>
          <w:szCs w:val="18"/>
        </w:rPr>
        <w:t>https://www.calcalist.co.il/local/articles/0,7340,L-3840313,00.html</w:t>
      </w:r>
    </w:p>
    <w:p w14:paraId="095373D9" w14:textId="77777777" w:rsidR="007562F8" w:rsidRPr="00871875" w:rsidRDefault="007562F8" w:rsidP="00871875">
      <w:pPr>
        <w:pStyle w:val="Bibliography"/>
        <w:spacing w:after="120" w:line="240" w:lineRule="exact"/>
        <w:ind w:left="397" w:hanging="397"/>
        <w:rPr>
          <w:sz w:val="18"/>
          <w:szCs w:val="20"/>
          <w:rtl/>
        </w:rPr>
      </w:pPr>
      <w:proofErr w:type="spellStart"/>
      <w:r w:rsidRPr="00871875">
        <w:rPr>
          <w:b/>
          <w:sz w:val="18"/>
          <w:szCs w:val="20"/>
          <w:rtl/>
        </w:rPr>
        <w:t>מקינטאייר</w:t>
      </w:r>
      <w:proofErr w:type="spellEnd"/>
      <w:r w:rsidRPr="00871875">
        <w:rPr>
          <w:b/>
          <w:sz w:val="18"/>
          <w:szCs w:val="20"/>
          <w:rtl/>
        </w:rPr>
        <w:t xml:space="preserve">, א' (2006). </w:t>
      </w:r>
      <w:r w:rsidRPr="00871875">
        <w:rPr>
          <w:bCs/>
          <w:sz w:val="18"/>
          <w:szCs w:val="20"/>
          <w:rtl/>
        </w:rPr>
        <w:t>מעבר למידה הטובה</w:t>
      </w:r>
      <w:r w:rsidRPr="00871875">
        <w:rPr>
          <w:b/>
          <w:sz w:val="18"/>
          <w:szCs w:val="20"/>
          <w:rtl/>
        </w:rPr>
        <w:t xml:space="preserve">. </w:t>
      </w:r>
      <w:r w:rsidRPr="00871875">
        <w:rPr>
          <w:rFonts w:hint="cs"/>
          <w:b/>
          <w:sz w:val="18"/>
          <w:szCs w:val="20"/>
          <w:rtl/>
        </w:rPr>
        <w:t xml:space="preserve">ירושלים: מכון </w:t>
      </w:r>
      <w:r w:rsidRPr="00871875">
        <w:rPr>
          <w:b/>
          <w:sz w:val="18"/>
          <w:szCs w:val="20"/>
          <w:rtl/>
        </w:rPr>
        <w:t>שלם.</w:t>
      </w:r>
    </w:p>
    <w:p w14:paraId="18C7DCED" w14:textId="77777777" w:rsidR="00F03AAE" w:rsidRDefault="007562F8" w:rsidP="00871875">
      <w:pPr>
        <w:pStyle w:val="Bibliography"/>
        <w:spacing w:after="120" w:line="240" w:lineRule="exact"/>
        <w:ind w:left="397" w:hanging="397"/>
        <w:rPr>
          <w:sz w:val="18"/>
          <w:szCs w:val="20"/>
        </w:rPr>
      </w:pPr>
      <w:r w:rsidRPr="00871875">
        <w:rPr>
          <w:sz w:val="18"/>
          <w:szCs w:val="20"/>
          <w:rtl/>
        </w:rPr>
        <w:t xml:space="preserve">משרד הביטחון (אין תאריך). </w:t>
      </w:r>
      <w:r w:rsidRPr="00871875">
        <w:rPr>
          <w:b/>
          <w:bCs/>
          <w:sz w:val="18"/>
          <w:szCs w:val="20"/>
          <w:rtl/>
        </w:rPr>
        <w:t>אגף משפחות והנצחה</w:t>
      </w:r>
      <w:r w:rsidRPr="00871875">
        <w:rPr>
          <w:sz w:val="18"/>
          <w:szCs w:val="20"/>
          <w:rtl/>
        </w:rPr>
        <w:t>.</w:t>
      </w:r>
    </w:p>
    <w:p w14:paraId="618FF2B8" w14:textId="46733CF9" w:rsidR="007562F8" w:rsidRPr="00871875" w:rsidRDefault="003B4EFC" w:rsidP="00F03AAE">
      <w:pPr>
        <w:pStyle w:val="Bibliography"/>
        <w:bidi w:val="0"/>
        <w:spacing w:after="120" w:line="240" w:lineRule="exact"/>
        <w:ind w:left="397" w:hanging="397"/>
        <w:rPr>
          <w:sz w:val="18"/>
          <w:szCs w:val="20"/>
          <w:rtl/>
        </w:rPr>
      </w:pPr>
      <w:hyperlink r:id="rId8" w:history="1">
        <w:r w:rsidR="007562F8" w:rsidRPr="00871875">
          <w:rPr>
            <w:sz w:val="18"/>
            <w:szCs w:val="20"/>
          </w:rPr>
          <w:t>https://embassies.gov.il/miami-he/office-of-defence/Documents/hanzaha_HB.pdf</w:t>
        </w:r>
      </w:hyperlink>
    </w:p>
    <w:p w14:paraId="6A5F6118" w14:textId="77777777" w:rsidR="007562F8" w:rsidRPr="00871875" w:rsidRDefault="007562F8" w:rsidP="00871875">
      <w:pPr>
        <w:pStyle w:val="Bibliography"/>
        <w:spacing w:after="120" w:line="240" w:lineRule="exact"/>
        <w:ind w:left="397" w:hanging="397"/>
        <w:rPr>
          <w:sz w:val="18"/>
          <w:szCs w:val="20"/>
          <w:rtl/>
        </w:rPr>
      </w:pPr>
      <w:proofErr w:type="spellStart"/>
      <w:r w:rsidRPr="00871875">
        <w:rPr>
          <w:sz w:val="18"/>
          <w:szCs w:val="20"/>
          <w:rtl/>
        </w:rPr>
        <w:t>רולס</w:t>
      </w:r>
      <w:proofErr w:type="spellEnd"/>
      <w:r w:rsidRPr="00871875">
        <w:rPr>
          <w:sz w:val="18"/>
          <w:szCs w:val="20"/>
          <w:rtl/>
        </w:rPr>
        <w:t xml:space="preserve">, ג' (2011). </w:t>
      </w:r>
      <w:r w:rsidRPr="00871875">
        <w:rPr>
          <w:b/>
          <w:bCs/>
          <w:sz w:val="18"/>
          <w:szCs w:val="20"/>
          <w:rtl/>
        </w:rPr>
        <w:t>צדק כהוגנות: הצגה מחודשת</w:t>
      </w:r>
      <w:r w:rsidRPr="00871875">
        <w:rPr>
          <w:sz w:val="18"/>
          <w:szCs w:val="20"/>
          <w:rtl/>
        </w:rPr>
        <w:t xml:space="preserve">. </w:t>
      </w:r>
      <w:r w:rsidRPr="00871875">
        <w:rPr>
          <w:rFonts w:hint="cs"/>
          <w:sz w:val="18"/>
          <w:szCs w:val="20"/>
          <w:rtl/>
        </w:rPr>
        <w:t xml:space="preserve">ראשון לציון: </w:t>
      </w:r>
      <w:r w:rsidRPr="00871875">
        <w:rPr>
          <w:sz w:val="18"/>
          <w:szCs w:val="20"/>
          <w:rtl/>
        </w:rPr>
        <w:t xml:space="preserve">ידיעות ספרים. </w:t>
      </w:r>
    </w:p>
    <w:p w14:paraId="681CD745" w14:textId="77777777" w:rsidR="007562F8" w:rsidRPr="00871875" w:rsidRDefault="007562F8" w:rsidP="00871875">
      <w:pPr>
        <w:pStyle w:val="Bibliography"/>
        <w:spacing w:after="120" w:line="240" w:lineRule="exact"/>
        <w:ind w:left="397" w:hanging="397"/>
        <w:rPr>
          <w:sz w:val="18"/>
          <w:szCs w:val="20"/>
          <w:rtl/>
        </w:rPr>
      </w:pPr>
      <w:r w:rsidRPr="00871875">
        <w:rPr>
          <w:sz w:val="18"/>
          <w:szCs w:val="20"/>
          <w:rtl/>
        </w:rPr>
        <w:t xml:space="preserve">רוסו, ז"ז (תשנ"א). </w:t>
      </w:r>
      <w:r w:rsidRPr="00871875">
        <w:rPr>
          <w:b/>
          <w:bCs/>
          <w:sz w:val="18"/>
          <w:szCs w:val="20"/>
          <w:rtl/>
        </w:rPr>
        <w:t>על האמנה החברתית או עקרון המשפט המדיני</w:t>
      </w:r>
      <w:r w:rsidRPr="00871875">
        <w:rPr>
          <w:sz w:val="18"/>
          <w:szCs w:val="20"/>
          <w:rtl/>
        </w:rPr>
        <w:t xml:space="preserve">. </w:t>
      </w:r>
      <w:r w:rsidRPr="00871875">
        <w:rPr>
          <w:rFonts w:hint="cs"/>
          <w:sz w:val="18"/>
          <w:szCs w:val="20"/>
          <w:rtl/>
        </w:rPr>
        <w:t xml:space="preserve">ירושלים: </w:t>
      </w:r>
      <w:r w:rsidRPr="00871875">
        <w:rPr>
          <w:sz w:val="18"/>
          <w:szCs w:val="20"/>
          <w:rtl/>
        </w:rPr>
        <w:t>מאגנס.</w:t>
      </w:r>
    </w:p>
    <w:p w14:paraId="357B4E14" w14:textId="77777777" w:rsidR="007562F8" w:rsidRPr="00871875" w:rsidRDefault="007562F8" w:rsidP="00871875">
      <w:pPr>
        <w:pStyle w:val="Bibliography"/>
        <w:spacing w:after="120" w:line="240" w:lineRule="exact"/>
        <w:ind w:left="397" w:hanging="397"/>
        <w:rPr>
          <w:sz w:val="18"/>
          <w:szCs w:val="20"/>
          <w:rtl/>
        </w:rPr>
      </w:pPr>
      <w:r w:rsidRPr="00871875">
        <w:rPr>
          <w:sz w:val="18"/>
          <w:szCs w:val="20"/>
          <w:rtl/>
        </w:rPr>
        <w:t xml:space="preserve">שגרירות ארצות הברית בישראל (אין תאריך). </w:t>
      </w:r>
      <w:r w:rsidRPr="00871875">
        <w:rPr>
          <w:b/>
          <w:bCs/>
          <w:sz w:val="18"/>
          <w:szCs w:val="20"/>
          <w:rtl/>
        </w:rPr>
        <w:t>הכרזת העצמאות</w:t>
      </w:r>
      <w:r w:rsidRPr="00871875">
        <w:rPr>
          <w:sz w:val="18"/>
          <w:szCs w:val="20"/>
          <w:rtl/>
        </w:rPr>
        <w:t>.</w:t>
      </w:r>
      <w:r w:rsidRPr="00871875">
        <w:rPr>
          <w:sz w:val="18"/>
          <w:szCs w:val="20"/>
        </w:rPr>
        <w:t>Embassy News, Embassy of the United States</w:t>
      </w:r>
    </w:p>
    <w:p w14:paraId="566F3134" w14:textId="77777777" w:rsidR="007562F8" w:rsidRPr="00871875" w:rsidRDefault="007562F8" w:rsidP="00871875">
      <w:pPr>
        <w:pStyle w:val="Bibliography"/>
        <w:spacing w:after="120" w:line="240" w:lineRule="exact"/>
        <w:ind w:left="397" w:hanging="397"/>
        <w:rPr>
          <w:sz w:val="18"/>
          <w:szCs w:val="20"/>
          <w:rtl/>
        </w:rPr>
      </w:pPr>
      <w:proofErr w:type="spellStart"/>
      <w:r w:rsidRPr="00871875">
        <w:rPr>
          <w:sz w:val="18"/>
          <w:szCs w:val="20"/>
          <w:rtl/>
        </w:rPr>
        <w:t>שידלובסקי</w:t>
      </w:r>
      <w:proofErr w:type="spellEnd"/>
      <w:r w:rsidRPr="00871875">
        <w:rPr>
          <w:sz w:val="18"/>
          <w:szCs w:val="20"/>
          <w:rtl/>
        </w:rPr>
        <w:t xml:space="preserve">, א' (2017). נספח עוני כלכלי. </w:t>
      </w:r>
      <w:r w:rsidRPr="00871875">
        <w:rPr>
          <w:rFonts w:hint="eastAsia"/>
          <w:sz w:val="18"/>
          <w:szCs w:val="20"/>
          <w:rtl/>
        </w:rPr>
        <w:t>בתוך</w:t>
      </w:r>
      <w:r w:rsidRPr="00871875">
        <w:rPr>
          <w:rFonts w:hint="cs"/>
          <w:sz w:val="18"/>
          <w:szCs w:val="20"/>
          <w:rtl/>
        </w:rPr>
        <w:t xml:space="preserve"> ע' </w:t>
      </w:r>
      <w:proofErr w:type="spellStart"/>
      <w:r w:rsidRPr="00871875">
        <w:rPr>
          <w:rFonts w:hint="cs"/>
          <w:sz w:val="18"/>
          <w:szCs w:val="20"/>
          <w:rtl/>
        </w:rPr>
        <w:t>ליבליך</w:t>
      </w:r>
      <w:proofErr w:type="spellEnd"/>
      <w:r w:rsidRPr="00871875">
        <w:rPr>
          <w:rFonts w:hint="cs"/>
          <w:sz w:val="18"/>
          <w:szCs w:val="20"/>
          <w:rtl/>
        </w:rPr>
        <w:t>,</w:t>
      </w:r>
      <w:r w:rsidRPr="00871875">
        <w:rPr>
          <w:rFonts w:hint="cs"/>
          <w:b/>
          <w:bCs/>
          <w:sz w:val="18"/>
          <w:szCs w:val="20"/>
          <w:rtl/>
        </w:rPr>
        <w:t xml:space="preserve"> </w:t>
      </w:r>
      <w:r w:rsidRPr="00871875">
        <w:rPr>
          <w:b/>
          <w:bCs/>
          <w:sz w:val="18"/>
          <w:szCs w:val="20"/>
          <w:rtl/>
        </w:rPr>
        <w:t>קולות: עוני חדש בישראל</w:t>
      </w:r>
      <w:r w:rsidRPr="00871875">
        <w:rPr>
          <w:sz w:val="18"/>
          <w:szCs w:val="20"/>
          <w:rtl/>
        </w:rPr>
        <w:t xml:space="preserve"> (עמ'</w:t>
      </w:r>
      <w:r w:rsidRPr="00871875">
        <w:rPr>
          <w:rFonts w:hint="cs"/>
          <w:sz w:val="18"/>
          <w:szCs w:val="20"/>
          <w:rtl/>
        </w:rPr>
        <w:t xml:space="preserve"> 282-255</w:t>
      </w:r>
      <w:r w:rsidRPr="00871875">
        <w:rPr>
          <w:sz w:val="18"/>
          <w:szCs w:val="20"/>
          <w:rtl/>
        </w:rPr>
        <w:t xml:space="preserve">). </w:t>
      </w:r>
      <w:r w:rsidRPr="00871875">
        <w:rPr>
          <w:rFonts w:hint="cs"/>
          <w:sz w:val="18"/>
          <w:szCs w:val="20"/>
          <w:rtl/>
        </w:rPr>
        <w:t xml:space="preserve">חיפה: </w:t>
      </w:r>
      <w:r w:rsidRPr="00871875">
        <w:rPr>
          <w:sz w:val="18"/>
          <w:szCs w:val="20"/>
          <w:rtl/>
        </w:rPr>
        <w:t xml:space="preserve">אוניברסיטת חיפה ופרדס. </w:t>
      </w:r>
    </w:p>
    <w:p w14:paraId="02BF6CDD" w14:textId="74A0DC53" w:rsidR="007562F8" w:rsidRPr="00871875" w:rsidRDefault="007562F8" w:rsidP="00871875">
      <w:pPr>
        <w:pStyle w:val="Bibliography"/>
        <w:bidi w:val="0"/>
        <w:spacing w:after="120" w:line="240" w:lineRule="exact"/>
        <w:ind w:left="397" w:hanging="397"/>
        <w:rPr>
          <w:sz w:val="18"/>
          <w:szCs w:val="20"/>
          <w:rtl/>
        </w:rPr>
      </w:pPr>
      <w:r w:rsidRPr="00871875">
        <w:rPr>
          <w:sz w:val="18"/>
          <w:szCs w:val="20"/>
        </w:rPr>
        <w:t xml:space="preserve">Abu </w:t>
      </w:r>
      <w:proofErr w:type="spellStart"/>
      <w:r w:rsidRPr="00871875">
        <w:rPr>
          <w:sz w:val="18"/>
          <w:szCs w:val="20"/>
        </w:rPr>
        <w:t>Aleon</w:t>
      </w:r>
      <w:proofErr w:type="spellEnd"/>
      <w:r w:rsidRPr="00871875">
        <w:rPr>
          <w:sz w:val="18"/>
          <w:szCs w:val="20"/>
        </w:rPr>
        <w:t xml:space="preserve">, T., Weinstock, M., </w:t>
      </w:r>
      <w:proofErr w:type="spellStart"/>
      <w:r w:rsidRPr="00871875">
        <w:rPr>
          <w:sz w:val="18"/>
          <w:szCs w:val="20"/>
        </w:rPr>
        <w:t>Manago</w:t>
      </w:r>
      <w:proofErr w:type="spellEnd"/>
      <w:r w:rsidRPr="00871875">
        <w:rPr>
          <w:sz w:val="18"/>
          <w:szCs w:val="20"/>
        </w:rPr>
        <w:t>, A. M., &amp; Greenfield, P. M. (2019). Social change and intergenerational value differences in a Bedouin community in Israel.</w:t>
      </w:r>
      <w:r w:rsidR="00871875" w:rsidRPr="00871875">
        <w:rPr>
          <w:sz w:val="18"/>
          <w:szCs w:val="20"/>
        </w:rPr>
        <w:t xml:space="preserve"> </w:t>
      </w:r>
      <w:r w:rsidRPr="00871875">
        <w:rPr>
          <w:i/>
          <w:iCs/>
          <w:sz w:val="18"/>
          <w:szCs w:val="20"/>
        </w:rPr>
        <w:t>Journal of Cross-Cultural Psychology</w:t>
      </w:r>
      <w:r w:rsidRPr="00871875">
        <w:rPr>
          <w:sz w:val="18"/>
          <w:szCs w:val="20"/>
        </w:rPr>
        <w:t>,</w:t>
      </w:r>
      <w:r w:rsidR="00871875" w:rsidRPr="00871875">
        <w:rPr>
          <w:sz w:val="18"/>
          <w:szCs w:val="20"/>
        </w:rPr>
        <w:t xml:space="preserve"> </w:t>
      </w:r>
      <w:r w:rsidRPr="00871875">
        <w:rPr>
          <w:i/>
          <w:iCs/>
          <w:sz w:val="18"/>
          <w:szCs w:val="20"/>
        </w:rPr>
        <w:t>50</w:t>
      </w:r>
      <w:r w:rsidRPr="00871875">
        <w:rPr>
          <w:sz w:val="18"/>
          <w:szCs w:val="20"/>
        </w:rPr>
        <w:t>(5), 708-727.</w:t>
      </w:r>
      <w:r w:rsidRPr="00871875">
        <w:rPr>
          <w:sz w:val="18"/>
          <w:szCs w:val="20"/>
          <w:rtl/>
        </w:rPr>
        <w:t>‏</w:t>
      </w:r>
    </w:p>
    <w:p w14:paraId="04C00D04" w14:textId="1E39C598" w:rsidR="007562F8" w:rsidRPr="00871875" w:rsidRDefault="007562F8" w:rsidP="00871875">
      <w:pPr>
        <w:bidi w:val="0"/>
        <w:spacing w:after="120"/>
        <w:ind w:left="397" w:hanging="397"/>
        <w:jc w:val="both"/>
        <w:rPr>
          <w:sz w:val="18"/>
          <w:szCs w:val="20"/>
        </w:rPr>
      </w:pPr>
      <w:r w:rsidRPr="00871875">
        <w:rPr>
          <w:sz w:val="18"/>
          <w:szCs w:val="20"/>
        </w:rPr>
        <w:t>Abu-Rabia-</w:t>
      </w:r>
      <w:proofErr w:type="spellStart"/>
      <w:r w:rsidRPr="00871875">
        <w:rPr>
          <w:sz w:val="18"/>
          <w:szCs w:val="20"/>
        </w:rPr>
        <w:t>Queder</w:t>
      </w:r>
      <w:proofErr w:type="spellEnd"/>
      <w:r w:rsidRPr="00871875">
        <w:rPr>
          <w:sz w:val="18"/>
          <w:szCs w:val="20"/>
        </w:rPr>
        <w:t>, S. (2017). The paradox of professional marginality among Arab-Bedouin women.</w:t>
      </w:r>
      <w:r w:rsidR="00871875" w:rsidRPr="00871875">
        <w:rPr>
          <w:sz w:val="18"/>
          <w:szCs w:val="20"/>
        </w:rPr>
        <w:t xml:space="preserve"> </w:t>
      </w:r>
      <w:r w:rsidRPr="00871875">
        <w:rPr>
          <w:i/>
          <w:iCs/>
          <w:sz w:val="18"/>
          <w:szCs w:val="20"/>
        </w:rPr>
        <w:t>Sociology</w:t>
      </w:r>
      <w:r w:rsidRPr="00871875">
        <w:rPr>
          <w:sz w:val="18"/>
          <w:szCs w:val="20"/>
        </w:rPr>
        <w:t>,</w:t>
      </w:r>
      <w:r w:rsidR="00871875" w:rsidRPr="00871875">
        <w:rPr>
          <w:sz w:val="18"/>
          <w:szCs w:val="20"/>
        </w:rPr>
        <w:t xml:space="preserve"> </w:t>
      </w:r>
      <w:r w:rsidRPr="00871875">
        <w:rPr>
          <w:i/>
          <w:iCs/>
          <w:sz w:val="18"/>
          <w:szCs w:val="20"/>
        </w:rPr>
        <w:t>51</w:t>
      </w:r>
      <w:r w:rsidRPr="00871875">
        <w:rPr>
          <w:sz w:val="18"/>
          <w:szCs w:val="20"/>
        </w:rPr>
        <w:t>(5), 1084-1100.</w:t>
      </w:r>
    </w:p>
    <w:p w14:paraId="56C004CE" w14:textId="77777777" w:rsidR="007562F8" w:rsidRPr="00871875" w:rsidRDefault="007562F8" w:rsidP="00871875">
      <w:pPr>
        <w:bidi w:val="0"/>
        <w:spacing w:after="120"/>
        <w:ind w:left="397" w:hanging="397"/>
        <w:jc w:val="both"/>
        <w:rPr>
          <w:sz w:val="18"/>
          <w:szCs w:val="20"/>
        </w:rPr>
      </w:pPr>
      <w:r w:rsidRPr="00871875">
        <w:rPr>
          <w:sz w:val="18"/>
          <w:szCs w:val="20"/>
          <w:lang w:val="sv-SE"/>
        </w:rPr>
        <w:t xml:space="preserve">Al-Krenawi, A. &amp; Graham, J. R. (1997). </w:t>
      </w:r>
      <w:r w:rsidRPr="00871875">
        <w:rPr>
          <w:sz w:val="18"/>
          <w:szCs w:val="20"/>
        </w:rPr>
        <w:t xml:space="preserve">Social work and blood vengeance: The Bedouin-Arab case. </w:t>
      </w:r>
      <w:r w:rsidRPr="00871875">
        <w:rPr>
          <w:i/>
          <w:iCs/>
          <w:sz w:val="18"/>
          <w:szCs w:val="20"/>
        </w:rPr>
        <w:t>British Journal of Social Work, 27</w:t>
      </w:r>
      <w:r w:rsidRPr="00871875">
        <w:rPr>
          <w:sz w:val="18"/>
          <w:szCs w:val="20"/>
        </w:rPr>
        <w:t>, 515-528.</w:t>
      </w:r>
    </w:p>
    <w:p w14:paraId="1F854612" w14:textId="16A8EDC7" w:rsidR="007562F8" w:rsidRPr="00871875" w:rsidRDefault="007562F8" w:rsidP="00871875">
      <w:pPr>
        <w:bidi w:val="0"/>
        <w:spacing w:after="120"/>
        <w:ind w:left="397" w:hanging="397"/>
        <w:jc w:val="both"/>
        <w:rPr>
          <w:sz w:val="18"/>
          <w:szCs w:val="20"/>
        </w:rPr>
      </w:pPr>
      <w:proofErr w:type="spellStart"/>
      <w:r w:rsidRPr="00871875">
        <w:rPr>
          <w:sz w:val="18"/>
          <w:szCs w:val="20"/>
        </w:rPr>
        <w:lastRenderedPageBreak/>
        <w:t>Allassad-Alhusail</w:t>
      </w:r>
      <w:proofErr w:type="spellEnd"/>
      <w:r w:rsidRPr="00871875">
        <w:rPr>
          <w:sz w:val="18"/>
          <w:szCs w:val="20"/>
        </w:rPr>
        <w:t>,</w:t>
      </w:r>
      <w:r w:rsidR="00871875" w:rsidRPr="00871875">
        <w:rPr>
          <w:sz w:val="18"/>
          <w:szCs w:val="20"/>
        </w:rPr>
        <w:t xml:space="preserve"> </w:t>
      </w:r>
      <w:r w:rsidRPr="00871875">
        <w:rPr>
          <w:sz w:val="18"/>
          <w:szCs w:val="20"/>
        </w:rPr>
        <w:t>N.</w:t>
      </w:r>
      <w:r w:rsidR="00871875" w:rsidRPr="00871875">
        <w:rPr>
          <w:sz w:val="18"/>
          <w:szCs w:val="20"/>
        </w:rPr>
        <w:t xml:space="preserve"> </w:t>
      </w:r>
      <w:r w:rsidRPr="00871875">
        <w:rPr>
          <w:sz w:val="18"/>
          <w:szCs w:val="20"/>
        </w:rPr>
        <w:t>(2018).</w:t>
      </w:r>
      <w:r w:rsidR="00871875" w:rsidRPr="00871875">
        <w:rPr>
          <w:sz w:val="18"/>
          <w:szCs w:val="20"/>
        </w:rPr>
        <w:t xml:space="preserve"> </w:t>
      </w:r>
      <w:r w:rsidRPr="00871875">
        <w:rPr>
          <w:sz w:val="18"/>
          <w:szCs w:val="20"/>
        </w:rPr>
        <w:t>A place of many names: How three generation of Bedouin women express the meaning of home.</w:t>
      </w:r>
      <w:r w:rsidR="00871875" w:rsidRPr="00871875">
        <w:rPr>
          <w:sz w:val="18"/>
          <w:szCs w:val="20"/>
        </w:rPr>
        <w:t xml:space="preserve"> </w:t>
      </w:r>
      <w:r w:rsidRPr="00871875">
        <w:rPr>
          <w:i/>
          <w:iCs/>
          <w:sz w:val="18"/>
          <w:szCs w:val="20"/>
        </w:rPr>
        <w:t>Journal of Housing and the Built Environment, 33</w:t>
      </w:r>
      <w:r w:rsidRPr="00871875">
        <w:rPr>
          <w:sz w:val="18"/>
          <w:szCs w:val="20"/>
        </w:rPr>
        <w:t>, 247-262.</w:t>
      </w:r>
    </w:p>
    <w:p w14:paraId="56DDD2AA" w14:textId="1EFE3158" w:rsidR="007562F8" w:rsidRPr="00871875" w:rsidRDefault="007562F8" w:rsidP="00871875">
      <w:pPr>
        <w:bidi w:val="0"/>
        <w:spacing w:after="120"/>
        <w:ind w:left="397" w:hanging="397"/>
        <w:jc w:val="both"/>
        <w:rPr>
          <w:sz w:val="18"/>
          <w:szCs w:val="20"/>
        </w:rPr>
      </w:pPr>
      <w:proofErr w:type="spellStart"/>
      <w:r w:rsidRPr="00871875">
        <w:rPr>
          <w:sz w:val="18"/>
          <w:szCs w:val="20"/>
        </w:rPr>
        <w:t>Alsraiha</w:t>
      </w:r>
      <w:proofErr w:type="spellEnd"/>
      <w:r w:rsidRPr="00871875">
        <w:rPr>
          <w:sz w:val="18"/>
          <w:szCs w:val="20"/>
        </w:rPr>
        <w:t>, K. (2020). From a boss to a leader? Transformations of representational leadership in the Arab-Bedouin minority in Israel.</w:t>
      </w:r>
      <w:r w:rsidR="00871875" w:rsidRPr="00871875">
        <w:rPr>
          <w:sz w:val="18"/>
          <w:szCs w:val="20"/>
        </w:rPr>
        <w:t xml:space="preserve"> </w:t>
      </w:r>
      <w:r w:rsidRPr="00871875">
        <w:rPr>
          <w:i/>
          <w:iCs/>
          <w:sz w:val="18"/>
          <w:szCs w:val="20"/>
        </w:rPr>
        <w:t>Journal of Muslim Minority Affairs, 40</w:t>
      </w:r>
      <w:r w:rsidRPr="00871875">
        <w:rPr>
          <w:sz w:val="18"/>
          <w:szCs w:val="20"/>
        </w:rPr>
        <w:t>(2), 1-13.</w:t>
      </w:r>
    </w:p>
    <w:p w14:paraId="16E7B175" w14:textId="77777777" w:rsidR="007562F8" w:rsidRPr="00871875" w:rsidRDefault="007562F8" w:rsidP="00871875">
      <w:pPr>
        <w:bidi w:val="0"/>
        <w:spacing w:after="120"/>
        <w:ind w:left="397" w:hanging="397"/>
        <w:jc w:val="both"/>
        <w:rPr>
          <w:sz w:val="18"/>
          <w:szCs w:val="20"/>
        </w:rPr>
      </w:pPr>
      <w:r w:rsidRPr="00871875">
        <w:rPr>
          <w:sz w:val="18"/>
          <w:szCs w:val="20"/>
        </w:rPr>
        <w:t xml:space="preserve">Ben-Asher, S. &amp; </w:t>
      </w:r>
      <w:proofErr w:type="spellStart"/>
      <w:r w:rsidRPr="00871875">
        <w:rPr>
          <w:sz w:val="18"/>
          <w:szCs w:val="20"/>
        </w:rPr>
        <w:t>Bokek</w:t>
      </w:r>
      <w:proofErr w:type="spellEnd"/>
      <w:r w:rsidRPr="00871875">
        <w:rPr>
          <w:sz w:val="18"/>
          <w:szCs w:val="20"/>
        </w:rPr>
        <w:t xml:space="preserve">-Cohen, Y. (2017). Clashing identities in the military bereavement of a minority group: The case of Bedouin IDF widows in Israel. </w:t>
      </w:r>
      <w:r w:rsidRPr="00871875">
        <w:rPr>
          <w:i/>
          <w:iCs/>
          <w:sz w:val="18"/>
          <w:szCs w:val="20"/>
        </w:rPr>
        <w:t>Papers on Social Representations, 26</w:t>
      </w:r>
      <w:r w:rsidRPr="00871875">
        <w:rPr>
          <w:sz w:val="18"/>
          <w:szCs w:val="20"/>
        </w:rPr>
        <w:t>(1), 1-7.</w:t>
      </w:r>
    </w:p>
    <w:p w14:paraId="518F85FB" w14:textId="77777777" w:rsidR="007562F8" w:rsidRPr="00871875" w:rsidRDefault="007562F8" w:rsidP="00871875">
      <w:pPr>
        <w:bidi w:val="0"/>
        <w:spacing w:after="120"/>
        <w:ind w:left="397" w:hanging="397"/>
        <w:jc w:val="both"/>
        <w:rPr>
          <w:sz w:val="18"/>
          <w:szCs w:val="20"/>
        </w:rPr>
      </w:pPr>
      <w:r w:rsidRPr="00871875">
        <w:rPr>
          <w:sz w:val="18"/>
          <w:szCs w:val="20"/>
        </w:rPr>
        <w:t xml:space="preserve">Ben-Asher, S. &amp; </w:t>
      </w:r>
      <w:proofErr w:type="spellStart"/>
      <w:r w:rsidRPr="00871875">
        <w:rPr>
          <w:sz w:val="18"/>
          <w:szCs w:val="20"/>
        </w:rPr>
        <w:t>Bokek</w:t>
      </w:r>
      <w:proofErr w:type="spellEnd"/>
      <w:r w:rsidRPr="00871875">
        <w:rPr>
          <w:sz w:val="18"/>
          <w:szCs w:val="20"/>
        </w:rPr>
        <w:t xml:space="preserve">-Cohen, Y. (2019). Negative symbolic capital and politicized military widowhood. </w:t>
      </w:r>
      <w:r w:rsidRPr="00871875">
        <w:rPr>
          <w:i/>
          <w:iCs/>
          <w:sz w:val="18"/>
          <w:szCs w:val="20"/>
        </w:rPr>
        <w:t>Journal of Political and Military Sociology, 46</w:t>
      </w:r>
      <w:r w:rsidRPr="00871875">
        <w:rPr>
          <w:sz w:val="18"/>
          <w:szCs w:val="20"/>
        </w:rPr>
        <w:t>(2), 301-323.</w:t>
      </w:r>
    </w:p>
    <w:p w14:paraId="0A13DC08" w14:textId="77777777" w:rsidR="007562F8" w:rsidRPr="00871875" w:rsidRDefault="007562F8" w:rsidP="00871875">
      <w:pPr>
        <w:bidi w:val="0"/>
        <w:spacing w:after="120"/>
        <w:ind w:left="397" w:hanging="397"/>
        <w:jc w:val="both"/>
        <w:rPr>
          <w:sz w:val="18"/>
          <w:szCs w:val="20"/>
        </w:rPr>
      </w:pPr>
      <w:r w:rsidRPr="00871875">
        <w:rPr>
          <w:sz w:val="18"/>
          <w:szCs w:val="20"/>
        </w:rPr>
        <w:t xml:space="preserve">Ben-Asher, S. &amp; </w:t>
      </w:r>
      <w:proofErr w:type="spellStart"/>
      <w:r w:rsidRPr="00871875">
        <w:rPr>
          <w:sz w:val="18"/>
          <w:szCs w:val="20"/>
        </w:rPr>
        <w:t>Bokek</w:t>
      </w:r>
      <w:proofErr w:type="spellEnd"/>
      <w:r w:rsidRPr="00871875">
        <w:rPr>
          <w:sz w:val="18"/>
          <w:szCs w:val="20"/>
        </w:rPr>
        <w:t xml:space="preserve">-Cohen, Y. (2020a). Commemoration labor as emotional labor: The emotional costs of being a militarized national widow. </w:t>
      </w:r>
      <w:r w:rsidRPr="00871875">
        <w:rPr>
          <w:i/>
          <w:iCs/>
          <w:sz w:val="18"/>
          <w:szCs w:val="20"/>
        </w:rPr>
        <w:t>Gender, Place and Culture</w:t>
      </w:r>
      <w:r w:rsidRPr="00871875">
        <w:rPr>
          <w:sz w:val="18"/>
          <w:szCs w:val="20"/>
        </w:rPr>
        <w:t>. doi.org/10.1080/0966369X.2020.1779667</w:t>
      </w:r>
    </w:p>
    <w:p w14:paraId="1001ACA8" w14:textId="77777777" w:rsidR="00871875" w:rsidRDefault="007562F8" w:rsidP="00F03AAE">
      <w:pPr>
        <w:bidi w:val="0"/>
        <w:ind w:left="397" w:hanging="397"/>
        <w:jc w:val="both"/>
        <w:rPr>
          <w:sz w:val="18"/>
          <w:szCs w:val="20"/>
        </w:rPr>
      </w:pPr>
      <w:r w:rsidRPr="00871875">
        <w:rPr>
          <w:sz w:val="18"/>
          <w:szCs w:val="20"/>
        </w:rPr>
        <w:t xml:space="preserve">Ben-Asher, S. &amp; </w:t>
      </w:r>
      <w:proofErr w:type="spellStart"/>
      <w:r w:rsidRPr="00871875">
        <w:rPr>
          <w:sz w:val="18"/>
          <w:szCs w:val="20"/>
        </w:rPr>
        <w:t>Bokek</w:t>
      </w:r>
      <w:proofErr w:type="spellEnd"/>
      <w:r w:rsidRPr="00871875">
        <w:rPr>
          <w:sz w:val="18"/>
          <w:szCs w:val="20"/>
        </w:rPr>
        <w:t xml:space="preserve">-Cohen, Y. (2020b). Commemoration </w:t>
      </w:r>
      <w:proofErr w:type="spellStart"/>
      <w:r w:rsidRPr="00871875">
        <w:rPr>
          <w:sz w:val="18"/>
          <w:szCs w:val="20"/>
        </w:rPr>
        <w:t>labour</w:t>
      </w:r>
      <w:proofErr w:type="spellEnd"/>
      <w:r w:rsidRPr="00871875">
        <w:rPr>
          <w:sz w:val="18"/>
          <w:szCs w:val="20"/>
        </w:rPr>
        <w:t xml:space="preserve"> as a mechanism of symbolic violence exercised upon national widows. </w:t>
      </w:r>
      <w:r w:rsidRPr="00871875">
        <w:rPr>
          <w:i/>
          <w:iCs/>
          <w:sz w:val="18"/>
          <w:szCs w:val="20"/>
        </w:rPr>
        <w:t>Mortality</w:t>
      </w:r>
      <w:r w:rsidRPr="00871875">
        <w:rPr>
          <w:sz w:val="18"/>
          <w:szCs w:val="20"/>
        </w:rPr>
        <w:t xml:space="preserve">. </w:t>
      </w:r>
    </w:p>
    <w:p w14:paraId="36ECDD53" w14:textId="1D3832CD" w:rsidR="007562F8" w:rsidRPr="00F03AAE" w:rsidRDefault="007562F8" w:rsidP="00F03AAE">
      <w:pPr>
        <w:bidi w:val="0"/>
        <w:spacing w:after="120"/>
        <w:rPr>
          <w:bCs/>
          <w:sz w:val="16"/>
          <w:szCs w:val="18"/>
        </w:rPr>
      </w:pPr>
      <w:r w:rsidRPr="00F03AAE">
        <w:rPr>
          <w:bCs/>
          <w:sz w:val="16"/>
          <w:szCs w:val="18"/>
        </w:rPr>
        <w:t>doi.org/10.1080/13576275.2020.1750355</w:t>
      </w:r>
    </w:p>
    <w:p w14:paraId="37F37865" w14:textId="77777777" w:rsidR="007562F8" w:rsidRPr="00871875" w:rsidRDefault="007562F8" w:rsidP="00871875">
      <w:pPr>
        <w:bidi w:val="0"/>
        <w:spacing w:after="120"/>
        <w:ind w:left="397" w:hanging="397"/>
        <w:jc w:val="both"/>
        <w:rPr>
          <w:sz w:val="18"/>
          <w:szCs w:val="20"/>
        </w:rPr>
      </w:pPr>
      <w:r w:rsidRPr="00871875">
        <w:rPr>
          <w:sz w:val="18"/>
          <w:szCs w:val="20"/>
        </w:rPr>
        <w:t xml:space="preserve">Ben-Asher, S. &amp; Lebel, U. (2010). Social structure vs. </w:t>
      </w:r>
      <w:proofErr w:type="spellStart"/>
      <w:r w:rsidRPr="00871875">
        <w:rPr>
          <w:sz w:val="18"/>
          <w:szCs w:val="20"/>
        </w:rPr>
        <w:t>self rehabilitation</w:t>
      </w:r>
      <w:proofErr w:type="spellEnd"/>
      <w:r w:rsidRPr="00871875">
        <w:rPr>
          <w:sz w:val="18"/>
          <w:szCs w:val="20"/>
        </w:rPr>
        <w:t xml:space="preserve">: IDF widows forming an intimate relationship in the sociopolitical discourse. </w:t>
      </w:r>
      <w:r w:rsidRPr="00871875">
        <w:rPr>
          <w:i/>
          <w:iCs/>
          <w:sz w:val="18"/>
          <w:szCs w:val="20"/>
        </w:rPr>
        <w:t>Journal of Comparative Research in Anthropology and Sociology, 1</w:t>
      </w:r>
      <w:r w:rsidRPr="00871875">
        <w:rPr>
          <w:sz w:val="18"/>
          <w:szCs w:val="20"/>
        </w:rPr>
        <w:t>(2), 39-60.</w:t>
      </w:r>
    </w:p>
    <w:p w14:paraId="125E79DC" w14:textId="4BABA8C7" w:rsidR="007562F8" w:rsidRPr="00871875" w:rsidRDefault="007562F8" w:rsidP="00871875">
      <w:pPr>
        <w:bidi w:val="0"/>
        <w:spacing w:after="120"/>
        <w:ind w:left="397" w:hanging="397"/>
        <w:jc w:val="both"/>
        <w:rPr>
          <w:sz w:val="18"/>
          <w:szCs w:val="20"/>
        </w:rPr>
      </w:pPr>
      <w:r w:rsidRPr="00871875">
        <w:rPr>
          <w:sz w:val="18"/>
          <w:szCs w:val="20"/>
        </w:rPr>
        <w:t xml:space="preserve">Berger-Polsky, A., Daoud, N., </w:t>
      </w:r>
      <w:proofErr w:type="spellStart"/>
      <w:r w:rsidRPr="00871875">
        <w:rPr>
          <w:sz w:val="18"/>
          <w:szCs w:val="20"/>
        </w:rPr>
        <w:t>Sergienko</w:t>
      </w:r>
      <w:proofErr w:type="spellEnd"/>
      <w:r w:rsidRPr="00871875">
        <w:rPr>
          <w:sz w:val="18"/>
          <w:szCs w:val="20"/>
        </w:rPr>
        <w:t xml:space="preserve">, R., </w:t>
      </w:r>
      <w:proofErr w:type="spellStart"/>
      <w:r w:rsidRPr="00871875">
        <w:rPr>
          <w:sz w:val="18"/>
          <w:szCs w:val="20"/>
        </w:rPr>
        <w:t>Sheiner</w:t>
      </w:r>
      <w:proofErr w:type="spellEnd"/>
      <w:r w:rsidRPr="00871875">
        <w:rPr>
          <w:sz w:val="18"/>
          <w:szCs w:val="20"/>
        </w:rPr>
        <w:t xml:space="preserve">, E., </w:t>
      </w:r>
      <w:proofErr w:type="spellStart"/>
      <w:r w:rsidRPr="00871875">
        <w:rPr>
          <w:sz w:val="18"/>
          <w:szCs w:val="20"/>
        </w:rPr>
        <w:t>Shoham-Vardi</w:t>
      </w:r>
      <w:proofErr w:type="spellEnd"/>
      <w:r w:rsidRPr="00871875">
        <w:rPr>
          <w:sz w:val="18"/>
          <w:szCs w:val="20"/>
        </w:rPr>
        <w:t xml:space="preserve">, I., &amp; </w:t>
      </w:r>
      <w:proofErr w:type="spellStart"/>
      <w:r w:rsidRPr="00871875">
        <w:rPr>
          <w:sz w:val="18"/>
          <w:szCs w:val="20"/>
        </w:rPr>
        <w:t>Bilenko</w:t>
      </w:r>
      <w:proofErr w:type="spellEnd"/>
      <w:r w:rsidRPr="00871875">
        <w:rPr>
          <w:sz w:val="18"/>
          <w:szCs w:val="20"/>
        </w:rPr>
        <w:t>, N. (2020). Polygamy and birth outcomes among Bedouin women of the Negev: The contribution of social determinants and pregnancy complications.</w:t>
      </w:r>
      <w:r w:rsidR="00871875" w:rsidRPr="00871875">
        <w:rPr>
          <w:sz w:val="18"/>
          <w:szCs w:val="20"/>
        </w:rPr>
        <w:t xml:space="preserve"> </w:t>
      </w:r>
      <w:r w:rsidRPr="00871875">
        <w:rPr>
          <w:i/>
          <w:iCs/>
          <w:sz w:val="18"/>
          <w:szCs w:val="20"/>
        </w:rPr>
        <w:t>Health Care for Women International,</w:t>
      </w:r>
      <w:r w:rsidR="00871875" w:rsidRPr="00871875">
        <w:rPr>
          <w:i/>
          <w:iCs/>
          <w:sz w:val="18"/>
          <w:szCs w:val="20"/>
        </w:rPr>
        <w:t xml:space="preserve"> </w:t>
      </w:r>
      <w:r w:rsidRPr="00871875">
        <w:rPr>
          <w:i/>
          <w:iCs/>
          <w:sz w:val="18"/>
          <w:szCs w:val="20"/>
        </w:rPr>
        <w:t>41</w:t>
      </w:r>
      <w:r w:rsidRPr="00871875">
        <w:rPr>
          <w:sz w:val="18"/>
          <w:szCs w:val="20"/>
        </w:rPr>
        <w:t>(1), 54-74.</w:t>
      </w:r>
    </w:p>
    <w:p w14:paraId="4D75A51E" w14:textId="77777777" w:rsidR="007562F8" w:rsidRPr="00871875" w:rsidRDefault="007562F8" w:rsidP="00871875">
      <w:pPr>
        <w:bidi w:val="0"/>
        <w:spacing w:after="120"/>
        <w:ind w:left="397" w:hanging="397"/>
        <w:jc w:val="both"/>
        <w:rPr>
          <w:sz w:val="18"/>
          <w:szCs w:val="20"/>
        </w:rPr>
      </w:pPr>
      <w:proofErr w:type="spellStart"/>
      <w:r w:rsidRPr="00871875">
        <w:rPr>
          <w:sz w:val="18"/>
          <w:szCs w:val="20"/>
        </w:rPr>
        <w:t>Bokek</w:t>
      </w:r>
      <w:proofErr w:type="spellEnd"/>
      <w:r w:rsidRPr="00871875">
        <w:rPr>
          <w:sz w:val="18"/>
          <w:szCs w:val="20"/>
        </w:rPr>
        <w:t xml:space="preserve">-Cohen, Y. &amp; Ben-Asher, S. (2018a). How does it feel to be an anti-martyr’s widow? The interplay of religious capital and negative symbolic capital of war widows. </w:t>
      </w:r>
      <w:r w:rsidRPr="00871875">
        <w:rPr>
          <w:i/>
          <w:iCs/>
          <w:sz w:val="18"/>
          <w:szCs w:val="20"/>
        </w:rPr>
        <w:t>Social Compass, 65</w:t>
      </w:r>
      <w:r w:rsidRPr="00871875">
        <w:rPr>
          <w:sz w:val="18"/>
          <w:szCs w:val="20"/>
        </w:rPr>
        <w:t>(3), 395-412.</w:t>
      </w:r>
    </w:p>
    <w:p w14:paraId="354C5294" w14:textId="77777777" w:rsidR="007562F8" w:rsidRPr="00871875" w:rsidRDefault="007562F8" w:rsidP="00871875">
      <w:pPr>
        <w:bidi w:val="0"/>
        <w:spacing w:after="120"/>
        <w:ind w:left="397" w:hanging="397"/>
        <w:jc w:val="both"/>
        <w:rPr>
          <w:sz w:val="18"/>
          <w:szCs w:val="20"/>
        </w:rPr>
      </w:pPr>
      <w:proofErr w:type="spellStart"/>
      <w:r w:rsidRPr="00871875">
        <w:rPr>
          <w:sz w:val="18"/>
          <w:szCs w:val="20"/>
        </w:rPr>
        <w:t>Bokek</w:t>
      </w:r>
      <w:proofErr w:type="spellEnd"/>
      <w:r w:rsidRPr="00871875">
        <w:rPr>
          <w:sz w:val="18"/>
          <w:szCs w:val="20"/>
        </w:rPr>
        <w:t xml:space="preserve">-Cohen, Y. &amp; Ben-Asher, S. (2018b). The double exclusion of Bedouin war widows. </w:t>
      </w:r>
      <w:r w:rsidRPr="00871875">
        <w:rPr>
          <w:i/>
          <w:iCs/>
          <w:sz w:val="18"/>
          <w:szCs w:val="20"/>
        </w:rPr>
        <w:t>International Journal on Minority and Group Rights, 25</w:t>
      </w:r>
      <w:r w:rsidRPr="00871875">
        <w:rPr>
          <w:sz w:val="18"/>
          <w:szCs w:val="20"/>
        </w:rPr>
        <w:t xml:space="preserve">, 125-131. </w:t>
      </w:r>
    </w:p>
    <w:p w14:paraId="4C08DA12" w14:textId="77777777" w:rsidR="007562F8" w:rsidRPr="00871875" w:rsidRDefault="007562F8" w:rsidP="00871875">
      <w:pPr>
        <w:bidi w:val="0"/>
        <w:spacing w:after="120"/>
        <w:ind w:left="397" w:hanging="397"/>
        <w:jc w:val="both"/>
        <w:rPr>
          <w:sz w:val="18"/>
          <w:szCs w:val="20"/>
        </w:rPr>
      </w:pPr>
      <w:proofErr w:type="spellStart"/>
      <w:r w:rsidRPr="00871875">
        <w:rPr>
          <w:sz w:val="18"/>
          <w:szCs w:val="20"/>
        </w:rPr>
        <w:t>Bokek</w:t>
      </w:r>
      <w:proofErr w:type="spellEnd"/>
      <w:r w:rsidRPr="00871875">
        <w:rPr>
          <w:sz w:val="18"/>
          <w:szCs w:val="20"/>
        </w:rPr>
        <w:t xml:space="preserve">-Cohen, Y. &amp; Ben-Asher, S. (2018c). The Israeli selective myopia and the missing culturally sensitive support for Bedouin IDF war widows. </w:t>
      </w:r>
      <w:r w:rsidRPr="00871875">
        <w:rPr>
          <w:i/>
          <w:iCs/>
          <w:sz w:val="18"/>
          <w:szCs w:val="20"/>
        </w:rPr>
        <w:t>Journal of Social Work &amp; Human Rights, 3</w:t>
      </w:r>
      <w:r w:rsidRPr="00871875">
        <w:rPr>
          <w:sz w:val="18"/>
          <w:szCs w:val="20"/>
        </w:rPr>
        <w:t>(1), 17-28.</w:t>
      </w:r>
    </w:p>
    <w:p w14:paraId="0AA2CA5F" w14:textId="77777777" w:rsidR="007562F8" w:rsidRPr="00871875" w:rsidRDefault="007562F8" w:rsidP="00871875">
      <w:pPr>
        <w:bidi w:val="0"/>
        <w:spacing w:after="120"/>
        <w:ind w:left="397" w:hanging="397"/>
        <w:jc w:val="both"/>
        <w:rPr>
          <w:sz w:val="18"/>
          <w:szCs w:val="20"/>
        </w:rPr>
      </w:pPr>
      <w:r w:rsidRPr="00871875">
        <w:rPr>
          <w:sz w:val="18"/>
          <w:szCs w:val="20"/>
        </w:rPr>
        <w:t xml:space="preserve">Bourdieu, P. (1986). The forms of capital. In J. G. Richardson (Ed.), </w:t>
      </w:r>
      <w:r w:rsidRPr="00871875">
        <w:rPr>
          <w:i/>
          <w:iCs/>
          <w:sz w:val="18"/>
          <w:szCs w:val="20"/>
        </w:rPr>
        <w:t>Handbook of theory and research for the sociology of education</w:t>
      </w:r>
      <w:r w:rsidRPr="00871875">
        <w:rPr>
          <w:sz w:val="18"/>
          <w:szCs w:val="20"/>
        </w:rPr>
        <w:t xml:space="preserve"> (pp. 241-258). Greenwood Press.</w:t>
      </w:r>
    </w:p>
    <w:p w14:paraId="223A4C38" w14:textId="77777777" w:rsidR="007562F8" w:rsidRPr="00871875" w:rsidRDefault="007562F8" w:rsidP="00871875">
      <w:pPr>
        <w:bidi w:val="0"/>
        <w:spacing w:after="120"/>
        <w:ind w:left="397" w:hanging="397"/>
        <w:jc w:val="both"/>
        <w:rPr>
          <w:sz w:val="18"/>
          <w:szCs w:val="20"/>
        </w:rPr>
      </w:pPr>
      <w:r w:rsidRPr="00871875">
        <w:rPr>
          <w:sz w:val="18"/>
          <w:szCs w:val="20"/>
        </w:rPr>
        <w:t xml:space="preserve">Bourdieu, P. (1989). Social space and symbolic power. </w:t>
      </w:r>
      <w:r w:rsidRPr="00871875">
        <w:rPr>
          <w:i/>
          <w:iCs/>
          <w:sz w:val="18"/>
          <w:szCs w:val="20"/>
        </w:rPr>
        <w:t>Sociological Theory, 7</w:t>
      </w:r>
      <w:r w:rsidRPr="00871875">
        <w:rPr>
          <w:sz w:val="18"/>
          <w:szCs w:val="20"/>
        </w:rPr>
        <w:t>(1), 14-25.</w:t>
      </w:r>
    </w:p>
    <w:p w14:paraId="318AD28B" w14:textId="77777777" w:rsidR="007562F8" w:rsidRPr="00871875" w:rsidRDefault="007562F8" w:rsidP="00871875">
      <w:pPr>
        <w:bidi w:val="0"/>
        <w:spacing w:after="120"/>
        <w:ind w:left="397" w:hanging="397"/>
        <w:jc w:val="both"/>
        <w:rPr>
          <w:sz w:val="18"/>
          <w:szCs w:val="20"/>
        </w:rPr>
      </w:pPr>
      <w:r w:rsidRPr="00871875">
        <w:rPr>
          <w:sz w:val="18"/>
          <w:szCs w:val="20"/>
        </w:rPr>
        <w:lastRenderedPageBreak/>
        <w:t xml:space="preserve">Dinero, S. C. (2010). </w:t>
      </w:r>
      <w:r w:rsidRPr="00871875">
        <w:rPr>
          <w:i/>
          <w:iCs/>
          <w:sz w:val="18"/>
          <w:szCs w:val="20"/>
        </w:rPr>
        <w:t>Settling for less: The planned resettlement of Israel’s Negev Bedouin</w:t>
      </w:r>
      <w:r w:rsidRPr="00871875">
        <w:rPr>
          <w:sz w:val="18"/>
          <w:szCs w:val="20"/>
        </w:rPr>
        <w:t xml:space="preserve">. New </w:t>
      </w:r>
      <w:proofErr w:type="spellStart"/>
      <w:r w:rsidRPr="00871875">
        <w:rPr>
          <w:sz w:val="18"/>
          <w:szCs w:val="20"/>
        </w:rPr>
        <w:t>york</w:t>
      </w:r>
      <w:proofErr w:type="spellEnd"/>
      <w:r w:rsidRPr="00871875">
        <w:rPr>
          <w:sz w:val="18"/>
          <w:szCs w:val="20"/>
        </w:rPr>
        <w:t xml:space="preserve">, Oxford: </w:t>
      </w:r>
      <w:proofErr w:type="spellStart"/>
      <w:r w:rsidRPr="00871875">
        <w:rPr>
          <w:sz w:val="18"/>
          <w:szCs w:val="20"/>
        </w:rPr>
        <w:t>Berghahn</w:t>
      </w:r>
      <w:proofErr w:type="spellEnd"/>
      <w:r w:rsidRPr="00871875">
        <w:rPr>
          <w:sz w:val="18"/>
          <w:szCs w:val="20"/>
        </w:rPr>
        <w:t xml:space="preserve"> Books.</w:t>
      </w:r>
    </w:p>
    <w:p w14:paraId="35BBDBF0" w14:textId="77777777" w:rsidR="007562F8" w:rsidRPr="00871875" w:rsidRDefault="007562F8" w:rsidP="00871875">
      <w:pPr>
        <w:bidi w:val="0"/>
        <w:spacing w:after="120"/>
        <w:ind w:left="397" w:hanging="397"/>
        <w:jc w:val="both"/>
        <w:rPr>
          <w:sz w:val="18"/>
          <w:szCs w:val="20"/>
        </w:rPr>
      </w:pPr>
      <w:proofErr w:type="spellStart"/>
      <w:r w:rsidRPr="00871875">
        <w:rPr>
          <w:sz w:val="18"/>
          <w:szCs w:val="20"/>
        </w:rPr>
        <w:t>Dwairy</w:t>
      </w:r>
      <w:proofErr w:type="spellEnd"/>
      <w:r w:rsidRPr="00871875">
        <w:rPr>
          <w:sz w:val="18"/>
          <w:szCs w:val="20"/>
        </w:rPr>
        <w:t xml:space="preserve">, M. (2004). Parenting styles and mental health of Palestinian-Arab adolescents in Israel. </w:t>
      </w:r>
      <w:r w:rsidRPr="00871875">
        <w:rPr>
          <w:i/>
          <w:iCs/>
          <w:sz w:val="18"/>
          <w:szCs w:val="20"/>
        </w:rPr>
        <w:t>Transcultural Psychiatry, 41</w:t>
      </w:r>
      <w:r w:rsidRPr="00871875">
        <w:rPr>
          <w:sz w:val="18"/>
          <w:szCs w:val="20"/>
        </w:rPr>
        <w:t>(2), 233-252.</w:t>
      </w:r>
    </w:p>
    <w:p w14:paraId="02F15DEF" w14:textId="77777777" w:rsidR="007562F8" w:rsidRPr="00871875" w:rsidRDefault="007562F8" w:rsidP="00871875">
      <w:pPr>
        <w:bidi w:val="0"/>
        <w:spacing w:after="120"/>
        <w:ind w:left="397" w:hanging="397"/>
        <w:jc w:val="both"/>
        <w:rPr>
          <w:sz w:val="18"/>
          <w:szCs w:val="20"/>
        </w:rPr>
      </w:pPr>
      <w:r w:rsidRPr="00871875">
        <w:rPr>
          <w:sz w:val="18"/>
          <w:szCs w:val="20"/>
        </w:rPr>
        <w:t xml:space="preserve">Frankfurt, H. (1997). Equality and respect. </w:t>
      </w:r>
      <w:r w:rsidRPr="00871875">
        <w:rPr>
          <w:i/>
          <w:iCs/>
          <w:sz w:val="18"/>
          <w:szCs w:val="20"/>
        </w:rPr>
        <w:t>Social Research, 64</w:t>
      </w:r>
      <w:r w:rsidRPr="00871875">
        <w:rPr>
          <w:sz w:val="18"/>
          <w:szCs w:val="20"/>
        </w:rPr>
        <w:t>(1), 3-15.</w:t>
      </w:r>
    </w:p>
    <w:p w14:paraId="00AD41D7" w14:textId="675BEF02" w:rsidR="007562F8" w:rsidRPr="00871875" w:rsidRDefault="007562F8" w:rsidP="00871875">
      <w:pPr>
        <w:bidi w:val="0"/>
        <w:spacing w:after="120"/>
        <w:ind w:left="397" w:hanging="397"/>
        <w:jc w:val="both"/>
        <w:rPr>
          <w:sz w:val="18"/>
          <w:szCs w:val="20"/>
        </w:rPr>
      </w:pPr>
      <w:proofErr w:type="spellStart"/>
      <w:r w:rsidRPr="00871875">
        <w:rPr>
          <w:sz w:val="18"/>
          <w:szCs w:val="20"/>
        </w:rPr>
        <w:t>Harel</w:t>
      </w:r>
      <w:proofErr w:type="spellEnd"/>
      <w:r w:rsidRPr="00871875">
        <w:rPr>
          <w:sz w:val="18"/>
          <w:szCs w:val="20"/>
        </w:rPr>
        <w:t xml:space="preserve">-Shalev, A., Kook, </w:t>
      </w:r>
      <w:hyperlink r:id="rId9" w:history="1">
        <w:r w:rsidRPr="00871875">
          <w:rPr>
            <w:rStyle w:val="Hyperlink"/>
            <w:color w:val="auto"/>
            <w:sz w:val="18"/>
            <w:szCs w:val="20"/>
            <w:u w:val="none"/>
          </w:rPr>
          <w:t>R</w:t>
        </w:r>
      </w:hyperlink>
      <w:r w:rsidRPr="00871875">
        <w:rPr>
          <w:sz w:val="18"/>
          <w:szCs w:val="20"/>
        </w:rPr>
        <w:t>., &amp; Yuval, F. (2019). Gender relations in Bedouin communities in Israel: Local government as a site of ambivalent modernity.</w:t>
      </w:r>
      <w:r w:rsidR="00871875" w:rsidRPr="00871875">
        <w:rPr>
          <w:sz w:val="18"/>
          <w:szCs w:val="20"/>
        </w:rPr>
        <w:t xml:space="preserve"> </w:t>
      </w:r>
      <w:r w:rsidRPr="00871875">
        <w:rPr>
          <w:i/>
          <w:iCs/>
          <w:sz w:val="18"/>
          <w:szCs w:val="20"/>
        </w:rPr>
        <w:t>Gender, Place &amp; Culture</w:t>
      </w:r>
      <w:r w:rsidRPr="00871875">
        <w:rPr>
          <w:sz w:val="18"/>
          <w:szCs w:val="20"/>
        </w:rPr>
        <w:t>,</w:t>
      </w:r>
      <w:r w:rsidR="00871875" w:rsidRPr="00871875">
        <w:rPr>
          <w:sz w:val="18"/>
          <w:szCs w:val="20"/>
        </w:rPr>
        <w:t xml:space="preserve"> </w:t>
      </w:r>
      <w:r w:rsidRPr="00871875">
        <w:rPr>
          <w:i/>
          <w:iCs/>
          <w:sz w:val="18"/>
          <w:szCs w:val="20"/>
        </w:rPr>
        <w:t>26</w:t>
      </w:r>
      <w:r w:rsidRPr="00871875">
        <w:rPr>
          <w:sz w:val="18"/>
          <w:szCs w:val="20"/>
        </w:rPr>
        <w:t>(1), 30-51.</w:t>
      </w:r>
      <w:r w:rsidRPr="00871875">
        <w:rPr>
          <w:sz w:val="18"/>
          <w:szCs w:val="20"/>
          <w:rtl/>
        </w:rPr>
        <w:t>‏</w:t>
      </w:r>
    </w:p>
    <w:p w14:paraId="11C38870" w14:textId="5AF45B6C" w:rsidR="007562F8" w:rsidRPr="00871875" w:rsidRDefault="007562F8" w:rsidP="00871875">
      <w:pPr>
        <w:bidi w:val="0"/>
        <w:spacing w:after="120"/>
        <w:ind w:left="397" w:hanging="397"/>
        <w:jc w:val="both"/>
        <w:rPr>
          <w:sz w:val="18"/>
          <w:szCs w:val="20"/>
        </w:rPr>
      </w:pPr>
      <w:r w:rsidRPr="00871875">
        <w:rPr>
          <w:sz w:val="18"/>
          <w:szCs w:val="20"/>
        </w:rPr>
        <w:t xml:space="preserve">Lebel, U. (2011). Militarism versus security? The double-bind of Israel’s culture of bereavement and hierarchy of sensitivity to loss. </w:t>
      </w:r>
      <w:r w:rsidRPr="00871875">
        <w:rPr>
          <w:i/>
          <w:iCs/>
          <w:sz w:val="18"/>
          <w:szCs w:val="20"/>
        </w:rPr>
        <w:t>Mediterranean Politics, 6</w:t>
      </w:r>
      <w:r w:rsidRPr="00871875">
        <w:rPr>
          <w:sz w:val="18"/>
          <w:szCs w:val="20"/>
        </w:rPr>
        <w:t xml:space="preserve">(3), </w:t>
      </w:r>
      <w:r w:rsidR="00810A76">
        <w:rPr>
          <w:sz w:val="18"/>
          <w:szCs w:val="20"/>
        </w:rPr>
        <w:br/>
      </w:r>
      <w:r w:rsidRPr="00871875">
        <w:rPr>
          <w:sz w:val="18"/>
          <w:szCs w:val="20"/>
        </w:rPr>
        <w:t>365-384.</w:t>
      </w:r>
    </w:p>
    <w:p w14:paraId="1555E50F" w14:textId="77777777" w:rsidR="007562F8" w:rsidRPr="00871875" w:rsidRDefault="007562F8" w:rsidP="00871875">
      <w:pPr>
        <w:bidi w:val="0"/>
        <w:spacing w:after="120"/>
        <w:ind w:left="397" w:hanging="397"/>
        <w:jc w:val="both"/>
        <w:rPr>
          <w:sz w:val="18"/>
          <w:szCs w:val="20"/>
        </w:rPr>
      </w:pPr>
      <w:r w:rsidRPr="00871875">
        <w:rPr>
          <w:sz w:val="18"/>
          <w:szCs w:val="20"/>
        </w:rPr>
        <w:t>Manor-</w:t>
      </w:r>
      <w:proofErr w:type="spellStart"/>
      <w:r w:rsidRPr="00871875">
        <w:rPr>
          <w:sz w:val="18"/>
          <w:szCs w:val="20"/>
        </w:rPr>
        <w:t>Binyamini</w:t>
      </w:r>
      <w:proofErr w:type="spellEnd"/>
      <w:r w:rsidRPr="00871875">
        <w:rPr>
          <w:sz w:val="18"/>
          <w:szCs w:val="20"/>
        </w:rPr>
        <w:t xml:space="preserve">, I. (2018). Reasons for marriage of educated Bedouin women to Bedouin men with intellectual disability from the point of view of the women. </w:t>
      </w:r>
      <w:r w:rsidRPr="00871875">
        <w:rPr>
          <w:i/>
          <w:iCs/>
          <w:sz w:val="18"/>
          <w:szCs w:val="20"/>
        </w:rPr>
        <w:t>Journal of Intellectual &amp; Developmental Disability, 43</w:t>
      </w:r>
      <w:r w:rsidRPr="00871875">
        <w:rPr>
          <w:sz w:val="18"/>
          <w:szCs w:val="20"/>
        </w:rPr>
        <w:t>(3), 285-294.</w:t>
      </w:r>
    </w:p>
    <w:p w14:paraId="1B4135E4" w14:textId="3E22D3D3" w:rsidR="007562F8" w:rsidRPr="00871875" w:rsidRDefault="007562F8" w:rsidP="00871875">
      <w:pPr>
        <w:bidi w:val="0"/>
        <w:spacing w:after="120"/>
        <w:ind w:left="397" w:hanging="397"/>
        <w:jc w:val="both"/>
        <w:rPr>
          <w:sz w:val="18"/>
          <w:szCs w:val="20"/>
        </w:rPr>
      </w:pPr>
      <w:proofErr w:type="spellStart"/>
      <w:r w:rsidRPr="00871875">
        <w:rPr>
          <w:sz w:val="18"/>
          <w:szCs w:val="20"/>
        </w:rPr>
        <w:t>Marey-Sarwan</w:t>
      </w:r>
      <w:proofErr w:type="spellEnd"/>
      <w:r w:rsidRPr="00871875">
        <w:rPr>
          <w:sz w:val="18"/>
          <w:szCs w:val="20"/>
        </w:rPr>
        <w:t xml:space="preserve">, I., </w:t>
      </w:r>
      <w:proofErr w:type="spellStart"/>
      <w:r w:rsidRPr="00871875">
        <w:rPr>
          <w:sz w:val="18"/>
          <w:szCs w:val="20"/>
        </w:rPr>
        <w:t>Roer-Strier</w:t>
      </w:r>
      <w:proofErr w:type="spellEnd"/>
      <w:r w:rsidRPr="00871875">
        <w:rPr>
          <w:sz w:val="18"/>
          <w:szCs w:val="20"/>
        </w:rPr>
        <w:t xml:space="preserve">, D., &amp; </w:t>
      </w:r>
      <w:proofErr w:type="spellStart"/>
      <w:r w:rsidRPr="00871875">
        <w:rPr>
          <w:sz w:val="18"/>
          <w:szCs w:val="20"/>
        </w:rPr>
        <w:t>Strier</w:t>
      </w:r>
      <w:proofErr w:type="spellEnd"/>
      <w:r w:rsidRPr="00871875">
        <w:rPr>
          <w:sz w:val="18"/>
          <w:szCs w:val="20"/>
        </w:rPr>
        <w:t>, R. (2020). Blurring the borders with Anzaldúa in context-informed, anti-oppressive research: The case of Bedouin women.</w:t>
      </w:r>
      <w:r w:rsidR="00871875" w:rsidRPr="00871875">
        <w:rPr>
          <w:sz w:val="18"/>
          <w:szCs w:val="20"/>
        </w:rPr>
        <w:t xml:space="preserve"> </w:t>
      </w:r>
      <w:r w:rsidRPr="00871875">
        <w:rPr>
          <w:i/>
          <w:iCs/>
          <w:sz w:val="18"/>
          <w:szCs w:val="20"/>
        </w:rPr>
        <w:t>The British Journal of Social Work</w:t>
      </w:r>
      <w:r w:rsidRPr="00871875">
        <w:rPr>
          <w:sz w:val="18"/>
          <w:szCs w:val="20"/>
        </w:rPr>
        <w:t>. doi.org/10.1093/</w:t>
      </w:r>
      <w:proofErr w:type="spellStart"/>
      <w:r w:rsidRPr="00871875">
        <w:rPr>
          <w:sz w:val="18"/>
          <w:szCs w:val="20"/>
        </w:rPr>
        <w:t>bjsw</w:t>
      </w:r>
      <w:proofErr w:type="spellEnd"/>
      <w:r w:rsidRPr="00871875">
        <w:rPr>
          <w:sz w:val="18"/>
          <w:szCs w:val="20"/>
        </w:rPr>
        <w:t>/bcaa113</w:t>
      </w:r>
    </w:p>
    <w:p w14:paraId="2FBD35C4" w14:textId="77777777" w:rsidR="007562F8" w:rsidRPr="00871875" w:rsidRDefault="007562F8" w:rsidP="00871875">
      <w:pPr>
        <w:bidi w:val="0"/>
        <w:spacing w:after="120"/>
        <w:ind w:left="397" w:hanging="397"/>
        <w:jc w:val="both"/>
        <w:rPr>
          <w:sz w:val="18"/>
          <w:szCs w:val="20"/>
        </w:rPr>
      </w:pPr>
      <w:r w:rsidRPr="00871875">
        <w:rPr>
          <w:sz w:val="18"/>
          <w:szCs w:val="20"/>
        </w:rPr>
        <w:t xml:space="preserve">Mir-Hosseini, Z., Vogt, K., Larsen, L., &amp; Moe, C. (Eds.). (2011). </w:t>
      </w:r>
      <w:r w:rsidRPr="00871875">
        <w:rPr>
          <w:i/>
          <w:iCs/>
          <w:sz w:val="18"/>
          <w:szCs w:val="20"/>
        </w:rPr>
        <w:t>Gender and equality in Muslim family law: Justice and ethics in the Islamic legal tradition</w:t>
      </w:r>
      <w:r w:rsidRPr="00871875">
        <w:rPr>
          <w:sz w:val="18"/>
          <w:szCs w:val="20"/>
        </w:rPr>
        <w:t>. London: IB Tauris.</w:t>
      </w:r>
    </w:p>
    <w:p w14:paraId="08C46644" w14:textId="032CD652" w:rsidR="007562F8" w:rsidRPr="00871875" w:rsidRDefault="007562F8" w:rsidP="00871875">
      <w:pPr>
        <w:bidi w:val="0"/>
        <w:spacing w:after="120"/>
        <w:ind w:left="397" w:hanging="397"/>
        <w:jc w:val="both"/>
        <w:rPr>
          <w:sz w:val="18"/>
          <w:szCs w:val="20"/>
          <w:rtl/>
        </w:rPr>
      </w:pPr>
      <w:proofErr w:type="spellStart"/>
      <w:r w:rsidRPr="00871875">
        <w:rPr>
          <w:sz w:val="18"/>
          <w:szCs w:val="20"/>
        </w:rPr>
        <w:t>Nasasra</w:t>
      </w:r>
      <w:proofErr w:type="spellEnd"/>
      <w:r w:rsidRPr="00871875">
        <w:rPr>
          <w:sz w:val="18"/>
          <w:szCs w:val="20"/>
        </w:rPr>
        <w:t>,</w:t>
      </w:r>
      <w:r w:rsidR="00871875" w:rsidRPr="00871875">
        <w:rPr>
          <w:sz w:val="18"/>
          <w:szCs w:val="20"/>
        </w:rPr>
        <w:t xml:space="preserve"> </w:t>
      </w:r>
      <w:r w:rsidRPr="00871875">
        <w:rPr>
          <w:sz w:val="18"/>
          <w:szCs w:val="20"/>
        </w:rPr>
        <w:t>M.</w:t>
      </w:r>
      <w:r w:rsidR="00871875" w:rsidRPr="00871875">
        <w:rPr>
          <w:sz w:val="18"/>
          <w:szCs w:val="20"/>
        </w:rPr>
        <w:t xml:space="preserve"> </w:t>
      </w:r>
      <w:r w:rsidRPr="00871875">
        <w:rPr>
          <w:sz w:val="18"/>
          <w:szCs w:val="20"/>
        </w:rPr>
        <w:t xml:space="preserve">(2017). </w:t>
      </w:r>
      <w:proofErr w:type="spellStart"/>
      <w:r w:rsidRPr="00871875">
        <w:rPr>
          <w:i/>
          <w:iCs/>
          <w:sz w:val="18"/>
          <w:szCs w:val="20"/>
        </w:rPr>
        <w:t>Naqab</w:t>
      </w:r>
      <w:proofErr w:type="spellEnd"/>
      <w:r w:rsidRPr="00871875">
        <w:rPr>
          <w:i/>
          <w:iCs/>
          <w:sz w:val="18"/>
          <w:szCs w:val="20"/>
        </w:rPr>
        <w:t xml:space="preserve"> Bedouins: A century of politics and resistance</w:t>
      </w:r>
      <w:r w:rsidRPr="00871875">
        <w:rPr>
          <w:sz w:val="18"/>
          <w:szCs w:val="20"/>
        </w:rPr>
        <w:t>.</w:t>
      </w:r>
      <w:r w:rsidR="00871875" w:rsidRPr="00871875">
        <w:rPr>
          <w:sz w:val="18"/>
          <w:szCs w:val="20"/>
        </w:rPr>
        <w:t xml:space="preserve"> </w:t>
      </w:r>
      <w:r w:rsidRPr="00871875">
        <w:rPr>
          <w:sz w:val="18"/>
          <w:szCs w:val="20"/>
        </w:rPr>
        <w:t>New York: Columbia University Press.</w:t>
      </w:r>
      <w:r w:rsidRPr="00871875">
        <w:rPr>
          <w:sz w:val="18"/>
          <w:szCs w:val="20"/>
          <w:rtl/>
        </w:rPr>
        <w:t>‏</w:t>
      </w:r>
    </w:p>
    <w:p w14:paraId="7193EBCF" w14:textId="77777777" w:rsidR="007562F8" w:rsidRPr="00871875" w:rsidRDefault="007562F8" w:rsidP="00871875">
      <w:pPr>
        <w:bidi w:val="0"/>
        <w:spacing w:after="120"/>
        <w:ind w:left="397" w:hanging="397"/>
        <w:jc w:val="both"/>
        <w:rPr>
          <w:sz w:val="18"/>
          <w:szCs w:val="20"/>
        </w:rPr>
      </w:pPr>
      <w:r w:rsidRPr="00871875">
        <w:rPr>
          <w:sz w:val="18"/>
          <w:szCs w:val="20"/>
        </w:rPr>
        <w:t xml:space="preserve">Oliver, M. &amp; Barnes, C. (2012). </w:t>
      </w:r>
      <w:r w:rsidRPr="00871875">
        <w:rPr>
          <w:i/>
          <w:iCs/>
          <w:sz w:val="18"/>
          <w:szCs w:val="20"/>
        </w:rPr>
        <w:t>The new politics of disablement</w:t>
      </w:r>
      <w:r w:rsidRPr="00871875">
        <w:rPr>
          <w:sz w:val="18"/>
          <w:szCs w:val="20"/>
        </w:rPr>
        <w:t xml:space="preserve">. Macmillan International Higher Education. </w:t>
      </w:r>
    </w:p>
    <w:p w14:paraId="52CA4B60" w14:textId="73182006" w:rsidR="007562F8" w:rsidRPr="00871875" w:rsidRDefault="007562F8" w:rsidP="00871875">
      <w:pPr>
        <w:bidi w:val="0"/>
        <w:spacing w:after="120"/>
        <w:ind w:left="397" w:hanging="397"/>
        <w:jc w:val="both"/>
        <w:rPr>
          <w:sz w:val="18"/>
          <w:szCs w:val="20"/>
        </w:rPr>
      </w:pPr>
      <w:r w:rsidRPr="00871875">
        <w:rPr>
          <w:sz w:val="18"/>
          <w:szCs w:val="20"/>
          <w:lang w:val="sv-SE"/>
        </w:rPr>
        <w:t xml:space="preserve">Popper-Giveon, A. &amp; Al-Krenawi, A. (2010). </w:t>
      </w:r>
      <w:r w:rsidRPr="00871875">
        <w:rPr>
          <w:sz w:val="18"/>
          <w:szCs w:val="20"/>
        </w:rPr>
        <w:t>Women as healers, women as clients: The encounter between traditional Arab women healers and their clients.</w:t>
      </w:r>
      <w:r w:rsidR="00871875" w:rsidRPr="00871875">
        <w:rPr>
          <w:sz w:val="18"/>
          <w:szCs w:val="20"/>
        </w:rPr>
        <w:t xml:space="preserve"> </w:t>
      </w:r>
      <w:r w:rsidRPr="00871875">
        <w:rPr>
          <w:i/>
          <w:iCs/>
          <w:sz w:val="18"/>
          <w:szCs w:val="20"/>
        </w:rPr>
        <w:t>Culture, Medicine, and Psychiatry,</w:t>
      </w:r>
      <w:r w:rsidR="00871875" w:rsidRPr="00871875">
        <w:rPr>
          <w:i/>
          <w:iCs/>
          <w:sz w:val="18"/>
          <w:szCs w:val="20"/>
        </w:rPr>
        <w:t xml:space="preserve"> </w:t>
      </w:r>
      <w:r w:rsidRPr="00871875">
        <w:rPr>
          <w:i/>
          <w:iCs/>
          <w:sz w:val="18"/>
          <w:szCs w:val="20"/>
        </w:rPr>
        <w:t>34</w:t>
      </w:r>
      <w:r w:rsidRPr="00871875">
        <w:rPr>
          <w:sz w:val="18"/>
          <w:szCs w:val="20"/>
        </w:rPr>
        <w:t>(3), 468-499.</w:t>
      </w:r>
      <w:r w:rsidRPr="00871875">
        <w:rPr>
          <w:sz w:val="18"/>
          <w:szCs w:val="20"/>
          <w:rtl/>
        </w:rPr>
        <w:t>‏</w:t>
      </w:r>
    </w:p>
    <w:p w14:paraId="35BA805C" w14:textId="0936F975" w:rsidR="007562F8" w:rsidRPr="00871875" w:rsidRDefault="007562F8" w:rsidP="00871875">
      <w:pPr>
        <w:bidi w:val="0"/>
        <w:spacing w:after="120"/>
        <w:ind w:left="397" w:hanging="397"/>
        <w:jc w:val="both"/>
        <w:rPr>
          <w:sz w:val="18"/>
          <w:szCs w:val="20"/>
        </w:rPr>
      </w:pPr>
      <w:r w:rsidRPr="00871875">
        <w:rPr>
          <w:sz w:val="18"/>
          <w:szCs w:val="20"/>
        </w:rPr>
        <w:t>Rawls, J. (2009).</w:t>
      </w:r>
      <w:r w:rsidR="00871875" w:rsidRPr="00871875">
        <w:rPr>
          <w:sz w:val="18"/>
          <w:szCs w:val="20"/>
        </w:rPr>
        <w:t xml:space="preserve"> </w:t>
      </w:r>
      <w:r w:rsidRPr="00871875">
        <w:rPr>
          <w:i/>
          <w:iCs/>
          <w:sz w:val="18"/>
          <w:szCs w:val="20"/>
        </w:rPr>
        <w:t>A theory of justice</w:t>
      </w:r>
      <w:r w:rsidRPr="00871875">
        <w:rPr>
          <w:sz w:val="18"/>
          <w:szCs w:val="20"/>
        </w:rPr>
        <w:t xml:space="preserve">. Cambridge, MA: Harvard University Press. </w:t>
      </w:r>
    </w:p>
    <w:p w14:paraId="4EDB2522" w14:textId="77777777" w:rsidR="007562F8" w:rsidRPr="00871875" w:rsidRDefault="007562F8" w:rsidP="00871875">
      <w:pPr>
        <w:bidi w:val="0"/>
        <w:spacing w:after="120"/>
        <w:ind w:left="397" w:hanging="397"/>
        <w:jc w:val="both"/>
        <w:rPr>
          <w:sz w:val="18"/>
          <w:szCs w:val="20"/>
        </w:rPr>
      </w:pPr>
      <w:r w:rsidRPr="00871875">
        <w:rPr>
          <w:sz w:val="18"/>
          <w:szCs w:val="20"/>
          <w:rtl/>
        </w:rPr>
        <w:t>‏</w:t>
      </w:r>
      <w:proofErr w:type="spellStart"/>
      <w:r w:rsidRPr="00871875">
        <w:rPr>
          <w:sz w:val="18"/>
          <w:szCs w:val="20"/>
        </w:rPr>
        <w:t>Røsilien</w:t>
      </w:r>
      <w:proofErr w:type="spellEnd"/>
      <w:r w:rsidRPr="00871875">
        <w:rPr>
          <w:sz w:val="18"/>
          <w:szCs w:val="20"/>
        </w:rPr>
        <w:t xml:space="preserve">, H. E. (2012). Religion and military conscription: The case of the Israel Defense Forces (IDF). </w:t>
      </w:r>
      <w:r w:rsidRPr="00871875">
        <w:rPr>
          <w:i/>
          <w:iCs/>
          <w:sz w:val="18"/>
          <w:szCs w:val="20"/>
        </w:rPr>
        <w:t>Armed Forces &amp; Society, 39</w:t>
      </w:r>
      <w:r w:rsidRPr="00871875">
        <w:rPr>
          <w:sz w:val="18"/>
          <w:szCs w:val="20"/>
        </w:rPr>
        <w:t>(2), 213-232.</w:t>
      </w:r>
    </w:p>
    <w:p w14:paraId="482C6FC7" w14:textId="77777777" w:rsidR="007562F8" w:rsidRPr="00871875" w:rsidRDefault="007562F8" w:rsidP="00871875">
      <w:pPr>
        <w:bidi w:val="0"/>
        <w:spacing w:after="120"/>
        <w:ind w:left="397" w:hanging="397"/>
        <w:jc w:val="both"/>
        <w:rPr>
          <w:sz w:val="18"/>
          <w:szCs w:val="20"/>
        </w:rPr>
      </w:pPr>
      <w:r w:rsidRPr="00871875">
        <w:rPr>
          <w:sz w:val="18"/>
          <w:szCs w:val="20"/>
        </w:rPr>
        <w:t xml:space="preserve">UPI (2004). Bedouins urged not to join Israeli army. </w:t>
      </w:r>
      <w:r w:rsidRPr="00871875">
        <w:rPr>
          <w:i/>
          <w:iCs/>
          <w:sz w:val="18"/>
          <w:szCs w:val="20"/>
        </w:rPr>
        <w:t xml:space="preserve">UPI </w:t>
      </w:r>
      <w:proofErr w:type="spellStart"/>
      <w:r w:rsidRPr="00871875">
        <w:rPr>
          <w:i/>
          <w:iCs/>
          <w:sz w:val="18"/>
          <w:szCs w:val="20"/>
        </w:rPr>
        <w:t>NewsTrack</w:t>
      </w:r>
      <w:proofErr w:type="spellEnd"/>
      <w:r w:rsidRPr="00871875">
        <w:rPr>
          <w:i/>
          <w:iCs/>
          <w:sz w:val="18"/>
          <w:szCs w:val="20"/>
        </w:rPr>
        <w:t xml:space="preserve"> </w:t>
      </w:r>
      <w:r w:rsidRPr="00871875">
        <w:rPr>
          <w:sz w:val="18"/>
          <w:szCs w:val="20"/>
        </w:rPr>
        <w:t>(December 18).</w:t>
      </w:r>
    </w:p>
    <w:p w14:paraId="69EBBDED" w14:textId="77777777" w:rsidR="00810A76" w:rsidRDefault="007562F8" w:rsidP="00810A76">
      <w:pPr>
        <w:bidi w:val="0"/>
        <w:ind w:left="397" w:hanging="397"/>
        <w:jc w:val="both"/>
        <w:rPr>
          <w:sz w:val="18"/>
          <w:szCs w:val="20"/>
        </w:rPr>
      </w:pPr>
      <w:proofErr w:type="spellStart"/>
      <w:r w:rsidRPr="00871875">
        <w:rPr>
          <w:sz w:val="18"/>
          <w:szCs w:val="20"/>
        </w:rPr>
        <w:t>Wenar</w:t>
      </w:r>
      <w:proofErr w:type="spellEnd"/>
      <w:r w:rsidRPr="00871875">
        <w:rPr>
          <w:sz w:val="18"/>
          <w:szCs w:val="20"/>
        </w:rPr>
        <w:t xml:space="preserve">, L. (2008). John Rawls. </w:t>
      </w:r>
      <w:r w:rsidRPr="00871875">
        <w:rPr>
          <w:i/>
          <w:iCs/>
          <w:sz w:val="18"/>
          <w:szCs w:val="20"/>
        </w:rPr>
        <w:t>Stanford Encyclopedia of Philosophy</w:t>
      </w:r>
      <w:r w:rsidRPr="00871875">
        <w:rPr>
          <w:sz w:val="18"/>
          <w:szCs w:val="20"/>
        </w:rPr>
        <w:t xml:space="preserve">. </w:t>
      </w:r>
    </w:p>
    <w:p w14:paraId="6BC90ABE" w14:textId="7F0124BF" w:rsidR="007562F8" w:rsidRPr="00810A76" w:rsidRDefault="007562F8" w:rsidP="00810A76">
      <w:pPr>
        <w:bidi w:val="0"/>
        <w:spacing w:after="120"/>
        <w:rPr>
          <w:bCs/>
          <w:sz w:val="16"/>
          <w:szCs w:val="18"/>
        </w:rPr>
      </w:pPr>
      <w:r w:rsidRPr="00810A76">
        <w:rPr>
          <w:bCs/>
          <w:sz w:val="16"/>
          <w:szCs w:val="18"/>
        </w:rPr>
        <w:t>plato.stanford.edu/entries/</w:t>
      </w:r>
      <w:proofErr w:type="spellStart"/>
      <w:r w:rsidRPr="00810A76">
        <w:rPr>
          <w:bCs/>
          <w:sz w:val="16"/>
          <w:szCs w:val="18"/>
        </w:rPr>
        <w:t>rawls</w:t>
      </w:r>
      <w:proofErr w:type="spellEnd"/>
      <w:r w:rsidRPr="00810A76">
        <w:rPr>
          <w:bCs/>
          <w:sz w:val="16"/>
          <w:szCs w:val="18"/>
        </w:rPr>
        <w:t>/</w:t>
      </w:r>
    </w:p>
    <w:p w14:paraId="1AAE18FB" w14:textId="351C6414" w:rsidR="007562F8" w:rsidRPr="00871875" w:rsidRDefault="007562F8" w:rsidP="00871875">
      <w:pPr>
        <w:bidi w:val="0"/>
        <w:spacing w:after="120"/>
        <w:ind w:left="397" w:hanging="397"/>
        <w:jc w:val="both"/>
        <w:rPr>
          <w:sz w:val="18"/>
          <w:szCs w:val="20"/>
        </w:rPr>
      </w:pPr>
      <w:proofErr w:type="spellStart"/>
      <w:r w:rsidRPr="00871875">
        <w:rPr>
          <w:sz w:val="18"/>
          <w:szCs w:val="20"/>
        </w:rPr>
        <w:lastRenderedPageBreak/>
        <w:t>Yiftachel</w:t>
      </w:r>
      <w:proofErr w:type="spellEnd"/>
      <w:r w:rsidRPr="00871875">
        <w:rPr>
          <w:sz w:val="18"/>
          <w:szCs w:val="20"/>
        </w:rPr>
        <w:t xml:space="preserve">, O., </w:t>
      </w:r>
      <w:proofErr w:type="spellStart"/>
      <w:r w:rsidRPr="00871875">
        <w:rPr>
          <w:sz w:val="18"/>
          <w:szCs w:val="20"/>
        </w:rPr>
        <w:t>Roded</w:t>
      </w:r>
      <w:proofErr w:type="spellEnd"/>
      <w:r w:rsidRPr="00871875">
        <w:rPr>
          <w:sz w:val="18"/>
          <w:szCs w:val="20"/>
        </w:rPr>
        <w:t xml:space="preserve">, B., &amp; </w:t>
      </w:r>
      <w:proofErr w:type="spellStart"/>
      <w:r w:rsidRPr="00871875">
        <w:rPr>
          <w:sz w:val="18"/>
          <w:szCs w:val="20"/>
        </w:rPr>
        <w:t>Kedar</w:t>
      </w:r>
      <w:proofErr w:type="spellEnd"/>
      <w:r w:rsidRPr="00871875">
        <w:rPr>
          <w:sz w:val="18"/>
          <w:szCs w:val="20"/>
        </w:rPr>
        <w:t>, A. (2016). Between rights and denials: Bedouin indigeneity in the Negev/</w:t>
      </w:r>
      <w:proofErr w:type="spellStart"/>
      <w:r w:rsidRPr="00871875">
        <w:rPr>
          <w:sz w:val="18"/>
          <w:szCs w:val="20"/>
        </w:rPr>
        <w:t>Naqab</w:t>
      </w:r>
      <w:proofErr w:type="spellEnd"/>
      <w:r w:rsidRPr="00871875">
        <w:rPr>
          <w:sz w:val="18"/>
          <w:szCs w:val="20"/>
        </w:rPr>
        <w:t>.</w:t>
      </w:r>
      <w:r w:rsidR="00871875" w:rsidRPr="00871875">
        <w:rPr>
          <w:sz w:val="18"/>
          <w:szCs w:val="20"/>
        </w:rPr>
        <w:t xml:space="preserve"> </w:t>
      </w:r>
      <w:r w:rsidRPr="00871875">
        <w:rPr>
          <w:i/>
          <w:iCs/>
          <w:sz w:val="18"/>
          <w:szCs w:val="20"/>
        </w:rPr>
        <w:t>Environment and Planning A: Economy and Space,</w:t>
      </w:r>
      <w:r w:rsidR="00871875" w:rsidRPr="00871875">
        <w:rPr>
          <w:i/>
          <w:iCs/>
          <w:sz w:val="18"/>
          <w:szCs w:val="20"/>
        </w:rPr>
        <w:t xml:space="preserve"> </w:t>
      </w:r>
      <w:r w:rsidRPr="00871875">
        <w:rPr>
          <w:i/>
          <w:iCs/>
          <w:sz w:val="18"/>
          <w:szCs w:val="20"/>
        </w:rPr>
        <w:t>48</w:t>
      </w:r>
      <w:r w:rsidRPr="00871875">
        <w:rPr>
          <w:sz w:val="18"/>
          <w:szCs w:val="20"/>
        </w:rPr>
        <w:t>(11), 2129-2161.</w:t>
      </w:r>
    </w:p>
    <w:p w14:paraId="694E97A0" w14:textId="77777777" w:rsidR="00B65652" w:rsidRPr="00871875" w:rsidRDefault="00B65652" w:rsidP="00871875">
      <w:pPr>
        <w:spacing w:after="120"/>
        <w:ind w:left="397" w:hanging="397"/>
        <w:jc w:val="both"/>
        <w:rPr>
          <w:sz w:val="18"/>
          <w:szCs w:val="20"/>
          <w:rtl/>
        </w:rPr>
      </w:pPr>
    </w:p>
    <w:sectPr w:rsidR="00B65652" w:rsidRPr="00871875" w:rsidSect="00714EBD">
      <w:headerReference w:type="even" r:id="rId10"/>
      <w:headerReference w:type="default" r:id="rId11"/>
      <w:headerReference w:type="first" r:id="rId12"/>
      <w:footerReference w:type="first" r:id="rId13"/>
      <w:pgSz w:w="11906" w:h="16838" w:code="9"/>
      <w:pgMar w:top="3515" w:right="2722" w:bottom="2948" w:left="2722" w:header="2665" w:footer="2665" w:gutter="0"/>
      <w:pgNumType w:start="9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B80ED" w14:textId="77777777" w:rsidR="003B4EFC" w:rsidRDefault="003B4EFC">
      <w:pPr>
        <w:spacing w:line="240" w:lineRule="auto"/>
      </w:pPr>
      <w:r>
        <w:separator/>
      </w:r>
    </w:p>
  </w:endnote>
  <w:endnote w:type="continuationSeparator" w:id="0">
    <w:p w14:paraId="547EAB26" w14:textId="77777777" w:rsidR="003B4EFC" w:rsidRDefault="003B4E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7F297E4B" w:rsidR="003C255E" w:rsidRDefault="003C255E" w:rsidP="00336EF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w:t>
    </w:r>
    <w:r w:rsidR="00B65652">
      <w:rPr>
        <w:rFonts w:hint="cs"/>
        <w:sz w:val="16"/>
        <w:szCs w:val="16"/>
        <w:rtl/>
      </w:rPr>
      <w:t>5</w:t>
    </w:r>
    <w:r w:rsidRPr="0090645A">
      <w:rPr>
        <w:rFonts w:hint="cs"/>
        <w:sz w:val="16"/>
        <w:szCs w:val="16"/>
        <w:rtl/>
      </w:rPr>
      <w:t xml:space="preserve">, </w:t>
    </w:r>
    <w:r w:rsidR="00CC71B3">
      <w:rPr>
        <w:rFonts w:hint="cs"/>
        <w:sz w:val="16"/>
        <w:szCs w:val="16"/>
        <w:rtl/>
      </w:rPr>
      <w:t>דצמבר</w:t>
    </w:r>
    <w:r>
      <w:rPr>
        <w:rFonts w:hint="cs"/>
        <w:sz w:val="16"/>
        <w:szCs w:val="16"/>
        <w:rtl/>
      </w:rPr>
      <w:t xml:space="preserve"> </w:t>
    </w:r>
    <w:r w:rsidRPr="0090645A">
      <w:rPr>
        <w:rFonts w:hint="cs"/>
        <w:sz w:val="16"/>
        <w:szCs w:val="16"/>
        <w:rtl/>
      </w:rPr>
      <w:t>20</w:t>
    </w:r>
    <w:r>
      <w:rPr>
        <w:rFonts w:hint="cs"/>
        <w:sz w:val="16"/>
        <w:szCs w:val="16"/>
        <w:rtl/>
      </w:rPr>
      <w:t>2</w:t>
    </w:r>
    <w:r w:rsidR="00336EF9">
      <w:rPr>
        <w:rFonts w:hint="cs"/>
        <w:sz w:val="16"/>
        <w:szCs w:val="16"/>
        <w:rtl/>
      </w:rPr>
      <w:t>1</w:t>
    </w:r>
    <w:r w:rsidR="00714EBD">
      <w:rPr>
        <w:rFonts w:hint="cs"/>
        <w:sz w:val="16"/>
        <w:szCs w:val="16"/>
        <w:rtl/>
      </w:rPr>
      <w:t>: 114-93</w:t>
    </w:r>
    <w:r>
      <w:rPr>
        <w:sz w:val="16"/>
        <w:szCs w:val="16"/>
      </w:rPr>
      <w:tab/>
    </w:r>
    <w:r w:rsidR="00D51D92">
      <w:rPr>
        <w:sz w:val="16"/>
        <w:szCs w:val="16"/>
        <w:rtl/>
      </w:rPr>
      <w:t>נשלח לפרסום ב-</w:t>
    </w:r>
    <w:r w:rsidR="00D51D92" w:rsidRPr="00E519D9">
      <w:rPr>
        <w:sz w:val="16"/>
        <w:szCs w:val="16"/>
        <w:rtl/>
      </w:rPr>
      <w:t xml:space="preserve"> 14.10.20</w:t>
    </w:r>
    <w:r w:rsidR="00D51D92">
      <w:rPr>
        <w:sz w:val="16"/>
        <w:szCs w:val="16"/>
        <w:rtl/>
      </w:rPr>
      <w:t>, התקבל ב-</w:t>
    </w:r>
    <w:r w:rsidR="00D51D92" w:rsidRPr="00E519D9">
      <w:rPr>
        <w:sz w:val="16"/>
        <w:szCs w:val="16"/>
        <w:rtl/>
      </w:rPr>
      <w:t>28.1.21</w:t>
    </w:r>
  </w:p>
  <w:p w14:paraId="151CA913" w14:textId="77777777" w:rsidR="00042A45" w:rsidRPr="003C255E" w:rsidRDefault="00042A45" w:rsidP="0090645A">
    <w:pPr>
      <w:pStyle w:val="Header"/>
      <w:tabs>
        <w:tab w:val="clear" w:pos="4153"/>
        <w:tab w:val="clear" w:pos="8306"/>
        <w:tab w:val="center" w:pos="3345"/>
        <w:tab w:val="right" w:pos="6691"/>
      </w:tabs>
      <w:spacing w:line="200" w:lineRule="exact"/>
      <w:rPr>
        <w:sz w:val="16"/>
        <w:szCs w:val="16"/>
      </w:rPr>
    </w:pPr>
  </w:p>
  <w:p w14:paraId="078F03E4" w14:textId="77777777" w:rsidR="00042A45" w:rsidRPr="00A17DA2" w:rsidRDefault="00042A45"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36E08" w14:textId="77777777" w:rsidR="003B4EFC" w:rsidRDefault="003B4EFC" w:rsidP="00A04D35">
      <w:pPr>
        <w:spacing w:before="120" w:after="80"/>
        <w:rPr>
          <w:rFonts w:cs="FrankRuehl"/>
          <w:sz w:val="18"/>
          <w:szCs w:val="18"/>
        </w:rPr>
      </w:pPr>
      <w:r>
        <w:rPr>
          <w:rFonts w:cs="FrankRuehl" w:hint="cs"/>
          <w:sz w:val="18"/>
          <w:szCs w:val="18"/>
          <w:rtl/>
        </w:rPr>
        <w:t>_____________</w:t>
      </w:r>
    </w:p>
  </w:footnote>
  <w:footnote w:type="continuationSeparator" w:id="0">
    <w:p w14:paraId="60804B30" w14:textId="77777777" w:rsidR="003B4EFC" w:rsidRDefault="003B4EFC">
      <w:r>
        <w:continuationSeparator/>
      </w:r>
    </w:p>
  </w:footnote>
  <w:footnote w:type="continuationNotice" w:id="1">
    <w:p w14:paraId="5CA83120" w14:textId="77777777" w:rsidR="003B4EFC" w:rsidRDefault="003B4EFC">
      <w:pPr>
        <w:rPr>
          <w:rtl/>
        </w:rPr>
      </w:pPr>
    </w:p>
  </w:footnote>
  <w:footnote w:id="2">
    <w:p w14:paraId="153E2220" w14:textId="77777777" w:rsidR="007562F8" w:rsidRPr="007562F8" w:rsidRDefault="007562F8" w:rsidP="007562F8">
      <w:pPr>
        <w:pStyle w:val="FootnoteText"/>
        <w:keepLines/>
        <w:spacing w:line="200" w:lineRule="exact"/>
        <w:ind w:left="397" w:hanging="397"/>
        <w:jc w:val="both"/>
        <w:rPr>
          <w:rStyle w:val="FootnoteReference"/>
          <w:rFonts w:cs="David"/>
          <w:sz w:val="14"/>
          <w:szCs w:val="16"/>
          <w:vertAlign w:val="baseline"/>
          <w:rtl/>
        </w:rPr>
      </w:pPr>
      <w:r w:rsidRPr="007562F8">
        <w:rPr>
          <w:rStyle w:val="FootnoteReference"/>
          <w:rFonts w:cs="David"/>
          <w:sz w:val="14"/>
          <w:szCs w:val="16"/>
          <w:vertAlign w:val="baseline"/>
        </w:rPr>
        <w:footnoteRef/>
      </w:r>
      <w:r w:rsidRPr="007562F8">
        <w:rPr>
          <w:rStyle w:val="FootnoteReference"/>
          <w:rFonts w:cs="David"/>
          <w:sz w:val="14"/>
          <w:szCs w:val="16"/>
          <w:vertAlign w:val="baseline"/>
          <w:rtl/>
        </w:rPr>
        <w:t xml:space="preserve"> </w:t>
      </w:r>
      <w:r w:rsidRPr="007562F8">
        <w:rPr>
          <w:rStyle w:val="FootnoteReference"/>
          <w:rFonts w:cs="David"/>
          <w:sz w:val="14"/>
          <w:szCs w:val="16"/>
          <w:vertAlign w:val="baseline"/>
          <w:rtl/>
        </w:rPr>
        <w:tab/>
        <w:t>פרופסור, פסיכולוגית מומחית, מרצה בכירה בתוכניות להכשרת יועצים חינוכיים במכללת אחווה ומרצה מן החוץ באוניברסיטת בן גוריון. חברת סגל במרכז מנדל לפיתוח מנהיגות בנגב. מחקריה עוסקים בתחום הפסיכולוגיה החברתית בתחומי הדרה של קבוצות מיעוט, שכול, אובדן ומשברים אישיים וחברתיים.</w:t>
      </w:r>
    </w:p>
  </w:footnote>
  <w:footnote w:id="3">
    <w:p w14:paraId="22975153" w14:textId="77777777" w:rsidR="007562F8" w:rsidRPr="007562F8" w:rsidRDefault="007562F8" w:rsidP="007562F8">
      <w:pPr>
        <w:pStyle w:val="FootnoteText"/>
        <w:keepLines/>
        <w:spacing w:line="200" w:lineRule="exact"/>
        <w:ind w:left="397" w:hanging="397"/>
        <w:jc w:val="both"/>
        <w:rPr>
          <w:rStyle w:val="FootnoteReference"/>
          <w:rFonts w:cs="David"/>
          <w:sz w:val="14"/>
          <w:szCs w:val="16"/>
          <w:vertAlign w:val="baseline"/>
          <w:rtl/>
        </w:rPr>
      </w:pPr>
      <w:r w:rsidRPr="007562F8">
        <w:rPr>
          <w:rStyle w:val="FootnoteReference"/>
          <w:rFonts w:cs="David"/>
          <w:sz w:val="14"/>
          <w:szCs w:val="16"/>
          <w:vertAlign w:val="baseline"/>
        </w:rPr>
        <w:footnoteRef/>
      </w:r>
      <w:r w:rsidRPr="007562F8">
        <w:rPr>
          <w:rStyle w:val="FootnoteReference"/>
          <w:rFonts w:cs="David"/>
          <w:sz w:val="14"/>
          <w:szCs w:val="16"/>
          <w:vertAlign w:val="baseline"/>
          <w:rtl/>
        </w:rPr>
        <w:t xml:space="preserve"> </w:t>
      </w:r>
      <w:r w:rsidRPr="007562F8">
        <w:rPr>
          <w:rStyle w:val="FootnoteReference"/>
          <w:rFonts w:cs="David"/>
          <w:sz w:val="14"/>
          <w:szCs w:val="16"/>
          <w:vertAlign w:val="baseline"/>
          <w:rtl/>
        </w:rPr>
        <w:tab/>
        <w:t>מרצה לפילוסופיה בקרן מנדל, מרכז מנדל למנהיגות בנגב. בעבר שימש כעורך כתבי עת בתחומי הפילוסופיה והחינוך והכשיר מורים לפילוסופיה באוניברסיטה העברית בירושלים.</w:t>
      </w:r>
    </w:p>
  </w:footnote>
  <w:footnote w:id="4">
    <w:p w14:paraId="180430DA" w14:textId="77777777" w:rsidR="007562F8" w:rsidRPr="007562F8" w:rsidRDefault="007562F8" w:rsidP="007562F8">
      <w:pPr>
        <w:pStyle w:val="FootnoteText"/>
        <w:keepLines/>
        <w:spacing w:line="200" w:lineRule="exact"/>
        <w:ind w:left="397" w:hanging="397"/>
        <w:jc w:val="both"/>
        <w:rPr>
          <w:rStyle w:val="FootnoteReference"/>
          <w:rFonts w:cs="David"/>
          <w:sz w:val="14"/>
          <w:szCs w:val="16"/>
          <w:vertAlign w:val="baseline"/>
          <w:rtl/>
        </w:rPr>
      </w:pPr>
      <w:r w:rsidRPr="007562F8">
        <w:rPr>
          <w:rStyle w:val="FootnoteReference"/>
          <w:rFonts w:cs="David"/>
          <w:sz w:val="14"/>
          <w:szCs w:val="16"/>
          <w:vertAlign w:val="baseline"/>
        </w:rPr>
        <w:footnoteRef/>
      </w:r>
      <w:r w:rsidRPr="007562F8">
        <w:rPr>
          <w:rStyle w:val="FootnoteReference"/>
          <w:rFonts w:cs="David"/>
          <w:sz w:val="14"/>
          <w:szCs w:val="16"/>
          <w:vertAlign w:val="baseline"/>
          <w:rtl/>
        </w:rPr>
        <w:t xml:space="preserve"> </w:t>
      </w:r>
      <w:r w:rsidRPr="007562F8">
        <w:rPr>
          <w:rStyle w:val="FootnoteReference"/>
          <w:rFonts w:cs="David"/>
          <w:sz w:val="14"/>
          <w:szCs w:val="16"/>
          <w:vertAlign w:val="baseline"/>
          <w:rtl/>
        </w:rPr>
        <w:tab/>
        <w:t xml:space="preserve">מרצה </w:t>
      </w:r>
      <w:r w:rsidRPr="007562F8">
        <w:rPr>
          <w:rStyle w:val="FootnoteReference"/>
          <w:rFonts w:cs="David" w:hint="cs"/>
          <w:sz w:val="14"/>
          <w:szCs w:val="16"/>
          <w:vertAlign w:val="baseline"/>
          <w:rtl/>
        </w:rPr>
        <w:t xml:space="preserve">מן החוץ, החוג </w:t>
      </w:r>
      <w:r w:rsidRPr="007562F8">
        <w:rPr>
          <w:rStyle w:val="FootnoteReference"/>
          <w:rFonts w:cs="David"/>
          <w:sz w:val="14"/>
          <w:szCs w:val="16"/>
          <w:vertAlign w:val="baseline"/>
          <w:rtl/>
        </w:rPr>
        <w:t>לכלכלה</w:t>
      </w:r>
      <w:r w:rsidRPr="007562F8">
        <w:rPr>
          <w:rStyle w:val="FootnoteReference"/>
          <w:rFonts w:cs="David" w:hint="cs"/>
          <w:sz w:val="14"/>
          <w:szCs w:val="16"/>
          <w:vertAlign w:val="baseline"/>
          <w:rtl/>
        </w:rPr>
        <w:t>,</w:t>
      </w:r>
      <w:r w:rsidRPr="007562F8">
        <w:rPr>
          <w:rStyle w:val="FootnoteReference"/>
          <w:rFonts w:cs="David"/>
          <w:sz w:val="14"/>
          <w:szCs w:val="16"/>
          <w:vertAlign w:val="baseline"/>
          <w:rtl/>
        </w:rPr>
        <w:t xml:space="preserve"> אוניברסיטת בר אילן. </w:t>
      </w:r>
      <w:r w:rsidRPr="007562F8">
        <w:rPr>
          <w:rStyle w:val="FootnoteReference"/>
          <w:rFonts w:cs="David" w:hint="cs"/>
          <w:sz w:val="14"/>
          <w:szCs w:val="16"/>
          <w:vertAlign w:val="baseline"/>
          <w:rtl/>
        </w:rPr>
        <w:t>ב</w:t>
      </w:r>
      <w:r w:rsidRPr="007562F8">
        <w:rPr>
          <w:rStyle w:val="FootnoteReference"/>
          <w:rFonts w:cs="David"/>
          <w:sz w:val="14"/>
          <w:szCs w:val="16"/>
          <w:vertAlign w:val="baseline"/>
          <w:rtl/>
        </w:rPr>
        <w:t>עבר ראש אגף כלכלה במשרד האוצר.</w:t>
      </w:r>
    </w:p>
  </w:footnote>
  <w:footnote w:id="5">
    <w:p w14:paraId="4C4D0D66" w14:textId="77777777" w:rsidR="007562F8" w:rsidRPr="007562F8" w:rsidRDefault="007562F8" w:rsidP="007562F8">
      <w:pPr>
        <w:pStyle w:val="FootnoteText"/>
        <w:keepLines/>
        <w:spacing w:line="200" w:lineRule="exact"/>
        <w:ind w:left="397" w:hanging="397"/>
        <w:jc w:val="both"/>
        <w:rPr>
          <w:rStyle w:val="FootnoteReference"/>
          <w:rFonts w:cs="David"/>
          <w:sz w:val="14"/>
          <w:szCs w:val="16"/>
          <w:vertAlign w:val="baseline"/>
          <w:rtl/>
        </w:rPr>
      </w:pPr>
      <w:r w:rsidRPr="007562F8">
        <w:rPr>
          <w:rStyle w:val="FootnoteReference"/>
          <w:rFonts w:cs="David"/>
          <w:sz w:val="14"/>
          <w:szCs w:val="16"/>
          <w:vertAlign w:val="baseline"/>
        </w:rPr>
        <w:footnoteRef/>
      </w:r>
      <w:r w:rsidRPr="007562F8">
        <w:rPr>
          <w:rStyle w:val="FootnoteReference"/>
          <w:rFonts w:cs="David" w:hint="cs"/>
          <w:sz w:val="14"/>
          <w:szCs w:val="16"/>
          <w:vertAlign w:val="baseline"/>
          <w:rtl/>
        </w:rPr>
        <w:t xml:space="preserve"> </w:t>
      </w:r>
      <w:r w:rsidRPr="007562F8">
        <w:rPr>
          <w:rStyle w:val="FootnoteReference"/>
          <w:rFonts w:cs="David"/>
          <w:sz w:val="14"/>
          <w:szCs w:val="16"/>
          <w:vertAlign w:val="baseline"/>
          <w:rtl/>
        </w:rPr>
        <w:tab/>
        <w:t xml:space="preserve">מרצה </w:t>
      </w:r>
      <w:r w:rsidRPr="007562F8">
        <w:rPr>
          <w:rStyle w:val="FootnoteReference"/>
          <w:rFonts w:cs="David" w:hint="cs"/>
          <w:sz w:val="14"/>
          <w:szCs w:val="16"/>
          <w:vertAlign w:val="baseline"/>
          <w:rtl/>
        </w:rPr>
        <w:t>בכירה, ה</w:t>
      </w:r>
      <w:r w:rsidRPr="007562F8">
        <w:rPr>
          <w:rStyle w:val="FootnoteReference"/>
          <w:rFonts w:cs="David"/>
          <w:sz w:val="14"/>
          <w:szCs w:val="16"/>
          <w:vertAlign w:val="baseline"/>
          <w:rtl/>
        </w:rPr>
        <w:t>מכללה האקדמית לישראל ברמת גן, בעלת פוסט דוקטורט בביו-אתיקה (מונטריאול 2017) וחוקרת בתחומי המשפחה והבריאות.</w:t>
      </w:r>
    </w:p>
  </w:footnote>
  <w:footnote w:id="6">
    <w:p w14:paraId="329AC1E0" w14:textId="77777777" w:rsidR="007562F8" w:rsidRPr="00871875" w:rsidRDefault="007562F8" w:rsidP="00871875">
      <w:pPr>
        <w:pStyle w:val="FootnoteText"/>
        <w:keepLines/>
        <w:spacing w:line="200" w:lineRule="exact"/>
        <w:ind w:left="397" w:hanging="397"/>
        <w:jc w:val="both"/>
        <w:rPr>
          <w:rStyle w:val="FootnoteReference"/>
          <w:rFonts w:cs="David"/>
          <w:sz w:val="14"/>
          <w:szCs w:val="16"/>
          <w:vertAlign w:val="baseline"/>
          <w:rtl/>
        </w:rPr>
      </w:pPr>
      <w:r w:rsidRPr="00871875">
        <w:rPr>
          <w:rStyle w:val="FootnoteReference"/>
          <w:rFonts w:cs="David"/>
          <w:sz w:val="14"/>
          <w:szCs w:val="16"/>
          <w:vertAlign w:val="baseline"/>
        </w:rPr>
        <w:footnoteRef/>
      </w:r>
      <w:r w:rsidRPr="00871875">
        <w:rPr>
          <w:rStyle w:val="FootnoteReference"/>
          <w:rFonts w:cs="David"/>
          <w:sz w:val="14"/>
          <w:szCs w:val="16"/>
          <w:vertAlign w:val="baseline"/>
          <w:rtl/>
        </w:rPr>
        <w:t xml:space="preserve"> </w:t>
      </w:r>
      <w:r w:rsidRPr="00871875">
        <w:rPr>
          <w:rStyle w:val="FootnoteReference"/>
          <w:rFonts w:cs="David"/>
          <w:sz w:val="14"/>
          <w:szCs w:val="16"/>
          <w:vertAlign w:val="baseline"/>
          <w:rtl/>
        </w:rPr>
        <w:tab/>
        <w:t xml:space="preserve">חוק יסוד: כבוד האדם וחירותו אינו מציין את הזכות לשוויון ברשימת זכויות היסוד של כל אדם. הפסיקה חלוקה </w:t>
      </w:r>
      <w:r w:rsidRPr="00871875">
        <w:rPr>
          <w:rStyle w:val="FootnoteReference"/>
          <w:rFonts w:cs="David" w:hint="cs"/>
          <w:sz w:val="14"/>
          <w:szCs w:val="16"/>
          <w:vertAlign w:val="baseline"/>
          <w:rtl/>
        </w:rPr>
        <w:t>בנוגע</w:t>
      </w:r>
      <w:r w:rsidRPr="00871875">
        <w:rPr>
          <w:rStyle w:val="FootnoteReference"/>
          <w:rFonts w:cs="David"/>
          <w:sz w:val="14"/>
          <w:szCs w:val="16"/>
          <w:vertAlign w:val="baseline"/>
          <w:rtl/>
        </w:rPr>
        <w:t xml:space="preserve"> לזכות לשוויון</w:t>
      </w:r>
      <w:r w:rsidRPr="00871875">
        <w:rPr>
          <w:rStyle w:val="FootnoteReference"/>
          <w:rFonts w:cs="David" w:hint="cs"/>
          <w:sz w:val="14"/>
          <w:szCs w:val="16"/>
          <w:vertAlign w:val="baseline"/>
          <w:rtl/>
        </w:rPr>
        <w:t xml:space="preserve"> בין היותה</w:t>
      </w:r>
      <w:r w:rsidRPr="00871875">
        <w:rPr>
          <w:rStyle w:val="FootnoteReference"/>
          <w:rFonts w:cs="David"/>
          <w:sz w:val="14"/>
          <w:szCs w:val="16"/>
          <w:vertAlign w:val="baseline"/>
          <w:rtl/>
        </w:rPr>
        <w:t xml:space="preserve"> </w:t>
      </w:r>
      <w:proofErr w:type="spellStart"/>
      <w:r w:rsidRPr="00871875">
        <w:rPr>
          <w:rStyle w:val="FootnoteReference"/>
          <w:rFonts w:cs="David"/>
          <w:sz w:val="14"/>
          <w:szCs w:val="16"/>
          <w:vertAlign w:val="baseline"/>
          <w:rtl/>
        </w:rPr>
        <w:t>זכות</w:t>
      </w:r>
      <w:r w:rsidRPr="00871875">
        <w:rPr>
          <w:rStyle w:val="FootnoteReference"/>
          <w:rFonts w:cs="David" w:hint="cs"/>
          <w:sz w:val="14"/>
          <w:szCs w:val="16"/>
          <w:vertAlign w:val="baseline"/>
          <w:rtl/>
        </w:rPr>
        <w:t>־</w:t>
      </w:r>
      <w:r w:rsidRPr="00871875">
        <w:rPr>
          <w:rStyle w:val="FootnoteReference"/>
          <w:rFonts w:cs="David"/>
          <w:sz w:val="14"/>
          <w:szCs w:val="16"/>
          <w:vertAlign w:val="baseline"/>
          <w:rtl/>
        </w:rPr>
        <w:t>על</w:t>
      </w:r>
      <w:proofErr w:type="spellEnd"/>
      <w:r w:rsidRPr="00871875">
        <w:rPr>
          <w:rStyle w:val="FootnoteReference"/>
          <w:rFonts w:cs="David"/>
          <w:sz w:val="14"/>
          <w:szCs w:val="16"/>
          <w:vertAlign w:val="baseline"/>
          <w:rtl/>
        </w:rPr>
        <w:t xml:space="preserve"> חוקתית, הנגזרת ממגילת העצמאות</w:t>
      </w:r>
      <w:r w:rsidRPr="00871875">
        <w:rPr>
          <w:rStyle w:val="FootnoteReference"/>
          <w:rFonts w:cs="David" w:hint="cs"/>
          <w:sz w:val="14"/>
          <w:szCs w:val="16"/>
          <w:vertAlign w:val="baseline"/>
          <w:rtl/>
        </w:rPr>
        <w:t>,</w:t>
      </w:r>
      <w:r w:rsidRPr="00871875">
        <w:rPr>
          <w:rStyle w:val="FootnoteReference"/>
          <w:rFonts w:cs="David"/>
          <w:sz w:val="14"/>
          <w:szCs w:val="16"/>
          <w:vertAlign w:val="baseline"/>
          <w:rtl/>
        </w:rPr>
        <w:t xml:space="preserve"> או זכות מוסרית שאינה גוברת על חוק</w:t>
      </w:r>
      <w:r w:rsidRPr="00871875">
        <w:rPr>
          <w:rStyle w:val="FootnoteReference"/>
          <w:rFonts w:cs="David" w:hint="cs"/>
          <w:sz w:val="14"/>
          <w:szCs w:val="16"/>
          <w:vertAlign w:val="baseline"/>
          <w:rtl/>
        </w:rPr>
        <w:t xml:space="preserve"> (ראו </w:t>
      </w:r>
      <w:r w:rsidRPr="00871875">
        <w:rPr>
          <w:rStyle w:val="FootnoteReference"/>
          <w:rFonts w:cs="David"/>
          <w:sz w:val="14"/>
          <w:szCs w:val="16"/>
          <w:vertAlign w:val="baseline"/>
          <w:rtl/>
        </w:rPr>
        <w:t>בג"ץ 240/98</w:t>
      </w:r>
      <w:r w:rsidRPr="00871875">
        <w:rPr>
          <w:rStyle w:val="FootnoteReference"/>
          <w:rFonts w:cs="David" w:hint="cs"/>
          <w:sz w:val="14"/>
          <w:szCs w:val="16"/>
          <w:vertAlign w:val="baseline"/>
          <w:rtl/>
        </w:rPr>
        <w:t>).</w:t>
      </w:r>
      <w:r w:rsidRPr="00871875">
        <w:rPr>
          <w:rStyle w:val="FootnoteReference"/>
          <w:rFonts w:cs="David"/>
          <w:sz w:val="14"/>
          <w:szCs w:val="16"/>
          <w:vertAlign w:val="baseline"/>
          <w:rtl/>
        </w:rPr>
        <w:t xml:space="preserve"> </w:t>
      </w:r>
    </w:p>
  </w:footnote>
  <w:footnote w:id="7">
    <w:p w14:paraId="760C8F2E" w14:textId="77777777" w:rsidR="007562F8" w:rsidRPr="00871875" w:rsidRDefault="007562F8" w:rsidP="00871875">
      <w:pPr>
        <w:pStyle w:val="FootnoteText"/>
        <w:keepLines/>
        <w:spacing w:line="200" w:lineRule="exact"/>
        <w:ind w:left="397" w:hanging="397"/>
        <w:jc w:val="both"/>
        <w:rPr>
          <w:rStyle w:val="FootnoteReference"/>
          <w:rFonts w:cs="David"/>
          <w:sz w:val="14"/>
          <w:szCs w:val="16"/>
          <w:vertAlign w:val="baseline"/>
        </w:rPr>
      </w:pPr>
      <w:r w:rsidRPr="00871875">
        <w:rPr>
          <w:rStyle w:val="FootnoteReference"/>
          <w:rFonts w:cs="David"/>
          <w:sz w:val="14"/>
          <w:szCs w:val="16"/>
          <w:vertAlign w:val="baseline"/>
        </w:rPr>
        <w:footnoteRef/>
      </w:r>
      <w:r w:rsidRPr="00871875">
        <w:rPr>
          <w:rStyle w:val="FootnoteReference"/>
          <w:rFonts w:cs="David"/>
          <w:sz w:val="14"/>
          <w:szCs w:val="16"/>
          <w:vertAlign w:val="baseline"/>
          <w:rtl/>
        </w:rPr>
        <w:t xml:space="preserve"> </w:t>
      </w:r>
      <w:r w:rsidRPr="00871875">
        <w:rPr>
          <w:rStyle w:val="FootnoteReference"/>
          <w:rFonts w:cs="David"/>
          <w:sz w:val="14"/>
          <w:szCs w:val="16"/>
          <w:vertAlign w:val="baseline"/>
          <w:rtl/>
        </w:rPr>
        <w:tab/>
      </w:r>
      <w:r w:rsidRPr="00871875">
        <w:rPr>
          <w:rStyle w:val="FootnoteReference"/>
          <w:rFonts w:cs="David" w:hint="cs"/>
          <w:sz w:val="14"/>
          <w:szCs w:val="16"/>
          <w:vertAlign w:val="baseline"/>
          <w:rtl/>
        </w:rPr>
        <w:t>ז</w:t>
      </w:r>
      <w:r w:rsidRPr="00871875">
        <w:rPr>
          <w:rStyle w:val="FootnoteReference"/>
          <w:rFonts w:cs="David"/>
          <w:sz w:val="14"/>
          <w:szCs w:val="16"/>
          <w:vertAlign w:val="baseline"/>
          <w:rtl/>
        </w:rPr>
        <w:t xml:space="preserve">'אן </w:t>
      </w:r>
      <w:r w:rsidRPr="00871875">
        <w:rPr>
          <w:rStyle w:val="FootnoteReference"/>
          <w:rFonts w:cs="David" w:hint="cs"/>
          <w:sz w:val="14"/>
          <w:szCs w:val="16"/>
          <w:vertAlign w:val="baseline"/>
          <w:rtl/>
        </w:rPr>
        <w:t>ז</w:t>
      </w:r>
      <w:r w:rsidRPr="00871875">
        <w:rPr>
          <w:rStyle w:val="FootnoteReference"/>
          <w:rFonts w:cs="David"/>
          <w:sz w:val="14"/>
          <w:szCs w:val="16"/>
          <w:vertAlign w:val="baseline"/>
          <w:rtl/>
        </w:rPr>
        <w:t>'</w:t>
      </w:r>
      <w:r w:rsidRPr="00871875">
        <w:rPr>
          <w:rStyle w:val="FootnoteReference"/>
          <w:rFonts w:cs="David" w:hint="cs"/>
          <w:sz w:val="14"/>
          <w:szCs w:val="16"/>
          <w:vertAlign w:val="baseline"/>
          <w:rtl/>
        </w:rPr>
        <w:t>אק</w:t>
      </w:r>
      <w:r w:rsidRPr="00871875">
        <w:rPr>
          <w:rStyle w:val="FootnoteReference"/>
          <w:rFonts w:cs="David"/>
          <w:sz w:val="14"/>
          <w:szCs w:val="16"/>
          <w:vertAlign w:val="baseline"/>
          <w:rtl/>
        </w:rPr>
        <w:t xml:space="preserve"> </w:t>
      </w:r>
      <w:r w:rsidRPr="00871875">
        <w:rPr>
          <w:rStyle w:val="FootnoteReference"/>
          <w:rFonts w:cs="David" w:hint="cs"/>
          <w:sz w:val="14"/>
          <w:szCs w:val="16"/>
          <w:vertAlign w:val="baseline"/>
          <w:rtl/>
        </w:rPr>
        <w:t>רוסו</w:t>
      </w:r>
      <w:r w:rsidRPr="00871875">
        <w:rPr>
          <w:rStyle w:val="FootnoteReference"/>
          <w:rFonts w:cs="David"/>
          <w:sz w:val="14"/>
          <w:szCs w:val="16"/>
          <w:vertAlign w:val="baseline"/>
          <w:rtl/>
        </w:rPr>
        <w:t xml:space="preserve">, </w:t>
      </w:r>
      <w:r w:rsidRPr="00871875">
        <w:rPr>
          <w:rStyle w:val="FootnoteReference"/>
          <w:rFonts w:cs="David" w:hint="cs"/>
          <w:sz w:val="14"/>
          <w:szCs w:val="16"/>
          <w:vertAlign w:val="baseline"/>
          <w:rtl/>
        </w:rPr>
        <w:t>שהושפע</w:t>
      </w:r>
      <w:r w:rsidRPr="00871875">
        <w:rPr>
          <w:rStyle w:val="FootnoteReference"/>
          <w:rFonts w:cs="David"/>
          <w:sz w:val="14"/>
          <w:szCs w:val="16"/>
          <w:vertAlign w:val="baseline"/>
          <w:rtl/>
        </w:rPr>
        <w:t xml:space="preserve"> </w:t>
      </w:r>
      <w:r w:rsidRPr="00871875">
        <w:rPr>
          <w:rStyle w:val="FootnoteReference"/>
          <w:rFonts w:cs="David" w:hint="cs"/>
          <w:sz w:val="14"/>
          <w:szCs w:val="16"/>
          <w:vertAlign w:val="baseline"/>
          <w:rtl/>
        </w:rPr>
        <w:t>מאוד</w:t>
      </w:r>
      <w:r w:rsidRPr="00871875">
        <w:rPr>
          <w:rStyle w:val="FootnoteReference"/>
          <w:rFonts w:cs="David"/>
          <w:sz w:val="14"/>
          <w:szCs w:val="16"/>
          <w:vertAlign w:val="baseline"/>
          <w:rtl/>
        </w:rPr>
        <w:t xml:space="preserve"> </w:t>
      </w:r>
      <w:r w:rsidRPr="00871875">
        <w:rPr>
          <w:rStyle w:val="FootnoteReference"/>
          <w:rFonts w:cs="David" w:hint="cs"/>
          <w:sz w:val="14"/>
          <w:szCs w:val="16"/>
          <w:vertAlign w:val="baseline"/>
          <w:rtl/>
        </w:rPr>
        <w:t>מאפלטון</w:t>
      </w:r>
      <w:r w:rsidRPr="00871875">
        <w:rPr>
          <w:rStyle w:val="FootnoteReference"/>
          <w:rFonts w:cs="David"/>
          <w:sz w:val="14"/>
          <w:szCs w:val="16"/>
          <w:vertAlign w:val="baseline"/>
          <w:rtl/>
        </w:rPr>
        <w:t>, כותב באמנה החברתית שלו</w:t>
      </w:r>
      <w:r w:rsidRPr="00871875">
        <w:rPr>
          <w:rStyle w:val="FootnoteReference"/>
          <w:rFonts w:cs="David" w:hint="cs"/>
          <w:sz w:val="14"/>
          <w:szCs w:val="16"/>
          <w:vertAlign w:val="baseline"/>
          <w:rtl/>
        </w:rPr>
        <w:t>:</w:t>
      </w:r>
      <w:r w:rsidRPr="00871875">
        <w:rPr>
          <w:rStyle w:val="FootnoteReference"/>
          <w:rFonts w:cs="David"/>
          <w:sz w:val="14"/>
          <w:szCs w:val="16"/>
          <w:vertAlign w:val="baseline"/>
          <w:rtl/>
        </w:rPr>
        <w:t xml:space="preserve"> "ואם </w:t>
      </w:r>
      <w:r w:rsidRPr="00871875">
        <w:rPr>
          <w:rStyle w:val="FootnoteReference"/>
          <w:rFonts w:cs="David" w:hint="cs"/>
          <w:sz w:val="14"/>
          <w:szCs w:val="16"/>
          <w:vertAlign w:val="baseline"/>
          <w:rtl/>
        </w:rPr>
        <w:t>אומר</w:t>
      </w:r>
      <w:r w:rsidRPr="00871875">
        <w:rPr>
          <w:rStyle w:val="FootnoteReference"/>
          <w:rFonts w:cs="David"/>
          <w:sz w:val="14"/>
          <w:szCs w:val="16"/>
          <w:vertAlign w:val="baseline"/>
          <w:rtl/>
        </w:rPr>
        <w:t xml:space="preserve"> </w:t>
      </w:r>
      <w:r w:rsidRPr="00871875">
        <w:rPr>
          <w:rStyle w:val="FootnoteReference"/>
          <w:rFonts w:cs="David" w:hint="cs"/>
          <w:sz w:val="14"/>
          <w:szCs w:val="16"/>
          <w:vertAlign w:val="baseline"/>
          <w:rtl/>
        </w:rPr>
        <w:t>לו</w:t>
      </w:r>
      <w:r w:rsidRPr="00871875">
        <w:rPr>
          <w:rStyle w:val="FootnoteReference"/>
          <w:rFonts w:cs="David"/>
          <w:sz w:val="14"/>
          <w:szCs w:val="16"/>
          <w:vertAlign w:val="baseline"/>
          <w:rtl/>
        </w:rPr>
        <w:t xml:space="preserve"> </w:t>
      </w:r>
      <w:r w:rsidRPr="00871875">
        <w:rPr>
          <w:rStyle w:val="FootnoteReference"/>
          <w:rFonts w:cs="David" w:hint="cs"/>
          <w:sz w:val="14"/>
          <w:szCs w:val="16"/>
          <w:vertAlign w:val="baseline"/>
          <w:rtl/>
        </w:rPr>
        <w:t>הנסיך</w:t>
      </w:r>
      <w:r w:rsidRPr="00871875">
        <w:rPr>
          <w:rStyle w:val="FootnoteReference"/>
          <w:rFonts w:cs="David"/>
          <w:sz w:val="14"/>
          <w:szCs w:val="16"/>
          <w:vertAlign w:val="baseline"/>
          <w:rtl/>
        </w:rPr>
        <w:t xml:space="preserve">: </w:t>
      </w:r>
      <w:r w:rsidRPr="00871875">
        <w:rPr>
          <w:rStyle w:val="FootnoteReference"/>
          <w:rFonts w:cs="David" w:hint="cs"/>
          <w:sz w:val="14"/>
          <w:szCs w:val="16"/>
          <w:vertAlign w:val="baseline"/>
          <w:rtl/>
        </w:rPr>
        <w:t>מועיל</w:t>
      </w:r>
      <w:r w:rsidRPr="00871875">
        <w:rPr>
          <w:rStyle w:val="FootnoteReference"/>
          <w:rFonts w:cs="David"/>
          <w:sz w:val="14"/>
          <w:szCs w:val="16"/>
          <w:vertAlign w:val="baseline"/>
          <w:rtl/>
        </w:rPr>
        <w:t xml:space="preserve"> </w:t>
      </w:r>
      <w:r w:rsidRPr="00871875">
        <w:rPr>
          <w:rStyle w:val="FootnoteReference"/>
          <w:rFonts w:cs="David" w:hint="cs"/>
          <w:sz w:val="14"/>
          <w:szCs w:val="16"/>
          <w:vertAlign w:val="baseline"/>
          <w:rtl/>
        </w:rPr>
        <w:t>הוא</w:t>
      </w:r>
      <w:r w:rsidRPr="00871875">
        <w:rPr>
          <w:rStyle w:val="FootnoteReference"/>
          <w:rFonts w:cs="David"/>
          <w:sz w:val="14"/>
          <w:szCs w:val="16"/>
          <w:vertAlign w:val="baseline"/>
          <w:rtl/>
        </w:rPr>
        <w:t xml:space="preserve"> </w:t>
      </w:r>
      <w:r w:rsidRPr="00871875">
        <w:rPr>
          <w:rStyle w:val="FootnoteReference"/>
          <w:rFonts w:cs="David" w:hint="cs"/>
          <w:sz w:val="14"/>
          <w:szCs w:val="16"/>
          <w:vertAlign w:val="baseline"/>
          <w:rtl/>
        </w:rPr>
        <w:t>למדינה</w:t>
      </w:r>
      <w:r w:rsidRPr="00871875">
        <w:rPr>
          <w:rStyle w:val="FootnoteReference"/>
          <w:rFonts w:cs="David"/>
          <w:sz w:val="14"/>
          <w:szCs w:val="16"/>
          <w:vertAlign w:val="baseline"/>
          <w:rtl/>
        </w:rPr>
        <w:t xml:space="preserve"> </w:t>
      </w:r>
      <w:r w:rsidRPr="00871875">
        <w:rPr>
          <w:rStyle w:val="FootnoteReference"/>
          <w:rFonts w:cs="David" w:hint="cs"/>
          <w:sz w:val="14"/>
          <w:szCs w:val="16"/>
          <w:vertAlign w:val="baseline"/>
          <w:rtl/>
        </w:rPr>
        <w:t>שתמות</w:t>
      </w:r>
      <w:r w:rsidRPr="00871875">
        <w:rPr>
          <w:rStyle w:val="FootnoteReference"/>
          <w:rFonts w:cs="David"/>
          <w:sz w:val="14"/>
          <w:szCs w:val="16"/>
          <w:vertAlign w:val="baseline"/>
          <w:rtl/>
        </w:rPr>
        <w:t xml:space="preserve"> – </w:t>
      </w:r>
      <w:r w:rsidRPr="00871875">
        <w:rPr>
          <w:rStyle w:val="FootnoteReference"/>
          <w:rFonts w:cs="David" w:hint="cs"/>
          <w:sz w:val="14"/>
          <w:szCs w:val="16"/>
          <w:vertAlign w:val="baseline"/>
          <w:rtl/>
        </w:rPr>
        <w:t>חייב</w:t>
      </w:r>
      <w:r w:rsidRPr="00871875">
        <w:rPr>
          <w:rStyle w:val="FootnoteReference"/>
          <w:rFonts w:cs="David"/>
          <w:sz w:val="14"/>
          <w:szCs w:val="16"/>
          <w:vertAlign w:val="baseline"/>
          <w:rtl/>
        </w:rPr>
        <w:t xml:space="preserve"> הוא למות" (רוסו</w:t>
      </w:r>
      <w:r w:rsidRPr="00871875">
        <w:rPr>
          <w:rStyle w:val="FootnoteReference"/>
          <w:rFonts w:cs="David" w:hint="cs"/>
          <w:sz w:val="14"/>
          <w:szCs w:val="16"/>
          <w:vertAlign w:val="baseline"/>
          <w:rtl/>
        </w:rPr>
        <w:t>,</w:t>
      </w:r>
      <w:r w:rsidRPr="00871875">
        <w:rPr>
          <w:rStyle w:val="FootnoteReference"/>
          <w:rFonts w:cs="David"/>
          <w:sz w:val="14"/>
          <w:szCs w:val="16"/>
          <w:vertAlign w:val="baseline"/>
          <w:rtl/>
        </w:rPr>
        <w:t xml:space="preserve"> </w:t>
      </w:r>
      <w:r w:rsidRPr="00871875">
        <w:rPr>
          <w:rStyle w:val="FootnoteReference"/>
          <w:rFonts w:cs="David" w:hint="cs"/>
          <w:sz w:val="14"/>
          <w:szCs w:val="16"/>
          <w:vertAlign w:val="baseline"/>
          <w:rtl/>
        </w:rPr>
        <w:t>תשנ"א</w:t>
      </w:r>
      <w:r w:rsidRPr="00871875">
        <w:rPr>
          <w:rStyle w:val="FootnoteReference"/>
          <w:rFonts w:cs="David"/>
          <w:sz w:val="14"/>
          <w:szCs w:val="16"/>
          <w:vertAlign w:val="baseline"/>
          <w:rtl/>
        </w:rPr>
        <w:t>,</w:t>
      </w:r>
      <w:r w:rsidRPr="00871875">
        <w:rPr>
          <w:rStyle w:val="FootnoteReference"/>
          <w:rFonts w:cs="David" w:hint="cs"/>
          <w:sz w:val="14"/>
          <w:szCs w:val="16"/>
          <w:vertAlign w:val="baseline"/>
          <w:rtl/>
        </w:rPr>
        <w:t xml:space="preserve"> עמ' 52-51</w:t>
      </w:r>
      <w:r w:rsidRPr="00871875">
        <w:rPr>
          <w:rStyle w:val="FootnoteReference"/>
          <w:rFonts w:cs="David"/>
          <w:sz w:val="14"/>
          <w:szCs w:val="16"/>
          <w:vertAlign w:val="baseline"/>
          <w:rtl/>
        </w:rPr>
        <w:t>).</w:t>
      </w:r>
    </w:p>
  </w:footnote>
  <w:footnote w:id="8">
    <w:p w14:paraId="5ADDCBA0" w14:textId="77777777" w:rsidR="007562F8" w:rsidRPr="00871875" w:rsidRDefault="007562F8" w:rsidP="00871875">
      <w:pPr>
        <w:pStyle w:val="FootnoteText"/>
        <w:keepLines/>
        <w:spacing w:line="200" w:lineRule="exact"/>
        <w:ind w:left="397" w:hanging="397"/>
        <w:jc w:val="both"/>
        <w:rPr>
          <w:rFonts w:ascii="David" w:hAnsi="David" w:cs="David"/>
          <w:sz w:val="16"/>
          <w:szCs w:val="16"/>
        </w:rPr>
      </w:pPr>
      <w:r w:rsidRPr="00871875">
        <w:rPr>
          <w:rStyle w:val="FootnoteReference"/>
          <w:rFonts w:ascii="David" w:hAnsi="David" w:cs="David"/>
          <w:sz w:val="16"/>
          <w:szCs w:val="16"/>
          <w:vertAlign w:val="baseline"/>
        </w:rPr>
        <w:footnoteRef/>
      </w:r>
      <w:r w:rsidRPr="00871875">
        <w:rPr>
          <w:rFonts w:ascii="David" w:hAnsi="David" w:cs="David"/>
          <w:sz w:val="16"/>
          <w:szCs w:val="16"/>
          <w:rtl/>
        </w:rPr>
        <w:t xml:space="preserve"> </w:t>
      </w:r>
      <w:r w:rsidRPr="00871875">
        <w:rPr>
          <w:rStyle w:val="FootnoteReference"/>
          <w:rFonts w:ascii="David" w:hAnsi="David" w:cs="David"/>
          <w:sz w:val="16"/>
          <w:szCs w:val="16"/>
          <w:vertAlign w:val="baseline"/>
          <w:rtl/>
        </w:rPr>
        <w:tab/>
      </w:r>
      <w:r w:rsidRPr="00871875">
        <w:rPr>
          <w:rFonts w:ascii="David" w:hAnsi="David" w:cs="David"/>
          <w:sz w:val="16"/>
          <w:szCs w:val="16"/>
          <w:rtl/>
        </w:rPr>
        <w:t xml:space="preserve">רוב הדיון הכלכלי מתבסס על הספר </w:t>
      </w:r>
      <w:r w:rsidRPr="00871875">
        <w:rPr>
          <w:rFonts w:ascii="David" w:hAnsi="David" w:cs="David"/>
          <w:b/>
          <w:bCs/>
          <w:sz w:val="16"/>
          <w:szCs w:val="16"/>
          <w:rtl/>
        </w:rPr>
        <w:t>כלכלת ישראל</w:t>
      </w:r>
      <w:r w:rsidRPr="00871875">
        <w:rPr>
          <w:rFonts w:ascii="David" w:hAnsi="David" w:cs="David"/>
          <w:sz w:val="16"/>
          <w:szCs w:val="16"/>
          <w:rtl/>
        </w:rPr>
        <w:t xml:space="preserve"> מאת יוסף </w:t>
      </w:r>
      <w:proofErr w:type="spellStart"/>
      <w:r w:rsidRPr="00871875">
        <w:rPr>
          <w:rFonts w:ascii="David" w:hAnsi="David" w:cs="David"/>
          <w:sz w:val="16"/>
          <w:szCs w:val="16"/>
          <w:rtl/>
        </w:rPr>
        <w:t>זעירא</w:t>
      </w:r>
      <w:proofErr w:type="spellEnd"/>
      <w:r w:rsidRPr="00871875">
        <w:rPr>
          <w:rFonts w:ascii="David" w:hAnsi="David" w:cs="David"/>
          <w:sz w:val="16"/>
          <w:szCs w:val="16"/>
          <w:rtl/>
        </w:rPr>
        <w:t xml:space="preserve"> (2018).</w:t>
      </w:r>
    </w:p>
  </w:footnote>
  <w:footnote w:id="9">
    <w:p w14:paraId="09D992F8" w14:textId="77777777" w:rsidR="007562F8" w:rsidRPr="00871875" w:rsidRDefault="007562F8" w:rsidP="00871875">
      <w:pPr>
        <w:pStyle w:val="FootnoteText"/>
        <w:keepLines/>
        <w:spacing w:line="200" w:lineRule="exact"/>
        <w:ind w:left="397" w:hanging="397"/>
        <w:jc w:val="both"/>
        <w:rPr>
          <w:rFonts w:ascii="David" w:hAnsi="David" w:cs="David"/>
          <w:sz w:val="16"/>
          <w:szCs w:val="16"/>
        </w:rPr>
      </w:pPr>
      <w:r w:rsidRPr="00871875">
        <w:rPr>
          <w:rStyle w:val="FootnoteReference"/>
          <w:rFonts w:ascii="David" w:hAnsi="David" w:cs="David"/>
          <w:sz w:val="16"/>
          <w:szCs w:val="16"/>
          <w:vertAlign w:val="baseline"/>
        </w:rPr>
        <w:footnoteRef/>
      </w:r>
      <w:r w:rsidRPr="00871875">
        <w:rPr>
          <w:rFonts w:ascii="David" w:hAnsi="David" w:cs="David"/>
          <w:sz w:val="16"/>
          <w:szCs w:val="16"/>
          <w:rtl/>
        </w:rPr>
        <w:t xml:space="preserve"> </w:t>
      </w:r>
      <w:r w:rsidRPr="00871875">
        <w:rPr>
          <w:rStyle w:val="FootnoteReference"/>
          <w:rFonts w:ascii="David" w:hAnsi="David" w:cs="David"/>
          <w:sz w:val="16"/>
          <w:szCs w:val="16"/>
          <w:vertAlign w:val="baseline"/>
          <w:rtl/>
        </w:rPr>
        <w:tab/>
      </w:r>
      <w:r w:rsidRPr="00871875">
        <w:rPr>
          <w:rFonts w:ascii="David" w:hAnsi="David" w:cs="David"/>
          <w:sz w:val="16"/>
          <w:szCs w:val="16"/>
          <w:rtl/>
        </w:rPr>
        <w:t>מחיר יחסי הוא מחיר סחורה ביחס לסחורה אחרת.</w:t>
      </w:r>
    </w:p>
  </w:footnote>
  <w:footnote w:id="10">
    <w:p w14:paraId="7AE7DF66" w14:textId="77777777" w:rsidR="007562F8" w:rsidRPr="00871875" w:rsidRDefault="007562F8" w:rsidP="00871875">
      <w:pPr>
        <w:pStyle w:val="FootnoteText"/>
        <w:keepLines/>
        <w:spacing w:line="200" w:lineRule="exact"/>
        <w:ind w:left="397" w:hanging="397"/>
        <w:jc w:val="both"/>
        <w:rPr>
          <w:rFonts w:ascii="David" w:hAnsi="David" w:cs="David"/>
          <w:sz w:val="16"/>
          <w:szCs w:val="16"/>
        </w:rPr>
      </w:pPr>
      <w:r w:rsidRPr="00871875">
        <w:rPr>
          <w:rStyle w:val="FootnoteReference"/>
          <w:rFonts w:ascii="David" w:hAnsi="David" w:cs="David"/>
          <w:sz w:val="16"/>
          <w:szCs w:val="16"/>
          <w:vertAlign w:val="baseline"/>
        </w:rPr>
        <w:footnoteRef/>
      </w:r>
      <w:r w:rsidRPr="00871875">
        <w:rPr>
          <w:rFonts w:ascii="David" w:hAnsi="David" w:cs="David"/>
          <w:sz w:val="16"/>
          <w:szCs w:val="16"/>
          <w:rtl/>
        </w:rPr>
        <w:t xml:space="preserve"> </w:t>
      </w:r>
      <w:r w:rsidRPr="00871875">
        <w:rPr>
          <w:rStyle w:val="FootnoteReference"/>
          <w:rFonts w:ascii="David" w:hAnsi="David" w:cs="David"/>
          <w:sz w:val="16"/>
          <w:szCs w:val="16"/>
          <w:vertAlign w:val="baseline"/>
          <w:rtl/>
        </w:rPr>
        <w:tab/>
      </w:r>
      <w:r w:rsidRPr="00871875">
        <w:rPr>
          <w:rFonts w:ascii="David" w:hAnsi="David" w:cs="David"/>
          <w:sz w:val="16"/>
          <w:szCs w:val="16"/>
          <w:rtl/>
        </w:rPr>
        <w:t xml:space="preserve">מתוך שירו של חיים נחמן ביאליק, </w:t>
      </w:r>
      <w:proofErr w:type="spellStart"/>
      <w:r w:rsidRPr="00871875">
        <w:rPr>
          <w:rFonts w:ascii="David" w:hAnsi="David" w:cs="David"/>
          <w:b/>
          <w:bCs/>
          <w:sz w:val="16"/>
          <w:szCs w:val="16"/>
          <w:rtl/>
        </w:rPr>
        <w:t>אם־יש</w:t>
      </w:r>
      <w:proofErr w:type="spellEnd"/>
      <w:r w:rsidRPr="00871875">
        <w:rPr>
          <w:rFonts w:ascii="David" w:hAnsi="David" w:cs="David"/>
          <w:b/>
          <w:bCs/>
          <w:sz w:val="16"/>
          <w:szCs w:val="16"/>
          <w:rtl/>
        </w:rPr>
        <w:t xml:space="preserve"> </w:t>
      </w:r>
      <w:proofErr w:type="spellStart"/>
      <w:r w:rsidRPr="00871875">
        <w:rPr>
          <w:rFonts w:ascii="David" w:hAnsi="David" w:cs="David"/>
          <w:b/>
          <w:bCs/>
          <w:sz w:val="16"/>
          <w:szCs w:val="16"/>
          <w:rtl/>
        </w:rPr>
        <w:t>את־נפשך</w:t>
      </w:r>
      <w:proofErr w:type="spellEnd"/>
      <w:r w:rsidRPr="00871875">
        <w:rPr>
          <w:rFonts w:ascii="David" w:hAnsi="David" w:cs="David"/>
          <w:b/>
          <w:bCs/>
          <w:sz w:val="16"/>
          <w:szCs w:val="16"/>
          <w:rtl/>
        </w:rPr>
        <w:t xml:space="preserve"> לדעת</w:t>
      </w:r>
      <w:r w:rsidRPr="00871875">
        <w:rPr>
          <w:rFonts w:ascii="David" w:hAnsi="David" w:cs="David"/>
          <w:sz w:val="16"/>
          <w:szCs w:val="16"/>
          <w:rtl/>
        </w:rPr>
        <w:t>, תרנ"ח.</w:t>
      </w:r>
    </w:p>
  </w:footnote>
  <w:footnote w:id="11">
    <w:p w14:paraId="2C724BCF" w14:textId="77777777" w:rsidR="007562F8" w:rsidRPr="00871875" w:rsidRDefault="007562F8" w:rsidP="00871875">
      <w:pPr>
        <w:pStyle w:val="FootnoteText"/>
        <w:keepLines/>
        <w:spacing w:line="200" w:lineRule="exact"/>
        <w:ind w:left="397" w:hanging="397"/>
        <w:jc w:val="both"/>
        <w:rPr>
          <w:rFonts w:ascii="David" w:hAnsi="David" w:cs="David"/>
          <w:sz w:val="16"/>
          <w:szCs w:val="16"/>
        </w:rPr>
      </w:pPr>
      <w:r w:rsidRPr="00871875">
        <w:rPr>
          <w:rStyle w:val="FootnoteReference"/>
          <w:rFonts w:ascii="David" w:hAnsi="David" w:cs="David"/>
          <w:sz w:val="16"/>
          <w:szCs w:val="16"/>
          <w:vertAlign w:val="baseline"/>
        </w:rPr>
        <w:footnoteRef/>
      </w:r>
      <w:r w:rsidRPr="00871875">
        <w:rPr>
          <w:rFonts w:ascii="David" w:hAnsi="David" w:cs="David"/>
          <w:sz w:val="16"/>
          <w:szCs w:val="16"/>
          <w:rtl/>
        </w:rPr>
        <w:t xml:space="preserve"> </w:t>
      </w:r>
      <w:r w:rsidRPr="00871875">
        <w:rPr>
          <w:rStyle w:val="FootnoteReference"/>
          <w:rFonts w:ascii="David" w:hAnsi="David" w:cs="David"/>
          <w:sz w:val="16"/>
          <w:szCs w:val="16"/>
          <w:vertAlign w:val="baseline"/>
          <w:rtl/>
        </w:rPr>
        <w:tab/>
      </w:r>
      <w:r w:rsidRPr="00871875">
        <w:rPr>
          <w:rFonts w:ascii="David" w:hAnsi="David" w:cs="David"/>
          <w:sz w:val="16"/>
          <w:szCs w:val="16"/>
          <w:rtl/>
        </w:rPr>
        <w:t xml:space="preserve">מספר החללים הבדואים המונצחים באנדרטת החייל הבדואי הוא 165. חלק מהמשפחות ביקשו ששם הבן לא יופיע באתר הנצחה רשמי של המדינה. </w:t>
      </w:r>
    </w:p>
  </w:footnote>
  <w:footnote w:id="12">
    <w:p w14:paraId="37D31280" w14:textId="77777777" w:rsidR="007562F8" w:rsidRPr="00871875" w:rsidRDefault="007562F8" w:rsidP="00871875">
      <w:pPr>
        <w:pStyle w:val="FootnoteText"/>
        <w:keepLines/>
        <w:spacing w:line="200" w:lineRule="exact"/>
        <w:ind w:left="397" w:hanging="397"/>
        <w:jc w:val="both"/>
        <w:rPr>
          <w:rFonts w:ascii="David" w:hAnsi="David" w:cs="David"/>
          <w:sz w:val="16"/>
          <w:szCs w:val="16"/>
          <w:rtl/>
        </w:rPr>
      </w:pPr>
      <w:r w:rsidRPr="00871875">
        <w:rPr>
          <w:rStyle w:val="FootnoteReference"/>
          <w:rFonts w:ascii="David" w:hAnsi="David" w:cs="David"/>
          <w:sz w:val="16"/>
          <w:szCs w:val="16"/>
          <w:vertAlign w:val="baseline"/>
        </w:rPr>
        <w:footnoteRef/>
      </w:r>
      <w:r w:rsidRPr="00871875">
        <w:rPr>
          <w:rFonts w:ascii="David" w:hAnsi="David" w:cs="David"/>
          <w:sz w:val="16"/>
          <w:szCs w:val="16"/>
          <w:rtl/>
        </w:rPr>
        <w:t xml:space="preserve"> </w:t>
      </w:r>
      <w:r w:rsidRPr="00871875">
        <w:rPr>
          <w:rStyle w:val="FootnoteReference"/>
          <w:rFonts w:ascii="David" w:hAnsi="David" w:cs="David"/>
          <w:sz w:val="16"/>
          <w:szCs w:val="16"/>
          <w:vertAlign w:val="baseline"/>
          <w:rtl/>
        </w:rPr>
        <w:tab/>
      </w:r>
      <w:r w:rsidRPr="00871875">
        <w:rPr>
          <w:rFonts w:ascii="David" w:hAnsi="David" w:cs="David"/>
          <w:sz w:val="16"/>
          <w:szCs w:val="16"/>
          <w:rtl/>
        </w:rPr>
        <w:t>ראו אתר אגף משפחות, הנצחה ומורשת (אין תאריך).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5FCD8713"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sidR="00DA1730">
      <w:rPr>
        <w:rFonts w:ascii="David" w:hAnsi="David" w:cs="David"/>
        <w:noProof/>
        <w:sz w:val="24"/>
        <w:szCs w:val="24"/>
        <w:rtl/>
      </w:rPr>
      <w:t>2</w:t>
    </w:r>
    <w:r w:rsidRPr="00A17DA2">
      <w:rPr>
        <w:rFonts w:ascii="David" w:hAnsi="David" w:cs="David"/>
        <w:noProof/>
        <w:sz w:val="24"/>
        <w:szCs w:val="24"/>
      </w:rPr>
      <w:fldChar w:fldCharType="end"/>
    </w:r>
    <w:r w:rsidR="006131D1" w:rsidRPr="001403E5">
      <w:rPr>
        <w:rFonts w:ascii="David" w:hAnsi="David" w:cs="David"/>
        <w:b w:val="0"/>
        <w:bCs w:val="0"/>
        <w:sz w:val="18"/>
        <w:szCs w:val="18"/>
        <w:rtl/>
      </w:rPr>
      <w:t xml:space="preserve">  |  ביטחון סוציאלי </w:t>
    </w:r>
    <w:r w:rsidR="00DA26AC" w:rsidRPr="001403E5">
      <w:rPr>
        <w:rFonts w:ascii="David" w:hAnsi="David" w:cs="David" w:hint="cs"/>
        <w:b w:val="0"/>
        <w:bCs w:val="0"/>
        <w:sz w:val="18"/>
        <w:szCs w:val="18"/>
        <w:rtl/>
      </w:rPr>
      <w:t>11</w:t>
    </w:r>
    <w:r w:rsidR="00B65652">
      <w:rPr>
        <w:rFonts w:ascii="David" w:hAnsi="David" w:cs="David" w:hint="cs"/>
        <w:b w:val="0"/>
        <w:bCs w:val="0"/>
        <w:sz w:val="18"/>
        <w:szCs w:val="18"/>
        <w:rtl/>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6AC3C8D4" w:rsidR="007667D8" w:rsidRPr="00CA633F" w:rsidRDefault="007562F8" w:rsidP="00446E1E">
    <w:pPr>
      <w:pStyle w:val="Heading1"/>
      <w:tabs>
        <w:tab w:val="center" w:pos="4536"/>
        <w:tab w:val="right" w:pos="9072"/>
      </w:tabs>
      <w:jc w:val="right"/>
      <w:rPr>
        <w:rFonts w:ascii="David" w:hAnsi="David" w:cs="David"/>
        <w:b w:val="0"/>
        <w:bCs w:val="0"/>
        <w:noProof/>
        <w:color w:val="A6A6A6"/>
        <w:sz w:val="20"/>
        <w:szCs w:val="20"/>
      </w:rPr>
    </w:pPr>
    <w:r w:rsidRPr="007562F8">
      <w:rPr>
        <w:rFonts w:ascii="David" w:hAnsi="David" w:cs="David"/>
        <w:b w:val="0"/>
        <w:bCs w:val="0"/>
        <w:noProof/>
        <w:sz w:val="18"/>
        <w:szCs w:val="18"/>
        <w:rtl/>
      </w:rPr>
      <w:t>מדדים (סטנדרטים) הם תנאי לשוויון, האחדה (סטנדרטיזציה) היא אויבת שלו</w:t>
    </w:r>
    <w:r w:rsidR="007667D8" w:rsidRPr="001403E5">
      <w:rPr>
        <w:rFonts w:ascii="David" w:hAnsi="David" w:cs="David"/>
        <w:b w:val="0"/>
        <w:bCs w:val="0"/>
        <w:noProof/>
        <w:sz w:val="18"/>
        <w:szCs w:val="18"/>
        <w:rtl/>
      </w:rPr>
      <w:t xml:space="preserve">  |  </w:t>
    </w:r>
    <w:r w:rsidR="007667D8" w:rsidRPr="00A17DA2">
      <w:rPr>
        <w:rFonts w:ascii="David" w:hAnsi="David" w:cs="David"/>
        <w:noProof/>
        <w:sz w:val="24"/>
        <w:szCs w:val="24"/>
      </w:rPr>
      <w:fldChar w:fldCharType="begin"/>
    </w:r>
    <w:r w:rsidR="007667D8" w:rsidRPr="00A17DA2">
      <w:rPr>
        <w:rFonts w:ascii="David" w:hAnsi="David" w:cs="David"/>
        <w:noProof/>
        <w:sz w:val="24"/>
        <w:szCs w:val="24"/>
      </w:rPr>
      <w:instrText xml:space="preserve"> PAGE   \* MERGEFORMAT </w:instrText>
    </w:r>
    <w:r w:rsidR="007667D8" w:rsidRPr="00A17DA2">
      <w:rPr>
        <w:rFonts w:ascii="David" w:hAnsi="David" w:cs="David"/>
        <w:noProof/>
        <w:sz w:val="24"/>
        <w:szCs w:val="24"/>
      </w:rPr>
      <w:fldChar w:fldCharType="separate"/>
    </w:r>
    <w:r w:rsidR="00DA1730">
      <w:rPr>
        <w:rFonts w:ascii="David" w:hAnsi="David" w:cs="David"/>
        <w:noProof/>
        <w:sz w:val="24"/>
        <w:szCs w:val="24"/>
        <w:rtl/>
      </w:rPr>
      <w:t>5</w:t>
    </w:r>
    <w:r w:rsidR="007667D8"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24C97656"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74B8F"/>
    <w:multiLevelType w:val="hybridMultilevel"/>
    <w:tmpl w:val="27A8A5F0"/>
    <w:lvl w:ilvl="0" w:tplc="C8FC203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E03EE0"/>
    <w:multiLevelType w:val="hybridMultilevel"/>
    <w:tmpl w:val="F6E2FA3E"/>
    <w:lvl w:ilvl="0" w:tplc="D67AB0B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71DC7"/>
    <w:multiLevelType w:val="hybridMultilevel"/>
    <w:tmpl w:val="424CB4F0"/>
    <w:lvl w:ilvl="0" w:tplc="0A967E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A609B"/>
    <w:multiLevelType w:val="hybridMultilevel"/>
    <w:tmpl w:val="716CAE76"/>
    <w:lvl w:ilvl="0" w:tplc="0C30E7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2"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C72A17"/>
    <w:multiLevelType w:val="hybridMultilevel"/>
    <w:tmpl w:val="03565DBE"/>
    <w:lvl w:ilvl="0" w:tplc="7CCC0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D7132BC"/>
    <w:multiLevelType w:val="hybridMultilevel"/>
    <w:tmpl w:val="1E02B7E6"/>
    <w:lvl w:ilvl="0" w:tplc="5FEEA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7" w15:restartNumberingAfterBreak="0">
    <w:nsid w:val="22140D78"/>
    <w:multiLevelType w:val="hybridMultilevel"/>
    <w:tmpl w:val="3DB83F38"/>
    <w:lvl w:ilvl="0" w:tplc="F93AC39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527076F"/>
    <w:multiLevelType w:val="multilevel"/>
    <w:tmpl w:val="BC8CB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A44AD4"/>
    <w:multiLevelType w:val="hybridMultilevel"/>
    <w:tmpl w:val="ECB0B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7D2B2C"/>
    <w:multiLevelType w:val="hybridMultilevel"/>
    <w:tmpl w:val="3460C0B4"/>
    <w:lvl w:ilvl="0" w:tplc="739A704A">
      <w:start w:val="1"/>
      <w:numFmt w:val="decimal"/>
      <w:lvlText w:val="%1."/>
      <w:lvlJc w:val="left"/>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796B35"/>
    <w:multiLevelType w:val="multilevel"/>
    <w:tmpl w:val="49BC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D65949"/>
    <w:multiLevelType w:val="multilevel"/>
    <w:tmpl w:val="2B28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1629E1"/>
    <w:multiLevelType w:val="multilevel"/>
    <w:tmpl w:val="A582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210C2E"/>
    <w:multiLevelType w:val="hybridMultilevel"/>
    <w:tmpl w:val="1958AF66"/>
    <w:lvl w:ilvl="0" w:tplc="616A8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DB1E07"/>
    <w:multiLevelType w:val="hybridMultilevel"/>
    <w:tmpl w:val="7526BEA0"/>
    <w:lvl w:ilvl="0" w:tplc="61B84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F394983"/>
    <w:multiLevelType w:val="hybridMultilevel"/>
    <w:tmpl w:val="C5AAA9C0"/>
    <w:lvl w:ilvl="0" w:tplc="C8669CEE">
      <w:start w:val="1"/>
      <w:numFmt w:val="decimal"/>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19E22E5"/>
    <w:multiLevelType w:val="multilevel"/>
    <w:tmpl w:val="D3E4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4C4914"/>
    <w:multiLevelType w:val="multilevel"/>
    <w:tmpl w:val="AA7C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F932F61"/>
    <w:multiLevelType w:val="multilevel"/>
    <w:tmpl w:val="A96E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4810B0"/>
    <w:multiLevelType w:val="multilevel"/>
    <w:tmpl w:val="A8903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321DFC"/>
    <w:multiLevelType w:val="hybridMultilevel"/>
    <w:tmpl w:val="64D81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5556CD"/>
    <w:multiLevelType w:val="multilevel"/>
    <w:tmpl w:val="9782F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31"/>
  </w:num>
  <w:num w:numId="3">
    <w:abstractNumId w:val="43"/>
  </w:num>
  <w:num w:numId="4">
    <w:abstractNumId w:val="35"/>
  </w:num>
  <w:num w:numId="5">
    <w:abstractNumId w:val="11"/>
  </w:num>
  <w:num w:numId="6">
    <w:abstractNumId w:val="34"/>
  </w:num>
  <w:num w:numId="7">
    <w:abstractNumId w:val="28"/>
  </w:num>
  <w:num w:numId="8">
    <w:abstractNumId w:val="0"/>
  </w:num>
  <w:num w:numId="9">
    <w:abstractNumId w:val="10"/>
  </w:num>
  <w:num w:numId="10">
    <w:abstractNumId w:val="42"/>
  </w:num>
  <w:num w:numId="11">
    <w:abstractNumId w:val="36"/>
  </w:num>
  <w:num w:numId="12">
    <w:abstractNumId w:val="32"/>
  </w:num>
  <w:num w:numId="13">
    <w:abstractNumId w:val="16"/>
  </w:num>
  <w:num w:numId="14">
    <w:abstractNumId w:val="9"/>
  </w:num>
  <w:num w:numId="15">
    <w:abstractNumId w:val="15"/>
  </w:num>
  <w:num w:numId="16">
    <w:abstractNumId w:val="6"/>
  </w:num>
  <w:num w:numId="17">
    <w:abstractNumId w:val="44"/>
  </w:num>
  <w:num w:numId="18">
    <w:abstractNumId w:val="33"/>
  </w:num>
  <w:num w:numId="19">
    <w:abstractNumId w:val="12"/>
  </w:num>
  <w:num w:numId="20">
    <w:abstractNumId w:val="2"/>
  </w:num>
  <w:num w:numId="21">
    <w:abstractNumId w:val="1"/>
  </w:num>
  <w:num w:numId="22">
    <w:abstractNumId w:val="8"/>
  </w:num>
  <w:num w:numId="23">
    <w:abstractNumId w:val="30"/>
  </w:num>
  <w:num w:numId="24">
    <w:abstractNumId w:val="19"/>
  </w:num>
  <w:num w:numId="25">
    <w:abstractNumId w:val="29"/>
  </w:num>
  <w:num w:numId="26">
    <w:abstractNumId w:val="45"/>
  </w:num>
  <w:num w:numId="27">
    <w:abstractNumId w:val="38"/>
  </w:num>
  <w:num w:numId="28">
    <w:abstractNumId w:val="23"/>
  </w:num>
  <w:num w:numId="29">
    <w:abstractNumId w:val="46"/>
  </w:num>
  <w:num w:numId="30">
    <w:abstractNumId w:val="24"/>
  </w:num>
  <w:num w:numId="31">
    <w:abstractNumId w:val="41"/>
  </w:num>
  <w:num w:numId="32">
    <w:abstractNumId w:val="22"/>
  </w:num>
  <w:num w:numId="33">
    <w:abstractNumId w:val="40"/>
  </w:num>
  <w:num w:numId="34">
    <w:abstractNumId w:val="39"/>
  </w:num>
  <w:num w:numId="35">
    <w:abstractNumId w:val="18"/>
  </w:num>
  <w:num w:numId="36">
    <w:abstractNumId w:val="13"/>
  </w:num>
  <w:num w:numId="37">
    <w:abstractNumId w:val="37"/>
  </w:num>
  <w:num w:numId="38">
    <w:abstractNumId w:val="4"/>
  </w:num>
  <w:num w:numId="39">
    <w:abstractNumId w:val="17"/>
  </w:num>
  <w:num w:numId="40">
    <w:abstractNumId w:val="5"/>
  </w:num>
  <w:num w:numId="41">
    <w:abstractNumId w:val="25"/>
  </w:num>
  <w:num w:numId="42">
    <w:abstractNumId w:val="14"/>
  </w:num>
  <w:num w:numId="43">
    <w:abstractNumId w:val="26"/>
  </w:num>
  <w:num w:numId="44">
    <w:abstractNumId w:val="20"/>
  </w:num>
  <w:num w:numId="45">
    <w:abstractNumId w:val="7"/>
  </w:num>
  <w:num w:numId="46">
    <w:abstractNumId w:val="3"/>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42A45"/>
    <w:rsid w:val="00053FEE"/>
    <w:rsid w:val="000552ED"/>
    <w:rsid w:val="000660A4"/>
    <w:rsid w:val="00074813"/>
    <w:rsid w:val="000A3731"/>
    <w:rsid w:val="000C13C4"/>
    <w:rsid w:val="000C236E"/>
    <w:rsid w:val="000C32F6"/>
    <w:rsid w:val="000E38FA"/>
    <w:rsid w:val="000E730A"/>
    <w:rsid w:val="000F1382"/>
    <w:rsid w:val="000F7FCC"/>
    <w:rsid w:val="00111FEC"/>
    <w:rsid w:val="00126BBB"/>
    <w:rsid w:val="001403E5"/>
    <w:rsid w:val="001441E7"/>
    <w:rsid w:val="00152DDF"/>
    <w:rsid w:val="00160BCD"/>
    <w:rsid w:val="00164AB3"/>
    <w:rsid w:val="0018721E"/>
    <w:rsid w:val="00192386"/>
    <w:rsid w:val="001A0002"/>
    <w:rsid w:val="001D2C96"/>
    <w:rsid w:val="002044C6"/>
    <w:rsid w:val="00224C6A"/>
    <w:rsid w:val="00227591"/>
    <w:rsid w:val="00234C6B"/>
    <w:rsid w:val="002519BC"/>
    <w:rsid w:val="00253E9E"/>
    <w:rsid w:val="00272B00"/>
    <w:rsid w:val="002C45DF"/>
    <w:rsid w:val="002D1E69"/>
    <w:rsid w:val="002F0EE3"/>
    <w:rsid w:val="00303665"/>
    <w:rsid w:val="003151B1"/>
    <w:rsid w:val="00317DCD"/>
    <w:rsid w:val="00336EF9"/>
    <w:rsid w:val="00360F01"/>
    <w:rsid w:val="00374196"/>
    <w:rsid w:val="00395EC5"/>
    <w:rsid w:val="003B4EFC"/>
    <w:rsid w:val="003B537C"/>
    <w:rsid w:val="003C255E"/>
    <w:rsid w:val="003C3C55"/>
    <w:rsid w:val="003D1152"/>
    <w:rsid w:val="003D16D1"/>
    <w:rsid w:val="003D4AF9"/>
    <w:rsid w:val="00401641"/>
    <w:rsid w:val="00405788"/>
    <w:rsid w:val="004112B2"/>
    <w:rsid w:val="00416142"/>
    <w:rsid w:val="00424C06"/>
    <w:rsid w:val="00433DFB"/>
    <w:rsid w:val="00446E1E"/>
    <w:rsid w:val="004543DB"/>
    <w:rsid w:val="0045651F"/>
    <w:rsid w:val="0046547D"/>
    <w:rsid w:val="00466666"/>
    <w:rsid w:val="00471658"/>
    <w:rsid w:val="004735F5"/>
    <w:rsid w:val="004A71EC"/>
    <w:rsid w:val="004C47F0"/>
    <w:rsid w:val="00512B59"/>
    <w:rsid w:val="00514F6D"/>
    <w:rsid w:val="00527001"/>
    <w:rsid w:val="005368B8"/>
    <w:rsid w:val="005416E9"/>
    <w:rsid w:val="005579CB"/>
    <w:rsid w:val="005619D8"/>
    <w:rsid w:val="00571E4B"/>
    <w:rsid w:val="0059386B"/>
    <w:rsid w:val="005B25DA"/>
    <w:rsid w:val="005B6002"/>
    <w:rsid w:val="005D5F14"/>
    <w:rsid w:val="005F635C"/>
    <w:rsid w:val="00602FED"/>
    <w:rsid w:val="00606992"/>
    <w:rsid w:val="006131D1"/>
    <w:rsid w:val="006154FA"/>
    <w:rsid w:val="0062321C"/>
    <w:rsid w:val="006358E3"/>
    <w:rsid w:val="0065160D"/>
    <w:rsid w:val="00652D7C"/>
    <w:rsid w:val="0065797B"/>
    <w:rsid w:val="00657997"/>
    <w:rsid w:val="00671EDF"/>
    <w:rsid w:val="006824DB"/>
    <w:rsid w:val="00683B19"/>
    <w:rsid w:val="006A07E8"/>
    <w:rsid w:val="006A5C0E"/>
    <w:rsid w:val="006B39AB"/>
    <w:rsid w:val="006C5BE6"/>
    <w:rsid w:val="006D0F89"/>
    <w:rsid w:val="006D270A"/>
    <w:rsid w:val="006E0F39"/>
    <w:rsid w:val="006F062C"/>
    <w:rsid w:val="00707EC7"/>
    <w:rsid w:val="00714EBD"/>
    <w:rsid w:val="007178F3"/>
    <w:rsid w:val="00721527"/>
    <w:rsid w:val="007240DD"/>
    <w:rsid w:val="00733272"/>
    <w:rsid w:val="007377A3"/>
    <w:rsid w:val="007562F8"/>
    <w:rsid w:val="007667D8"/>
    <w:rsid w:val="00776EE2"/>
    <w:rsid w:val="00782E0D"/>
    <w:rsid w:val="00796021"/>
    <w:rsid w:val="007A62DE"/>
    <w:rsid w:val="007A6CDA"/>
    <w:rsid w:val="007B7399"/>
    <w:rsid w:val="007C7168"/>
    <w:rsid w:val="007C726C"/>
    <w:rsid w:val="007D59DF"/>
    <w:rsid w:val="007F28E3"/>
    <w:rsid w:val="007F29C9"/>
    <w:rsid w:val="00810A76"/>
    <w:rsid w:val="008243A6"/>
    <w:rsid w:val="00827A5F"/>
    <w:rsid w:val="00837F2F"/>
    <w:rsid w:val="00840D01"/>
    <w:rsid w:val="0084161C"/>
    <w:rsid w:val="008615BB"/>
    <w:rsid w:val="00871875"/>
    <w:rsid w:val="008A4FAD"/>
    <w:rsid w:val="008F7821"/>
    <w:rsid w:val="009023FC"/>
    <w:rsid w:val="009041F4"/>
    <w:rsid w:val="0090645A"/>
    <w:rsid w:val="00913099"/>
    <w:rsid w:val="00916371"/>
    <w:rsid w:val="00921782"/>
    <w:rsid w:val="00921795"/>
    <w:rsid w:val="009465AD"/>
    <w:rsid w:val="009522CA"/>
    <w:rsid w:val="009533A1"/>
    <w:rsid w:val="00956C10"/>
    <w:rsid w:val="009B0512"/>
    <w:rsid w:val="009B53E8"/>
    <w:rsid w:val="009C5E89"/>
    <w:rsid w:val="009C7980"/>
    <w:rsid w:val="009D7325"/>
    <w:rsid w:val="009E30A1"/>
    <w:rsid w:val="00A04D35"/>
    <w:rsid w:val="00A17DA2"/>
    <w:rsid w:val="00A266D7"/>
    <w:rsid w:val="00A27C04"/>
    <w:rsid w:val="00A36D7F"/>
    <w:rsid w:val="00A41FB6"/>
    <w:rsid w:val="00A6479A"/>
    <w:rsid w:val="00A73CF4"/>
    <w:rsid w:val="00A910EE"/>
    <w:rsid w:val="00A953FC"/>
    <w:rsid w:val="00A95F73"/>
    <w:rsid w:val="00AC3F0C"/>
    <w:rsid w:val="00AE03A0"/>
    <w:rsid w:val="00AE0A3D"/>
    <w:rsid w:val="00AE31E1"/>
    <w:rsid w:val="00AF7379"/>
    <w:rsid w:val="00B045C9"/>
    <w:rsid w:val="00B23956"/>
    <w:rsid w:val="00B468E5"/>
    <w:rsid w:val="00B65652"/>
    <w:rsid w:val="00B81818"/>
    <w:rsid w:val="00B86148"/>
    <w:rsid w:val="00BC1FB3"/>
    <w:rsid w:val="00C2342E"/>
    <w:rsid w:val="00C36CE5"/>
    <w:rsid w:val="00C44CE1"/>
    <w:rsid w:val="00C456EB"/>
    <w:rsid w:val="00C517A2"/>
    <w:rsid w:val="00C93533"/>
    <w:rsid w:val="00CA56D2"/>
    <w:rsid w:val="00CA5B5A"/>
    <w:rsid w:val="00CA633F"/>
    <w:rsid w:val="00CA7399"/>
    <w:rsid w:val="00CA7495"/>
    <w:rsid w:val="00CC71B3"/>
    <w:rsid w:val="00CD593B"/>
    <w:rsid w:val="00CF5FCA"/>
    <w:rsid w:val="00CF7A4A"/>
    <w:rsid w:val="00D20154"/>
    <w:rsid w:val="00D20DE5"/>
    <w:rsid w:val="00D21D40"/>
    <w:rsid w:val="00D51D92"/>
    <w:rsid w:val="00D614D3"/>
    <w:rsid w:val="00D73C8D"/>
    <w:rsid w:val="00D861F6"/>
    <w:rsid w:val="00D92080"/>
    <w:rsid w:val="00D9338F"/>
    <w:rsid w:val="00D94E6C"/>
    <w:rsid w:val="00DA1730"/>
    <w:rsid w:val="00DA26AC"/>
    <w:rsid w:val="00DB2F51"/>
    <w:rsid w:val="00DD08CB"/>
    <w:rsid w:val="00DF30C9"/>
    <w:rsid w:val="00DF330D"/>
    <w:rsid w:val="00DF7683"/>
    <w:rsid w:val="00E14513"/>
    <w:rsid w:val="00E61D38"/>
    <w:rsid w:val="00E62051"/>
    <w:rsid w:val="00E63B78"/>
    <w:rsid w:val="00E94167"/>
    <w:rsid w:val="00E95DB4"/>
    <w:rsid w:val="00ED3C01"/>
    <w:rsid w:val="00ED6F02"/>
    <w:rsid w:val="00EF07B4"/>
    <w:rsid w:val="00F03AAE"/>
    <w:rsid w:val="00F0418C"/>
    <w:rsid w:val="00F20863"/>
    <w:rsid w:val="00F20E96"/>
    <w:rsid w:val="00F216E0"/>
    <w:rsid w:val="00F22E88"/>
    <w:rsid w:val="00F243ED"/>
    <w:rsid w:val="00F3107D"/>
    <w:rsid w:val="00F32B2F"/>
    <w:rsid w:val="00F70364"/>
    <w:rsid w:val="00F76E57"/>
    <w:rsid w:val="00F84B24"/>
    <w:rsid w:val="00FA0917"/>
    <w:rsid w:val="00FB4B8A"/>
    <w:rsid w:val="00FD1A0B"/>
    <w:rsid w:val="00FE23FD"/>
    <w:rsid w:val="00FE7079"/>
    <w:rsid w:val="00FF29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7562F8"/>
    <w:rPr>
      <w:color w:val="605E5C"/>
      <w:shd w:val="clear" w:color="auto" w:fill="E1DFDD"/>
    </w:rPr>
  </w:style>
  <w:style w:type="paragraph" w:styleId="Revision">
    <w:name w:val="Revision"/>
    <w:hidden/>
    <w:uiPriority w:val="99"/>
    <w:semiHidden/>
    <w:rsid w:val="007562F8"/>
    <w:rPr>
      <w:rFonts w:ascii="Calibri" w:eastAsia="Calibri" w:hAnsi="Calibri" w:cs="Arial"/>
      <w:sz w:val="22"/>
      <w:szCs w:val="22"/>
      <w:lang w:val="en-US" w:eastAsia="en-US"/>
    </w:rPr>
  </w:style>
  <w:style w:type="character" w:customStyle="1" w:styleId="mw-headline">
    <w:name w:val="mw-headline"/>
    <w:basedOn w:val="DefaultParagraphFont"/>
    <w:rsid w:val="007562F8"/>
  </w:style>
  <w:style w:type="character" w:customStyle="1" w:styleId="mw-editsection">
    <w:name w:val="mw-editsection"/>
    <w:basedOn w:val="DefaultParagraphFont"/>
    <w:rsid w:val="007562F8"/>
  </w:style>
  <w:style w:type="character" w:customStyle="1" w:styleId="mw-editsection-bracket">
    <w:name w:val="mw-editsection-bracket"/>
    <w:basedOn w:val="DefaultParagraphFont"/>
    <w:rsid w:val="007562F8"/>
  </w:style>
  <w:style w:type="character" w:customStyle="1" w:styleId="mw-editsection-divider">
    <w:name w:val="mw-editsection-divider"/>
    <w:basedOn w:val="DefaultParagraphFont"/>
    <w:rsid w:val="007562F8"/>
  </w:style>
  <w:style w:type="character" w:customStyle="1" w:styleId="Heading4Char">
    <w:name w:val="Heading 4 Char"/>
    <w:link w:val="Heading4"/>
    <w:uiPriority w:val="9"/>
    <w:rsid w:val="007562F8"/>
    <w:rPr>
      <w:rFonts w:ascii="Arial" w:hAnsi="Arial" w:cs="David"/>
      <w:b/>
      <w:bCs/>
      <w:sz w:val="24"/>
      <w:szCs w:val="24"/>
      <w:lang w:val="en-US" w:eastAsia="en-US"/>
    </w:rPr>
  </w:style>
  <w:style w:type="character" w:styleId="FollowedHyperlink">
    <w:name w:val="FollowedHyperlink"/>
    <w:uiPriority w:val="99"/>
    <w:semiHidden/>
    <w:unhideWhenUsed/>
    <w:rsid w:val="007562F8"/>
    <w:rPr>
      <w:color w:val="954F72"/>
      <w:u w:val="single"/>
    </w:rPr>
  </w:style>
  <w:style w:type="paragraph" w:styleId="Bibliography">
    <w:name w:val="Bibliography"/>
    <w:basedOn w:val="Normal"/>
    <w:rsid w:val="007562F8"/>
    <w:pPr>
      <w:widowControl w:val="0"/>
      <w:spacing w:line="480" w:lineRule="auto"/>
      <w:ind w:left="465" w:hanging="465"/>
      <w:jc w:val="both"/>
    </w:pPr>
  </w:style>
  <w:style w:type="character" w:customStyle="1" w:styleId="20">
    <w:name w:val="אזכור לא מזוהה2"/>
    <w:uiPriority w:val="99"/>
    <w:semiHidden/>
    <w:unhideWhenUsed/>
    <w:rsid w:val="007562F8"/>
    <w:rPr>
      <w:color w:val="605E5C"/>
      <w:shd w:val="clear" w:color="auto" w:fill="E1DFDD"/>
    </w:rPr>
  </w:style>
  <w:style w:type="character" w:customStyle="1" w:styleId="3">
    <w:name w:val="אזכור לא מזוהה3"/>
    <w:uiPriority w:val="99"/>
    <w:semiHidden/>
    <w:unhideWhenUsed/>
    <w:rsid w:val="007562F8"/>
    <w:rPr>
      <w:color w:val="605E5C"/>
      <w:shd w:val="clear" w:color="auto" w:fill="E1DFDD"/>
    </w:rPr>
  </w:style>
  <w:style w:type="character" w:customStyle="1" w:styleId="4">
    <w:name w:val="אזכור לא מזוהה4"/>
    <w:uiPriority w:val="99"/>
    <w:semiHidden/>
    <w:unhideWhenUsed/>
    <w:rsid w:val="007562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84091">
      <w:bodyDiv w:val="1"/>
      <w:marLeft w:val="0"/>
      <w:marRight w:val="0"/>
      <w:marTop w:val="0"/>
      <w:marBottom w:val="0"/>
      <w:divBdr>
        <w:top w:val="none" w:sz="0" w:space="0" w:color="auto"/>
        <w:left w:val="none" w:sz="0" w:space="0" w:color="auto"/>
        <w:bottom w:val="none" w:sz="0" w:space="0" w:color="auto"/>
        <w:right w:val="none" w:sz="0" w:space="0" w:color="auto"/>
      </w:divBdr>
      <w:divsChild>
        <w:div w:id="746457153">
          <w:marLeft w:val="0"/>
          <w:marRight w:val="0"/>
          <w:marTop w:val="0"/>
          <w:marBottom w:val="0"/>
          <w:divBdr>
            <w:top w:val="none" w:sz="0" w:space="0" w:color="auto"/>
            <w:left w:val="none" w:sz="0" w:space="0" w:color="auto"/>
            <w:bottom w:val="none" w:sz="0" w:space="0" w:color="auto"/>
            <w:right w:val="none" w:sz="0" w:space="0" w:color="auto"/>
          </w:divBdr>
        </w:div>
        <w:div w:id="949239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88D5043208227D46AD24C93992EE38F2" ma:contentTypeVersion="1" ma:contentTypeDescription="צור מסמך חדש." ma:contentTypeScope="" ma:versionID="3a5b3c0d631c9efdf76ecdc1c43c13b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F07691C4-C5E0-4993-8FA8-D054D3526DBF}"/>
</file>

<file path=customXml/itemProps3.xml><?xml version="1.0" encoding="utf-8"?>
<ds:datastoreItem xmlns:ds="http://schemas.openxmlformats.org/officeDocument/2006/customXml" ds:itemID="{2985B855-3704-49FC-A7B6-23F418D402ED}"/>
</file>

<file path=customXml/itemProps4.xml><?xml version="1.0" encoding="utf-8"?>
<ds:datastoreItem xmlns:ds="http://schemas.openxmlformats.org/officeDocument/2006/customXml" ds:itemID="{4518080C-AACB-443C-9C1E-F0C4CAE71699}"/>
</file>

<file path=docProps/app.xml><?xml version="1.0" encoding="utf-8"?>
<Properties xmlns="http://schemas.openxmlformats.org/officeDocument/2006/extended-properties" xmlns:vt="http://schemas.openxmlformats.org/officeDocument/2006/docPropsVTypes">
  <Template>Normal.dotm</Template>
  <TotalTime>24</TotalTime>
  <Pages>22</Pages>
  <Words>6473</Words>
  <Characters>36899</Characters>
  <Application>Microsoft Office Word</Application>
  <DocSecurity>0</DocSecurity>
  <Lines>307</Lines>
  <Paragraphs>86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Onit Computer Services Ltd</Company>
  <LinksUpToDate>false</LinksUpToDate>
  <CharactersWithSpaces>43286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Mordechai Frankel</cp:lastModifiedBy>
  <cp:revision>11</cp:revision>
  <cp:lastPrinted>2020-01-02T10:11:00Z</cp:lastPrinted>
  <dcterms:created xsi:type="dcterms:W3CDTF">2021-08-07T23:07:00Z</dcterms:created>
  <dcterms:modified xsi:type="dcterms:W3CDTF">2021-11-20T17:49:00Z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0x01010088D5043208227D46AD24C93992EE38F2</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