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4772F9" w:rsidRDefault="00B6001E" w:rsidP="00605F71">
      <w:pPr>
        <w:pStyle w:val="Heading9"/>
        <w:jc w:val="center"/>
        <w:rPr>
          <w:color w:val="auto"/>
        </w:rPr>
      </w:pPr>
      <w:r w:rsidRPr="004772F9">
        <w:rPr>
          <w:rFonts w:hint="cs"/>
          <w:color w:val="auto"/>
          <w:rtl/>
        </w:rPr>
        <w:t>الضمان الاجتماعي</w:t>
      </w:r>
    </w:p>
    <w:p w14:paraId="162FF065" w14:textId="77777777" w:rsidR="001A7A8E" w:rsidRPr="004772F9" w:rsidRDefault="00D10B38" w:rsidP="00605F71">
      <w:pPr>
        <w:spacing w:line="240" w:lineRule="atLeast"/>
        <w:jc w:val="center"/>
        <w:rPr>
          <w:rFonts w:ascii="Arial" w:hAnsi="Arial" w:cs="Arial"/>
          <w:b/>
          <w:bCs/>
          <w:sz w:val="36"/>
          <w:szCs w:val="36"/>
          <w:rtl/>
        </w:rPr>
      </w:pPr>
      <w:r w:rsidRPr="004772F9">
        <w:rPr>
          <w:rFonts w:ascii="Arial" w:hAnsi="Arial" w:cs="Arial"/>
          <w:b/>
          <w:bCs/>
          <w:sz w:val="36"/>
          <w:szCs w:val="36"/>
          <w:rtl/>
          <w:lang w:bidi="ar-LB"/>
        </w:rPr>
        <w:t xml:space="preserve">المجلة </w:t>
      </w:r>
      <w:proofErr w:type="spellStart"/>
      <w:r w:rsidRPr="004772F9">
        <w:rPr>
          <w:rFonts w:ascii="Arial" w:hAnsi="Arial" w:cs="Arial"/>
          <w:b/>
          <w:bCs/>
          <w:sz w:val="36"/>
          <w:szCs w:val="36"/>
          <w:rtl/>
          <w:lang w:bidi="ar-LB"/>
        </w:rPr>
        <w:t>الاسرائيليه</w:t>
      </w:r>
      <w:proofErr w:type="spellEnd"/>
      <w:r w:rsidRPr="004772F9">
        <w:rPr>
          <w:rFonts w:ascii="Arial" w:hAnsi="Arial" w:cs="Arial"/>
          <w:b/>
          <w:bCs/>
          <w:sz w:val="36"/>
          <w:szCs w:val="36"/>
          <w:rtl/>
          <w:lang w:bidi="ar-LB"/>
        </w:rPr>
        <w:t xml:space="preserve"> للضمان الاجتماعي</w:t>
      </w:r>
    </w:p>
    <w:p w14:paraId="482611B5" w14:textId="77777777" w:rsidR="00B6001E" w:rsidRPr="004772F9" w:rsidRDefault="00B6001E" w:rsidP="00605F71">
      <w:pPr>
        <w:spacing w:line="240" w:lineRule="atLeast"/>
        <w:jc w:val="center"/>
        <w:rPr>
          <w:b/>
          <w:bCs/>
          <w:sz w:val="20"/>
          <w:rtl/>
          <w:lang w:bidi="ar-LB"/>
        </w:rPr>
      </w:pPr>
    </w:p>
    <w:p w14:paraId="77821D60" w14:textId="77777777" w:rsidR="00B6001E" w:rsidRPr="004772F9" w:rsidRDefault="00B6001E" w:rsidP="00605F71">
      <w:pPr>
        <w:spacing w:line="240" w:lineRule="atLeast"/>
        <w:jc w:val="center"/>
        <w:rPr>
          <w:b/>
          <w:bCs/>
          <w:sz w:val="20"/>
          <w:rtl/>
        </w:rPr>
      </w:pPr>
    </w:p>
    <w:p w14:paraId="55ADD6CC" w14:textId="77777777" w:rsidR="00B6001E" w:rsidRPr="004772F9" w:rsidRDefault="00B6001E" w:rsidP="00605F71">
      <w:pPr>
        <w:spacing w:line="240" w:lineRule="atLeast"/>
        <w:jc w:val="center"/>
        <w:rPr>
          <w:b/>
          <w:bCs/>
          <w:sz w:val="20"/>
          <w:rtl/>
        </w:rPr>
      </w:pPr>
    </w:p>
    <w:p w14:paraId="091631BF" w14:textId="77777777" w:rsidR="00B6001E" w:rsidRPr="004772F9" w:rsidRDefault="00B6001E" w:rsidP="00605F71">
      <w:pPr>
        <w:spacing w:line="240" w:lineRule="atLeast"/>
        <w:jc w:val="center"/>
        <w:rPr>
          <w:b/>
          <w:bCs/>
          <w:sz w:val="20"/>
          <w:rtl/>
        </w:rPr>
      </w:pPr>
    </w:p>
    <w:p w14:paraId="337F1380" w14:textId="77777777" w:rsidR="00B6001E" w:rsidRPr="004772F9" w:rsidRDefault="00B6001E" w:rsidP="00605F71">
      <w:pPr>
        <w:spacing w:line="240" w:lineRule="atLeast"/>
        <w:jc w:val="center"/>
        <w:rPr>
          <w:b/>
          <w:bCs/>
          <w:sz w:val="20"/>
          <w:rtl/>
        </w:rPr>
      </w:pPr>
    </w:p>
    <w:p w14:paraId="2D1BE84C" w14:textId="77777777" w:rsidR="00B6001E" w:rsidRPr="004772F9" w:rsidRDefault="00B6001E" w:rsidP="00605F71">
      <w:pPr>
        <w:spacing w:line="240" w:lineRule="atLeast"/>
        <w:jc w:val="center"/>
        <w:rPr>
          <w:b/>
          <w:bCs/>
          <w:sz w:val="20"/>
          <w:rtl/>
        </w:rPr>
      </w:pPr>
    </w:p>
    <w:p w14:paraId="22AB7A70" w14:textId="77777777" w:rsidR="00B6001E" w:rsidRPr="004772F9" w:rsidRDefault="00B6001E" w:rsidP="00605F71">
      <w:pPr>
        <w:spacing w:line="240" w:lineRule="atLeast"/>
        <w:jc w:val="center"/>
        <w:rPr>
          <w:b/>
          <w:bCs/>
          <w:sz w:val="20"/>
          <w:rtl/>
        </w:rPr>
      </w:pPr>
    </w:p>
    <w:p w14:paraId="2784D176" w14:textId="77777777" w:rsidR="00B6001E" w:rsidRPr="004772F9" w:rsidRDefault="00B6001E" w:rsidP="00605F71">
      <w:pPr>
        <w:spacing w:line="240" w:lineRule="atLeast"/>
        <w:jc w:val="center"/>
        <w:rPr>
          <w:b/>
          <w:bCs/>
          <w:sz w:val="20"/>
          <w:rtl/>
        </w:rPr>
      </w:pPr>
    </w:p>
    <w:p w14:paraId="2D646D3E" w14:textId="77777777" w:rsidR="001A7A8E" w:rsidRPr="004772F9" w:rsidRDefault="001A7A8E" w:rsidP="0056011A">
      <w:pPr>
        <w:pStyle w:val="KOT2"/>
        <w:keepNext w:val="0"/>
        <w:spacing w:after="120" w:line="240" w:lineRule="atLeast"/>
        <w:rPr>
          <w:rFonts w:ascii="Arial" w:hAnsi="Arial" w:cs="Arial"/>
          <w:lang w:eastAsia="en-US"/>
        </w:rPr>
      </w:pPr>
    </w:p>
    <w:p w14:paraId="00BFA10B" w14:textId="77777777" w:rsidR="00785169" w:rsidRPr="004772F9" w:rsidRDefault="00785169" w:rsidP="00605F71">
      <w:pPr>
        <w:spacing w:after="120" w:line="240" w:lineRule="atLeast"/>
        <w:jc w:val="center"/>
        <w:rPr>
          <w:rFonts w:ascii="Arial" w:hAnsi="Arial" w:cs="Arial"/>
          <w:b/>
          <w:bCs/>
          <w:sz w:val="28"/>
          <w:szCs w:val="28"/>
          <w:rtl/>
        </w:rPr>
      </w:pPr>
    </w:p>
    <w:p w14:paraId="5291DB57" w14:textId="77777777" w:rsidR="00B6001E" w:rsidRPr="004772F9" w:rsidRDefault="00B6001E" w:rsidP="00605F71">
      <w:pPr>
        <w:spacing w:line="240" w:lineRule="atLeast"/>
        <w:jc w:val="center"/>
        <w:rPr>
          <w:b/>
          <w:bCs/>
          <w:sz w:val="20"/>
        </w:rPr>
      </w:pPr>
    </w:p>
    <w:p w14:paraId="40988939" w14:textId="77777777" w:rsidR="00605F71" w:rsidRPr="004772F9" w:rsidRDefault="00605F71" w:rsidP="00605F71">
      <w:pPr>
        <w:spacing w:line="240" w:lineRule="atLeast"/>
        <w:jc w:val="center"/>
        <w:rPr>
          <w:b/>
          <w:bCs/>
          <w:sz w:val="20"/>
        </w:rPr>
      </w:pPr>
    </w:p>
    <w:p w14:paraId="36D5353C" w14:textId="77777777" w:rsidR="00605F71" w:rsidRPr="004772F9" w:rsidRDefault="00605F71" w:rsidP="00605F71">
      <w:pPr>
        <w:spacing w:line="240" w:lineRule="atLeast"/>
        <w:jc w:val="center"/>
        <w:rPr>
          <w:b/>
          <w:bCs/>
          <w:sz w:val="20"/>
        </w:rPr>
      </w:pPr>
    </w:p>
    <w:p w14:paraId="2C681D5C" w14:textId="77777777" w:rsidR="00605F71" w:rsidRPr="004772F9" w:rsidRDefault="00605F71" w:rsidP="00605F71">
      <w:pPr>
        <w:spacing w:line="240" w:lineRule="atLeast"/>
        <w:jc w:val="center"/>
        <w:rPr>
          <w:b/>
          <w:bCs/>
          <w:sz w:val="20"/>
        </w:rPr>
      </w:pPr>
    </w:p>
    <w:p w14:paraId="313B0EBE" w14:textId="77777777" w:rsidR="00605F71" w:rsidRPr="004772F9" w:rsidRDefault="00605F71" w:rsidP="00605F71">
      <w:pPr>
        <w:spacing w:line="240" w:lineRule="atLeast"/>
        <w:jc w:val="center"/>
        <w:rPr>
          <w:b/>
          <w:bCs/>
          <w:sz w:val="20"/>
        </w:rPr>
      </w:pPr>
    </w:p>
    <w:p w14:paraId="41B14AF7" w14:textId="77777777" w:rsidR="00605F71" w:rsidRPr="004772F9" w:rsidRDefault="00605F71" w:rsidP="00605F71">
      <w:pPr>
        <w:spacing w:line="240" w:lineRule="atLeast"/>
        <w:jc w:val="center"/>
        <w:rPr>
          <w:b/>
          <w:bCs/>
          <w:sz w:val="20"/>
          <w:rtl/>
        </w:rPr>
      </w:pPr>
    </w:p>
    <w:p w14:paraId="4995CB8F" w14:textId="77777777" w:rsidR="00B6001E" w:rsidRPr="004772F9" w:rsidRDefault="00B6001E" w:rsidP="00605F71">
      <w:pPr>
        <w:spacing w:line="240" w:lineRule="atLeast"/>
        <w:jc w:val="center"/>
        <w:rPr>
          <w:b/>
          <w:bCs/>
          <w:sz w:val="20"/>
          <w:lang w:bidi="ar-LB"/>
        </w:rPr>
      </w:pPr>
    </w:p>
    <w:p w14:paraId="12AF0106" w14:textId="77777777" w:rsidR="00B6001E" w:rsidRPr="004772F9" w:rsidRDefault="00B6001E" w:rsidP="00605F71">
      <w:pPr>
        <w:spacing w:line="240" w:lineRule="atLeast"/>
        <w:jc w:val="center"/>
        <w:rPr>
          <w:b/>
          <w:bCs/>
          <w:sz w:val="20"/>
          <w:rtl/>
          <w:lang w:bidi="ar-LB"/>
        </w:rPr>
      </w:pPr>
    </w:p>
    <w:p w14:paraId="5EC6EF03" w14:textId="77777777" w:rsidR="00B6001E" w:rsidRPr="004772F9" w:rsidRDefault="00B6001E" w:rsidP="00605F71">
      <w:pPr>
        <w:spacing w:line="240" w:lineRule="atLeast"/>
        <w:jc w:val="center"/>
        <w:rPr>
          <w:b/>
          <w:bCs/>
          <w:sz w:val="20"/>
          <w:rtl/>
          <w:lang w:bidi="ar-LB"/>
        </w:rPr>
      </w:pPr>
    </w:p>
    <w:p w14:paraId="10CC29E6" w14:textId="77777777" w:rsidR="00B6001E" w:rsidRPr="004772F9" w:rsidRDefault="00B6001E" w:rsidP="00605F71">
      <w:pPr>
        <w:spacing w:line="240" w:lineRule="atLeast"/>
        <w:jc w:val="center"/>
        <w:rPr>
          <w:b/>
          <w:bCs/>
          <w:sz w:val="20"/>
          <w:rtl/>
          <w:lang w:bidi="ar-LB"/>
        </w:rPr>
      </w:pPr>
    </w:p>
    <w:p w14:paraId="03700DF0" w14:textId="77777777" w:rsidR="00B6001E" w:rsidRPr="004772F9" w:rsidRDefault="00B6001E" w:rsidP="00605F71">
      <w:pPr>
        <w:spacing w:line="240" w:lineRule="atLeast"/>
        <w:jc w:val="center"/>
        <w:rPr>
          <w:b/>
          <w:bCs/>
          <w:sz w:val="20"/>
          <w:lang w:bidi="ar-LB"/>
        </w:rPr>
      </w:pPr>
    </w:p>
    <w:p w14:paraId="7CD35832" w14:textId="77777777" w:rsidR="00B6001E" w:rsidRPr="004772F9" w:rsidRDefault="00B6001E" w:rsidP="00605F71">
      <w:pPr>
        <w:spacing w:line="240" w:lineRule="atLeast"/>
        <w:jc w:val="center"/>
        <w:rPr>
          <w:b/>
          <w:bCs/>
          <w:sz w:val="20"/>
          <w:rtl/>
          <w:lang w:bidi="ar-LB"/>
        </w:rPr>
      </w:pPr>
    </w:p>
    <w:p w14:paraId="52EB7637" w14:textId="77777777" w:rsidR="00B6001E" w:rsidRPr="004772F9" w:rsidRDefault="00B6001E" w:rsidP="00605F71">
      <w:pPr>
        <w:spacing w:line="240" w:lineRule="atLeast"/>
        <w:jc w:val="center"/>
        <w:rPr>
          <w:b/>
          <w:bCs/>
          <w:sz w:val="20"/>
          <w:rtl/>
          <w:lang w:bidi="ar-LB"/>
        </w:rPr>
      </w:pPr>
    </w:p>
    <w:p w14:paraId="2E230628" w14:textId="77777777" w:rsidR="008F360C" w:rsidRPr="004772F9" w:rsidRDefault="00546B60" w:rsidP="00605F71">
      <w:pPr>
        <w:spacing w:line="240" w:lineRule="atLeast"/>
        <w:jc w:val="center"/>
        <w:rPr>
          <w:b/>
          <w:bCs/>
          <w:sz w:val="20"/>
          <w:rtl/>
        </w:rPr>
      </w:pPr>
      <w:r w:rsidRPr="004772F9">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10AFEEC5" w14:textId="77777777" w:rsidR="001A7A8E" w:rsidRPr="004772F9" w:rsidRDefault="001A7A8E" w:rsidP="00605F71">
      <w:pPr>
        <w:pStyle w:val="Caption"/>
        <w:jc w:val="center"/>
        <w:rPr>
          <w:color w:val="auto"/>
          <w:rtl/>
        </w:rPr>
      </w:pPr>
      <w:r w:rsidRPr="004772F9">
        <w:rPr>
          <w:color w:val="auto"/>
          <w:rtl/>
        </w:rPr>
        <w:t>تصدر عن مؤسسة التأمين الوطني</w:t>
      </w:r>
    </w:p>
    <w:p w14:paraId="4867C4EC" w14:textId="77777777" w:rsidR="00B6001E" w:rsidRPr="004772F9" w:rsidRDefault="00B6001E" w:rsidP="00605F71">
      <w:pPr>
        <w:spacing w:line="240" w:lineRule="atLeast"/>
        <w:jc w:val="center"/>
        <w:rPr>
          <w:b/>
          <w:bCs/>
          <w:sz w:val="20"/>
          <w:rtl/>
          <w:lang w:bidi="ar-LB"/>
        </w:rPr>
      </w:pPr>
    </w:p>
    <w:p w14:paraId="4FFA64E7" w14:textId="0C07F7FD" w:rsidR="00B6001E" w:rsidRPr="004772F9" w:rsidRDefault="00AE2B61" w:rsidP="00605F71">
      <w:pPr>
        <w:spacing w:line="240" w:lineRule="atLeast"/>
        <w:jc w:val="center"/>
        <w:rPr>
          <w:rFonts w:ascii="Arial" w:hAnsi="Arial" w:cs="Arial"/>
          <w:sz w:val="22"/>
          <w:szCs w:val="22"/>
        </w:rPr>
      </w:pPr>
      <w:r w:rsidRPr="00AE2B61">
        <w:rPr>
          <w:rFonts w:ascii="Arial" w:hAnsi="Arial" w:cs="Arial"/>
          <w:rtl/>
          <w:lang w:bidi="ar-LB"/>
        </w:rPr>
        <w:t>كانون الأول 2021</w:t>
      </w:r>
    </w:p>
    <w:p w14:paraId="53FDE395" w14:textId="5DDA8B11" w:rsidR="00B6001E" w:rsidRPr="004772F9" w:rsidRDefault="00575CF0" w:rsidP="00D10B38">
      <w:pPr>
        <w:spacing w:line="240" w:lineRule="atLeast"/>
        <w:jc w:val="center"/>
        <w:rPr>
          <w:rFonts w:ascii="Arial" w:hAnsi="Arial" w:cs="Arial"/>
          <w:rtl/>
        </w:rPr>
      </w:pPr>
      <w:r w:rsidRPr="004772F9">
        <w:rPr>
          <w:rFonts w:ascii="Arial" w:hAnsi="Arial" w:cs="Arial"/>
          <w:rtl/>
          <w:lang w:bidi="ar-LB"/>
        </w:rPr>
        <w:t>كراس 11</w:t>
      </w:r>
      <w:r w:rsidR="00AE2B61">
        <w:rPr>
          <w:rFonts w:ascii="Arial" w:hAnsi="Arial" w:cs="Arial" w:hint="cs"/>
          <w:rtl/>
        </w:rPr>
        <w:t>5</w:t>
      </w: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EE689B">
          <w:headerReference w:type="default" r:id="rId9"/>
          <w:footnotePr>
            <w:numRestart w:val="eachPage"/>
          </w:footnotePr>
          <w:pgSz w:w="11906" w:h="16838" w:code="9"/>
          <w:pgMar w:top="3402" w:right="2608" w:bottom="2552" w:left="2608" w:header="2552" w:footer="2268" w:gutter="0"/>
          <w:pgNumType w:start="145"/>
          <w:cols w:space="708"/>
          <w:titlePg/>
          <w:docGrid w:linePitch="360"/>
        </w:sectPr>
      </w:pPr>
    </w:p>
    <w:p w14:paraId="72BD4B6C" w14:textId="77777777" w:rsidR="001A213C" w:rsidRPr="004772F9" w:rsidRDefault="001A213C" w:rsidP="001A213C">
      <w:pPr>
        <w:pStyle w:val="KOT4"/>
        <w:spacing w:after="360" w:line="240" w:lineRule="atLeast"/>
        <w:outlineLvl w:val="1"/>
        <w:rPr>
          <w:rFonts w:ascii="Tahoma" w:hAnsi="Tahoma" w:cs="Guttman Aharoni"/>
          <w:b w:val="0"/>
          <w:bCs w:val="0"/>
          <w:color w:val="00B0F0"/>
          <w:sz w:val="36"/>
          <w:szCs w:val="36"/>
          <w:rtl/>
          <w:lang w:eastAsia="he-IL"/>
        </w:rPr>
      </w:pPr>
      <w:r w:rsidRPr="004772F9">
        <w:rPr>
          <w:rFonts w:ascii="Tahoma" w:hAnsi="Tahoma" w:cs="Guttman Aharoni"/>
          <w:b w:val="0"/>
          <w:bCs w:val="0"/>
          <w:color w:val="00B0F0"/>
          <w:sz w:val="32"/>
          <w:szCs w:val="32"/>
          <w:rtl/>
          <w:lang w:eastAsia="he-IL"/>
        </w:rPr>
        <w:lastRenderedPageBreak/>
        <w:br w:type="page"/>
      </w:r>
      <w:r w:rsidRPr="004772F9">
        <w:rPr>
          <w:rFonts w:ascii="Tahoma" w:hAnsi="Tahoma" w:cs="Times New Roman"/>
          <w:b w:val="0"/>
          <w:bCs w:val="0"/>
          <w:color w:val="00B0F0"/>
          <w:sz w:val="36"/>
          <w:szCs w:val="36"/>
          <w:rtl/>
          <w:lang w:eastAsia="he-IL" w:bidi="ar-SA"/>
        </w:rPr>
        <w:lastRenderedPageBreak/>
        <w:t>فحوى الكراسة</w:t>
      </w:r>
    </w:p>
    <w:p w14:paraId="60140012" w14:textId="77777777" w:rsidR="007D33D3" w:rsidRPr="007D33D3" w:rsidRDefault="007D33D3" w:rsidP="007D33D3">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7D33D3">
        <w:rPr>
          <w:rFonts w:ascii="Times New Roman" w:eastAsia="Times New Roman" w:hAnsi="Times New Roman" w:cs="Times New Roman" w:hint="cs"/>
          <w:b/>
          <w:bCs/>
          <w:sz w:val="20"/>
          <w:rtl/>
          <w:lang w:eastAsia="he-IL" w:bidi="ar-SA"/>
        </w:rPr>
        <w:t>انعدام الحوكمة وقت الأزمة: تغيّب</w:t>
      </w:r>
      <w:r w:rsidRPr="007D33D3">
        <w:rPr>
          <w:rFonts w:ascii="Times New Roman" w:eastAsia="Times New Roman" w:hAnsi="Times New Roman" w:cs="Times New Roman"/>
          <w:b/>
          <w:bCs/>
          <w:sz w:val="20"/>
          <w:rtl/>
          <w:lang w:eastAsia="he-IL" w:bidi="ar-SA"/>
        </w:rPr>
        <w:t xml:space="preserve"> تقييم السياسة وأثرها على تعامل إسرائيل مع </w:t>
      </w:r>
      <w:proofErr w:type="spellStart"/>
      <w:r w:rsidRPr="007D33D3">
        <w:rPr>
          <w:rFonts w:ascii="Times New Roman" w:eastAsia="Times New Roman" w:hAnsi="Times New Roman" w:cs="Times New Roman" w:hint="cs"/>
          <w:b/>
          <w:bCs/>
          <w:sz w:val="20"/>
          <w:rtl/>
          <w:lang w:eastAsia="he-IL" w:bidi="ar-SA"/>
        </w:rPr>
        <w:t>ال</w:t>
      </w:r>
      <w:r w:rsidRPr="007D33D3">
        <w:rPr>
          <w:rFonts w:ascii="Times New Roman" w:eastAsia="Times New Roman" w:hAnsi="Times New Roman" w:cs="Times New Roman"/>
          <w:b/>
          <w:bCs/>
          <w:sz w:val="20"/>
          <w:rtl/>
          <w:lang w:eastAsia="he-IL" w:bidi="ar-SA"/>
        </w:rPr>
        <w:t>كورونا</w:t>
      </w:r>
      <w:proofErr w:type="spellEnd"/>
      <w:r w:rsidRPr="007D33D3">
        <w:rPr>
          <w:rFonts w:ascii="Times New Roman" w:eastAsia="Times New Roman" w:hAnsi="Times New Roman" w:cs="Times New Roman"/>
          <w:b/>
          <w:bCs/>
          <w:sz w:val="20"/>
          <w:rtl/>
          <w:lang w:eastAsia="he-IL" w:bidi="ar-SA"/>
        </w:rPr>
        <w:t xml:space="preserve"> - مقال رأي</w:t>
      </w:r>
      <w:r w:rsidRPr="007D33D3">
        <w:rPr>
          <w:rFonts w:ascii="Times New Roman" w:eastAsia="Times New Roman" w:hAnsi="Times New Roman" w:cs="Times New Roman"/>
          <w:b/>
          <w:bCs/>
          <w:sz w:val="20"/>
          <w:rtl/>
          <w:lang w:eastAsia="he-IL"/>
        </w:rPr>
        <w:t xml:space="preserve"> </w:t>
      </w:r>
    </w:p>
    <w:p w14:paraId="1D134DD7" w14:textId="1E210928" w:rsidR="007C4C3D" w:rsidRDefault="007D33D3" w:rsidP="00F30700">
      <w:pPr>
        <w:tabs>
          <w:tab w:val="right" w:leader="dot" w:pos="6124"/>
          <w:tab w:val="left" w:pos="6237"/>
        </w:tabs>
        <w:spacing w:after="240"/>
        <w:ind w:left="567"/>
        <w:rPr>
          <w:rFonts w:cs="Times New Roman"/>
          <w:sz w:val="20"/>
          <w:szCs w:val="22"/>
          <w:lang w:bidi="ar-SA"/>
        </w:rPr>
      </w:pPr>
      <w:r w:rsidRPr="007D33D3">
        <w:rPr>
          <w:rFonts w:cs="Times New Roman"/>
          <w:sz w:val="20"/>
          <w:szCs w:val="22"/>
          <w:rtl/>
          <w:lang w:bidi="ar-SA"/>
        </w:rPr>
        <w:t xml:space="preserve">رون </w:t>
      </w:r>
      <w:proofErr w:type="gramStart"/>
      <w:r w:rsidRPr="007D33D3">
        <w:rPr>
          <w:rFonts w:cs="Times New Roman"/>
          <w:sz w:val="20"/>
          <w:szCs w:val="22"/>
          <w:rtl/>
          <w:lang w:bidi="ar-SA"/>
        </w:rPr>
        <w:t xml:space="preserve">تسور  </w:t>
      </w:r>
      <w:proofErr w:type="spellStart"/>
      <w:r w:rsidRPr="007D33D3">
        <w:rPr>
          <w:rFonts w:cs="Times New Roman"/>
          <w:sz w:val="20"/>
          <w:szCs w:val="22"/>
          <w:rtl/>
          <w:lang w:bidi="ar-SA"/>
        </w:rPr>
        <w:t>ونيسيم</w:t>
      </w:r>
      <w:proofErr w:type="spellEnd"/>
      <w:proofErr w:type="gramEnd"/>
      <w:r w:rsidRPr="007D33D3">
        <w:rPr>
          <w:rFonts w:cs="Times New Roman"/>
          <w:sz w:val="20"/>
          <w:szCs w:val="22"/>
          <w:rtl/>
          <w:lang w:bidi="ar-SA"/>
        </w:rPr>
        <w:t xml:space="preserve"> كوهين</w:t>
      </w:r>
    </w:p>
    <w:p w14:paraId="3B28DBA7" w14:textId="77777777" w:rsidR="007D33D3" w:rsidRPr="007D33D3" w:rsidRDefault="007D33D3" w:rsidP="007D33D3">
      <w:pPr>
        <w:pStyle w:val="NoSpacing"/>
        <w:tabs>
          <w:tab w:val="right" w:leader="dot" w:pos="6124"/>
          <w:tab w:val="left" w:pos="6237"/>
        </w:tabs>
        <w:spacing w:after="60" w:line="260" w:lineRule="exact"/>
        <w:rPr>
          <w:rFonts w:ascii="Times New Roman" w:eastAsia="Times New Roman" w:hAnsi="Times New Roman" w:cs="Times New Roman"/>
          <w:b/>
          <w:bCs/>
          <w:sz w:val="20"/>
          <w:lang w:eastAsia="he-IL" w:bidi="ar-SA"/>
        </w:rPr>
      </w:pPr>
      <w:r w:rsidRPr="007D33D3">
        <w:rPr>
          <w:rFonts w:ascii="Times New Roman" w:eastAsia="Times New Roman" w:hAnsi="Times New Roman" w:cs="Times New Roman" w:hint="cs"/>
          <w:b/>
          <w:bCs/>
          <w:sz w:val="20"/>
          <w:rtl/>
          <w:lang w:eastAsia="he-IL" w:bidi="ar-SA"/>
        </w:rPr>
        <w:t xml:space="preserve">أطفال في خطر: </w:t>
      </w:r>
      <w:r w:rsidRPr="007D33D3">
        <w:rPr>
          <w:rFonts w:ascii="Times New Roman" w:eastAsia="Times New Roman" w:hAnsi="Times New Roman" w:cs="Times New Roman"/>
          <w:b/>
          <w:bCs/>
          <w:sz w:val="20"/>
          <w:rtl/>
          <w:lang w:eastAsia="he-IL" w:bidi="ar-SA"/>
        </w:rPr>
        <w:t>فحص ال</w:t>
      </w:r>
      <w:r w:rsidRPr="007D33D3">
        <w:rPr>
          <w:rFonts w:ascii="Times New Roman" w:eastAsia="Times New Roman" w:hAnsi="Times New Roman" w:cs="Times New Roman" w:hint="cs"/>
          <w:b/>
          <w:bCs/>
          <w:sz w:val="20"/>
          <w:rtl/>
          <w:lang w:eastAsia="he-IL" w:bidi="ar-SA"/>
        </w:rPr>
        <w:t>خرافات</w:t>
      </w:r>
      <w:r w:rsidRPr="007D33D3">
        <w:rPr>
          <w:rFonts w:ascii="Times New Roman" w:eastAsia="Times New Roman" w:hAnsi="Times New Roman" w:cs="Times New Roman"/>
          <w:b/>
          <w:bCs/>
          <w:sz w:val="20"/>
          <w:rtl/>
          <w:lang w:eastAsia="he-IL" w:bidi="ar-SA"/>
        </w:rPr>
        <w:t xml:space="preserve"> في ضوء النهج المدرك للسياق</w:t>
      </w:r>
      <w:r w:rsidRPr="007D33D3">
        <w:rPr>
          <w:rFonts w:ascii="Times New Roman" w:eastAsia="Times New Roman" w:hAnsi="Times New Roman" w:cs="Times New Roman" w:hint="cs"/>
          <w:b/>
          <w:bCs/>
          <w:sz w:val="20"/>
          <w:rtl/>
          <w:lang w:eastAsia="he-IL" w:bidi="ar-SA"/>
        </w:rPr>
        <w:t xml:space="preserve"> (الوعي بالسياق)</w:t>
      </w:r>
      <w:r w:rsidRPr="007D33D3">
        <w:rPr>
          <w:rFonts w:ascii="Times New Roman" w:eastAsia="Times New Roman" w:hAnsi="Times New Roman" w:cs="Times New Roman"/>
          <w:b/>
          <w:bCs/>
          <w:sz w:val="20"/>
          <w:rtl/>
          <w:lang w:eastAsia="he-IL"/>
        </w:rPr>
        <w:t xml:space="preserve"> </w:t>
      </w:r>
    </w:p>
    <w:p w14:paraId="0C9681ED" w14:textId="3E48BECC" w:rsidR="007D33D3" w:rsidRPr="007D33D3" w:rsidRDefault="007D33D3" w:rsidP="00F30700">
      <w:pPr>
        <w:tabs>
          <w:tab w:val="right" w:leader="dot" w:pos="6124"/>
          <w:tab w:val="left" w:pos="6237"/>
        </w:tabs>
        <w:spacing w:after="240"/>
        <w:ind w:left="567"/>
        <w:rPr>
          <w:rFonts w:cs="Times New Roman"/>
          <w:sz w:val="20"/>
          <w:szCs w:val="22"/>
          <w:lang w:bidi="ar-SA"/>
        </w:rPr>
      </w:pPr>
      <w:proofErr w:type="spellStart"/>
      <w:r w:rsidRPr="007D33D3">
        <w:rPr>
          <w:rFonts w:cs="Times New Roman"/>
          <w:sz w:val="20"/>
          <w:szCs w:val="22"/>
          <w:rtl/>
          <w:lang w:bidi="ar-SA"/>
        </w:rPr>
        <w:t>دوريت</w:t>
      </w:r>
      <w:proofErr w:type="spellEnd"/>
      <w:r w:rsidRPr="007D33D3">
        <w:rPr>
          <w:rFonts w:cs="Times New Roman"/>
          <w:sz w:val="20"/>
          <w:szCs w:val="22"/>
          <w:rtl/>
          <w:lang w:bidi="ar-SA"/>
        </w:rPr>
        <w:t xml:space="preserve"> </w:t>
      </w:r>
      <w:proofErr w:type="spellStart"/>
      <w:r w:rsidRPr="007D33D3">
        <w:rPr>
          <w:rFonts w:cs="Times New Roman"/>
          <w:sz w:val="20"/>
          <w:szCs w:val="22"/>
          <w:rtl/>
          <w:lang w:bidi="ar-SA"/>
        </w:rPr>
        <w:t>رفار-</w:t>
      </w:r>
      <w:proofErr w:type="gramStart"/>
      <w:r w:rsidRPr="007D33D3">
        <w:rPr>
          <w:rFonts w:cs="Times New Roman"/>
          <w:sz w:val="20"/>
          <w:szCs w:val="22"/>
          <w:rtl/>
          <w:lang w:bidi="ar-SA"/>
        </w:rPr>
        <w:t>ستريار</w:t>
      </w:r>
      <w:proofErr w:type="spellEnd"/>
      <w:r w:rsidRPr="007D33D3">
        <w:rPr>
          <w:rFonts w:cs="Times New Roman"/>
          <w:sz w:val="20"/>
          <w:szCs w:val="22"/>
          <w:rtl/>
          <w:lang w:bidi="ar-SA"/>
        </w:rPr>
        <w:t xml:space="preserve">  </w:t>
      </w:r>
      <w:proofErr w:type="spellStart"/>
      <w:r w:rsidRPr="007D33D3">
        <w:rPr>
          <w:rFonts w:cs="Times New Roman"/>
          <w:sz w:val="20"/>
          <w:szCs w:val="22"/>
          <w:rtl/>
          <w:lang w:bidi="ar-SA"/>
        </w:rPr>
        <w:t>ويوحاي</w:t>
      </w:r>
      <w:proofErr w:type="spellEnd"/>
      <w:proofErr w:type="gramEnd"/>
      <w:r w:rsidRPr="007D33D3">
        <w:rPr>
          <w:rFonts w:cs="Times New Roman"/>
          <w:sz w:val="20"/>
          <w:szCs w:val="22"/>
          <w:rtl/>
          <w:lang w:bidi="ar-SA"/>
        </w:rPr>
        <w:t xml:space="preserve"> ندن</w:t>
      </w:r>
    </w:p>
    <w:p w14:paraId="0E7D8BEA" w14:textId="77777777" w:rsidR="007D33D3" w:rsidRPr="007D33D3" w:rsidRDefault="007D33D3" w:rsidP="007D33D3">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7D33D3">
        <w:rPr>
          <w:rFonts w:ascii="Times New Roman" w:eastAsia="Times New Roman" w:hAnsi="Times New Roman" w:cs="Times New Roman"/>
          <w:b/>
          <w:bCs/>
          <w:sz w:val="20"/>
          <w:rtl/>
          <w:lang w:eastAsia="he-IL" w:bidi="ar-SA"/>
        </w:rPr>
        <w:t>العنف ضد مقدمي الخدمات الاجتماعية والتعامل معه على أرض الواقع</w:t>
      </w:r>
      <w:proofErr w:type="gramStart"/>
      <w:r w:rsidRPr="007D33D3">
        <w:rPr>
          <w:rFonts w:ascii="Times New Roman" w:eastAsia="Times New Roman" w:hAnsi="Times New Roman" w:cs="Times New Roman"/>
          <w:b/>
          <w:bCs/>
          <w:sz w:val="20"/>
          <w:rtl/>
          <w:lang w:eastAsia="he-IL" w:bidi="ar-SA"/>
        </w:rPr>
        <w:t>-  حالة</w:t>
      </w:r>
      <w:proofErr w:type="gramEnd"/>
      <w:r w:rsidRPr="007D33D3">
        <w:rPr>
          <w:rFonts w:ascii="Times New Roman" w:eastAsia="Times New Roman" w:hAnsi="Times New Roman" w:cs="Times New Roman"/>
          <w:b/>
          <w:bCs/>
          <w:sz w:val="20"/>
          <w:rtl/>
          <w:lang w:eastAsia="he-IL" w:bidi="ar-SA"/>
        </w:rPr>
        <w:t xml:space="preserve"> المعلمات والعاملات الاجتماعيات</w:t>
      </w:r>
    </w:p>
    <w:p w14:paraId="608430BB" w14:textId="1598E0D2" w:rsidR="007D33D3" w:rsidRDefault="007D33D3" w:rsidP="007D33D3">
      <w:pPr>
        <w:tabs>
          <w:tab w:val="right" w:leader="dot" w:pos="6124"/>
          <w:tab w:val="left" w:pos="6237"/>
        </w:tabs>
        <w:spacing w:after="240"/>
        <w:ind w:left="567"/>
        <w:rPr>
          <w:rFonts w:cs="Times New Roman"/>
          <w:sz w:val="20"/>
          <w:szCs w:val="22"/>
          <w:lang w:bidi="ar-SA"/>
        </w:rPr>
      </w:pPr>
      <w:r w:rsidRPr="007D33D3">
        <w:rPr>
          <w:rFonts w:cs="Times New Roman"/>
          <w:sz w:val="20"/>
          <w:szCs w:val="22"/>
          <w:rtl/>
          <w:lang w:bidi="ar-SA"/>
        </w:rPr>
        <w:t xml:space="preserve">معيان </w:t>
      </w:r>
      <w:proofErr w:type="spellStart"/>
      <w:proofErr w:type="gramStart"/>
      <w:r w:rsidRPr="007D33D3">
        <w:rPr>
          <w:rFonts w:cs="Times New Roman"/>
          <w:sz w:val="20"/>
          <w:szCs w:val="22"/>
          <w:rtl/>
          <w:lang w:bidi="ar-SA"/>
        </w:rPr>
        <w:t>دودوفيتش</w:t>
      </w:r>
      <w:proofErr w:type="spellEnd"/>
      <w:r w:rsidRPr="007D33D3">
        <w:rPr>
          <w:rFonts w:cs="Times New Roman"/>
          <w:sz w:val="20"/>
          <w:szCs w:val="22"/>
          <w:rtl/>
          <w:lang w:bidi="ar-SA"/>
        </w:rPr>
        <w:t xml:space="preserve">  </w:t>
      </w:r>
      <w:proofErr w:type="spellStart"/>
      <w:r w:rsidRPr="007D33D3">
        <w:rPr>
          <w:rFonts w:cs="Times New Roman"/>
          <w:sz w:val="20"/>
          <w:szCs w:val="22"/>
          <w:rtl/>
          <w:lang w:bidi="ar-SA"/>
        </w:rPr>
        <w:t>ونيسيم</w:t>
      </w:r>
      <w:proofErr w:type="spellEnd"/>
      <w:proofErr w:type="gramEnd"/>
      <w:r w:rsidRPr="007D33D3">
        <w:rPr>
          <w:rFonts w:cs="Times New Roman"/>
          <w:sz w:val="20"/>
          <w:szCs w:val="22"/>
          <w:rtl/>
          <w:lang w:bidi="ar-SA"/>
        </w:rPr>
        <w:t xml:space="preserve"> كوهين</w:t>
      </w:r>
    </w:p>
    <w:p w14:paraId="5FC6C149" w14:textId="77777777" w:rsidR="007D33D3" w:rsidRPr="007D33D3" w:rsidRDefault="007D33D3" w:rsidP="007D33D3">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7D33D3">
        <w:rPr>
          <w:rFonts w:ascii="Times New Roman" w:eastAsia="Times New Roman" w:hAnsi="Times New Roman" w:cs="Times New Roman"/>
          <w:b/>
          <w:bCs/>
          <w:sz w:val="20"/>
          <w:rtl/>
          <w:lang w:eastAsia="he-IL" w:bidi="ar-SA"/>
        </w:rPr>
        <w:t>حقوق الإنسان، الاعتلال المستمر والسجن: حالة الإفراج المبكر لأسباب طبية</w:t>
      </w:r>
    </w:p>
    <w:p w14:paraId="24F59C40" w14:textId="66F1E45C" w:rsidR="007D33D3" w:rsidRDefault="007D33D3" w:rsidP="007D33D3">
      <w:pPr>
        <w:tabs>
          <w:tab w:val="right" w:leader="dot" w:pos="6124"/>
          <w:tab w:val="left" w:pos="6237"/>
        </w:tabs>
        <w:spacing w:after="240"/>
        <w:ind w:left="567"/>
        <w:rPr>
          <w:rFonts w:cs="Times New Roman"/>
          <w:sz w:val="20"/>
          <w:szCs w:val="22"/>
          <w:lang w:bidi="ar-SA"/>
        </w:rPr>
      </w:pPr>
      <w:proofErr w:type="spellStart"/>
      <w:r w:rsidRPr="007D33D3">
        <w:rPr>
          <w:rFonts w:cs="Times New Roman"/>
          <w:sz w:val="20"/>
          <w:szCs w:val="22"/>
          <w:rtl/>
          <w:lang w:bidi="ar-SA"/>
        </w:rPr>
        <w:t>نتنئيل</w:t>
      </w:r>
      <w:proofErr w:type="spellEnd"/>
      <w:r w:rsidRPr="007D33D3">
        <w:rPr>
          <w:rFonts w:cs="Times New Roman"/>
          <w:sz w:val="20"/>
          <w:szCs w:val="22"/>
          <w:rtl/>
          <w:lang w:bidi="ar-SA"/>
        </w:rPr>
        <w:t xml:space="preserve"> </w:t>
      </w:r>
      <w:proofErr w:type="spellStart"/>
      <w:r w:rsidRPr="007D33D3">
        <w:rPr>
          <w:rFonts w:cs="Times New Roman"/>
          <w:sz w:val="20"/>
          <w:szCs w:val="22"/>
          <w:rtl/>
          <w:lang w:bidi="ar-SA"/>
        </w:rPr>
        <w:t>دغان</w:t>
      </w:r>
      <w:proofErr w:type="spellEnd"/>
    </w:p>
    <w:p w14:paraId="740DFB28" w14:textId="77777777" w:rsidR="007D33D3" w:rsidRPr="007D33D3" w:rsidRDefault="007D33D3" w:rsidP="007D33D3">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7D33D3">
        <w:rPr>
          <w:rFonts w:ascii="Times New Roman" w:eastAsia="Times New Roman" w:hAnsi="Times New Roman" w:cs="Times New Roman"/>
          <w:b/>
          <w:bCs/>
          <w:sz w:val="20"/>
          <w:rtl/>
          <w:lang w:eastAsia="he-IL" w:bidi="ar-SA"/>
        </w:rPr>
        <w:t>المؤشرات (المعايير) هي شرط للمساواة، والتوحيد (التوحيد القياسي) هو عدوها - حالة أرامل جيش الدفاع الإسرائيلي البدو</w:t>
      </w:r>
    </w:p>
    <w:p w14:paraId="028DFDB7" w14:textId="57D9C155" w:rsidR="007D33D3" w:rsidRDefault="007D33D3" w:rsidP="007D33D3">
      <w:pPr>
        <w:tabs>
          <w:tab w:val="right" w:leader="dot" w:pos="6124"/>
          <w:tab w:val="left" w:pos="6237"/>
        </w:tabs>
        <w:spacing w:after="240"/>
        <w:ind w:left="567"/>
        <w:rPr>
          <w:rFonts w:cs="Times New Roman"/>
          <w:sz w:val="20"/>
          <w:szCs w:val="22"/>
          <w:lang w:bidi="ar-SA"/>
        </w:rPr>
      </w:pPr>
      <w:proofErr w:type="spellStart"/>
      <w:r w:rsidRPr="007D33D3">
        <w:rPr>
          <w:rFonts w:cs="Times New Roman"/>
          <w:sz w:val="20"/>
          <w:szCs w:val="22"/>
          <w:rtl/>
          <w:lang w:bidi="ar-SA"/>
        </w:rPr>
        <w:t>سمدار</w:t>
      </w:r>
      <w:proofErr w:type="spellEnd"/>
      <w:r w:rsidRPr="007D33D3">
        <w:rPr>
          <w:rFonts w:cs="Times New Roman"/>
          <w:sz w:val="20"/>
          <w:szCs w:val="22"/>
          <w:rtl/>
          <w:lang w:bidi="ar-SA"/>
        </w:rPr>
        <w:t xml:space="preserve"> بن </w:t>
      </w:r>
      <w:proofErr w:type="gramStart"/>
      <w:r w:rsidRPr="007D33D3">
        <w:rPr>
          <w:rFonts w:cs="Times New Roman"/>
          <w:sz w:val="20"/>
          <w:szCs w:val="22"/>
          <w:rtl/>
          <w:lang w:bidi="ar-SA"/>
        </w:rPr>
        <w:t>آشر ،</w:t>
      </w:r>
      <w:proofErr w:type="gramEnd"/>
      <w:r w:rsidRPr="007D33D3">
        <w:rPr>
          <w:rFonts w:cs="Times New Roman"/>
          <w:sz w:val="20"/>
          <w:szCs w:val="22"/>
          <w:rtl/>
          <w:lang w:bidi="ar-SA"/>
        </w:rPr>
        <w:t xml:space="preserve"> </w:t>
      </w:r>
      <w:proofErr w:type="spellStart"/>
      <w:r w:rsidRPr="007D33D3">
        <w:rPr>
          <w:rFonts w:cs="Times New Roman"/>
          <w:sz w:val="20"/>
          <w:szCs w:val="22"/>
          <w:rtl/>
          <w:lang w:bidi="ar-SA"/>
        </w:rPr>
        <w:t>يسرائيل</w:t>
      </w:r>
      <w:proofErr w:type="spellEnd"/>
      <w:r w:rsidRPr="007D33D3">
        <w:rPr>
          <w:rFonts w:cs="Times New Roman"/>
          <w:sz w:val="20"/>
          <w:szCs w:val="22"/>
          <w:rtl/>
          <w:lang w:bidi="ar-SA"/>
        </w:rPr>
        <w:t xml:space="preserve"> سوريك ، إلداد </w:t>
      </w:r>
      <w:proofErr w:type="spellStart"/>
      <w:r w:rsidRPr="007D33D3">
        <w:rPr>
          <w:rFonts w:cs="Times New Roman"/>
          <w:sz w:val="20"/>
          <w:szCs w:val="22"/>
          <w:rtl/>
          <w:lang w:bidi="ar-SA"/>
        </w:rPr>
        <w:t>شيدلوفسكي</w:t>
      </w:r>
      <w:proofErr w:type="spellEnd"/>
      <w:r w:rsidRPr="007D33D3">
        <w:rPr>
          <w:rFonts w:cs="Times New Roman"/>
          <w:sz w:val="20"/>
          <w:szCs w:val="22"/>
          <w:rtl/>
          <w:lang w:bidi="ar-SA"/>
        </w:rPr>
        <w:t xml:space="preserve">  </w:t>
      </w:r>
      <w:proofErr w:type="spellStart"/>
      <w:r w:rsidRPr="007D33D3">
        <w:rPr>
          <w:rFonts w:cs="Times New Roman"/>
          <w:sz w:val="20"/>
          <w:szCs w:val="22"/>
          <w:rtl/>
          <w:lang w:bidi="ar-SA"/>
        </w:rPr>
        <w:t>ويعاريت</w:t>
      </w:r>
      <w:proofErr w:type="spellEnd"/>
      <w:r w:rsidRPr="007D33D3">
        <w:rPr>
          <w:rFonts w:cs="Times New Roman"/>
          <w:sz w:val="20"/>
          <w:szCs w:val="22"/>
          <w:rtl/>
          <w:lang w:bidi="ar-SA"/>
        </w:rPr>
        <w:t xml:space="preserve"> بوكيك-كوهين</w:t>
      </w:r>
    </w:p>
    <w:p w14:paraId="6621272F" w14:textId="77777777" w:rsidR="00244608" w:rsidRPr="00244608" w:rsidRDefault="00244608" w:rsidP="00244608">
      <w:pPr>
        <w:pStyle w:val="NoSpacing"/>
        <w:tabs>
          <w:tab w:val="right" w:leader="dot" w:pos="6124"/>
          <w:tab w:val="left" w:pos="6237"/>
        </w:tabs>
        <w:spacing w:after="60" w:line="260" w:lineRule="exact"/>
        <w:rPr>
          <w:rFonts w:ascii="Times New Roman" w:eastAsia="Times New Roman" w:hAnsi="Times New Roman" w:cs="Times New Roman"/>
          <w:b/>
          <w:bCs/>
          <w:sz w:val="20"/>
          <w:rtl/>
          <w:lang w:eastAsia="he-IL"/>
        </w:rPr>
      </w:pPr>
      <w:r w:rsidRPr="00244608">
        <w:rPr>
          <w:rFonts w:ascii="Times New Roman" w:eastAsia="Times New Roman" w:hAnsi="Times New Roman" w:cs="Times New Roman"/>
          <w:b/>
          <w:bCs/>
          <w:sz w:val="20"/>
          <w:rtl/>
          <w:lang w:eastAsia="he-IL" w:bidi="ar-SA"/>
        </w:rPr>
        <w:t xml:space="preserve">ممارسة سياسة الكفاءة الثقافية في مجتمع متعدد الثقافات </w:t>
      </w:r>
    </w:p>
    <w:p w14:paraId="57DAB3F1" w14:textId="20E925DF" w:rsidR="00244608" w:rsidRDefault="00244608" w:rsidP="00244608">
      <w:pPr>
        <w:tabs>
          <w:tab w:val="right" w:leader="dot" w:pos="6124"/>
          <w:tab w:val="left" w:pos="6237"/>
        </w:tabs>
        <w:spacing w:after="240"/>
        <w:ind w:left="567"/>
        <w:rPr>
          <w:rFonts w:cs="Times New Roman"/>
          <w:sz w:val="20"/>
          <w:szCs w:val="22"/>
          <w:lang w:bidi="ar-SA"/>
        </w:rPr>
      </w:pPr>
      <w:r w:rsidRPr="00244608">
        <w:rPr>
          <w:rFonts w:cs="Times New Roman"/>
          <w:sz w:val="20"/>
          <w:szCs w:val="22"/>
          <w:rtl/>
          <w:lang w:bidi="ar-SA"/>
        </w:rPr>
        <w:t xml:space="preserve">حاني </w:t>
      </w:r>
      <w:proofErr w:type="spellStart"/>
      <w:r w:rsidRPr="00244608">
        <w:rPr>
          <w:rFonts w:cs="Times New Roman"/>
          <w:sz w:val="20"/>
          <w:szCs w:val="22"/>
          <w:rtl/>
          <w:lang w:bidi="ar-SA"/>
        </w:rPr>
        <w:t>نويمان</w:t>
      </w:r>
      <w:proofErr w:type="spellEnd"/>
    </w:p>
    <w:p w14:paraId="4055BE04" w14:textId="77777777" w:rsidR="00244608" w:rsidRPr="004772F9" w:rsidRDefault="00244608" w:rsidP="007D33D3">
      <w:pPr>
        <w:tabs>
          <w:tab w:val="right" w:leader="dot" w:pos="6124"/>
          <w:tab w:val="left" w:pos="6237"/>
        </w:tabs>
        <w:spacing w:after="240"/>
        <w:ind w:left="567"/>
        <w:rPr>
          <w:rFonts w:cs="Times New Roman"/>
          <w:sz w:val="20"/>
          <w:szCs w:val="22"/>
          <w:rtl/>
        </w:rPr>
      </w:pPr>
    </w:p>
    <w:p w14:paraId="1402311C" w14:textId="77777777"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br w:type="page"/>
      </w: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2DDFA6B2" w14:textId="77777777" w:rsidR="007D33D3" w:rsidRPr="00910837" w:rsidRDefault="007D33D3" w:rsidP="007D33D3">
      <w:pPr>
        <w:pStyle w:val="Heading1"/>
        <w:spacing w:line="440" w:lineRule="exact"/>
        <w:rPr>
          <w:rFonts w:cs="Times New Roman"/>
          <w:color w:val="00B0F0"/>
          <w:rtl/>
          <w:lang w:eastAsia="he-IL"/>
        </w:rPr>
      </w:pPr>
      <w:r w:rsidRPr="00910837">
        <w:rPr>
          <w:rFonts w:cs="Times New Roman" w:hint="cs"/>
          <w:color w:val="00B0F0"/>
          <w:rtl/>
          <w:lang w:eastAsia="he-IL" w:bidi="ar-SA"/>
        </w:rPr>
        <w:lastRenderedPageBreak/>
        <w:t>انعدام الحوكمة وقت الأزمة: تغيّب</w:t>
      </w:r>
      <w:r w:rsidRPr="00910837">
        <w:rPr>
          <w:rFonts w:cs="Times New Roman"/>
          <w:color w:val="00B0F0"/>
          <w:rtl/>
          <w:lang w:eastAsia="he-IL" w:bidi="ar-SA"/>
        </w:rPr>
        <w:t xml:space="preserve"> تقييم السياسة وأثرها على تعامل إسرائيل مع </w:t>
      </w:r>
      <w:proofErr w:type="spellStart"/>
      <w:r w:rsidRPr="00910837">
        <w:rPr>
          <w:rFonts w:cs="Times New Roman" w:hint="cs"/>
          <w:color w:val="00B0F0"/>
          <w:rtl/>
          <w:lang w:eastAsia="he-IL" w:bidi="ar-SA"/>
        </w:rPr>
        <w:t>ال</w:t>
      </w:r>
      <w:r w:rsidRPr="00910837">
        <w:rPr>
          <w:rFonts w:cs="Times New Roman"/>
          <w:color w:val="00B0F0"/>
          <w:rtl/>
          <w:lang w:eastAsia="he-IL" w:bidi="ar-SA"/>
        </w:rPr>
        <w:t>كورونا</w:t>
      </w:r>
      <w:proofErr w:type="spellEnd"/>
      <w:r w:rsidRPr="00910837">
        <w:rPr>
          <w:rFonts w:cs="Times New Roman"/>
          <w:color w:val="00B0F0"/>
          <w:rtl/>
          <w:lang w:eastAsia="he-IL" w:bidi="ar-SA"/>
        </w:rPr>
        <w:t xml:space="preserve"> - مقال رأي</w:t>
      </w:r>
      <w:r w:rsidRPr="00910837">
        <w:rPr>
          <w:rFonts w:cs="Times New Roman"/>
          <w:color w:val="00B0F0"/>
          <w:rtl/>
          <w:lang w:eastAsia="he-IL"/>
        </w:rPr>
        <w:t xml:space="preserve"> </w:t>
      </w:r>
    </w:p>
    <w:p w14:paraId="780AC0DE" w14:textId="77777777"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r w:rsidRPr="00910837">
        <w:rPr>
          <w:rFonts w:ascii="Times New Roman" w:hAnsi="Times New Roman" w:cs="Times New Roman" w:hint="cs"/>
          <w:b w:val="0"/>
          <w:bCs w:val="0"/>
          <w:color w:val="auto"/>
          <w:rtl/>
          <w:lang w:bidi="ar-SA"/>
        </w:rPr>
        <w:t>رون تسور</w:t>
      </w:r>
      <w:r w:rsidRPr="00910837">
        <w:rPr>
          <w:rFonts w:ascii="Times New Roman" w:hAnsi="Times New Roman" w:cs="Times New Roman"/>
          <w:b w:val="0"/>
          <w:bCs w:val="0"/>
          <w:color w:val="auto"/>
          <w:vertAlign w:val="superscript"/>
          <w:rtl/>
        </w:rPr>
        <w:footnoteReference w:id="2"/>
      </w:r>
      <w:r w:rsidRPr="00910837">
        <w:rPr>
          <w:rFonts w:ascii="Times New Roman" w:hAnsi="Times New Roman" w:cs="Times New Roman"/>
          <w:b w:val="0"/>
          <w:bCs w:val="0"/>
          <w:color w:val="auto"/>
          <w:rtl/>
        </w:rPr>
        <w:t xml:space="preserve"> </w:t>
      </w:r>
      <w:proofErr w:type="spellStart"/>
      <w:r w:rsidRPr="00910837">
        <w:rPr>
          <w:rFonts w:ascii="Times New Roman" w:hAnsi="Times New Roman" w:cs="Times New Roman" w:hint="cs"/>
          <w:b w:val="0"/>
          <w:bCs w:val="0"/>
          <w:color w:val="auto"/>
          <w:rtl/>
          <w:lang w:bidi="ar-SA"/>
        </w:rPr>
        <w:t>ونيسيم</w:t>
      </w:r>
      <w:proofErr w:type="spellEnd"/>
      <w:r w:rsidRPr="00910837">
        <w:rPr>
          <w:rFonts w:ascii="Times New Roman" w:hAnsi="Times New Roman" w:cs="Times New Roman" w:hint="cs"/>
          <w:b w:val="0"/>
          <w:bCs w:val="0"/>
          <w:color w:val="auto"/>
          <w:rtl/>
          <w:lang w:bidi="ar-SA"/>
        </w:rPr>
        <w:t xml:space="preserve"> كوهين</w:t>
      </w:r>
      <w:r w:rsidRPr="00910837">
        <w:rPr>
          <w:rFonts w:ascii="Times New Roman" w:hAnsi="Times New Roman" w:cs="Times New Roman"/>
          <w:b w:val="0"/>
          <w:bCs w:val="0"/>
          <w:color w:val="auto"/>
          <w:vertAlign w:val="superscript"/>
          <w:rtl/>
        </w:rPr>
        <w:footnoteReference w:id="3"/>
      </w:r>
    </w:p>
    <w:p w14:paraId="4F960C6B" w14:textId="77777777" w:rsidR="007D33D3" w:rsidRPr="004772F9" w:rsidRDefault="007D33D3" w:rsidP="007D33D3">
      <w:pPr>
        <w:pStyle w:val="BodyText2"/>
        <w:keepNext/>
        <w:keepLines/>
        <w:rPr>
          <w:rFonts w:cs="Times New Roman"/>
          <w:sz w:val="22"/>
          <w:szCs w:val="22"/>
          <w:rtl/>
        </w:rPr>
      </w:pPr>
    </w:p>
    <w:p w14:paraId="4A6743CE" w14:textId="77777777" w:rsidR="007D33D3" w:rsidRPr="00910837" w:rsidRDefault="007D33D3" w:rsidP="007D33D3">
      <w:pPr>
        <w:pStyle w:val="BodyText2"/>
        <w:rPr>
          <w:rFonts w:ascii="Times New Roman" w:hAnsi="Times New Roman" w:cs="Times New Roman"/>
          <w:sz w:val="22"/>
          <w:szCs w:val="22"/>
          <w:rtl/>
        </w:rPr>
      </w:pPr>
      <w:r w:rsidRPr="00910837">
        <w:rPr>
          <w:rFonts w:ascii="Times New Roman" w:hAnsi="Times New Roman" w:cs="Times New Roman"/>
          <w:sz w:val="22"/>
          <w:szCs w:val="22"/>
          <w:rtl/>
        </w:rPr>
        <w:t>منذ</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اندلاع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وباء</w:t>
      </w:r>
      <w:r w:rsidRPr="00910837">
        <w:rPr>
          <w:rFonts w:ascii="Times New Roman" w:hAnsi="Times New Roman" w:cs="Times New Roman"/>
          <w:sz w:val="22"/>
          <w:szCs w:val="22"/>
          <w:rtl/>
          <w:lang w:bidi="ar"/>
        </w:rPr>
        <w:t xml:space="preserve"> </w:t>
      </w:r>
      <w:proofErr w:type="spellStart"/>
      <w:r w:rsidRPr="00910837">
        <w:rPr>
          <w:rFonts w:ascii="Times New Roman" w:hAnsi="Times New Roman" w:cs="Times New Roman"/>
          <w:sz w:val="22"/>
          <w:szCs w:val="22"/>
          <w:rtl/>
        </w:rPr>
        <w:t>الكورونا</w:t>
      </w:r>
      <w:proofErr w:type="spellEnd"/>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حتى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الآن،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توفر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القرارات السياسية والإجراءات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المتخذة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أعقابها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سوى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جزئي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للأزمة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ولم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تقدم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إجابة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مرضية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لعواقبها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الفورية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والمستقبلية</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rPr>
        <w:t>يدعو</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مقال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الرأي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اعتماد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نموذج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شامل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وموحّد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شأنه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تمكين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سياسة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عامة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فعالة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الوقت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الحقيقي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لإدارة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الأزمات،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سياسة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يتم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تحديدها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منظور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حالي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ورصين،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أثناء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إدارة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الأزمة،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ولكن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أيضًا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كرؤية مستقبلية،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كجزء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إجراء سياسة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منظمة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وطويلة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الأمد</w:t>
      </w:r>
      <w:r w:rsidRPr="00910837">
        <w:rPr>
          <w:rFonts w:ascii="Times New Roman" w:hAnsi="Times New Roman" w:cs="Times New Roman"/>
          <w:sz w:val="22"/>
          <w:szCs w:val="22"/>
        </w:rPr>
        <w:t>.</w:t>
      </w:r>
    </w:p>
    <w:p w14:paraId="126652AE" w14:textId="77777777" w:rsidR="007D33D3" w:rsidRPr="004772F9" w:rsidRDefault="007D33D3" w:rsidP="007D33D3">
      <w:pPr>
        <w:pStyle w:val="BodyText2"/>
        <w:rPr>
          <w:rFonts w:cs="Times New Roman"/>
          <w:sz w:val="22"/>
          <w:szCs w:val="22"/>
          <w:rtl/>
        </w:rPr>
      </w:pPr>
      <w:bookmarkStart w:id="0" w:name="_Hlk82857610"/>
    </w:p>
    <w:p w14:paraId="7A7EA118" w14:textId="77777777" w:rsidR="007D33D3" w:rsidRPr="004772F9" w:rsidRDefault="007D33D3" w:rsidP="007D33D3">
      <w:pPr>
        <w:pStyle w:val="BodyText2"/>
        <w:rPr>
          <w:rFonts w:cs="Times New Roman"/>
          <w:sz w:val="22"/>
          <w:szCs w:val="22"/>
          <w:rtl/>
        </w:rPr>
      </w:pPr>
    </w:p>
    <w:p w14:paraId="1CAF4857" w14:textId="77777777" w:rsidR="007D33D3" w:rsidRPr="00910837" w:rsidRDefault="007D33D3" w:rsidP="007D33D3">
      <w:pPr>
        <w:pStyle w:val="Heading1"/>
        <w:spacing w:line="440" w:lineRule="exact"/>
        <w:rPr>
          <w:rFonts w:cs="Times New Roman"/>
          <w:color w:val="00B0F0"/>
          <w:lang w:eastAsia="he-IL" w:bidi="ar-SA"/>
        </w:rPr>
      </w:pPr>
      <w:r w:rsidRPr="00910837">
        <w:rPr>
          <w:rFonts w:cs="Times New Roman" w:hint="cs"/>
          <w:color w:val="00B0F0"/>
          <w:rtl/>
          <w:lang w:eastAsia="he-IL" w:bidi="ar-SA"/>
        </w:rPr>
        <w:t xml:space="preserve">أطفال في خطر: </w:t>
      </w:r>
      <w:r w:rsidRPr="00910837">
        <w:rPr>
          <w:rFonts w:cs="Times New Roman"/>
          <w:color w:val="00B0F0"/>
          <w:rtl/>
          <w:lang w:eastAsia="he-IL" w:bidi="ar-SA"/>
        </w:rPr>
        <w:t>فحص ال</w:t>
      </w:r>
      <w:r w:rsidRPr="00910837">
        <w:rPr>
          <w:rFonts w:cs="Times New Roman" w:hint="cs"/>
          <w:color w:val="00B0F0"/>
          <w:rtl/>
          <w:lang w:eastAsia="he-IL" w:bidi="ar-SA"/>
        </w:rPr>
        <w:t>خرافات</w:t>
      </w:r>
      <w:r w:rsidRPr="00910837">
        <w:rPr>
          <w:rFonts w:cs="Times New Roman"/>
          <w:color w:val="00B0F0"/>
          <w:rtl/>
          <w:lang w:eastAsia="he-IL" w:bidi="ar-SA"/>
        </w:rPr>
        <w:t xml:space="preserve"> في ضوء النهج المدرك للسياق</w:t>
      </w:r>
      <w:r w:rsidRPr="00910837">
        <w:rPr>
          <w:rFonts w:cs="Times New Roman" w:hint="cs"/>
          <w:color w:val="00B0F0"/>
          <w:rtl/>
          <w:lang w:eastAsia="he-IL" w:bidi="ar-SA"/>
        </w:rPr>
        <w:t xml:space="preserve"> (الوعي بالسياق)</w:t>
      </w:r>
      <w:r w:rsidRPr="00910837">
        <w:rPr>
          <w:rFonts w:cs="Times New Roman"/>
          <w:color w:val="00B0F0"/>
          <w:rtl/>
          <w:lang w:eastAsia="he-IL"/>
        </w:rPr>
        <w:t xml:space="preserve"> </w:t>
      </w:r>
    </w:p>
    <w:bookmarkEnd w:id="0"/>
    <w:p w14:paraId="0B76F305" w14:textId="77777777"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proofErr w:type="spellStart"/>
      <w:r w:rsidRPr="00910837">
        <w:rPr>
          <w:rFonts w:ascii="Times New Roman" w:hAnsi="Times New Roman" w:cs="Times New Roman" w:hint="cs"/>
          <w:b w:val="0"/>
          <w:bCs w:val="0"/>
          <w:color w:val="auto"/>
          <w:rtl/>
          <w:lang w:bidi="ar-SA"/>
        </w:rPr>
        <w:t>دوريت</w:t>
      </w:r>
      <w:proofErr w:type="spellEnd"/>
      <w:r w:rsidRPr="00910837">
        <w:rPr>
          <w:rFonts w:ascii="Times New Roman" w:hAnsi="Times New Roman" w:cs="Times New Roman" w:hint="cs"/>
          <w:b w:val="0"/>
          <w:bCs w:val="0"/>
          <w:color w:val="auto"/>
          <w:rtl/>
          <w:lang w:bidi="ar-SA"/>
        </w:rPr>
        <w:t xml:space="preserve"> </w:t>
      </w:r>
      <w:proofErr w:type="spellStart"/>
      <w:r w:rsidRPr="00910837">
        <w:rPr>
          <w:rFonts w:ascii="Times New Roman" w:hAnsi="Times New Roman" w:cs="Times New Roman" w:hint="cs"/>
          <w:b w:val="0"/>
          <w:bCs w:val="0"/>
          <w:color w:val="auto"/>
          <w:rtl/>
          <w:lang w:bidi="ar-SA"/>
        </w:rPr>
        <w:t>رفار-ستريار</w:t>
      </w:r>
      <w:proofErr w:type="spellEnd"/>
      <w:r w:rsidRPr="00910837">
        <w:rPr>
          <w:rFonts w:ascii="Times New Roman" w:hAnsi="Times New Roman" w:cs="Times New Roman"/>
          <w:b w:val="0"/>
          <w:bCs w:val="0"/>
          <w:color w:val="auto"/>
          <w:vertAlign w:val="superscript"/>
          <w:rtl/>
        </w:rPr>
        <w:footnoteReference w:id="4"/>
      </w:r>
      <w:r w:rsidRPr="00910837">
        <w:rPr>
          <w:rFonts w:ascii="Times New Roman" w:hAnsi="Times New Roman" w:cs="Times New Roman"/>
          <w:b w:val="0"/>
          <w:bCs w:val="0"/>
          <w:color w:val="auto"/>
          <w:rtl/>
        </w:rPr>
        <w:t xml:space="preserve"> </w:t>
      </w:r>
      <w:proofErr w:type="spellStart"/>
      <w:r w:rsidRPr="00910837">
        <w:rPr>
          <w:rFonts w:ascii="Times New Roman" w:hAnsi="Times New Roman" w:cs="Times New Roman" w:hint="cs"/>
          <w:b w:val="0"/>
          <w:bCs w:val="0"/>
          <w:color w:val="auto"/>
          <w:rtl/>
          <w:lang w:bidi="ar-SA"/>
        </w:rPr>
        <w:t>ويوحاي</w:t>
      </w:r>
      <w:proofErr w:type="spellEnd"/>
      <w:r w:rsidRPr="00910837">
        <w:rPr>
          <w:rFonts w:ascii="Times New Roman" w:hAnsi="Times New Roman" w:cs="Times New Roman" w:hint="cs"/>
          <w:b w:val="0"/>
          <w:bCs w:val="0"/>
          <w:color w:val="auto"/>
          <w:rtl/>
          <w:lang w:bidi="ar-SA"/>
        </w:rPr>
        <w:t xml:space="preserve"> ندن</w:t>
      </w:r>
      <w:r w:rsidRPr="00244608">
        <w:rPr>
          <w:rFonts w:ascii="Times New Roman" w:hAnsi="Times New Roman" w:cs="Times New Roman" w:hint="cs"/>
          <w:b w:val="0"/>
          <w:bCs w:val="0"/>
          <w:color w:val="auto"/>
          <w:vertAlign w:val="superscript"/>
          <w:rtl/>
        </w:rPr>
        <w:t>3</w:t>
      </w:r>
    </w:p>
    <w:p w14:paraId="6D55D03E" w14:textId="77777777" w:rsidR="007D33D3" w:rsidRPr="004772F9" w:rsidRDefault="007D33D3" w:rsidP="007D33D3">
      <w:pPr>
        <w:pStyle w:val="BodyText2"/>
        <w:keepNext/>
        <w:keepLines/>
        <w:rPr>
          <w:rFonts w:cs="Times New Roman"/>
          <w:sz w:val="22"/>
          <w:szCs w:val="22"/>
          <w:rtl/>
        </w:rPr>
      </w:pPr>
      <w:bookmarkStart w:id="1" w:name="_Hlk82419044"/>
    </w:p>
    <w:p w14:paraId="1022DB07" w14:textId="77777777" w:rsidR="007D33D3" w:rsidRPr="00910837" w:rsidRDefault="007D33D3" w:rsidP="007D33D3">
      <w:pPr>
        <w:pStyle w:val="BodyText2"/>
        <w:rPr>
          <w:rFonts w:ascii="Times New Roman" w:hAnsi="Times New Roman" w:cs="Times New Roman"/>
          <w:sz w:val="22"/>
          <w:szCs w:val="22"/>
        </w:rPr>
      </w:pPr>
      <w:r w:rsidRPr="00910837">
        <w:rPr>
          <w:rFonts w:ascii="Times New Roman" w:hAnsi="Times New Roman" w:cs="Times New Roman"/>
          <w:sz w:val="22"/>
          <w:szCs w:val="22"/>
          <w:rtl/>
        </w:rPr>
        <w:t>"أطفال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حماية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عبارة عن مفاهيم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أساسية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مجال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الاجتماعي</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rPr>
        <w:t>تم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استثمار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الكثير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الجهد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دراستهما،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وصياغة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معايير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عالمية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لقياسهما،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وتطوير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حلول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لزيادة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الحماية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وتقليل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المخاطر</w:t>
      </w:r>
      <w:r w:rsidRPr="00910837">
        <w:rPr>
          <w:rFonts w:ascii="Times New Roman" w:hAnsi="Times New Roman" w:cs="Times New Roman"/>
          <w:sz w:val="22"/>
          <w:szCs w:val="22"/>
        </w:rPr>
        <w:t>.</w:t>
      </w:r>
    </w:p>
    <w:bookmarkEnd w:id="1"/>
    <w:p w14:paraId="243962CD" w14:textId="77777777" w:rsidR="007D33D3" w:rsidRPr="00910837" w:rsidRDefault="007D33D3" w:rsidP="007D33D3">
      <w:pPr>
        <w:pStyle w:val="BodyText2"/>
        <w:rPr>
          <w:rFonts w:ascii="Times New Roman" w:hAnsi="Times New Roman" w:cs="Times New Roman"/>
          <w:sz w:val="22"/>
          <w:szCs w:val="22"/>
          <w:rtl/>
        </w:rPr>
      </w:pPr>
      <w:r w:rsidRPr="00910837">
        <w:rPr>
          <w:rFonts w:ascii="Times New Roman" w:hAnsi="Times New Roman" w:cs="Times New Roman"/>
          <w:sz w:val="22"/>
          <w:szCs w:val="22"/>
          <w:rtl/>
        </w:rPr>
        <w:t>يعرض</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المقال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نهجًا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مدركًا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للسياق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لفهم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مواقف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الخطر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عند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تطوير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النهج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أساس</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دراسة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نوعية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واسعة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النطاق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لمدة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خمس</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سنوات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أجريت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الآباء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مختلف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المجتمعات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إسرائيل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العاملين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الاجتماعيين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الذين يعملون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المجتمعات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فحصت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الدراسة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السياقات،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والتركيبات،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ووجهات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النظر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المتعلقة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بمخاطر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وسلامتهم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السياقات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العديدة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وجدناها،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نقدم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المقال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السياقات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الثلاثة</w:t>
      </w:r>
      <w:r w:rsidRPr="00910837">
        <w:rPr>
          <w:rFonts w:ascii="Times New Roman" w:hAnsi="Times New Roman" w:cs="Times New Roman"/>
          <w:sz w:val="22"/>
          <w:szCs w:val="22"/>
          <w:rtl/>
          <w:lang w:bidi="ar"/>
        </w:rPr>
        <w:t xml:space="preserve"> – </w:t>
      </w:r>
      <w:r w:rsidRPr="00910837">
        <w:rPr>
          <w:rFonts w:ascii="Times New Roman" w:hAnsi="Times New Roman" w:cs="Times New Roman"/>
          <w:sz w:val="22"/>
          <w:szCs w:val="22"/>
          <w:rtl/>
        </w:rPr>
        <w:t>العنصرية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والإقصاء،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الدين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والروحانية،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والصراع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السياسي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والعنف</w:t>
      </w:r>
      <w:r w:rsidRPr="00910837">
        <w:rPr>
          <w:rFonts w:ascii="Times New Roman" w:hAnsi="Times New Roman" w:cs="Times New Roman"/>
          <w:sz w:val="22"/>
          <w:szCs w:val="22"/>
          <w:rtl/>
          <w:lang w:bidi="ar"/>
        </w:rPr>
        <w:t xml:space="preserve"> -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برزت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الدراسة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باعتبارها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سياقات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رئيسية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تلقي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الضوء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المعرضين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للخطر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وحماية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نحن نعرض</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إعادة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التفكير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أنطولوجيا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علم الوجود</w:t>
      </w:r>
      <w:r w:rsidRPr="00910837">
        <w:rPr>
          <w:rFonts w:ascii="Times New Roman" w:hAnsi="Times New Roman" w:cs="Times New Roman"/>
          <w:sz w:val="22"/>
          <w:szCs w:val="22"/>
          <w:rtl/>
          <w:lang w:bidi="ar"/>
        </w:rPr>
        <w:t>) "</w:t>
      </w:r>
      <w:r w:rsidRPr="00910837">
        <w:rPr>
          <w:rFonts w:ascii="Times New Roman" w:hAnsi="Times New Roman" w:cs="Times New Roman"/>
          <w:sz w:val="22"/>
          <w:szCs w:val="22"/>
          <w:rtl/>
        </w:rPr>
        <w:t>الخطر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الحماية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 كل ما يتعلق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بالأطفال،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نحدّد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ثلاث</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خرافات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شائعة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خطاب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المخاطر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 xml:space="preserve">ونطلق عليها </w:t>
      </w:r>
      <w:r w:rsidRPr="00910837">
        <w:rPr>
          <w:rFonts w:ascii="Times New Roman" w:hAnsi="Times New Roman" w:cs="Times New Roman"/>
          <w:sz w:val="22"/>
          <w:szCs w:val="22"/>
          <w:rtl/>
        </w:rPr>
        <w:lastRenderedPageBreak/>
        <w:t>الشجار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بعد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ذلك،</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نناقش</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التعقيد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المتأصل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خطاب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المخاطر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وتقييم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المخاطر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للأطفال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واقع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متنوع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ومتعدد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الثقافات والسياقات،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التركيز</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الفجوات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والاختلافات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الآباء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والمهنيين،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وقيمهم،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ومكانة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w:t>
      </w:r>
      <w:r w:rsidRPr="00910837">
        <w:rPr>
          <w:rFonts w:ascii="Times New Roman" w:hAnsi="Times New Roman" w:cs="Times New Roman"/>
          <w:sz w:val="22"/>
          <w:szCs w:val="22"/>
        </w:rPr>
        <w:t>positionality</w:t>
      </w:r>
      <w:r w:rsidRPr="00910837">
        <w:rPr>
          <w:rFonts w:ascii="Times New Roman" w:hAnsi="Times New Roman" w:cs="Times New Roman"/>
          <w:sz w:val="22"/>
          <w:szCs w:val="22"/>
          <w:rtl/>
        </w:rPr>
        <w:t>) المراقب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وعلاقات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القوة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بينهم</w:t>
      </w:r>
      <w:r w:rsidRPr="00910837">
        <w:rPr>
          <w:rFonts w:ascii="Times New Roman" w:hAnsi="Times New Roman" w:cs="Times New Roman"/>
          <w:sz w:val="22"/>
          <w:szCs w:val="22"/>
        </w:rPr>
        <w:t>.</w:t>
      </w:r>
    </w:p>
    <w:p w14:paraId="66F70549" w14:textId="77777777" w:rsidR="007D33D3" w:rsidRPr="004772F9" w:rsidRDefault="007D33D3" w:rsidP="007D33D3">
      <w:pPr>
        <w:pStyle w:val="BodyText2"/>
        <w:rPr>
          <w:rFonts w:cs="Times New Roman"/>
          <w:sz w:val="22"/>
          <w:szCs w:val="22"/>
          <w:rtl/>
        </w:rPr>
      </w:pPr>
    </w:p>
    <w:p w14:paraId="2D92AD31" w14:textId="77777777" w:rsidR="007D33D3" w:rsidRPr="004772F9" w:rsidRDefault="007D33D3" w:rsidP="007D33D3">
      <w:pPr>
        <w:pStyle w:val="BodyText2"/>
        <w:rPr>
          <w:rFonts w:cs="Times New Roman"/>
          <w:sz w:val="22"/>
          <w:szCs w:val="22"/>
          <w:rtl/>
        </w:rPr>
      </w:pPr>
    </w:p>
    <w:p w14:paraId="5C827BEF" w14:textId="77777777" w:rsidR="007D33D3" w:rsidRPr="00910837" w:rsidRDefault="007D33D3" w:rsidP="007D33D3">
      <w:pPr>
        <w:pStyle w:val="Heading1"/>
        <w:spacing w:line="440" w:lineRule="exact"/>
        <w:rPr>
          <w:rFonts w:cs="Times New Roman"/>
          <w:color w:val="00B0F0"/>
          <w:rtl/>
          <w:lang w:eastAsia="he-IL" w:bidi="ar-SA"/>
        </w:rPr>
      </w:pPr>
      <w:r w:rsidRPr="00910837">
        <w:rPr>
          <w:rFonts w:cs="Times New Roman" w:hint="cs"/>
          <w:color w:val="00B0F0"/>
          <w:rtl/>
          <w:lang w:eastAsia="he-IL" w:bidi="ar-SA"/>
        </w:rPr>
        <w:t>العنف</w:t>
      </w:r>
      <w:r w:rsidRPr="00910837">
        <w:rPr>
          <w:rFonts w:cs="Times New Roman"/>
          <w:color w:val="00B0F0"/>
          <w:rtl/>
          <w:lang w:eastAsia="he-IL" w:bidi="ar-SA"/>
        </w:rPr>
        <w:t xml:space="preserve"> </w:t>
      </w:r>
      <w:r w:rsidRPr="00910837">
        <w:rPr>
          <w:rFonts w:cs="Times New Roman" w:hint="cs"/>
          <w:color w:val="00B0F0"/>
          <w:rtl/>
          <w:lang w:eastAsia="he-IL" w:bidi="ar-SA"/>
        </w:rPr>
        <w:t>ضد</w:t>
      </w:r>
      <w:r w:rsidRPr="00910837">
        <w:rPr>
          <w:rFonts w:cs="Times New Roman"/>
          <w:color w:val="00B0F0"/>
          <w:rtl/>
          <w:lang w:eastAsia="he-IL" w:bidi="ar-SA"/>
        </w:rPr>
        <w:t xml:space="preserve"> </w:t>
      </w:r>
      <w:r w:rsidRPr="00910837">
        <w:rPr>
          <w:rFonts w:cs="Times New Roman" w:hint="cs"/>
          <w:color w:val="00B0F0"/>
          <w:rtl/>
          <w:lang w:eastAsia="he-IL" w:bidi="ar-SA"/>
        </w:rPr>
        <w:t>مقدمي</w:t>
      </w:r>
      <w:r w:rsidRPr="00910837">
        <w:rPr>
          <w:rFonts w:cs="Times New Roman"/>
          <w:color w:val="00B0F0"/>
          <w:rtl/>
          <w:lang w:eastAsia="he-IL" w:bidi="ar-SA"/>
        </w:rPr>
        <w:t xml:space="preserve"> </w:t>
      </w:r>
      <w:r w:rsidRPr="00910837">
        <w:rPr>
          <w:rFonts w:cs="Times New Roman" w:hint="cs"/>
          <w:color w:val="00B0F0"/>
          <w:rtl/>
          <w:lang w:eastAsia="he-IL" w:bidi="ar-SA"/>
        </w:rPr>
        <w:t>الخدمات</w:t>
      </w:r>
      <w:r w:rsidRPr="00910837">
        <w:rPr>
          <w:rFonts w:cs="Times New Roman"/>
          <w:color w:val="00B0F0"/>
          <w:rtl/>
          <w:lang w:eastAsia="he-IL" w:bidi="ar-SA"/>
        </w:rPr>
        <w:t xml:space="preserve"> </w:t>
      </w:r>
      <w:r w:rsidRPr="00910837">
        <w:rPr>
          <w:rFonts w:cs="Times New Roman" w:hint="cs"/>
          <w:color w:val="00B0F0"/>
          <w:rtl/>
          <w:lang w:eastAsia="he-IL" w:bidi="ar-SA"/>
        </w:rPr>
        <w:t>الاجتماعية</w:t>
      </w:r>
      <w:r w:rsidRPr="00910837">
        <w:rPr>
          <w:rFonts w:cs="Times New Roman"/>
          <w:color w:val="00B0F0"/>
          <w:rtl/>
          <w:lang w:eastAsia="he-IL" w:bidi="ar-SA"/>
        </w:rPr>
        <w:t xml:space="preserve"> </w:t>
      </w:r>
      <w:r w:rsidRPr="00910837">
        <w:rPr>
          <w:rFonts w:cs="Times New Roman" w:hint="cs"/>
          <w:color w:val="00B0F0"/>
          <w:rtl/>
          <w:lang w:eastAsia="he-IL" w:bidi="ar-SA"/>
        </w:rPr>
        <w:t>والتعامل</w:t>
      </w:r>
      <w:r w:rsidRPr="00910837">
        <w:rPr>
          <w:rFonts w:cs="Times New Roman"/>
          <w:color w:val="00B0F0"/>
          <w:rtl/>
          <w:lang w:eastAsia="he-IL" w:bidi="ar-SA"/>
        </w:rPr>
        <w:t xml:space="preserve"> </w:t>
      </w:r>
      <w:r w:rsidRPr="00910837">
        <w:rPr>
          <w:rFonts w:cs="Times New Roman" w:hint="cs"/>
          <w:color w:val="00B0F0"/>
          <w:rtl/>
          <w:lang w:eastAsia="he-IL" w:bidi="ar-SA"/>
        </w:rPr>
        <w:t>معه</w:t>
      </w:r>
      <w:r w:rsidRPr="00910837">
        <w:rPr>
          <w:rFonts w:cs="Times New Roman"/>
          <w:color w:val="00B0F0"/>
          <w:rtl/>
          <w:lang w:eastAsia="he-IL" w:bidi="ar-SA"/>
        </w:rPr>
        <w:t xml:space="preserve"> </w:t>
      </w:r>
      <w:r w:rsidRPr="00910837">
        <w:rPr>
          <w:rFonts w:cs="Times New Roman" w:hint="cs"/>
          <w:color w:val="00B0F0"/>
          <w:rtl/>
          <w:lang w:eastAsia="he-IL" w:bidi="ar-SA"/>
        </w:rPr>
        <w:t>على</w:t>
      </w:r>
      <w:r w:rsidRPr="00910837">
        <w:rPr>
          <w:rFonts w:cs="Times New Roman"/>
          <w:color w:val="00B0F0"/>
          <w:rtl/>
          <w:lang w:eastAsia="he-IL" w:bidi="ar-SA"/>
        </w:rPr>
        <w:t xml:space="preserve"> </w:t>
      </w:r>
      <w:r w:rsidRPr="00910837">
        <w:rPr>
          <w:rFonts w:cs="Times New Roman" w:hint="cs"/>
          <w:color w:val="00B0F0"/>
          <w:rtl/>
          <w:lang w:eastAsia="he-IL" w:bidi="ar-SA"/>
        </w:rPr>
        <w:t>أرض</w:t>
      </w:r>
      <w:r w:rsidRPr="00910837">
        <w:rPr>
          <w:rFonts w:cs="Times New Roman"/>
          <w:color w:val="00B0F0"/>
          <w:rtl/>
          <w:lang w:eastAsia="he-IL" w:bidi="ar-SA"/>
        </w:rPr>
        <w:t xml:space="preserve"> </w:t>
      </w:r>
      <w:r w:rsidRPr="00910837">
        <w:rPr>
          <w:rFonts w:cs="Times New Roman" w:hint="cs"/>
          <w:color w:val="00B0F0"/>
          <w:rtl/>
          <w:lang w:eastAsia="he-IL" w:bidi="ar-SA"/>
        </w:rPr>
        <w:t>الواقع</w:t>
      </w:r>
      <w:proofErr w:type="gramStart"/>
      <w:r w:rsidRPr="00910837">
        <w:rPr>
          <w:rFonts w:cs="Times New Roman"/>
          <w:color w:val="00B0F0"/>
          <w:lang w:eastAsia="he-IL" w:bidi="ar-SA"/>
        </w:rPr>
        <w:t xml:space="preserve">- </w:t>
      </w:r>
      <w:r w:rsidRPr="00910837">
        <w:rPr>
          <w:rFonts w:cs="Times New Roman" w:hint="cs"/>
          <w:color w:val="00B0F0"/>
          <w:rtl/>
          <w:lang w:eastAsia="he-IL" w:bidi="ar-SA"/>
        </w:rPr>
        <w:t xml:space="preserve"> حالة</w:t>
      </w:r>
      <w:proofErr w:type="gramEnd"/>
      <w:r w:rsidRPr="00910837">
        <w:rPr>
          <w:rFonts w:cs="Times New Roman"/>
          <w:color w:val="00B0F0"/>
          <w:rtl/>
          <w:lang w:eastAsia="he-IL" w:bidi="ar-SA"/>
        </w:rPr>
        <w:t xml:space="preserve"> </w:t>
      </w:r>
      <w:r w:rsidRPr="00910837">
        <w:rPr>
          <w:rFonts w:cs="Times New Roman" w:hint="cs"/>
          <w:color w:val="00B0F0"/>
          <w:rtl/>
          <w:lang w:eastAsia="he-IL" w:bidi="ar-SA"/>
        </w:rPr>
        <w:t>المعلمات</w:t>
      </w:r>
      <w:r w:rsidRPr="00910837">
        <w:rPr>
          <w:rFonts w:cs="Times New Roman"/>
          <w:color w:val="00B0F0"/>
          <w:rtl/>
          <w:lang w:eastAsia="he-IL" w:bidi="ar-SA"/>
        </w:rPr>
        <w:t xml:space="preserve"> </w:t>
      </w:r>
      <w:r w:rsidRPr="00910837">
        <w:rPr>
          <w:rFonts w:cs="Times New Roman" w:hint="cs"/>
          <w:color w:val="00B0F0"/>
          <w:rtl/>
          <w:lang w:eastAsia="he-IL" w:bidi="ar-SA"/>
        </w:rPr>
        <w:t>والعاملات الاجتماعيات</w:t>
      </w:r>
    </w:p>
    <w:p w14:paraId="14D9643B" w14:textId="5AD5A35A"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r w:rsidRPr="00910837">
        <w:rPr>
          <w:rFonts w:ascii="Times New Roman" w:hAnsi="Times New Roman" w:cs="Times New Roman" w:hint="cs"/>
          <w:b w:val="0"/>
          <w:bCs w:val="0"/>
          <w:color w:val="auto"/>
          <w:rtl/>
          <w:lang w:bidi="ar-SA"/>
        </w:rPr>
        <w:t xml:space="preserve">معيان </w:t>
      </w:r>
      <w:proofErr w:type="spellStart"/>
      <w:r w:rsidRPr="00910837">
        <w:rPr>
          <w:rFonts w:ascii="Times New Roman" w:hAnsi="Times New Roman" w:cs="Times New Roman" w:hint="cs"/>
          <w:b w:val="0"/>
          <w:bCs w:val="0"/>
          <w:color w:val="auto"/>
          <w:rtl/>
          <w:lang w:bidi="ar-SA"/>
        </w:rPr>
        <w:t>دودوفيتش</w:t>
      </w:r>
      <w:proofErr w:type="spellEnd"/>
      <w:r w:rsidRPr="00910837">
        <w:rPr>
          <w:rFonts w:ascii="Times New Roman" w:hAnsi="Times New Roman" w:cs="Times New Roman"/>
          <w:b w:val="0"/>
          <w:bCs w:val="0"/>
          <w:color w:val="auto"/>
          <w:vertAlign w:val="superscript"/>
          <w:rtl/>
        </w:rPr>
        <w:footnoteReference w:id="5"/>
      </w:r>
      <w:r w:rsidRPr="00910837">
        <w:rPr>
          <w:rFonts w:ascii="Times New Roman" w:hAnsi="Times New Roman" w:cs="Times New Roman" w:hint="cs"/>
          <w:b w:val="0"/>
          <w:bCs w:val="0"/>
          <w:color w:val="auto"/>
          <w:rtl/>
        </w:rPr>
        <w:t xml:space="preserve"> </w:t>
      </w:r>
      <w:proofErr w:type="spellStart"/>
      <w:r w:rsidRPr="00910837">
        <w:rPr>
          <w:rFonts w:ascii="Times New Roman" w:hAnsi="Times New Roman" w:cs="Times New Roman" w:hint="cs"/>
          <w:b w:val="0"/>
          <w:bCs w:val="0"/>
          <w:color w:val="auto"/>
          <w:rtl/>
          <w:lang w:bidi="ar-SA"/>
        </w:rPr>
        <w:t>ونيسيم</w:t>
      </w:r>
      <w:proofErr w:type="spellEnd"/>
      <w:r w:rsidRPr="00910837">
        <w:rPr>
          <w:rFonts w:ascii="Times New Roman" w:hAnsi="Times New Roman" w:cs="Times New Roman" w:hint="cs"/>
          <w:b w:val="0"/>
          <w:bCs w:val="0"/>
          <w:color w:val="auto"/>
          <w:rtl/>
          <w:lang w:bidi="ar-SA"/>
        </w:rPr>
        <w:t xml:space="preserve"> كوهين</w:t>
      </w:r>
      <w:r w:rsidR="00244608" w:rsidRPr="00244608">
        <w:rPr>
          <w:rFonts w:ascii="Times New Roman" w:hAnsi="Times New Roman" w:cs="Times New Roman" w:hint="cs"/>
          <w:b w:val="0"/>
          <w:bCs w:val="0"/>
          <w:color w:val="auto"/>
          <w:vertAlign w:val="superscript"/>
          <w:rtl/>
        </w:rPr>
        <w:t>1</w:t>
      </w:r>
    </w:p>
    <w:p w14:paraId="72E6EE31" w14:textId="77777777" w:rsidR="007D33D3" w:rsidRPr="004772F9" w:rsidRDefault="007D33D3" w:rsidP="007D33D3">
      <w:pPr>
        <w:pStyle w:val="BodyText2"/>
        <w:keepNext/>
        <w:keepLines/>
        <w:rPr>
          <w:rFonts w:cs="Times New Roman"/>
          <w:sz w:val="22"/>
          <w:szCs w:val="22"/>
          <w:rtl/>
        </w:rPr>
      </w:pPr>
    </w:p>
    <w:p w14:paraId="204CC7F0" w14:textId="77777777" w:rsidR="007D33D3" w:rsidRPr="00910837" w:rsidRDefault="007D33D3" w:rsidP="007D33D3">
      <w:pPr>
        <w:pStyle w:val="BodyText2"/>
        <w:rPr>
          <w:rFonts w:ascii="Times New Roman" w:hAnsi="Times New Roman" w:cs="Times New Roman"/>
          <w:sz w:val="22"/>
          <w:szCs w:val="22"/>
          <w:rtl/>
        </w:rPr>
      </w:pPr>
      <w:r w:rsidRPr="00910837">
        <w:rPr>
          <w:rFonts w:ascii="Times New Roman" w:hAnsi="Times New Roman" w:cs="Times New Roman"/>
          <w:sz w:val="22"/>
          <w:szCs w:val="22"/>
          <w:rtl/>
        </w:rPr>
        <w:t>ما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مظاهر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العنف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يختبرها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البيروقراطيون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أرض الواقع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جانب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العملاء؟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يختبر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البيروقراطيين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 أنواع مختلفة 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أرض الواقع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المظاهر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بشكل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مختلف؟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يؤدي تحكيم رأيهم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إلى تغيير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طرقهم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التعامل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مظاهر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العنف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درسنا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الأسئلة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خلال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مقابلات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متعمقة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ومجموعات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تركيز</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101 </w:t>
      </w:r>
      <w:r w:rsidRPr="00910837">
        <w:rPr>
          <w:rFonts w:ascii="Times New Roman" w:hAnsi="Times New Roman" w:cs="Times New Roman"/>
          <w:sz w:val="22"/>
          <w:szCs w:val="22"/>
          <w:rtl/>
        </w:rPr>
        <w:t>عامل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ميداني،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يقدمون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خدمات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اجتماعية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إسرائيل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معلمون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وعاملون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اجتماعيون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تظهر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نتائج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بحثنا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المظاهر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اللفظية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والجسدية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للعنف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شائعة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عملهم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وأنهم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يتبنون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استراتيجيات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مختلفة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للتعامل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العملاء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العنيفين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اختيار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الكلمات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بعناية؛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التعبير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التعاطف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والدعم؛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تلبية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المتطلبات؛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وضع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الحدود؛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قطع العلاقة؛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تجنيد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دعم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أصحاب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المناصب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المنظمة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تظهر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المقارنة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المجموعتين</w:t>
      </w:r>
      <w:r w:rsidRPr="00910837">
        <w:rPr>
          <w:rFonts w:ascii="Times New Roman" w:hAnsi="Times New Roman" w:cs="Times New Roman"/>
          <w:sz w:val="22"/>
          <w:szCs w:val="22"/>
          <w:rtl/>
          <w:lang w:bidi="ar"/>
        </w:rPr>
        <w:t xml:space="preserve"> - </w:t>
      </w:r>
      <w:r w:rsidRPr="00910837">
        <w:rPr>
          <w:rFonts w:ascii="Times New Roman" w:hAnsi="Times New Roman" w:cs="Times New Roman"/>
          <w:sz w:val="22"/>
          <w:szCs w:val="22"/>
          <w:rtl/>
        </w:rPr>
        <w:t>المعلمين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والعاملين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الاجتماعيين</w:t>
      </w:r>
      <w:r w:rsidRPr="00910837">
        <w:rPr>
          <w:rFonts w:ascii="Times New Roman" w:hAnsi="Times New Roman" w:cs="Times New Roman"/>
          <w:sz w:val="22"/>
          <w:szCs w:val="22"/>
          <w:rtl/>
          <w:lang w:bidi="ar"/>
        </w:rPr>
        <w:t xml:space="preserve"> - </w:t>
      </w:r>
      <w:r w:rsidRPr="00910837">
        <w:rPr>
          <w:rFonts w:ascii="Times New Roman" w:hAnsi="Times New Roman" w:cs="Times New Roman"/>
          <w:sz w:val="22"/>
          <w:szCs w:val="22"/>
          <w:rtl/>
        </w:rPr>
        <w:t>أنه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توجد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فروق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ملحوظة</w:t>
      </w:r>
      <w:r w:rsidRPr="00910837">
        <w:rPr>
          <w:rFonts w:ascii="Times New Roman" w:hAnsi="Times New Roman" w:cs="Times New Roman"/>
          <w:sz w:val="22"/>
          <w:szCs w:val="22"/>
          <w:rtl/>
          <w:lang w:bidi="ar"/>
        </w:rPr>
        <w:t xml:space="preserve"> </w:t>
      </w:r>
      <w:proofErr w:type="gramStart"/>
      <w:r w:rsidRPr="00910837">
        <w:rPr>
          <w:rFonts w:ascii="Times New Roman" w:hAnsi="Times New Roman" w:cs="Times New Roman"/>
          <w:sz w:val="22"/>
          <w:szCs w:val="22"/>
          <w:rtl/>
        </w:rPr>
        <w:t>بينهما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لا</w:t>
      </w:r>
      <w:proofErr w:type="gramEnd"/>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مظاهر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العنف</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الموجه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إليهم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ولا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طرق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التعامل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يتخذونها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ضوء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فهمنا،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نقترح</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عددًا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اتجاهات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البحث</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المحتملة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المستقبل،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بالإضافة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إلى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التوصيات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العملية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للحد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هذه</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الظاهرة</w:t>
      </w:r>
      <w:r w:rsidRPr="00910837">
        <w:rPr>
          <w:rFonts w:ascii="Times New Roman" w:hAnsi="Times New Roman" w:cs="Times New Roman"/>
          <w:sz w:val="22"/>
          <w:szCs w:val="22"/>
        </w:rPr>
        <w:t>.</w:t>
      </w:r>
    </w:p>
    <w:p w14:paraId="6F0B0B50" w14:textId="77777777" w:rsidR="007D33D3" w:rsidRPr="004772F9" w:rsidRDefault="007D33D3" w:rsidP="007D33D3">
      <w:pPr>
        <w:pStyle w:val="BodyText2"/>
        <w:rPr>
          <w:rFonts w:cs="Times New Roman"/>
          <w:sz w:val="22"/>
          <w:szCs w:val="22"/>
          <w:rtl/>
        </w:rPr>
      </w:pPr>
      <w:bookmarkStart w:id="2" w:name="_Hlk56001032"/>
    </w:p>
    <w:p w14:paraId="15BDE617" w14:textId="77777777" w:rsidR="007D33D3" w:rsidRPr="004772F9" w:rsidRDefault="007D33D3" w:rsidP="007D33D3">
      <w:pPr>
        <w:pStyle w:val="BodyText2"/>
        <w:rPr>
          <w:rFonts w:cs="Times New Roman"/>
          <w:sz w:val="22"/>
          <w:szCs w:val="22"/>
          <w:rtl/>
        </w:rPr>
      </w:pPr>
    </w:p>
    <w:p w14:paraId="39B64742" w14:textId="77777777" w:rsidR="007D33D3" w:rsidRPr="00910837" w:rsidRDefault="007D33D3" w:rsidP="007D33D3">
      <w:pPr>
        <w:pStyle w:val="Heading1"/>
        <w:spacing w:line="440" w:lineRule="exact"/>
        <w:rPr>
          <w:rFonts w:cs="Times New Roman"/>
          <w:color w:val="00B0F0"/>
          <w:rtl/>
          <w:lang w:eastAsia="he-IL"/>
        </w:rPr>
      </w:pPr>
      <w:r w:rsidRPr="00910837">
        <w:rPr>
          <w:rFonts w:cs="Times New Roman" w:hint="cs"/>
          <w:color w:val="00B0F0"/>
          <w:rtl/>
          <w:lang w:eastAsia="he-IL" w:bidi="ar-SA"/>
        </w:rPr>
        <w:lastRenderedPageBreak/>
        <w:t>حقوق</w:t>
      </w:r>
      <w:r w:rsidRPr="00910837">
        <w:rPr>
          <w:rFonts w:cs="Times New Roman"/>
          <w:color w:val="00B0F0"/>
          <w:rtl/>
          <w:lang w:eastAsia="he-IL" w:bidi="ar-SA"/>
        </w:rPr>
        <w:t xml:space="preserve"> </w:t>
      </w:r>
      <w:r w:rsidRPr="00910837">
        <w:rPr>
          <w:rFonts w:cs="Times New Roman" w:hint="cs"/>
          <w:color w:val="00B0F0"/>
          <w:rtl/>
          <w:lang w:eastAsia="he-IL" w:bidi="ar-SA"/>
        </w:rPr>
        <w:t>الإنسان،</w:t>
      </w:r>
      <w:r w:rsidRPr="00910837">
        <w:rPr>
          <w:rFonts w:cs="Times New Roman"/>
          <w:color w:val="00B0F0"/>
          <w:rtl/>
          <w:lang w:eastAsia="he-IL" w:bidi="ar-SA"/>
        </w:rPr>
        <w:t xml:space="preserve"> </w:t>
      </w:r>
      <w:r w:rsidRPr="00910837">
        <w:rPr>
          <w:rFonts w:cs="Times New Roman" w:hint="cs"/>
          <w:color w:val="00B0F0"/>
          <w:rtl/>
          <w:lang w:eastAsia="he-IL" w:bidi="ar-SA"/>
        </w:rPr>
        <w:t>الاعتلال</w:t>
      </w:r>
      <w:r w:rsidRPr="00910837">
        <w:rPr>
          <w:rFonts w:cs="Times New Roman"/>
          <w:color w:val="00B0F0"/>
          <w:rtl/>
          <w:lang w:eastAsia="he-IL" w:bidi="ar-SA"/>
        </w:rPr>
        <w:t xml:space="preserve"> </w:t>
      </w:r>
      <w:r w:rsidRPr="00910837">
        <w:rPr>
          <w:rFonts w:cs="Times New Roman" w:hint="cs"/>
          <w:color w:val="00B0F0"/>
          <w:rtl/>
          <w:lang w:eastAsia="he-IL" w:bidi="ar-SA"/>
        </w:rPr>
        <w:t>المستمر</w:t>
      </w:r>
      <w:r w:rsidRPr="00910837">
        <w:rPr>
          <w:rFonts w:cs="Times New Roman"/>
          <w:color w:val="00B0F0"/>
          <w:rtl/>
          <w:lang w:eastAsia="he-IL" w:bidi="ar-SA"/>
        </w:rPr>
        <w:t xml:space="preserve"> </w:t>
      </w:r>
      <w:r w:rsidRPr="00910837">
        <w:rPr>
          <w:rFonts w:cs="Times New Roman" w:hint="cs"/>
          <w:color w:val="00B0F0"/>
          <w:rtl/>
          <w:lang w:eastAsia="he-IL" w:bidi="ar-SA"/>
        </w:rPr>
        <w:t>والسجن</w:t>
      </w:r>
      <w:r w:rsidRPr="00910837">
        <w:rPr>
          <w:rFonts w:cs="Times New Roman"/>
          <w:color w:val="00B0F0"/>
          <w:rtl/>
          <w:lang w:eastAsia="he-IL" w:bidi="ar-SA"/>
        </w:rPr>
        <w:t xml:space="preserve">: </w:t>
      </w:r>
      <w:r w:rsidRPr="00910837">
        <w:rPr>
          <w:rFonts w:cs="Times New Roman" w:hint="cs"/>
          <w:color w:val="00B0F0"/>
          <w:rtl/>
          <w:lang w:eastAsia="he-IL" w:bidi="ar-SA"/>
        </w:rPr>
        <w:t>حالة</w:t>
      </w:r>
      <w:r w:rsidRPr="00910837">
        <w:rPr>
          <w:rFonts w:cs="Times New Roman"/>
          <w:color w:val="00B0F0"/>
          <w:rtl/>
          <w:lang w:eastAsia="he-IL" w:bidi="ar-SA"/>
        </w:rPr>
        <w:t xml:space="preserve"> </w:t>
      </w:r>
      <w:r w:rsidRPr="00910837">
        <w:rPr>
          <w:rFonts w:cs="Times New Roman" w:hint="cs"/>
          <w:color w:val="00B0F0"/>
          <w:rtl/>
          <w:lang w:eastAsia="he-IL" w:bidi="ar-SA"/>
        </w:rPr>
        <w:t>الإفراج</w:t>
      </w:r>
      <w:r w:rsidRPr="00910837">
        <w:rPr>
          <w:rFonts w:cs="Times New Roman"/>
          <w:color w:val="00B0F0"/>
          <w:rtl/>
          <w:lang w:eastAsia="he-IL" w:bidi="ar-SA"/>
        </w:rPr>
        <w:t xml:space="preserve"> </w:t>
      </w:r>
      <w:r w:rsidRPr="00910837">
        <w:rPr>
          <w:rFonts w:cs="Times New Roman" w:hint="cs"/>
          <w:color w:val="00B0F0"/>
          <w:rtl/>
          <w:lang w:eastAsia="he-IL" w:bidi="ar-SA"/>
        </w:rPr>
        <w:t>المبكر</w:t>
      </w:r>
      <w:r w:rsidRPr="00910837">
        <w:rPr>
          <w:rFonts w:cs="Times New Roman"/>
          <w:color w:val="00B0F0"/>
          <w:rtl/>
          <w:lang w:eastAsia="he-IL" w:bidi="ar-SA"/>
        </w:rPr>
        <w:t xml:space="preserve"> </w:t>
      </w:r>
      <w:r w:rsidRPr="00910837">
        <w:rPr>
          <w:rFonts w:cs="Times New Roman" w:hint="cs"/>
          <w:color w:val="00B0F0"/>
          <w:rtl/>
          <w:lang w:eastAsia="he-IL" w:bidi="ar-SA"/>
        </w:rPr>
        <w:t>لأسباب</w:t>
      </w:r>
      <w:r w:rsidRPr="00910837">
        <w:rPr>
          <w:rFonts w:cs="Times New Roman"/>
          <w:color w:val="00B0F0"/>
          <w:rtl/>
          <w:lang w:eastAsia="he-IL" w:bidi="ar-SA"/>
        </w:rPr>
        <w:t xml:space="preserve"> </w:t>
      </w:r>
      <w:r w:rsidRPr="00910837">
        <w:rPr>
          <w:rFonts w:cs="Times New Roman" w:hint="cs"/>
          <w:color w:val="00B0F0"/>
          <w:rtl/>
          <w:lang w:eastAsia="he-IL" w:bidi="ar-SA"/>
        </w:rPr>
        <w:t>طبية</w:t>
      </w:r>
    </w:p>
    <w:bookmarkEnd w:id="2"/>
    <w:p w14:paraId="20D87CFB" w14:textId="77777777"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proofErr w:type="spellStart"/>
      <w:r w:rsidRPr="00910837">
        <w:rPr>
          <w:rFonts w:ascii="Times New Roman" w:hAnsi="Times New Roman" w:cs="Times New Roman" w:hint="cs"/>
          <w:b w:val="0"/>
          <w:bCs w:val="0"/>
          <w:color w:val="auto"/>
          <w:rtl/>
          <w:lang w:bidi="ar-SA"/>
        </w:rPr>
        <w:t>نتنئيل</w:t>
      </w:r>
      <w:proofErr w:type="spellEnd"/>
      <w:r w:rsidRPr="00910837">
        <w:rPr>
          <w:rFonts w:ascii="Times New Roman" w:hAnsi="Times New Roman" w:cs="Times New Roman" w:hint="cs"/>
          <w:b w:val="0"/>
          <w:bCs w:val="0"/>
          <w:color w:val="auto"/>
          <w:rtl/>
          <w:lang w:bidi="ar-SA"/>
        </w:rPr>
        <w:t xml:space="preserve"> </w:t>
      </w:r>
      <w:proofErr w:type="spellStart"/>
      <w:r w:rsidRPr="00910837">
        <w:rPr>
          <w:rFonts w:ascii="Times New Roman" w:hAnsi="Times New Roman" w:cs="Times New Roman" w:hint="cs"/>
          <w:b w:val="0"/>
          <w:bCs w:val="0"/>
          <w:color w:val="auto"/>
          <w:rtl/>
          <w:lang w:bidi="ar-SA"/>
        </w:rPr>
        <w:t>دغان</w:t>
      </w:r>
      <w:proofErr w:type="spellEnd"/>
      <w:r w:rsidRPr="00910837">
        <w:rPr>
          <w:rFonts w:ascii="Times New Roman" w:hAnsi="Times New Roman" w:cs="Times New Roman"/>
          <w:b w:val="0"/>
          <w:bCs w:val="0"/>
          <w:color w:val="auto"/>
          <w:vertAlign w:val="superscript"/>
          <w:rtl/>
        </w:rPr>
        <w:footnoteReference w:id="6"/>
      </w:r>
    </w:p>
    <w:p w14:paraId="2C3F6008" w14:textId="77777777" w:rsidR="007D33D3" w:rsidRPr="004772F9" w:rsidRDefault="007D33D3" w:rsidP="007D33D3">
      <w:pPr>
        <w:pStyle w:val="BodyText2"/>
        <w:keepNext/>
        <w:keepLines/>
        <w:rPr>
          <w:rFonts w:cs="Times New Roman"/>
          <w:sz w:val="22"/>
          <w:szCs w:val="22"/>
          <w:rtl/>
        </w:rPr>
      </w:pPr>
    </w:p>
    <w:p w14:paraId="1653EB40" w14:textId="77777777" w:rsidR="007D33D3" w:rsidRPr="00910837" w:rsidRDefault="007D33D3" w:rsidP="007D33D3">
      <w:pPr>
        <w:pStyle w:val="BodyText2"/>
        <w:rPr>
          <w:rFonts w:ascii="Times New Roman" w:hAnsi="Times New Roman" w:cs="Times New Roman"/>
          <w:b/>
          <w:bCs/>
          <w:sz w:val="22"/>
          <w:szCs w:val="22"/>
          <w:rtl/>
          <w:lang w:eastAsia="en-GB"/>
        </w:rPr>
      </w:pPr>
      <w:r w:rsidRPr="00910837">
        <w:rPr>
          <w:rFonts w:ascii="Times New Roman" w:hAnsi="Times New Roman" w:cs="Times New Roman"/>
          <w:b/>
          <w:bCs/>
          <w:sz w:val="22"/>
          <w:szCs w:val="22"/>
          <w:rtl/>
          <w:lang w:eastAsia="en-GB"/>
        </w:rPr>
        <w:t xml:space="preserve">الخلفية: </w:t>
      </w:r>
      <w:r w:rsidRPr="00910837">
        <w:rPr>
          <w:rFonts w:ascii="Times New Roman" w:hAnsi="Times New Roman" w:cs="Times New Roman"/>
          <w:sz w:val="22"/>
          <w:szCs w:val="22"/>
          <w:rtl/>
          <w:lang w:eastAsia="en-GB"/>
        </w:rPr>
        <w:t>إن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الإفراج</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المبكر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السجن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بسبب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المرض</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المستمر،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الذي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يميز</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العديد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السجناء</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الأكبر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سنًا،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يدعو</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إلى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لقاء</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مهم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القانون،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وعلم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الإجرام،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وحقوق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الإنسان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والسجن</w:t>
      </w:r>
      <w:r w:rsidRPr="00910837">
        <w:rPr>
          <w:rFonts w:ascii="Times New Roman" w:hAnsi="Times New Roman" w:cs="Times New Roman"/>
          <w:sz w:val="22"/>
          <w:szCs w:val="22"/>
          <w:rtl/>
          <w:lang w:eastAsia="en-GB" w:bidi="ar"/>
        </w:rPr>
        <w:t>.</w:t>
      </w:r>
      <w:r w:rsidRPr="00910837">
        <w:rPr>
          <w:rFonts w:ascii="Times New Roman" w:hAnsi="Times New Roman" w:cs="Times New Roman"/>
          <w:sz w:val="22"/>
          <w:szCs w:val="22"/>
          <w:lang w:eastAsia="en-GB"/>
        </w:rPr>
        <w:t xml:space="preserve"> </w:t>
      </w:r>
      <w:r w:rsidRPr="00910837">
        <w:rPr>
          <w:rFonts w:ascii="Times New Roman" w:hAnsi="Times New Roman" w:cs="Times New Roman"/>
          <w:sz w:val="22"/>
          <w:szCs w:val="22"/>
          <w:rtl/>
          <w:lang w:eastAsia="en-GB"/>
        </w:rPr>
        <w:t>على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الرغم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أهميته،</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إلا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الموضوع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يحظ</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باهتمام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بحثي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متعمق بعد</w:t>
      </w:r>
      <w:r w:rsidRPr="00910837">
        <w:rPr>
          <w:rFonts w:ascii="Times New Roman" w:hAnsi="Times New Roman" w:cs="Times New Roman"/>
          <w:sz w:val="22"/>
          <w:szCs w:val="22"/>
          <w:lang w:eastAsia="en-GB"/>
        </w:rPr>
        <w:t>.</w:t>
      </w:r>
    </w:p>
    <w:p w14:paraId="2C74AFA6" w14:textId="77777777" w:rsidR="007D33D3" w:rsidRPr="00910837" w:rsidRDefault="007D33D3" w:rsidP="007D33D3">
      <w:pPr>
        <w:pStyle w:val="BodyText2"/>
        <w:rPr>
          <w:rFonts w:ascii="Times New Roman" w:hAnsi="Times New Roman" w:cs="Times New Roman"/>
          <w:sz w:val="22"/>
          <w:szCs w:val="22"/>
          <w:rtl/>
        </w:rPr>
      </w:pPr>
      <w:r w:rsidRPr="00910837">
        <w:rPr>
          <w:rFonts w:ascii="Times New Roman" w:hAnsi="Times New Roman" w:cs="Times New Roman"/>
          <w:b/>
          <w:bCs/>
          <w:sz w:val="22"/>
          <w:szCs w:val="22"/>
          <w:rtl/>
        </w:rPr>
        <w:t xml:space="preserve">هدف البحث: </w:t>
      </w:r>
      <w:r w:rsidRPr="00910837">
        <w:rPr>
          <w:rFonts w:ascii="Times New Roman" w:hAnsi="Times New Roman" w:cs="Times New Roman"/>
          <w:sz w:val="22"/>
          <w:szCs w:val="22"/>
          <w:rtl/>
          <w:lang w:eastAsia="en-GB"/>
        </w:rPr>
        <w:t>يسعى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البحث</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إلى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جلب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أصوات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القضاة،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رؤساء</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لجان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الإفراج،</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الذين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يناقشون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إجراءات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الإفراج</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المبكر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لأسباب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الاعتلال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المستمر،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وفحص</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التبريرات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يقدمونها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لهذه</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الإجراءات،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والتحديات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يحددونها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عملية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اتخاذ</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القرارات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وكيف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يتم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وصف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دورهم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 هذه العملية</w:t>
      </w:r>
      <w:r w:rsidRPr="00910837">
        <w:rPr>
          <w:rFonts w:ascii="Times New Roman" w:hAnsi="Times New Roman" w:cs="Times New Roman"/>
          <w:sz w:val="22"/>
          <w:szCs w:val="22"/>
          <w:lang w:eastAsia="en-GB"/>
        </w:rPr>
        <w:t>.</w:t>
      </w:r>
    </w:p>
    <w:p w14:paraId="13832C07" w14:textId="77777777" w:rsidR="007D33D3" w:rsidRPr="00910837" w:rsidRDefault="007D33D3" w:rsidP="007D33D3">
      <w:pPr>
        <w:pStyle w:val="BodyText2"/>
        <w:rPr>
          <w:rFonts w:ascii="Times New Roman" w:hAnsi="Times New Roman" w:cs="Times New Roman"/>
          <w:sz w:val="22"/>
          <w:szCs w:val="22"/>
          <w:rtl/>
        </w:rPr>
      </w:pPr>
      <w:r w:rsidRPr="00910837">
        <w:rPr>
          <w:rFonts w:ascii="Times New Roman" w:hAnsi="Times New Roman" w:cs="Times New Roman"/>
          <w:b/>
          <w:bCs/>
          <w:sz w:val="22"/>
          <w:szCs w:val="22"/>
          <w:rtl/>
        </w:rPr>
        <w:t xml:space="preserve">طريقة البحث: </w:t>
      </w:r>
      <w:r w:rsidRPr="00910837">
        <w:rPr>
          <w:rFonts w:ascii="Times New Roman" w:hAnsi="Times New Roman" w:cs="Times New Roman"/>
          <w:sz w:val="22"/>
          <w:szCs w:val="22"/>
          <w:rtl/>
          <w:lang w:eastAsia="en-GB"/>
        </w:rPr>
        <w:t>يستند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المقال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إلى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بحث</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نوعي،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يتضمن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مقابلات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متعمقة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منظمة نصفيا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مع</w:t>
      </w:r>
      <w:r w:rsidRPr="00910837">
        <w:rPr>
          <w:rFonts w:ascii="Times New Roman" w:hAnsi="Times New Roman" w:cs="Times New Roman"/>
          <w:sz w:val="22"/>
          <w:szCs w:val="22"/>
          <w:rtl/>
          <w:lang w:eastAsia="en-GB" w:bidi="ar"/>
        </w:rPr>
        <w:t xml:space="preserve"> 20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رؤساء</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لجان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الإفراج</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حول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تصوراتهم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لمبررات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هذا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الترتيب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وعملية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اتخاذ القرارات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فيه</w:t>
      </w:r>
      <w:r w:rsidRPr="00910837">
        <w:rPr>
          <w:rFonts w:ascii="Times New Roman" w:hAnsi="Times New Roman" w:cs="Times New Roman"/>
          <w:sz w:val="22"/>
          <w:szCs w:val="22"/>
          <w:lang w:eastAsia="en-GB"/>
        </w:rPr>
        <w:t>.</w:t>
      </w:r>
    </w:p>
    <w:p w14:paraId="2A3CCF47" w14:textId="77777777" w:rsidR="007D33D3" w:rsidRPr="00910837" w:rsidRDefault="007D33D3" w:rsidP="007D33D3">
      <w:pPr>
        <w:pStyle w:val="BodyText2"/>
        <w:rPr>
          <w:rFonts w:ascii="Times New Roman" w:hAnsi="Times New Roman" w:cs="Times New Roman"/>
          <w:b/>
          <w:bCs/>
          <w:sz w:val="22"/>
          <w:szCs w:val="22"/>
          <w:rtl/>
        </w:rPr>
      </w:pPr>
      <w:r w:rsidRPr="00910837">
        <w:rPr>
          <w:rFonts w:ascii="Times New Roman" w:hAnsi="Times New Roman" w:cs="Times New Roman"/>
          <w:b/>
          <w:bCs/>
          <w:sz w:val="22"/>
          <w:szCs w:val="22"/>
          <w:rtl/>
        </w:rPr>
        <w:t>النتائج</w:t>
      </w:r>
      <w:r w:rsidRPr="00910837">
        <w:rPr>
          <w:rFonts w:ascii="Times New Roman" w:hAnsi="Times New Roman" w:cs="Times New Roman"/>
          <w:sz w:val="22"/>
          <w:szCs w:val="22"/>
          <w:rtl/>
        </w:rPr>
        <w:t>: أثارت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نتائج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البحث</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أربعة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مواضيع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رئيسية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تعكس</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المعضلات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يتعين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المشاركين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معالجتها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مسألة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المبكر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لأسباب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الاعتلال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المستمر</w:t>
      </w:r>
      <w:r w:rsidRPr="00910837">
        <w:rPr>
          <w:rFonts w:ascii="Times New Roman" w:hAnsi="Times New Roman" w:cs="Times New Roman"/>
          <w:sz w:val="22"/>
          <w:szCs w:val="22"/>
          <w:rtl/>
          <w:lang w:bidi="ar"/>
        </w:rPr>
        <w:t>: (</w:t>
      </w:r>
      <w:r w:rsidRPr="00910837">
        <w:rPr>
          <w:rFonts w:ascii="Times New Roman" w:hAnsi="Times New Roman" w:cs="Times New Roman"/>
          <w:sz w:val="22"/>
          <w:szCs w:val="22"/>
          <w:rtl/>
        </w:rPr>
        <w:t>أ</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التبريرات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الإنسانية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والنفعية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لأسباب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طبية؛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التوتر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المكافأة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المبكر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لأسباب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طبية؛</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tl/>
        </w:rPr>
        <w:t>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تصور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دور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اللجنة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المبكر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لأسباب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طبية؛</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tl/>
        </w:rPr>
        <w:t>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تحديات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اتخاذ</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القرار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عملية 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المبكر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لأسباب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طبية</w:t>
      </w:r>
      <w:r w:rsidRPr="00910837">
        <w:rPr>
          <w:rFonts w:ascii="Times New Roman" w:hAnsi="Times New Roman" w:cs="Times New Roman"/>
          <w:sz w:val="22"/>
          <w:szCs w:val="22"/>
        </w:rPr>
        <w:t>.</w:t>
      </w:r>
    </w:p>
    <w:p w14:paraId="79E89C40" w14:textId="77777777" w:rsidR="007D33D3" w:rsidRPr="00910837" w:rsidRDefault="007D33D3" w:rsidP="007D33D3">
      <w:pPr>
        <w:pStyle w:val="BodyText2"/>
        <w:rPr>
          <w:rFonts w:ascii="Times New Roman" w:hAnsi="Times New Roman" w:cs="Times New Roman"/>
          <w:sz w:val="22"/>
          <w:szCs w:val="22"/>
        </w:rPr>
      </w:pPr>
      <w:r w:rsidRPr="00910837">
        <w:rPr>
          <w:rFonts w:ascii="Times New Roman" w:hAnsi="Times New Roman" w:cs="Times New Roman"/>
          <w:b/>
          <w:bCs/>
          <w:sz w:val="22"/>
          <w:szCs w:val="22"/>
          <w:rtl/>
        </w:rPr>
        <w:t>الاستنتاجات</w:t>
      </w:r>
      <w:r w:rsidRPr="00910837">
        <w:rPr>
          <w:rFonts w:ascii="Times New Roman" w:hAnsi="Times New Roman" w:cs="Times New Roman"/>
          <w:sz w:val="22"/>
          <w:szCs w:val="22"/>
          <w:rtl/>
        </w:rPr>
        <w:t>: أثار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المشاركون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تبريرات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مختلفة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بخصوص</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الترتيب،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قد</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تتعارض</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بعضها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البعض</w:t>
      </w:r>
      <w:r w:rsidRPr="00910837">
        <w:rPr>
          <w:rFonts w:ascii="Times New Roman" w:hAnsi="Times New Roman" w:cs="Times New Roman"/>
          <w:sz w:val="22"/>
          <w:szCs w:val="22"/>
          <w:rtl/>
          <w:lang w:bidi="ar"/>
        </w:rPr>
        <w:t xml:space="preserve"> – </w:t>
      </w:r>
      <w:r w:rsidRPr="00910837">
        <w:rPr>
          <w:rFonts w:ascii="Times New Roman" w:hAnsi="Times New Roman" w:cs="Times New Roman"/>
          <w:sz w:val="22"/>
          <w:szCs w:val="22"/>
          <w:rtl/>
        </w:rPr>
        <w:t>نفعية،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ومجزية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وإنسانية</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rPr>
        <w:t>ومن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التحديات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الأخرى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التي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ذكرناها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هو صعوبة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تقييم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مدى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صدق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طلب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واستيفاء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شرط</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أيام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معدودة</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السياق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قالوا</w:t>
      </w:r>
      <w:r w:rsidRPr="00910837">
        <w:rPr>
          <w:rFonts w:ascii="Times New Roman" w:hAnsi="Times New Roman" w:cs="Times New Roman"/>
          <w:sz w:val="22"/>
          <w:szCs w:val="22"/>
          <w:rtl/>
          <w:lang w:bidi="ar"/>
        </w:rPr>
        <w:t xml:space="preserve"> </w:t>
      </w:r>
      <w:proofErr w:type="gramStart"/>
      <w:r w:rsidRPr="00910837">
        <w:rPr>
          <w:rFonts w:ascii="Times New Roman" w:hAnsi="Times New Roman" w:cs="Times New Roman"/>
          <w:sz w:val="22"/>
          <w:szCs w:val="22"/>
          <w:rtl/>
        </w:rPr>
        <w:t>أن</w:t>
      </w:r>
      <w:proofErr w:type="gramEnd"/>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دورهم</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هذا</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الإجراء</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يتطلب</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تحكيم رأي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يوازن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الاعتبارات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المتضاربة</w:t>
      </w:r>
      <w:r w:rsidRPr="00910837">
        <w:rPr>
          <w:rFonts w:ascii="Times New Roman" w:hAnsi="Times New Roman" w:cs="Times New Roman"/>
          <w:sz w:val="22"/>
          <w:szCs w:val="22"/>
          <w:rtl/>
          <w:lang w:bidi="ar"/>
        </w:rPr>
        <w:t>.</w:t>
      </w:r>
      <w:r w:rsidRPr="00910837">
        <w:rPr>
          <w:rFonts w:ascii="Times New Roman" w:hAnsi="Times New Roman" w:cs="Times New Roman"/>
          <w:sz w:val="22"/>
          <w:szCs w:val="22"/>
        </w:rPr>
        <w:t xml:space="preserve"> </w:t>
      </w:r>
      <w:r w:rsidRPr="00910837">
        <w:rPr>
          <w:rFonts w:ascii="Times New Roman" w:hAnsi="Times New Roman" w:cs="Times New Roman"/>
          <w:sz w:val="22"/>
          <w:szCs w:val="22"/>
          <w:rtl/>
        </w:rPr>
        <w:t>استنتاجات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البحث</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ذات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صلة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بتعميق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العلاقات المتبادلة</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بين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حقوق</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الإنسان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والسجن</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واتخاذ</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القرار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في</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حالات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طلبات</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الإفراج</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المبكر</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على</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أساس</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الاعتلال</w:t>
      </w:r>
      <w:r w:rsidRPr="00910837">
        <w:rPr>
          <w:rFonts w:ascii="Times New Roman" w:hAnsi="Times New Roman" w:cs="Times New Roman"/>
          <w:sz w:val="22"/>
          <w:szCs w:val="22"/>
          <w:rtl/>
          <w:lang w:bidi="ar"/>
        </w:rPr>
        <w:t xml:space="preserve"> </w:t>
      </w:r>
      <w:r w:rsidRPr="00910837">
        <w:rPr>
          <w:rFonts w:ascii="Times New Roman" w:hAnsi="Times New Roman" w:cs="Times New Roman"/>
          <w:sz w:val="22"/>
          <w:szCs w:val="22"/>
          <w:rtl/>
        </w:rPr>
        <w:t>المستمر</w:t>
      </w:r>
      <w:r w:rsidRPr="00910837">
        <w:rPr>
          <w:rFonts w:ascii="Times New Roman" w:hAnsi="Times New Roman" w:cs="Times New Roman"/>
          <w:sz w:val="22"/>
          <w:szCs w:val="22"/>
        </w:rPr>
        <w:t>.</w:t>
      </w:r>
    </w:p>
    <w:p w14:paraId="3130B4BB" w14:textId="77777777" w:rsidR="007D33D3" w:rsidRPr="004772F9" w:rsidRDefault="007D33D3" w:rsidP="007D33D3">
      <w:pPr>
        <w:pStyle w:val="BodyText2"/>
        <w:rPr>
          <w:rFonts w:cs="Times New Roman"/>
          <w:sz w:val="22"/>
          <w:szCs w:val="22"/>
          <w:rtl/>
        </w:rPr>
      </w:pPr>
    </w:p>
    <w:p w14:paraId="34924280" w14:textId="77777777" w:rsidR="007D33D3" w:rsidRPr="004772F9" w:rsidRDefault="007D33D3" w:rsidP="007D33D3">
      <w:pPr>
        <w:pStyle w:val="BodyText2"/>
        <w:rPr>
          <w:rFonts w:cs="Times New Roman"/>
          <w:sz w:val="22"/>
          <w:szCs w:val="22"/>
          <w:rtl/>
        </w:rPr>
      </w:pPr>
    </w:p>
    <w:p w14:paraId="1FFC53F6" w14:textId="77777777" w:rsidR="007D33D3" w:rsidRPr="00910837" w:rsidRDefault="007D33D3" w:rsidP="007D33D3">
      <w:pPr>
        <w:pStyle w:val="Heading1"/>
        <w:spacing w:line="440" w:lineRule="exact"/>
        <w:rPr>
          <w:rFonts w:cs="Times New Roman"/>
          <w:color w:val="00B0F0"/>
          <w:lang w:eastAsia="he-IL" w:bidi="ar-SA"/>
        </w:rPr>
      </w:pPr>
      <w:r w:rsidRPr="00910837">
        <w:rPr>
          <w:rFonts w:cs="Times New Roman" w:hint="cs"/>
          <w:color w:val="00B0F0"/>
          <w:rtl/>
          <w:lang w:eastAsia="he-IL" w:bidi="ar-SA"/>
        </w:rPr>
        <w:lastRenderedPageBreak/>
        <w:t>المؤشرات</w:t>
      </w:r>
      <w:r w:rsidRPr="00910837">
        <w:rPr>
          <w:rFonts w:cs="Times New Roman"/>
          <w:color w:val="00B0F0"/>
          <w:rtl/>
          <w:lang w:eastAsia="he-IL" w:bidi="ar-SA"/>
        </w:rPr>
        <w:t xml:space="preserve"> (</w:t>
      </w:r>
      <w:r w:rsidRPr="00910837">
        <w:rPr>
          <w:rFonts w:cs="Times New Roman" w:hint="cs"/>
          <w:color w:val="00B0F0"/>
          <w:rtl/>
          <w:lang w:eastAsia="he-IL" w:bidi="ar-SA"/>
        </w:rPr>
        <w:t>المعايير</w:t>
      </w:r>
      <w:r w:rsidRPr="00910837">
        <w:rPr>
          <w:rFonts w:cs="Times New Roman"/>
          <w:color w:val="00B0F0"/>
          <w:rtl/>
          <w:lang w:eastAsia="he-IL" w:bidi="ar-SA"/>
        </w:rPr>
        <w:t xml:space="preserve">) </w:t>
      </w:r>
      <w:r w:rsidRPr="00910837">
        <w:rPr>
          <w:rFonts w:cs="Times New Roman" w:hint="cs"/>
          <w:color w:val="00B0F0"/>
          <w:rtl/>
          <w:lang w:eastAsia="he-IL" w:bidi="ar-SA"/>
        </w:rPr>
        <w:t>هي</w:t>
      </w:r>
      <w:r w:rsidRPr="00910837">
        <w:rPr>
          <w:rFonts w:cs="Times New Roman"/>
          <w:color w:val="00B0F0"/>
          <w:rtl/>
          <w:lang w:eastAsia="he-IL" w:bidi="ar-SA"/>
        </w:rPr>
        <w:t xml:space="preserve"> </w:t>
      </w:r>
      <w:r w:rsidRPr="00910837">
        <w:rPr>
          <w:rFonts w:cs="Times New Roman" w:hint="cs"/>
          <w:color w:val="00B0F0"/>
          <w:rtl/>
          <w:lang w:eastAsia="he-IL" w:bidi="ar-SA"/>
        </w:rPr>
        <w:t>شرط</w:t>
      </w:r>
      <w:r w:rsidRPr="00910837">
        <w:rPr>
          <w:rFonts w:cs="Times New Roman"/>
          <w:color w:val="00B0F0"/>
          <w:rtl/>
          <w:lang w:eastAsia="he-IL" w:bidi="ar-SA"/>
        </w:rPr>
        <w:t xml:space="preserve"> </w:t>
      </w:r>
      <w:r w:rsidRPr="00910837">
        <w:rPr>
          <w:rFonts w:cs="Times New Roman" w:hint="cs"/>
          <w:color w:val="00B0F0"/>
          <w:rtl/>
          <w:lang w:eastAsia="he-IL" w:bidi="ar-SA"/>
        </w:rPr>
        <w:t>للمساواة،</w:t>
      </w:r>
      <w:r w:rsidRPr="00910837">
        <w:rPr>
          <w:rFonts w:cs="Times New Roman"/>
          <w:color w:val="00B0F0"/>
          <w:rtl/>
          <w:lang w:eastAsia="he-IL" w:bidi="ar-SA"/>
        </w:rPr>
        <w:t xml:space="preserve"> </w:t>
      </w:r>
      <w:r w:rsidRPr="00910837">
        <w:rPr>
          <w:rFonts w:cs="Times New Roman" w:hint="cs"/>
          <w:color w:val="00B0F0"/>
          <w:rtl/>
          <w:lang w:eastAsia="he-IL" w:bidi="ar-SA"/>
        </w:rPr>
        <w:t>والتوحيد</w:t>
      </w:r>
      <w:r w:rsidRPr="00910837">
        <w:rPr>
          <w:rFonts w:cs="Times New Roman"/>
          <w:color w:val="00B0F0"/>
          <w:rtl/>
          <w:lang w:eastAsia="he-IL" w:bidi="ar-SA"/>
        </w:rPr>
        <w:t xml:space="preserve"> (</w:t>
      </w:r>
      <w:r w:rsidRPr="00910837">
        <w:rPr>
          <w:rFonts w:cs="Times New Roman" w:hint="cs"/>
          <w:color w:val="00B0F0"/>
          <w:rtl/>
          <w:lang w:eastAsia="he-IL" w:bidi="ar-SA"/>
        </w:rPr>
        <w:t>التوحيد القياسي</w:t>
      </w:r>
      <w:r w:rsidRPr="00910837">
        <w:rPr>
          <w:rFonts w:cs="Times New Roman"/>
          <w:color w:val="00B0F0"/>
          <w:rtl/>
          <w:lang w:eastAsia="he-IL" w:bidi="ar-SA"/>
        </w:rPr>
        <w:t xml:space="preserve">) </w:t>
      </w:r>
      <w:r w:rsidRPr="00910837">
        <w:rPr>
          <w:rFonts w:cs="Times New Roman" w:hint="cs"/>
          <w:color w:val="00B0F0"/>
          <w:rtl/>
          <w:lang w:eastAsia="he-IL" w:bidi="ar-SA"/>
        </w:rPr>
        <w:t>هو</w:t>
      </w:r>
      <w:r w:rsidRPr="00910837">
        <w:rPr>
          <w:rFonts w:cs="Times New Roman"/>
          <w:color w:val="00B0F0"/>
          <w:rtl/>
          <w:lang w:eastAsia="he-IL" w:bidi="ar-SA"/>
        </w:rPr>
        <w:t xml:space="preserve"> </w:t>
      </w:r>
      <w:r w:rsidRPr="00910837">
        <w:rPr>
          <w:rFonts w:cs="Times New Roman" w:hint="cs"/>
          <w:color w:val="00B0F0"/>
          <w:rtl/>
          <w:lang w:eastAsia="he-IL" w:bidi="ar-SA"/>
        </w:rPr>
        <w:t>عدوها</w:t>
      </w:r>
      <w:r w:rsidRPr="00910837">
        <w:rPr>
          <w:rFonts w:cs="Times New Roman"/>
          <w:color w:val="00B0F0"/>
          <w:rtl/>
          <w:lang w:eastAsia="he-IL" w:bidi="ar-SA"/>
        </w:rPr>
        <w:t xml:space="preserve"> - </w:t>
      </w:r>
      <w:r w:rsidRPr="00910837">
        <w:rPr>
          <w:rFonts w:cs="Times New Roman" w:hint="cs"/>
          <w:color w:val="00B0F0"/>
          <w:rtl/>
          <w:lang w:eastAsia="he-IL" w:bidi="ar-SA"/>
        </w:rPr>
        <w:t>حالة</w:t>
      </w:r>
      <w:r w:rsidRPr="00910837">
        <w:rPr>
          <w:rFonts w:cs="Times New Roman"/>
          <w:color w:val="00B0F0"/>
          <w:rtl/>
          <w:lang w:eastAsia="he-IL" w:bidi="ar-SA"/>
        </w:rPr>
        <w:t xml:space="preserve"> </w:t>
      </w:r>
      <w:r w:rsidRPr="00910837">
        <w:rPr>
          <w:rFonts w:cs="Times New Roman" w:hint="cs"/>
          <w:color w:val="00B0F0"/>
          <w:rtl/>
          <w:lang w:eastAsia="he-IL" w:bidi="ar-SA"/>
        </w:rPr>
        <w:t>أرامل</w:t>
      </w:r>
      <w:r w:rsidRPr="00910837">
        <w:rPr>
          <w:rFonts w:cs="Times New Roman"/>
          <w:color w:val="00B0F0"/>
          <w:rtl/>
          <w:lang w:eastAsia="he-IL" w:bidi="ar-SA"/>
        </w:rPr>
        <w:t xml:space="preserve"> </w:t>
      </w:r>
      <w:r w:rsidRPr="00910837">
        <w:rPr>
          <w:rFonts w:cs="Times New Roman" w:hint="cs"/>
          <w:color w:val="00B0F0"/>
          <w:rtl/>
          <w:lang w:eastAsia="he-IL" w:bidi="ar-SA"/>
        </w:rPr>
        <w:t>جيش الدفاع</w:t>
      </w:r>
      <w:r w:rsidRPr="00910837">
        <w:rPr>
          <w:rFonts w:cs="Times New Roman"/>
          <w:color w:val="00B0F0"/>
          <w:rtl/>
          <w:lang w:eastAsia="he-IL" w:bidi="ar-SA"/>
        </w:rPr>
        <w:t xml:space="preserve"> </w:t>
      </w:r>
      <w:r w:rsidRPr="00910837">
        <w:rPr>
          <w:rFonts w:cs="Times New Roman" w:hint="cs"/>
          <w:color w:val="00B0F0"/>
          <w:rtl/>
          <w:lang w:eastAsia="he-IL" w:bidi="ar-SA"/>
        </w:rPr>
        <w:t>الإسرائيلي</w:t>
      </w:r>
      <w:r w:rsidRPr="00910837">
        <w:rPr>
          <w:rFonts w:cs="Times New Roman"/>
          <w:color w:val="00B0F0"/>
          <w:rtl/>
          <w:lang w:eastAsia="he-IL" w:bidi="ar-SA"/>
        </w:rPr>
        <w:t xml:space="preserve"> </w:t>
      </w:r>
      <w:r w:rsidRPr="00910837">
        <w:rPr>
          <w:rFonts w:cs="Times New Roman" w:hint="cs"/>
          <w:color w:val="00B0F0"/>
          <w:rtl/>
          <w:lang w:eastAsia="he-IL" w:bidi="ar-SA"/>
        </w:rPr>
        <w:t>البدو</w:t>
      </w:r>
    </w:p>
    <w:p w14:paraId="2E2DC76E" w14:textId="77777777"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proofErr w:type="spellStart"/>
      <w:r w:rsidRPr="00910837">
        <w:rPr>
          <w:rFonts w:ascii="Times New Roman" w:hAnsi="Times New Roman" w:cs="Times New Roman" w:hint="cs"/>
          <w:b w:val="0"/>
          <w:bCs w:val="0"/>
          <w:color w:val="auto"/>
          <w:rtl/>
          <w:lang w:bidi="ar-SA"/>
        </w:rPr>
        <w:t>سمدار</w:t>
      </w:r>
      <w:proofErr w:type="spellEnd"/>
      <w:r w:rsidRPr="00910837">
        <w:rPr>
          <w:rFonts w:ascii="Times New Roman" w:hAnsi="Times New Roman" w:cs="Times New Roman" w:hint="cs"/>
          <w:b w:val="0"/>
          <w:bCs w:val="0"/>
          <w:color w:val="auto"/>
          <w:rtl/>
          <w:lang w:bidi="ar-SA"/>
        </w:rPr>
        <w:t xml:space="preserve"> بن آشر</w:t>
      </w:r>
      <w:r w:rsidRPr="00910837">
        <w:rPr>
          <w:rFonts w:ascii="Times New Roman" w:hAnsi="Times New Roman" w:cs="Times New Roman"/>
          <w:b w:val="0"/>
          <w:bCs w:val="0"/>
          <w:color w:val="auto"/>
          <w:vertAlign w:val="superscript"/>
          <w:rtl/>
        </w:rPr>
        <w:footnoteReference w:id="7"/>
      </w:r>
      <w:r w:rsidRPr="00910837">
        <w:rPr>
          <w:rFonts w:ascii="Times New Roman" w:hAnsi="Times New Roman" w:cs="Times New Roman" w:hint="cs"/>
          <w:b w:val="0"/>
          <w:bCs w:val="0"/>
          <w:color w:val="auto"/>
          <w:rtl/>
          <w:lang w:bidi="ar-SA"/>
        </w:rPr>
        <w:t>،</w:t>
      </w:r>
      <w:r w:rsidRPr="00910837">
        <w:rPr>
          <w:rFonts w:ascii="Times New Roman" w:hAnsi="Times New Roman" w:cs="Times New Roman"/>
          <w:b w:val="0"/>
          <w:bCs w:val="0"/>
          <w:color w:val="auto"/>
          <w:rtl/>
        </w:rPr>
        <w:t xml:space="preserve"> </w:t>
      </w:r>
      <w:proofErr w:type="spellStart"/>
      <w:r w:rsidRPr="00910837">
        <w:rPr>
          <w:rFonts w:ascii="Times New Roman" w:hAnsi="Times New Roman" w:cs="Times New Roman" w:hint="cs"/>
          <w:b w:val="0"/>
          <w:bCs w:val="0"/>
          <w:color w:val="auto"/>
          <w:rtl/>
          <w:lang w:bidi="ar-SA"/>
        </w:rPr>
        <w:t>يسرائيل</w:t>
      </w:r>
      <w:proofErr w:type="spellEnd"/>
      <w:r w:rsidRPr="00910837">
        <w:rPr>
          <w:rFonts w:ascii="Times New Roman" w:hAnsi="Times New Roman" w:cs="Times New Roman" w:hint="cs"/>
          <w:b w:val="0"/>
          <w:bCs w:val="0"/>
          <w:color w:val="auto"/>
          <w:rtl/>
          <w:lang w:bidi="ar-SA"/>
        </w:rPr>
        <w:t xml:space="preserve"> سوريك</w:t>
      </w:r>
      <w:r w:rsidRPr="00910837">
        <w:rPr>
          <w:rFonts w:ascii="Times New Roman" w:hAnsi="Times New Roman" w:cs="Times New Roman"/>
          <w:b w:val="0"/>
          <w:bCs w:val="0"/>
          <w:color w:val="auto"/>
          <w:vertAlign w:val="superscript"/>
          <w:rtl/>
        </w:rPr>
        <w:footnoteReference w:id="8"/>
      </w:r>
      <w:r w:rsidRPr="00910837">
        <w:rPr>
          <w:rFonts w:ascii="Times New Roman" w:hAnsi="Times New Roman" w:cs="Times New Roman" w:hint="cs"/>
          <w:b w:val="0"/>
          <w:bCs w:val="0"/>
          <w:color w:val="auto"/>
          <w:rtl/>
          <w:lang w:bidi="ar-SA"/>
        </w:rPr>
        <w:t>،</w:t>
      </w:r>
      <w:r w:rsidRPr="00910837">
        <w:rPr>
          <w:rFonts w:ascii="Times New Roman" w:hAnsi="Times New Roman" w:cs="Times New Roman"/>
          <w:b w:val="0"/>
          <w:bCs w:val="0"/>
          <w:color w:val="auto"/>
          <w:rtl/>
        </w:rPr>
        <w:t xml:space="preserve"> </w:t>
      </w:r>
      <w:r w:rsidRPr="00910837">
        <w:rPr>
          <w:rFonts w:ascii="Times New Roman" w:hAnsi="Times New Roman" w:cs="Times New Roman" w:hint="cs"/>
          <w:b w:val="0"/>
          <w:bCs w:val="0"/>
          <w:color w:val="auto"/>
          <w:rtl/>
          <w:lang w:bidi="ar-SA"/>
        </w:rPr>
        <w:t xml:space="preserve">إلداد </w:t>
      </w:r>
      <w:proofErr w:type="spellStart"/>
      <w:r w:rsidRPr="00910837">
        <w:rPr>
          <w:rFonts w:ascii="Times New Roman" w:hAnsi="Times New Roman" w:cs="Times New Roman" w:hint="cs"/>
          <w:b w:val="0"/>
          <w:bCs w:val="0"/>
          <w:color w:val="auto"/>
          <w:rtl/>
          <w:lang w:bidi="ar-SA"/>
        </w:rPr>
        <w:t>شيدلوفسكي</w:t>
      </w:r>
      <w:proofErr w:type="spellEnd"/>
      <w:r w:rsidRPr="00910837">
        <w:rPr>
          <w:rFonts w:ascii="Times New Roman" w:hAnsi="Times New Roman" w:cs="Times New Roman"/>
          <w:b w:val="0"/>
          <w:bCs w:val="0"/>
          <w:color w:val="auto"/>
          <w:vertAlign w:val="superscript"/>
          <w:rtl/>
        </w:rPr>
        <w:footnoteReference w:id="9"/>
      </w:r>
      <w:r w:rsidRPr="00910837">
        <w:rPr>
          <w:rFonts w:ascii="Times New Roman" w:hAnsi="Times New Roman" w:cs="Times New Roman"/>
          <w:b w:val="0"/>
          <w:bCs w:val="0"/>
          <w:color w:val="auto"/>
          <w:rtl/>
        </w:rPr>
        <w:t xml:space="preserve"> </w:t>
      </w:r>
      <w:proofErr w:type="spellStart"/>
      <w:r w:rsidRPr="00910837">
        <w:rPr>
          <w:rFonts w:ascii="Times New Roman" w:hAnsi="Times New Roman" w:cs="Times New Roman" w:hint="cs"/>
          <w:b w:val="0"/>
          <w:bCs w:val="0"/>
          <w:color w:val="auto"/>
          <w:rtl/>
          <w:lang w:bidi="ar-SA"/>
        </w:rPr>
        <w:t>ويعاريت</w:t>
      </w:r>
      <w:proofErr w:type="spellEnd"/>
      <w:r w:rsidRPr="00910837">
        <w:rPr>
          <w:rFonts w:ascii="Times New Roman" w:hAnsi="Times New Roman" w:cs="Times New Roman" w:hint="cs"/>
          <w:b w:val="0"/>
          <w:bCs w:val="0"/>
          <w:color w:val="auto"/>
          <w:rtl/>
          <w:lang w:bidi="ar-SA"/>
        </w:rPr>
        <w:t xml:space="preserve"> بوكيك-كوهين</w:t>
      </w:r>
      <w:r w:rsidRPr="00910837">
        <w:rPr>
          <w:rFonts w:ascii="Times New Roman" w:hAnsi="Times New Roman" w:cs="Times New Roman"/>
          <w:b w:val="0"/>
          <w:bCs w:val="0"/>
          <w:color w:val="auto"/>
          <w:vertAlign w:val="superscript"/>
          <w:rtl/>
        </w:rPr>
        <w:footnoteReference w:id="10"/>
      </w:r>
    </w:p>
    <w:p w14:paraId="2D48903E" w14:textId="77777777" w:rsidR="007D33D3" w:rsidRPr="004772F9" w:rsidRDefault="007D33D3" w:rsidP="007D33D3">
      <w:pPr>
        <w:pStyle w:val="BodyText2"/>
        <w:keepNext/>
        <w:keepLines/>
        <w:rPr>
          <w:rFonts w:cs="Times New Roman"/>
          <w:sz w:val="22"/>
          <w:szCs w:val="22"/>
          <w:rtl/>
        </w:rPr>
      </w:pPr>
    </w:p>
    <w:p w14:paraId="53D266BA" w14:textId="77777777" w:rsidR="007D33D3" w:rsidRPr="00910837" w:rsidRDefault="007D33D3" w:rsidP="007D33D3">
      <w:pPr>
        <w:pStyle w:val="BodyText2"/>
        <w:rPr>
          <w:rFonts w:ascii="Times New Roman" w:hAnsi="Times New Roman" w:cs="Times New Roman"/>
          <w:sz w:val="22"/>
          <w:szCs w:val="22"/>
          <w:rtl/>
          <w:lang w:eastAsia="en-GB"/>
        </w:rPr>
      </w:pPr>
      <w:r w:rsidRPr="00910837">
        <w:rPr>
          <w:rFonts w:ascii="Times New Roman" w:hAnsi="Times New Roman" w:cs="Times New Roman"/>
          <w:sz w:val="22"/>
          <w:szCs w:val="22"/>
          <w:rtl/>
          <w:lang w:eastAsia="en-GB"/>
        </w:rPr>
        <w:t>التوحيد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التوحيد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القياسي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هو</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آلية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مصممة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لخلق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حالة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متساوية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يبدو</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لمواطني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الدولة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أمام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المؤسسات</w:t>
      </w:r>
      <w:r w:rsidRPr="00910837">
        <w:rPr>
          <w:rFonts w:ascii="Times New Roman" w:hAnsi="Times New Roman" w:cs="Times New Roman"/>
          <w:sz w:val="22"/>
          <w:szCs w:val="22"/>
          <w:rtl/>
          <w:lang w:eastAsia="en-GB" w:bidi="ar"/>
        </w:rPr>
        <w:t>.</w:t>
      </w:r>
      <w:r w:rsidRPr="00910837">
        <w:rPr>
          <w:rFonts w:ascii="Times New Roman" w:hAnsi="Times New Roman" w:cs="Times New Roman"/>
          <w:sz w:val="22"/>
          <w:szCs w:val="22"/>
          <w:lang w:eastAsia="en-GB"/>
        </w:rPr>
        <w:t xml:space="preserve"> </w:t>
      </w:r>
      <w:r w:rsidRPr="00910837">
        <w:rPr>
          <w:rFonts w:ascii="Times New Roman" w:hAnsi="Times New Roman" w:cs="Times New Roman"/>
          <w:sz w:val="22"/>
          <w:szCs w:val="22"/>
          <w:rtl/>
          <w:lang w:eastAsia="en-GB"/>
        </w:rPr>
        <w:t>ومع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ذلك،</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عندما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يتجاهل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التوحيد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مجالات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مختلفة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الحياة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الاختلافات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الأساسية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المجموعات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والأفراد،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فإنه</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قد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يزيد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عدم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المساواة،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والمس</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بمبدأ</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العدالة،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وخلق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تمييزًا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صريحًا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أو</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خفيًا</w:t>
      </w:r>
      <w:r w:rsidRPr="00910837">
        <w:rPr>
          <w:rFonts w:ascii="Times New Roman" w:hAnsi="Times New Roman" w:cs="Times New Roman"/>
          <w:sz w:val="22"/>
          <w:szCs w:val="22"/>
          <w:rtl/>
          <w:lang w:eastAsia="en-GB" w:bidi="ar"/>
        </w:rPr>
        <w:t>.</w:t>
      </w:r>
      <w:r w:rsidRPr="00910837">
        <w:rPr>
          <w:rFonts w:ascii="Times New Roman" w:hAnsi="Times New Roman" w:cs="Times New Roman"/>
          <w:sz w:val="22"/>
          <w:szCs w:val="22"/>
          <w:lang w:eastAsia="en-GB"/>
        </w:rPr>
        <w:t xml:space="preserve"> </w:t>
      </w:r>
      <w:r w:rsidRPr="00910837">
        <w:rPr>
          <w:rFonts w:ascii="Times New Roman" w:hAnsi="Times New Roman" w:cs="Times New Roman"/>
          <w:sz w:val="22"/>
          <w:szCs w:val="22"/>
          <w:rtl/>
          <w:lang w:eastAsia="en-GB"/>
        </w:rPr>
        <w:t>سنكشف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هذا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المقال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الخطأ</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التعريف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التوحيد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والمساواة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خلفية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ظروف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الحياة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الفريدة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والحالات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الإنسانية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المعقدة</w:t>
      </w:r>
      <w:r w:rsidRPr="00910837">
        <w:rPr>
          <w:rFonts w:ascii="Times New Roman" w:hAnsi="Times New Roman" w:cs="Times New Roman"/>
          <w:sz w:val="22"/>
          <w:szCs w:val="22"/>
          <w:lang w:eastAsia="en-GB"/>
        </w:rPr>
        <w:t>.</w:t>
      </w:r>
    </w:p>
    <w:p w14:paraId="49BBBCFE" w14:textId="77777777" w:rsidR="007D33D3" w:rsidRPr="00910837" w:rsidRDefault="007D33D3" w:rsidP="007D33D3">
      <w:pPr>
        <w:pStyle w:val="BodyText2"/>
        <w:rPr>
          <w:rFonts w:ascii="Times New Roman" w:hAnsi="Times New Roman" w:cs="Times New Roman"/>
          <w:sz w:val="22"/>
          <w:szCs w:val="22"/>
          <w:rtl/>
          <w:lang w:eastAsia="en-GB"/>
        </w:rPr>
      </w:pPr>
      <w:r w:rsidRPr="00910837">
        <w:rPr>
          <w:rFonts w:ascii="Times New Roman" w:hAnsi="Times New Roman" w:cs="Times New Roman"/>
          <w:sz w:val="22"/>
          <w:szCs w:val="22"/>
          <w:rtl/>
          <w:lang w:eastAsia="en-GB"/>
        </w:rPr>
        <w:t>سيتم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فحص</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العلاقة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المقاييس</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المختلفة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والعدالة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ثلاث</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وجهات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نظر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فلسفية،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اقتصادية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واجتماعية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كدراسة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حالة،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سوف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نقدم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الأرامل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البدويات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جيش</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الدفاع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الإسرائيلي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اللواتي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تضررن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بسبب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الحقوق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الموحدة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تنطبق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على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جميع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أرامل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جيش الدفاع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الإسرائيلي في إسرائيل؛</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يتم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تكييف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هذه</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الحقوق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مع</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أسلوب</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حياة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الأرامل البدويات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سنرى</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كيف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المؤشرات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العشوائية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للثقافة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تخلق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تشوهات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تقوض</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العدالة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التوزيعية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وتحرم</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مجموعات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فريدة،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عادة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تكون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مهمشة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ومعزولة،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المكافآت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والموارد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تستحقها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لقد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تم الادعاء أن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السياسة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تميز</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بين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الاحتياجات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الشخصية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والاجتماعية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والثقافية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المختلفة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هي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وحدها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ستعبر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المساواة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الديمقراطية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والجوهرية،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وليس</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شكلها</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الواضح</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بصورة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التوحيد</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التقني</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لآليات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التنفيذ</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وتم الادعاء كذلك</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أن</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الملاحظة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المتعمدة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فقط</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لرؤية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الاختلاف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والآخر</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ستؤسس</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مساواة ذات</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عمق</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واعتراف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بالاختلاف</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والقيمة</w:t>
      </w:r>
      <w:r w:rsidRPr="00910837">
        <w:rPr>
          <w:rFonts w:ascii="Times New Roman" w:hAnsi="Times New Roman" w:cs="Times New Roman"/>
          <w:sz w:val="22"/>
          <w:szCs w:val="22"/>
          <w:rtl/>
          <w:lang w:eastAsia="en-GB" w:bidi="ar"/>
        </w:rPr>
        <w:t xml:space="preserve"> </w:t>
      </w:r>
      <w:r w:rsidRPr="00910837">
        <w:rPr>
          <w:rFonts w:ascii="Times New Roman" w:hAnsi="Times New Roman" w:cs="Times New Roman"/>
          <w:sz w:val="22"/>
          <w:szCs w:val="22"/>
          <w:rtl/>
          <w:lang w:eastAsia="en-GB"/>
        </w:rPr>
        <w:t>الاجتماعية</w:t>
      </w:r>
      <w:r w:rsidRPr="00910837">
        <w:rPr>
          <w:rFonts w:ascii="Times New Roman" w:hAnsi="Times New Roman" w:cs="Times New Roman"/>
          <w:sz w:val="22"/>
          <w:szCs w:val="22"/>
          <w:lang w:eastAsia="en-GB"/>
        </w:rPr>
        <w:t>.</w:t>
      </w:r>
    </w:p>
    <w:p w14:paraId="6A0DF6CC" w14:textId="77777777" w:rsidR="007D33D3" w:rsidRPr="004772F9" w:rsidRDefault="007D33D3" w:rsidP="007D33D3">
      <w:pPr>
        <w:pStyle w:val="BodyText2"/>
        <w:rPr>
          <w:rFonts w:cs="Times New Roman"/>
          <w:sz w:val="22"/>
          <w:szCs w:val="22"/>
          <w:rtl/>
        </w:rPr>
      </w:pPr>
    </w:p>
    <w:p w14:paraId="34C1E932" w14:textId="77777777" w:rsidR="007D33D3" w:rsidRPr="004772F9" w:rsidRDefault="007D33D3" w:rsidP="007D33D3">
      <w:pPr>
        <w:pStyle w:val="BodyText2"/>
        <w:rPr>
          <w:rFonts w:cs="Times New Roman"/>
          <w:sz w:val="22"/>
          <w:szCs w:val="22"/>
          <w:rtl/>
        </w:rPr>
      </w:pPr>
    </w:p>
    <w:p w14:paraId="50982483" w14:textId="77777777" w:rsidR="007D33D3" w:rsidRPr="00910837" w:rsidRDefault="007D33D3" w:rsidP="007D33D3">
      <w:pPr>
        <w:pStyle w:val="Heading1"/>
        <w:spacing w:line="440" w:lineRule="exact"/>
        <w:rPr>
          <w:rFonts w:cs="Times New Roman"/>
          <w:color w:val="00B0F0"/>
          <w:rtl/>
          <w:lang w:eastAsia="he-IL"/>
        </w:rPr>
      </w:pPr>
      <w:r w:rsidRPr="00910837">
        <w:rPr>
          <w:rFonts w:cs="Times New Roman" w:hint="cs"/>
          <w:color w:val="00B0F0"/>
          <w:rtl/>
          <w:lang w:eastAsia="he-IL" w:bidi="ar-SA"/>
        </w:rPr>
        <w:t>ممارسة</w:t>
      </w:r>
      <w:r w:rsidRPr="00910837">
        <w:rPr>
          <w:rFonts w:cs="Times New Roman"/>
          <w:color w:val="00B0F0"/>
          <w:rtl/>
          <w:lang w:eastAsia="he-IL" w:bidi="ar-SA"/>
        </w:rPr>
        <w:t xml:space="preserve"> </w:t>
      </w:r>
      <w:r w:rsidRPr="00910837">
        <w:rPr>
          <w:rFonts w:cs="Times New Roman" w:hint="cs"/>
          <w:color w:val="00B0F0"/>
          <w:rtl/>
          <w:lang w:eastAsia="he-IL" w:bidi="ar-SA"/>
        </w:rPr>
        <w:t>سياسة</w:t>
      </w:r>
      <w:r w:rsidRPr="00910837">
        <w:rPr>
          <w:rFonts w:cs="Times New Roman"/>
          <w:color w:val="00B0F0"/>
          <w:rtl/>
          <w:lang w:eastAsia="he-IL" w:bidi="ar-SA"/>
        </w:rPr>
        <w:t xml:space="preserve"> </w:t>
      </w:r>
      <w:r w:rsidRPr="00910837">
        <w:rPr>
          <w:rFonts w:cs="Times New Roman" w:hint="cs"/>
          <w:color w:val="00B0F0"/>
          <w:rtl/>
          <w:lang w:eastAsia="he-IL" w:bidi="ar-SA"/>
        </w:rPr>
        <w:t>الكفاءة</w:t>
      </w:r>
      <w:r w:rsidRPr="00910837">
        <w:rPr>
          <w:rFonts w:cs="Times New Roman"/>
          <w:color w:val="00B0F0"/>
          <w:rtl/>
          <w:lang w:eastAsia="he-IL" w:bidi="ar-SA"/>
        </w:rPr>
        <w:t xml:space="preserve"> </w:t>
      </w:r>
      <w:r w:rsidRPr="00910837">
        <w:rPr>
          <w:rFonts w:cs="Times New Roman" w:hint="cs"/>
          <w:color w:val="00B0F0"/>
          <w:rtl/>
          <w:lang w:eastAsia="he-IL" w:bidi="ar-SA"/>
        </w:rPr>
        <w:t>الثقافية</w:t>
      </w:r>
      <w:r w:rsidRPr="00910837">
        <w:rPr>
          <w:rFonts w:cs="Times New Roman"/>
          <w:color w:val="00B0F0"/>
          <w:rtl/>
          <w:lang w:eastAsia="he-IL" w:bidi="ar-SA"/>
        </w:rPr>
        <w:t xml:space="preserve"> </w:t>
      </w:r>
      <w:r w:rsidRPr="00910837">
        <w:rPr>
          <w:rFonts w:cs="Times New Roman" w:hint="cs"/>
          <w:color w:val="00B0F0"/>
          <w:rtl/>
          <w:lang w:eastAsia="he-IL" w:bidi="ar-SA"/>
        </w:rPr>
        <w:t>في</w:t>
      </w:r>
      <w:r w:rsidRPr="00910837">
        <w:rPr>
          <w:rFonts w:cs="Times New Roman"/>
          <w:color w:val="00B0F0"/>
          <w:rtl/>
          <w:lang w:eastAsia="he-IL" w:bidi="ar-SA"/>
        </w:rPr>
        <w:t xml:space="preserve"> </w:t>
      </w:r>
      <w:r w:rsidRPr="00910837">
        <w:rPr>
          <w:rFonts w:cs="Times New Roman" w:hint="cs"/>
          <w:color w:val="00B0F0"/>
          <w:rtl/>
          <w:lang w:eastAsia="he-IL" w:bidi="ar-SA"/>
        </w:rPr>
        <w:t>مجتمع</w:t>
      </w:r>
      <w:r w:rsidRPr="00910837">
        <w:rPr>
          <w:rFonts w:cs="Times New Roman"/>
          <w:color w:val="00B0F0"/>
          <w:rtl/>
          <w:lang w:eastAsia="he-IL" w:bidi="ar-SA"/>
        </w:rPr>
        <w:t xml:space="preserve"> </w:t>
      </w:r>
      <w:r w:rsidRPr="00910837">
        <w:rPr>
          <w:rFonts w:cs="Times New Roman" w:hint="cs"/>
          <w:color w:val="00B0F0"/>
          <w:rtl/>
          <w:lang w:eastAsia="he-IL" w:bidi="ar-SA"/>
        </w:rPr>
        <w:t>متعدد</w:t>
      </w:r>
      <w:r w:rsidRPr="00910837">
        <w:rPr>
          <w:rFonts w:cs="Times New Roman"/>
          <w:color w:val="00B0F0"/>
          <w:rtl/>
          <w:lang w:eastAsia="he-IL" w:bidi="ar-SA"/>
        </w:rPr>
        <w:t xml:space="preserve"> </w:t>
      </w:r>
      <w:r w:rsidRPr="00910837">
        <w:rPr>
          <w:rFonts w:cs="Times New Roman" w:hint="cs"/>
          <w:color w:val="00B0F0"/>
          <w:rtl/>
          <w:lang w:eastAsia="he-IL" w:bidi="ar-SA"/>
        </w:rPr>
        <w:t>الثقافات</w:t>
      </w:r>
      <w:r w:rsidRPr="00910837">
        <w:rPr>
          <w:rFonts w:cs="Times New Roman"/>
          <w:color w:val="00B0F0"/>
          <w:rtl/>
          <w:lang w:eastAsia="he-IL"/>
        </w:rPr>
        <w:t xml:space="preserve"> </w:t>
      </w:r>
    </w:p>
    <w:p w14:paraId="77BD9C77" w14:textId="77777777" w:rsidR="007D33D3" w:rsidRPr="00910837" w:rsidRDefault="007D33D3" w:rsidP="007D33D3">
      <w:pPr>
        <w:pStyle w:val="KOT5T"/>
        <w:spacing w:before="0" w:after="240" w:line="280" w:lineRule="exact"/>
        <w:ind w:right="0"/>
        <w:jc w:val="left"/>
        <w:rPr>
          <w:rFonts w:ascii="Times New Roman" w:hAnsi="Times New Roman" w:cs="Times New Roman"/>
          <w:b w:val="0"/>
          <w:bCs w:val="0"/>
          <w:color w:val="auto"/>
          <w:rtl/>
        </w:rPr>
      </w:pPr>
      <w:r w:rsidRPr="00910837">
        <w:rPr>
          <w:rFonts w:ascii="Times New Roman" w:hAnsi="Times New Roman" w:cs="Times New Roman" w:hint="cs"/>
          <w:b w:val="0"/>
          <w:bCs w:val="0"/>
          <w:color w:val="auto"/>
          <w:rtl/>
          <w:lang w:bidi="ar-SA"/>
        </w:rPr>
        <w:t xml:space="preserve">حاني </w:t>
      </w:r>
      <w:proofErr w:type="spellStart"/>
      <w:r w:rsidRPr="00910837">
        <w:rPr>
          <w:rFonts w:ascii="Times New Roman" w:hAnsi="Times New Roman" w:cs="Times New Roman" w:hint="cs"/>
          <w:b w:val="0"/>
          <w:bCs w:val="0"/>
          <w:color w:val="auto"/>
          <w:rtl/>
          <w:lang w:bidi="ar-SA"/>
        </w:rPr>
        <w:t>نويمان</w:t>
      </w:r>
      <w:proofErr w:type="spellEnd"/>
      <w:r w:rsidRPr="00910837">
        <w:rPr>
          <w:rFonts w:ascii="Times New Roman" w:hAnsi="Times New Roman" w:cs="Times New Roman"/>
          <w:b w:val="0"/>
          <w:bCs w:val="0"/>
          <w:color w:val="auto"/>
          <w:vertAlign w:val="superscript"/>
          <w:rtl/>
        </w:rPr>
        <w:footnoteReference w:id="11"/>
      </w:r>
    </w:p>
    <w:p w14:paraId="40286A21" w14:textId="77777777" w:rsidR="007D33D3" w:rsidRPr="004772F9" w:rsidRDefault="007D33D3" w:rsidP="007D33D3">
      <w:pPr>
        <w:pStyle w:val="BodyText2"/>
        <w:keepNext/>
        <w:keepLines/>
        <w:rPr>
          <w:rFonts w:cs="Times New Roman"/>
          <w:sz w:val="22"/>
          <w:szCs w:val="22"/>
          <w:rtl/>
        </w:rPr>
      </w:pPr>
    </w:p>
    <w:p w14:paraId="697C5937" w14:textId="77777777" w:rsidR="007D33D3" w:rsidRPr="00910837" w:rsidRDefault="007D33D3" w:rsidP="007D33D3">
      <w:pPr>
        <w:pStyle w:val="BodyText2"/>
        <w:rPr>
          <w:rFonts w:ascii="Times New Roman" w:eastAsia="Calibri" w:hAnsi="Times New Roman" w:cs="Times New Roman"/>
          <w:sz w:val="22"/>
          <w:szCs w:val="22"/>
          <w:rtl/>
        </w:rPr>
      </w:pPr>
      <w:r w:rsidRPr="00910837">
        <w:rPr>
          <w:rFonts w:ascii="Times New Roman" w:eastAsia="Calibri" w:hAnsi="Times New Roman" w:cs="Times New Roman"/>
          <w:sz w:val="22"/>
          <w:szCs w:val="22"/>
          <w:rtl/>
        </w:rPr>
        <w:t>تعكس مشاركة العمال الاجتماعيين في عمليات تشكيل السياسات بأمانة التزام مهنة العمل الاجتماعي بتعزيز المساواة والعدالة الاجتماعية</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 xml:space="preserve">على الرغم من أن هذا مطلب مهني في العديد من الدول، من </w:t>
      </w:r>
      <w:r w:rsidRPr="00910837">
        <w:rPr>
          <w:rFonts w:ascii="Times New Roman" w:eastAsia="Calibri" w:hAnsi="Times New Roman" w:cs="Times New Roman"/>
          <w:sz w:val="22"/>
          <w:szCs w:val="22"/>
          <w:rtl/>
        </w:rPr>
        <w:lastRenderedPageBreak/>
        <w:t>بينها إسرائيل، إلا أنه لا يمكن تجاهل أن هذه المشاركة سياسية بطبيعتها، ولها صلة وثيقة بالسياق الاجتماعي</w:t>
      </w:r>
      <w:r w:rsidRPr="00910837">
        <w:rPr>
          <w:rFonts w:ascii="Times New Roman" w:eastAsia="Calibri" w:hAnsi="Times New Roman" w:cs="Times New Roman"/>
          <w:sz w:val="22"/>
          <w:szCs w:val="22"/>
          <w:rtl/>
          <w:lang w:bidi="ar"/>
        </w:rPr>
        <w:t>-</w:t>
      </w:r>
      <w:r w:rsidRPr="00910837">
        <w:rPr>
          <w:rFonts w:ascii="Times New Roman" w:eastAsia="Calibri" w:hAnsi="Times New Roman" w:cs="Times New Roman"/>
          <w:sz w:val="22"/>
          <w:szCs w:val="22"/>
          <w:rtl/>
        </w:rPr>
        <w:t>السياسي الذي تحدث فيه</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مطلوب كفاءة ثقافية للمشاركة في عمليات صنع السياسات لتعزيز العمل الفعال للعمال الاجتماعيين في المواقف السياسية عبر الثقافات</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 xml:space="preserve">على الرغم من أن الكفاءة الثقافية لعبت في العقد الماضي دورًا مركزيًا في الكتابة المهنية، إلا أن الكتابة ترّكز في الغالب على اللقاء بين الثقافات بين العامل الاجتماعي والعميل والسياق العلاجي، مع التركيز على انتماء المعالج إلى ثقافة غربية مهيمنة، بينما ينتمي المتعالج إلى ثقافة </w:t>
      </w:r>
      <w:r w:rsidRPr="00910837">
        <w:rPr>
          <w:rFonts w:ascii="Times New Roman" w:eastAsia="Calibri" w:hAnsi="Times New Roman" w:cs="Times New Roman"/>
          <w:sz w:val="22"/>
          <w:szCs w:val="22"/>
          <w:rtl/>
          <w:lang w:bidi="ar"/>
        </w:rPr>
        <w:t>"</w:t>
      </w:r>
      <w:r w:rsidRPr="00910837">
        <w:rPr>
          <w:rFonts w:ascii="Times New Roman" w:eastAsia="Calibri" w:hAnsi="Times New Roman" w:cs="Times New Roman"/>
          <w:sz w:val="22"/>
          <w:szCs w:val="22"/>
          <w:rtl/>
        </w:rPr>
        <w:t>أخرى</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أقل هيمنة</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 xml:space="preserve">يركز هذا المقال على محاولة سد الثغرات من خلال تطوير نموذج نظري وتجريبي </w:t>
      </w:r>
      <w:r w:rsidRPr="00910837">
        <w:rPr>
          <w:rFonts w:ascii="Times New Roman" w:eastAsia="Calibri" w:hAnsi="Times New Roman" w:cs="Times New Roman"/>
          <w:b/>
          <w:bCs/>
          <w:sz w:val="22"/>
          <w:szCs w:val="22"/>
          <w:rtl/>
        </w:rPr>
        <w:t>لممارسة سياسة ذات الكفاءة الثقافية</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w:t>
      </w:r>
      <w:r w:rsidRPr="00910837">
        <w:rPr>
          <w:rFonts w:ascii="Times New Roman" w:eastAsia="Calibri" w:hAnsi="Times New Roman" w:cs="Times New Roman"/>
          <w:sz w:val="22"/>
          <w:szCs w:val="22"/>
        </w:rPr>
        <w:t>Culturally Competent Policy Practice; CCPP</w:t>
      </w:r>
      <w:r w:rsidRPr="00910837">
        <w:rPr>
          <w:rFonts w:ascii="Times New Roman" w:eastAsia="Calibri" w:hAnsi="Times New Roman" w:cs="Times New Roman"/>
          <w:sz w:val="22"/>
          <w:szCs w:val="22"/>
          <w:rtl/>
        </w:rPr>
        <w:t>). هذا النموذج يتيح من دراسة مختلف مكونات الكفاءة الثقافية لتعزيز العمل الفعال للعمال الاجتماعيين من مجموعات عرقية مختلفة في مجالات السياسة في المواقف السياسية عبر الثقافات</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الفرضية الأساسية للإطار المفاهيمي الذي نوقش في المقال هو أن الأصول العرقية للعمال الاجتماعيين، وقيمهم الثقافية، وضعهم وهويتهم الاجتماعية من المرجح أن تنعكس في العلاقات مع عملائهم، في تصورهم للهياكل الاجتماعية وفي طريق عملهم في حلبات السياسة</w:t>
      </w:r>
      <w:r w:rsidRPr="00910837">
        <w:rPr>
          <w:rFonts w:ascii="Times New Roman" w:eastAsia="Calibri" w:hAnsi="Times New Roman" w:cs="Times New Roman"/>
          <w:sz w:val="22"/>
          <w:szCs w:val="22"/>
          <w:rtl/>
          <w:lang w:bidi="ar"/>
        </w:rPr>
        <w:t xml:space="preserve">. </w:t>
      </w:r>
      <w:r w:rsidRPr="00910837">
        <w:rPr>
          <w:rFonts w:ascii="Times New Roman" w:eastAsia="Calibri" w:hAnsi="Times New Roman" w:cs="Times New Roman"/>
          <w:sz w:val="22"/>
          <w:szCs w:val="22"/>
          <w:rtl/>
        </w:rPr>
        <w:t>لذلك، عند تشكيل السياسة في ظروف متعددة الثقافات، من الضروري تطوير الكفاءة الثقافية</w:t>
      </w:r>
      <w:r w:rsidRPr="00910837">
        <w:rPr>
          <w:rFonts w:ascii="Times New Roman" w:eastAsia="Calibri" w:hAnsi="Times New Roman" w:cs="Times New Roman"/>
          <w:sz w:val="22"/>
          <w:szCs w:val="22"/>
        </w:rPr>
        <w:t>.</w:t>
      </w:r>
    </w:p>
    <w:p w14:paraId="62777C07" w14:textId="77777777" w:rsidR="007D33D3" w:rsidRPr="008D5C0B" w:rsidRDefault="007D33D3" w:rsidP="007D33D3">
      <w:pPr>
        <w:spacing w:line="360" w:lineRule="auto"/>
        <w:rPr>
          <w:sz w:val="22"/>
          <w:lang w:eastAsia="en-GB"/>
        </w:rPr>
      </w:pPr>
    </w:p>
    <w:p w14:paraId="71F0A9A6" w14:textId="77777777" w:rsidR="002554EE" w:rsidRDefault="002554EE" w:rsidP="007A1281">
      <w:pPr>
        <w:pStyle w:val="BodyText2"/>
        <w:rPr>
          <w:rFonts w:cs="Times New Roman"/>
          <w:sz w:val="22"/>
          <w:szCs w:val="22"/>
          <w:rtl/>
        </w:rPr>
        <w:sectPr w:rsidR="002554EE" w:rsidSect="009354DB">
          <w:headerReference w:type="even" r:id="rId12"/>
          <w:headerReference w:type="default" r:id="rId13"/>
          <w:footnotePr>
            <w:numRestart w:val="eachPage"/>
          </w:footnotePr>
          <w:pgSz w:w="11906" w:h="16838" w:code="9"/>
          <w:pgMar w:top="3402" w:right="2608" w:bottom="2552" w:left="2608" w:header="2552" w:footer="2268" w:gutter="0"/>
          <w:cols w:space="708"/>
          <w:docGrid w:linePitch="360"/>
        </w:sectPr>
      </w:pPr>
    </w:p>
    <w:p w14:paraId="66EDBE86" w14:textId="01BAAFA3" w:rsidR="00FB0781" w:rsidRPr="007D33D3" w:rsidRDefault="00FB0781" w:rsidP="007A1281">
      <w:pPr>
        <w:pStyle w:val="BodyText2"/>
        <w:rPr>
          <w:rFonts w:cs="Times New Roman"/>
          <w:sz w:val="22"/>
          <w:szCs w:val="22"/>
          <w:rtl/>
        </w:rPr>
      </w:pPr>
    </w:p>
    <w:sectPr w:rsidR="00FB0781" w:rsidRPr="007D33D3" w:rsidSect="002554EE">
      <w:footnotePr>
        <w:numRestart w:val="eachPage"/>
      </w:footnotePr>
      <w:pgSz w:w="11906" w:h="16838" w:code="9"/>
      <w:pgMar w:top="3402" w:right="2608" w:bottom="2552" w:left="2608" w:header="2552"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DF19" w14:textId="77777777" w:rsidR="00434C68" w:rsidRDefault="00434C68">
      <w:pPr>
        <w:spacing w:line="240" w:lineRule="auto"/>
      </w:pPr>
      <w:r>
        <w:separator/>
      </w:r>
    </w:p>
  </w:endnote>
  <w:endnote w:type="continuationSeparator" w:id="0">
    <w:p w14:paraId="0126266A" w14:textId="77777777" w:rsidR="00434C68" w:rsidRDefault="00434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EC89" w14:textId="77777777" w:rsidR="00434C68" w:rsidRDefault="00434C68">
      <w:pPr>
        <w:spacing w:after="80"/>
        <w:rPr>
          <w:rFonts w:cs="FrankRuehl"/>
          <w:sz w:val="18"/>
          <w:szCs w:val="18"/>
        </w:rPr>
      </w:pPr>
      <w:r>
        <w:rPr>
          <w:rFonts w:cs="FrankRuehl" w:hint="cs"/>
          <w:sz w:val="18"/>
          <w:szCs w:val="18"/>
          <w:rtl/>
        </w:rPr>
        <w:t>_____________</w:t>
      </w:r>
    </w:p>
  </w:footnote>
  <w:footnote w:type="continuationSeparator" w:id="0">
    <w:p w14:paraId="7AA8F996" w14:textId="77777777" w:rsidR="00434C68" w:rsidRDefault="00434C68">
      <w:r>
        <w:continuationSeparator/>
      </w:r>
    </w:p>
  </w:footnote>
  <w:footnote w:type="continuationNotice" w:id="1">
    <w:p w14:paraId="10625485" w14:textId="77777777" w:rsidR="00434C68" w:rsidRDefault="00434C68">
      <w:pPr>
        <w:rPr>
          <w:rtl/>
        </w:rPr>
      </w:pPr>
    </w:p>
  </w:footnote>
  <w:footnote w:id="2">
    <w:p w14:paraId="1CDE0BB6"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اللجنة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الاستشارية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للمنتدى</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الإسرائيلي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للقيادة</w:t>
      </w:r>
      <w:proofErr w:type="spellEnd"/>
    </w:p>
  </w:footnote>
  <w:footnote w:id="3">
    <w:p w14:paraId="0D73FF91"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قسم</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الإدارة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والسياسة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العامة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جامعة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حيفا</w:t>
      </w:r>
      <w:proofErr w:type="spellEnd"/>
    </w:p>
  </w:footnote>
  <w:footnote w:id="4">
    <w:p w14:paraId="362004DD"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Pr>
        <w:t xml:space="preserve"> </w:t>
      </w:r>
      <w:r w:rsidRPr="00910837">
        <w:rPr>
          <w:rStyle w:val="FootnoteReference"/>
          <w:sz w:val="18"/>
          <w:szCs w:val="18"/>
          <w:vertAlign w:val="baseline"/>
          <w:rtl/>
        </w:rPr>
        <w:tab/>
      </w:r>
      <w:proofErr w:type="spellStart"/>
      <w:r w:rsidRPr="00910837">
        <w:rPr>
          <w:rStyle w:val="FootnoteReference"/>
          <w:sz w:val="18"/>
          <w:szCs w:val="18"/>
          <w:vertAlign w:val="baseline"/>
          <w:rtl/>
        </w:rPr>
        <w:t>مدير</w:t>
      </w:r>
      <w:r w:rsidRPr="00910837">
        <w:rPr>
          <w:rStyle w:val="FootnoteReference"/>
          <w:rFonts w:hint="cs"/>
          <w:sz w:val="18"/>
          <w:szCs w:val="18"/>
          <w:vertAlign w:val="baseline"/>
          <w:rtl/>
        </w:rPr>
        <w:t>ة</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حاضنة</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نيفت</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مدرسة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w:t>
      </w:r>
      <w:r w:rsidRPr="00910837">
        <w:rPr>
          <w:rStyle w:val="FootnoteReference"/>
          <w:sz w:val="18"/>
          <w:szCs w:val="18"/>
          <w:vertAlign w:val="baseline"/>
          <w:rtl/>
        </w:rPr>
        <w:t>لعمل</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الاجتماعي</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والرعاية</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الاجتماعية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على</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اسم</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باول</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برلفلد</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الجامعة</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العبرية</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في</w:t>
      </w:r>
      <w:proofErr w:type="spellEnd"/>
      <w:r w:rsidRPr="00910837">
        <w:rPr>
          <w:rStyle w:val="FootnoteReference"/>
          <w:sz w:val="18"/>
          <w:szCs w:val="18"/>
          <w:vertAlign w:val="baseline"/>
          <w:rtl/>
        </w:rPr>
        <w:t xml:space="preserve"> </w:t>
      </w:r>
      <w:proofErr w:type="spellStart"/>
      <w:r w:rsidRPr="00910837">
        <w:rPr>
          <w:rStyle w:val="FootnoteReference"/>
          <w:sz w:val="18"/>
          <w:szCs w:val="18"/>
          <w:vertAlign w:val="baseline"/>
          <w:rtl/>
        </w:rPr>
        <w:t>القدس</w:t>
      </w:r>
      <w:proofErr w:type="spellEnd"/>
    </w:p>
  </w:footnote>
  <w:footnote w:id="5">
    <w:p w14:paraId="05676C0E"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قسم</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الإدارة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والسياسة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العامة</w:t>
      </w:r>
      <w:proofErr w:type="spellEnd"/>
      <w:r w:rsidRPr="00910837">
        <w:rPr>
          <w:rStyle w:val="FootnoteReference"/>
          <w:rFonts w:hint="cs"/>
          <w:sz w:val="18"/>
          <w:szCs w:val="18"/>
          <w:vertAlign w:val="baseline"/>
          <w:rtl/>
        </w:rPr>
        <w:t>،</w:t>
      </w:r>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كلية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العلوم</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السياسية</w:t>
      </w:r>
      <w:proofErr w:type="spellEnd"/>
      <w:r w:rsidRPr="00910837">
        <w:rPr>
          <w:rStyle w:val="FootnoteReference"/>
          <w:rFonts w:hint="cs"/>
          <w:sz w:val="18"/>
          <w:szCs w:val="18"/>
          <w:vertAlign w:val="baseline"/>
          <w:rtl/>
        </w:rPr>
        <w:t>،</w:t>
      </w:r>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جامعة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حيفا</w:t>
      </w:r>
      <w:proofErr w:type="spellEnd"/>
    </w:p>
  </w:footnote>
  <w:footnote w:id="6">
    <w:p w14:paraId="6BA8F96C"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معهد</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علم</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الجريمة</w:t>
      </w:r>
      <w:proofErr w:type="spellEnd"/>
      <w:r w:rsidRPr="00910837">
        <w:rPr>
          <w:rStyle w:val="FootnoteReference"/>
          <w:rFonts w:hint="cs"/>
          <w:sz w:val="18"/>
          <w:szCs w:val="18"/>
          <w:vertAlign w:val="baseline"/>
          <w:rtl/>
        </w:rPr>
        <w:t>،</w:t>
      </w:r>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كلية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الحقوق</w:t>
      </w:r>
      <w:proofErr w:type="spellEnd"/>
      <w:r w:rsidRPr="00910837">
        <w:rPr>
          <w:rStyle w:val="FootnoteReference"/>
          <w:rFonts w:hint="cs"/>
          <w:sz w:val="18"/>
          <w:szCs w:val="18"/>
          <w:vertAlign w:val="baseline"/>
          <w:rtl/>
        </w:rPr>
        <w:t>،</w:t>
      </w:r>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الجامعة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العبرية</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sz w:val="18"/>
          <w:szCs w:val="18"/>
          <w:vertAlign w:val="baseline"/>
          <w:rtl/>
        </w:rPr>
        <w:t xml:space="preserve"> </w:t>
      </w:r>
      <w:proofErr w:type="spellStart"/>
      <w:r w:rsidRPr="00910837">
        <w:rPr>
          <w:rStyle w:val="FootnoteReference"/>
          <w:rFonts w:hint="cs"/>
          <w:sz w:val="18"/>
          <w:szCs w:val="18"/>
          <w:vertAlign w:val="baseline"/>
          <w:rtl/>
        </w:rPr>
        <w:t>القدس</w:t>
      </w:r>
      <w:proofErr w:type="spellEnd"/>
    </w:p>
  </w:footnote>
  <w:footnote w:id="7">
    <w:p w14:paraId="4C75A81C"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كلية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أحافا</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جامعة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بن</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غوريون</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مركز</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مندل</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لتطوير</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القيادة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النقب</w:t>
      </w:r>
      <w:proofErr w:type="spellEnd"/>
    </w:p>
  </w:footnote>
  <w:footnote w:id="8">
    <w:p w14:paraId="58BF0805"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مركز</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مندل</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للقيادة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النقب</w:t>
      </w:r>
      <w:proofErr w:type="spellEnd"/>
    </w:p>
  </w:footnote>
  <w:footnote w:id="9">
    <w:p w14:paraId="33A39D74"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sz w:val="18"/>
          <w:szCs w:val="18"/>
          <w:vertAlign w:val="baseline"/>
          <w:rtl/>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قسم</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الاقتصاد</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جامعة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بار</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إيلان</w:t>
      </w:r>
      <w:proofErr w:type="spellEnd"/>
    </w:p>
  </w:footnote>
  <w:footnote w:id="10">
    <w:p w14:paraId="26DC4BBA"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rFonts w:hint="cs"/>
          <w:sz w:val="18"/>
          <w:szCs w:val="18"/>
          <w:vertAlign w:val="baseline"/>
          <w:rtl/>
        </w:rPr>
        <w:t xml:space="preserve"> </w:t>
      </w:r>
      <w:r w:rsidRPr="00910837">
        <w:rPr>
          <w:rStyle w:val="FootnoteReference"/>
          <w:sz w:val="18"/>
          <w:szCs w:val="18"/>
          <w:vertAlign w:val="baseline"/>
          <w:rtl/>
        </w:rPr>
        <w:tab/>
      </w:r>
      <w:proofErr w:type="spellStart"/>
      <w:r w:rsidRPr="00910837">
        <w:rPr>
          <w:rStyle w:val="FootnoteReference"/>
          <w:rFonts w:hint="cs"/>
          <w:sz w:val="18"/>
          <w:szCs w:val="18"/>
          <w:vertAlign w:val="baseline"/>
          <w:rtl/>
        </w:rPr>
        <w:t>المعهد</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الأكاديمي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لإسرائيل</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في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رمات</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غان</w:t>
      </w:r>
      <w:proofErr w:type="spellEnd"/>
    </w:p>
  </w:footnote>
  <w:footnote w:id="11">
    <w:p w14:paraId="6C51D737" w14:textId="77777777" w:rsidR="007D33D3" w:rsidRPr="00910837" w:rsidRDefault="007D33D3" w:rsidP="007D33D3">
      <w:pPr>
        <w:pStyle w:val="FootnoteText"/>
        <w:spacing w:line="220" w:lineRule="exact"/>
        <w:ind w:left="284" w:hanging="284"/>
        <w:jc w:val="both"/>
        <w:rPr>
          <w:rStyle w:val="FootnoteReference"/>
          <w:sz w:val="18"/>
          <w:szCs w:val="18"/>
          <w:vertAlign w:val="baseline"/>
          <w:rtl/>
        </w:rPr>
      </w:pPr>
      <w:r w:rsidRPr="00910837">
        <w:rPr>
          <w:rStyle w:val="FootnoteReference"/>
          <w:sz w:val="18"/>
          <w:szCs w:val="18"/>
          <w:vertAlign w:val="baseline"/>
        </w:rPr>
        <w:footnoteRef/>
      </w:r>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كلية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العمل</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الاجتماعي</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جامعة</w:t>
      </w:r>
      <w:proofErr w:type="spellEnd"/>
      <w:r w:rsidRPr="00910837">
        <w:rPr>
          <w:rStyle w:val="FootnoteReference"/>
          <w:rFonts w:hint="cs"/>
          <w:sz w:val="18"/>
          <w:szCs w:val="18"/>
          <w:vertAlign w:val="baseline"/>
          <w:rtl/>
        </w:rPr>
        <w:t xml:space="preserve"> </w:t>
      </w:r>
      <w:proofErr w:type="spellStart"/>
      <w:r w:rsidRPr="00910837">
        <w:rPr>
          <w:rStyle w:val="FootnoteReference"/>
          <w:rFonts w:hint="cs"/>
          <w:sz w:val="18"/>
          <w:szCs w:val="18"/>
          <w:vertAlign w:val="baseline"/>
          <w:rtl/>
        </w:rPr>
        <w:t>حيفا</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57C" w14:textId="77777777" w:rsidR="00FE3CB2" w:rsidRPr="008E30ED" w:rsidRDefault="00FE3CB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274</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A6AA" w14:textId="77777777" w:rsidR="00FE3CB2" w:rsidRPr="007256BC" w:rsidRDefault="00FE3CB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273</w:t>
    </w:r>
    <w:r w:rsidRPr="007256BC">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5"/>
  </w:num>
  <w:num w:numId="5">
    <w:abstractNumId w:val="5"/>
  </w:num>
  <w:num w:numId="6">
    <w:abstractNumId w:val="14"/>
  </w:num>
  <w:num w:numId="7">
    <w:abstractNumId w:val="10"/>
  </w:num>
  <w:num w:numId="8">
    <w:abstractNumId w:val="0"/>
  </w:num>
  <w:num w:numId="9">
    <w:abstractNumId w:val="4"/>
  </w:num>
  <w:num w:numId="10">
    <w:abstractNumId w:val="19"/>
  </w:num>
  <w:num w:numId="11">
    <w:abstractNumId w:val="16"/>
  </w:num>
  <w:num w:numId="12">
    <w:abstractNumId w:val="12"/>
  </w:num>
  <w:num w:numId="13">
    <w:abstractNumId w:val="8"/>
  </w:num>
  <w:num w:numId="14">
    <w:abstractNumId w:val="3"/>
  </w:num>
  <w:num w:numId="15">
    <w:abstractNumId w:val="7"/>
  </w:num>
  <w:num w:numId="16">
    <w:abstractNumId w:val="2"/>
  </w:num>
  <w:num w:numId="17">
    <w:abstractNumId w:val="21"/>
  </w:num>
  <w:num w:numId="18">
    <w:abstractNumId w:val="13"/>
  </w:num>
  <w:num w:numId="19">
    <w:abstractNumId w:val="6"/>
  </w:num>
  <w:num w:numId="20">
    <w:abstractNumId w:val="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6BD6"/>
    <w:rsid w:val="000A44E3"/>
    <w:rsid w:val="000A579E"/>
    <w:rsid w:val="000C4297"/>
    <w:rsid w:val="000F3340"/>
    <w:rsid w:val="000F4031"/>
    <w:rsid w:val="00106BE2"/>
    <w:rsid w:val="0011109D"/>
    <w:rsid w:val="0016207A"/>
    <w:rsid w:val="001676A4"/>
    <w:rsid w:val="00170D0A"/>
    <w:rsid w:val="00197AFB"/>
    <w:rsid w:val="001A213C"/>
    <w:rsid w:val="001A7A8E"/>
    <w:rsid w:val="001B3377"/>
    <w:rsid w:val="001C423B"/>
    <w:rsid w:val="001C6F8C"/>
    <w:rsid w:val="001D383E"/>
    <w:rsid w:val="001F4F22"/>
    <w:rsid w:val="001F56B1"/>
    <w:rsid w:val="002000B4"/>
    <w:rsid w:val="002014B4"/>
    <w:rsid w:val="002104B5"/>
    <w:rsid w:val="002161BD"/>
    <w:rsid w:val="00234230"/>
    <w:rsid w:val="00244608"/>
    <w:rsid w:val="00245A5A"/>
    <w:rsid w:val="00245EF2"/>
    <w:rsid w:val="00247496"/>
    <w:rsid w:val="002554EE"/>
    <w:rsid w:val="00263E6E"/>
    <w:rsid w:val="00264557"/>
    <w:rsid w:val="00267034"/>
    <w:rsid w:val="002745A5"/>
    <w:rsid w:val="00281029"/>
    <w:rsid w:val="002A6814"/>
    <w:rsid w:val="002B41DD"/>
    <w:rsid w:val="002D340E"/>
    <w:rsid w:val="00305E03"/>
    <w:rsid w:val="003114EA"/>
    <w:rsid w:val="003132BD"/>
    <w:rsid w:val="00316220"/>
    <w:rsid w:val="00325C2C"/>
    <w:rsid w:val="00344DED"/>
    <w:rsid w:val="00347FF0"/>
    <w:rsid w:val="00354E7E"/>
    <w:rsid w:val="00362C74"/>
    <w:rsid w:val="0036394C"/>
    <w:rsid w:val="003733C1"/>
    <w:rsid w:val="00392907"/>
    <w:rsid w:val="00397FEC"/>
    <w:rsid w:val="003A3E89"/>
    <w:rsid w:val="003B6420"/>
    <w:rsid w:val="003E1638"/>
    <w:rsid w:val="003E579C"/>
    <w:rsid w:val="003E62C8"/>
    <w:rsid w:val="00420B39"/>
    <w:rsid w:val="00424263"/>
    <w:rsid w:val="00424AA5"/>
    <w:rsid w:val="00434C68"/>
    <w:rsid w:val="00452425"/>
    <w:rsid w:val="00465771"/>
    <w:rsid w:val="00476452"/>
    <w:rsid w:val="004772F9"/>
    <w:rsid w:val="0048178C"/>
    <w:rsid w:val="004836B9"/>
    <w:rsid w:val="004B0775"/>
    <w:rsid w:val="004E2EB8"/>
    <w:rsid w:val="004E56DD"/>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123A7"/>
    <w:rsid w:val="006166E9"/>
    <w:rsid w:val="006400BC"/>
    <w:rsid w:val="006523F3"/>
    <w:rsid w:val="00675EF8"/>
    <w:rsid w:val="006904F0"/>
    <w:rsid w:val="00696830"/>
    <w:rsid w:val="00697383"/>
    <w:rsid w:val="006B3B00"/>
    <w:rsid w:val="006B754D"/>
    <w:rsid w:val="00700FFB"/>
    <w:rsid w:val="007027F4"/>
    <w:rsid w:val="0071356C"/>
    <w:rsid w:val="0072157D"/>
    <w:rsid w:val="00733E07"/>
    <w:rsid w:val="00740D34"/>
    <w:rsid w:val="0076247A"/>
    <w:rsid w:val="00773C54"/>
    <w:rsid w:val="00785169"/>
    <w:rsid w:val="00790E74"/>
    <w:rsid w:val="00795185"/>
    <w:rsid w:val="007A1281"/>
    <w:rsid w:val="007C4C3D"/>
    <w:rsid w:val="007C5F6F"/>
    <w:rsid w:val="007D33D3"/>
    <w:rsid w:val="007D7485"/>
    <w:rsid w:val="00832C98"/>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901B8C"/>
    <w:rsid w:val="009242DE"/>
    <w:rsid w:val="00930825"/>
    <w:rsid w:val="0093092C"/>
    <w:rsid w:val="009354DB"/>
    <w:rsid w:val="00957577"/>
    <w:rsid w:val="00962DE7"/>
    <w:rsid w:val="0099526A"/>
    <w:rsid w:val="009A3B04"/>
    <w:rsid w:val="009B122B"/>
    <w:rsid w:val="009F4569"/>
    <w:rsid w:val="00A25916"/>
    <w:rsid w:val="00A40335"/>
    <w:rsid w:val="00A756DB"/>
    <w:rsid w:val="00A8157E"/>
    <w:rsid w:val="00A94454"/>
    <w:rsid w:val="00A94754"/>
    <w:rsid w:val="00AA230A"/>
    <w:rsid w:val="00AB018A"/>
    <w:rsid w:val="00AB5B0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A5F88"/>
    <w:rsid w:val="00BB6B96"/>
    <w:rsid w:val="00BC256B"/>
    <w:rsid w:val="00BD1CA9"/>
    <w:rsid w:val="00BD331D"/>
    <w:rsid w:val="00BE17E2"/>
    <w:rsid w:val="00BE3C92"/>
    <w:rsid w:val="00BE4738"/>
    <w:rsid w:val="00BE4AED"/>
    <w:rsid w:val="00BF79DE"/>
    <w:rsid w:val="00C24D0A"/>
    <w:rsid w:val="00C35942"/>
    <w:rsid w:val="00C41D39"/>
    <w:rsid w:val="00C4495D"/>
    <w:rsid w:val="00C44B71"/>
    <w:rsid w:val="00C616F1"/>
    <w:rsid w:val="00C769CB"/>
    <w:rsid w:val="00CA4B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58F7"/>
    <w:rsid w:val="00DD7C23"/>
    <w:rsid w:val="00DE2AEA"/>
    <w:rsid w:val="00DE2D78"/>
    <w:rsid w:val="00DF71D4"/>
    <w:rsid w:val="00E00A9C"/>
    <w:rsid w:val="00E07F90"/>
    <w:rsid w:val="00E11F38"/>
    <w:rsid w:val="00E135F9"/>
    <w:rsid w:val="00E208B0"/>
    <w:rsid w:val="00E47104"/>
    <w:rsid w:val="00E47E73"/>
    <w:rsid w:val="00E6638A"/>
    <w:rsid w:val="00E716D4"/>
    <w:rsid w:val="00E738B2"/>
    <w:rsid w:val="00E76495"/>
    <w:rsid w:val="00ED3765"/>
    <w:rsid w:val="00EE36D0"/>
    <w:rsid w:val="00EE689B"/>
    <w:rsid w:val="00EF2336"/>
    <w:rsid w:val="00EF68E4"/>
    <w:rsid w:val="00F10FB9"/>
    <w:rsid w:val="00F11CB9"/>
    <w:rsid w:val="00F25B48"/>
    <w:rsid w:val="00F30700"/>
    <w:rsid w:val="00F341C7"/>
    <w:rsid w:val="00F601B1"/>
    <w:rsid w:val="00F7315A"/>
    <w:rsid w:val="00F76879"/>
    <w:rsid w:val="00F76DA1"/>
    <w:rsid w:val="00F8004A"/>
    <w:rsid w:val="00F935A5"/>
    <w:rsid w:val="00FB0781"/>
    <w:rsid w:val="00FC0089"/>
    <w:rsid w:val="00FE11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3064DF-453D-406F-A194-87A7B5B342F4}">
  <ds:schemaRefs>
    <ds:schemaRef ds:uri="http://schemas.openxmlformats.org/officeDocument/2006/bibliography"/>
  </ds:schemaRefs>
</ds:datastoreItem>
</file>

<file path=customXml/itemProps2.xml><?xml version="1.0" encoding="utf-8"?>
<ds:datastoreItem xmlns:ds="http://schemas.openxmlformats.org/officeDocument/2006/customXml" ds:itemID="{E720DED7-2477-4B23-8E87-24CACD2AF4CD}"/>
</file>

<file path=customXml/itemProps3.xml><?xml version="1.0" encoding="utf-8"?>
<ds:datastoreItem xmlns:ds="http://schemas.openxmlformats.org/officeDocument/2006/customXml" ds:itemID="{627E8E7C-B4F5-44AC-8C24-68739DA764E6}"/>
</file>

<file path=customXml/itemProps4.xml><?xml version="1.0" encoding="utf-8"?>
<ds:datastoreItem xmlns:ds="http://schemas.openxmlformats.org/officeDocument/2006/customXml" ds:itemID="{6BC8A865-06C4-4BF1-AF77-8C5660C5A212}"/>
</file>

<file path=docProps/app.xml><?xml version="1.0" encoding="utf-8"?>
<Properties xmlns="http://schemas.openxmlformats.org/officeDocument/2006/extended-properties" xmlns:vt="http://schemas.openxmlformats.org/officeDocument/2006/docPropsVTypes">
  <Template>Normal.dotm</Template>
  <TotalTime>9</TotalTime>
  <Pages>12</Pages>
  <Words>1195</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8</cp:revision>
  <cp:lastPrinted>2019-05-01T08:14:00Z</cp:lastPrinted>
  <dcterms:created xsi:type="dcterms:W3CDTF">2021-09-29T07:28:00Z</dcterms:created>
  <dcterms:modified xsi:type="dcterms:W3CDTF">2021-11-28T08:45:00Z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-1831600828</vt:i4>
  </property>
  <property fmtid="{D5CDD505-2E9C-101B-9397-08002B2CF9AE}" pid="4" name="_EmailSubject">
    <vt:lpwstr>ערבית 111 - דחוף: לבדוק את הערות השוליים</vt:lpwstr>
  </property>
  <property fmtid="{D5CDD505-2E9C-101B-9397-08002B2CF9AE}" pid="5" name="_AuthorEmail">
    <vt:lpwstr>BADER_D@snifim.blroot</vt:lpwstr>
  </property>
  <property fmtid="{D5CDD505-2E9C-101B-9397-08002B2CF9AE}" pid="6" name="_AuthorEmailDisplayName">
    <vt:lpwstr>בדר דלאשה</vt:lpwstr>
  </property>
  <property fmtid="{D5CDD505-2E9C-101B-9397-08002B2CF9AE}" pid="7" name="_PreviousAdHocReviewCycleID">
    <vt:i4>294857719</vt:i4>
  </property>
  <property fmtid="{D5CDD505-2E9C-101B-9397-08002B2CF9AE}" pid="8" name="_ReviewingToolsShownOnce">
    <vt:lpwstr/>
  </property>
  <property fmtid="{D5CDD505-2E9C-101B-9397-08002B2CF9AE}" pid="9" name="ContentTypeId">
    <vt:lpwstr>0x01010088D5043208227D46AD24C93992EE38F2</vt:lpwstr>
  </property>
  <property fmtid="{D5CDD505-2E9C-101B-9397-08002B2CF9AE}" pid="10" name="Order">
    <vt:r8>2100</vt:r8>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