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228BB" w14:textId="77777777" w:rsidR="00DB040F" w:rsidRPr="005F3448" w:rsidRDefault="00DB040F" w:rsidP="005F3448">
      <w:pPr>
        <w:pStyle w:val="NAME"/>
        <w:pBdr>
          <w:bottom w:val="none" w:sz="0" w:space="0" w:color="auto"/>
        </w:pBdr>
        <w:spacing w:before="1080" w:after="300" w:line="360" w:lineRule="atLeast"/>
        <w:jc w:val="left"/>
        <w:rPr>
          <w:rFonts w:ascii="Tahoma" w:hAnsi="Tahoma" w:cs="Guttman Aharoni"/>
          <w:b/>
          <w:bCs/>
          <w:color w:val="00B0F0"/>
          <w:sz w:val="36"/>
          <w:szCs w:val="36"/>
          <w:rtl/>
        </w:rPr>
      </w:pPr>
      <w:bookmarkStart w:id="0" w:name="_Hlk59448657"/>
      <w:r w:rsidRPr="005F3448">
        <w:rPr>
          <w:rFonts w:ascii="Tahoma" w:hAnsi="Tahoma" w:cs="Guttman Aharoni"/>
          <w:b/>
          <w:bCs/>
          <w:color w:val="00B0F0"/>
          <w:sz w:val="36"/>
          <w:szCs w:val="36"/>
          <w:rtl/>
        </w:rPr>
        <w:t>ניידות בתעסוקה והכשרה: עמדות הציבור, מגמות בשוק העבודה ומדיניות</w:t>
      </w:r>
    </w:p>
    <w:p w14:paraId="5DD168E5" w14:textId="77777777" w:rsidR="00DB040F" w:rsidRPr="005F3448" w:rsidRDefault="00DB040F" w:rsidP="005F3448">
      <w:pPr>
        <w:pStyle w:val="KOT5T"/>
        <w:spacing w:after="540" w:line="360" w:lineRule="exact"/>
        <w:ind w:right="0"/>
        <w:jc w:val="left"/>
        <w:rPr>
          <w:rFonts w:cs="Guttman Aharoni"/>
          <w:color w:val="00B0F0"/>
          <w:rtl/>
        </w:rPr>
      </w:pPr>
      <w:r w:rsidRPr="005F3448">
        <w:rPr>
          <w:rFonts w:cs="Guttman Aharoni"/>
          <w:color w:val="00B0F0"/>
          <w:rtl/>
        </w:rPr>
        <w:t>שלמה מזרחי</w:t>
      </w:r>
      <w:r w:rsidRPr="005F3448">
        <w:rPr>
          <w:rFonts w:cs="Guttman Aharoni"/>
          <w:color w:val="00B0F0"/>
          <w:vertAlign w:val="superscript"/>
          <w:rtl/>
        </w:rPr>
        <w:footnoteReference w:id="2"/>
      </w:r>
      <w:r w:rsidRPr="005F3448">
        <w:rPr>
          <w:rFonts w:cs="Guttman Aharoni"/>
          <w:color w:val="00B0F0"/>
          <w:rtl/>
        </w:rPr>
        <w:t xml:space="preserve"> ודנה נתן </w:t>
      </w:r>
      <w:proofErr w:type="spellStart"/>
      <w:r w:rsidRPr="005F3448">
        <w:rPr>
          <w:rFonts w:cs="Guttman Aharoni"/>
          <w:color w:val="00B0F0"/>
          <w:rtl/>
        </w:rPr>
        <w:t>קרופ</w:t>
      </w:r>
      <w:proofErr w:type="spellEnd"/>
      <w:r w:rsidRPr="005F3448">
        <w:rPr>
          <w:rFonts w:cs="Guttman Aharoni"/>
          <w:color w:val="00B0F0"/>
          <w:vertAlign w:val="superscript"/>
          <w:rtl/>
        </w:rPr>
        <w:footnoteReference w:id="3"/>
      </w:r>
    </w:p>
    <w:bookmarkEnd w:id="0"/>
    <w:p w14:paraId="45B206A9" w14:textId="193098A0" w:rsidR="00DB040F" w:rsidRPr="00DB040F" w:rsidRDefault="004D4DCE" w:rsidP="000B1F63">
      <w:pPr>
        <w:pStyle w:val="ListParagraph"/>
        <w:spacing w:after="180" w:line="270" w:lineRule="exact"/>
        <w:ind w:left="0"/>
        <w:jc w:val="both"/>
        <w:rPr>
          <w:rFonts w:ascii="Georgia" w:hAnsi="Georgia" w:cs="David"/>
          <w:sz w:val="18"/>
          <w:szCs w:val="20"/>
        </w:rPr>
      </w:pPr>
      <w:r w:rsidRPr="00DB040F">
        <w:rPr>
          <w:rFonts w:ascii="Georgia" w:hAnsi="Georgia" w:cs="David"/>
          <w:sz w:val="18"/>
          <w:szCs w:val="20"/>
          <w:rtl/>
        </w:rPr>
        <w:t xml:space="preserve">אחד האתגרים המשמעותיים בשוק העבודה המודרני הוא השיפור </w:t>
      </w:r>
      <w:r>
        <w:rPr>
          <w:rFonts w:ascii="Georgia" w:hAnsi="Georgia" w:cs="David" w:hint="cs"/>
          <w:sz w:val="18"/>
          <w:szCs w:val="20"/>
          <w:rtl/>
        </w:rPr>
        <w:t>ב</w:t>
      </w:r>
      <w:r w:rsidRPr="00DB040F">
        <w:rPr>
          <w:rFonts w:ascii="Georgia" w:hAnsi="Georgia" w:cs="David"/>
          <w:sz w:val="18"/>
          <w:szCs w:val="20"/>
          <w:rtl/>
        </w:rPr>
        <w:t>תעסוקתיות ו</w:t>
      </w:r>
      <w:r>
        <w:rPr>
          <w:rFonts w:ascii="Georgia" w:hAnsi="Georgia" w:cs="David" w:hint="cs"/>
          <w:sz w:val="18"/>
          <w:szCs w:val="20"/>
          <w:rtl/>
        </w:rPr>
        <w:t>ב</w:t>
      </w:r>
      <w:r w:rsidRPr="00DB040F">
        <w:rPr>
          <w:rFonts w:ascii="Georgia" w:hAnsi="Georgia" w:cs="David"/>
          <w:sz w:val="18"/>
          <w:szCs w:val="20"/>
          <w:rtl/>
        </w:rPr>
        <w:t xml:space="preserve">ניידות של עובדים בין מקומות עבודה ותפקידים. היות שמדינות ומעסיקים אינם נוטים לספק מסגרות הכשרה מגוונות, מחקר זה מתמקד בביקוש לתוכניות הכשרה ובוחן את הגורמים העשויים להשפיע על עמדות כלפיהן. המחקר מציע מסגרת תאורטית אשר נבחנה בישראל באמצעות שני שאלוני סקר זהים, שהופצו בשתי נקודות זמן שונות: בנובמבר 2019 ובאוגוסט 2020. בניתוחנו הערכנו את ההשפעה האפשרית של המשבר שנוצר בשוק העבודה עקב התפשטות מגפת הקורונה על משתני המחקר. נמצא כי ההכרה בצורך להגביר תעסוקתיות היא גבוהה מהנכונות של אזרחים לפעול באופן אקטיבי ולשלם בעבורה בעצמם. מידת האמון ושביעות הרצון משירותי הכשרה עשויות להשפיע על שיתוף הפעולה של אזרחים עם מנגנוני הכשרה ממשלתיים. יכולת ניידות ותפיסת תעסוקתיות עצמית, וכך גם תפיסת הביטחון התעסוקתי, הן משתנים חשובים בהסבר של עמדות אזרחים כלפי הכשרה. זיהינו פרדוקס הכשרה-תעסוקתיות אשר חותר תחת המאמצים להעלאת הביקוש לתוכניות ההכשרה. אף ששיעור האבטלה גדל מאוד בעקבות משבר הקורונה, ניתוח של ממצאי שני הסקרים מצביע על קשרים כמעט זהים בין משתני המחקר. הסטטוס התעסוקתי קשור לתפיסת הביטחון התעסוקתי ולעמדות כלפי הכשרה. עוד נמצא כי ניסיון </w:t>
      </w:r>
      <w:r>
        <w:rPr>
          <w:rFonts w:ascii="Georgia" w:hAnsi="Georgia" w:cs="David" w:hint="cs"/>
          <w:sz w:val="18"/>
          <w:szCs w:val="20"/>
          <w:rtl/>
        </w:rPr>
        <w:t>קודם ב</w:t>
      </w:r>
      <w:r w:rsidRPr="00DB040F">
        <w:rPr>
          <w:rFonts w:ascii="Georgia" w:hAnsi="Georgia" w:cs="David"/>
          <w:sz w:val="18"/>
          <w:szCs w:val="20"/>
          <w:rtl/>
        </w:rPr>
        <w:t>לימודי</w:t>
      </w:r>
      <w:r>
        <w:rPr>
          <w:rFonts w:ascii="Georgia" w:hAnsi="Georgia" w:cs="David" w:hint="cs"/>
          <w:sz w:val="18"/>
          <w:szCs w:val="20"/>
          <w:rtl/>
        </w:rPr>
        <w:t>ם</w:t>
      </w:r>
      <w:r w:rsidRPr="00DB040F">
        <w:rPr>
          <w:rFonts w:ascii="Georgia" w:hAnsi="Georgia" w:cs="David"/>
          <w:sz w:val="18"/>
          <w:szCs w:val="20"/>
          <w:rtl/>
        </w:rPr>
        <w:t>, השכלה והכשרה מעצבים את תפיסת התעסוקתיות והניידות העצמית</w:t>
      </w:r>
      <w:r>
        <w:rPr>
          <w:rFonts w:ascii="Georgia" w:hAnsi="Georgia" w:cs="David" w:hint="cs"/>
          <w:sz w:val="18"/>
          <w:szCs w:val="20"/>
          <w:rtl/>
        </w:rPr>
        <w:t>,</w:t>
      </w:r>
      <w:r w:rsidRPr="00DB040F">
        <w:rPr>
          <w:rFonts w:ascii="Georgia" w:hAnsi="Georgia" w:cs="David"/>
          <w:sz w:val="18"/>
          <w:szCs w:val="20"/>
          <w:rtl/>
        </w:rPr>
        <w:t xml:space="preserve"> ואת הקשר החזק של זו עם תמיכה בהכשרה להגברת תעסוקתיות. המחקר מספק מסקנות תאורטיות ויישומיות בנוגע למדיניות בתחום.</w:t>
      </w:r>
    </w:p>
    <w:p w14:paraId="59B669B2" w14:textId="77777777" w:rsidR="00DB040F" w:rsidRPr="00DB040F" w:rsidRDefault="00DB040F" w:rsidP="000B1F63">
      <w:pPr>
        <w:spacing w:line="270" w:lineRule="exact"/>
        <w:jc w:val="both"/>
        <w:rPr>
          <w:rFonts w:ascii="Georgia" w:eastAsia="Calibri" w:hAnsi="Georgia"/>
          <w:sz w:val="18"/>
          <w:szCs w:val="20"/>
          <w:rtl/>
        </w:rPr>
      </w:pPr>
      <w:r w:rsidRPr="00DB040F">
        <w:rPr>
          <w:rFonts w:ascii="Georgia" w:hAnsi="Georgia"/>
          <w:b/>
          <w:bCs/>
          <w:sz w:val="18"/>
          <w:szCs w:val="20"/>
          <w:rtl/>
        </w:rPr>
        <w:t>מילות מפתח:</w:t>
      </w:r>
      <w:r w:rsidRPr="00DB040F">
        <w:rPr>
          <w:rFonts w:ascii="Georgia" w:hAnsi="Georgia"/>
          <w:sz w:val="18"/>
          <w:szCs w:val="20"/>
          <w:rtl/>
        </w:rPr>
        <w:t xml:space="preserve"> </w:t>
      </w:r>
      <w:r w:rsidRPr="00DB040F">
        <w:rPr>
          <w:rFonts w:ascii="Georgia" w:hAnsi="Georgia"/>
          <w:sz w:val="18"/>
          <w:szCs w:val="20"/>
        </w:rPr>
        <w:t>Covid-19</w:t>
      </w:r>
      <w:r w:rsidRPr="00DB040F">
        <w:rPr>
          <w:rFonts w:ascii="Georgia" w:eastAsia="Calibri" w:hAnsi="Georgia"/>
          <w:sz w:val="18"/>
          <w:szCs w:val="20"/>
          <w:rtl/>
        </w:rPr>
        <w:t>, תעסוקתיות, ביטחון תעסוקתי, שוק העבודה, הכשרה</w:t>
      </w:r>
    </w:p>
    <w:p w14:paraId="0D005AE9" w14:textId="759EF8D8" w:rsidR="00DB040F" w:rsidRPr="005F3448" w:rsidRDefault="00DB040F" w:rsidP="005F3448">
      <w:pPr>
        <w:pStyle w:val="KOT4"/>
        <w:spacing w:after="0"/>
        <w:ind w:left="397" w:right="0" w:hanging="397"/>
        <w:rPr>
          <w:rFonts w:cs="Guttman Aharoni"/>
          <w:color w:val="00B0F0"/>
          <w:sz w:val="32"/>
          <w:szCs w:val="32"/>
          <w:rtl/>
        </w:rPr>
      </w:pPr>
      <w:r w:rsidRPr="005F3448">
        <w:rPr>
          <w:rFonts w:cs="Guttman Aharoni"/>
          <w:color w:val="00B0F0"/>
          <w:sz w:val="32"/>
          <w:szCs w:val="32"/>
          <w:rtl/>
        </w:rPr>
        <w:lastRenderedPageBreak/>
        <w:t>1. הקדמה</w:t>
      </w:r>
    </w:p>
    <w:p w14:paraId="61AC4CE6" w14:textId="77777777" w:rsidR="00DB040F" w:rsidRPr="00DB040F" w:rsidRDefault="00DB040F" w:rsidP="00DB040F">
      <w:pPr>
        <w:spacing w:after="180" w:line="280" w:lineRule="exact"/>
        <w:jc w:val="both"/>
        <w:rPr>
          <w:rFonts w:ascii="Georgia" w:eastAsia="Calibri" w:hAnsi="Georgia"/>
          <w:sz w:val="18"/>
          <w:szCs w:val="20"/>
          <w:rtl/>
        </w:rPr>
      </w:pPr>
      <w:r w:rsidRPr="00DB040F">
        <w:rPr>
          <w:rFonts w:ascii="Georgia" w:eastAsia="Calibri" w:hAnsi="Georgia"/>
          <w:b/>
          <w:bCs/>
          <w:sz w:val="18"/>
          <w:szCs w:val="20"/>
          <w:rtl/>
        </w:rPr>
        <w:t>תעסוקתיות</w:t>
      </w:r>
      <w:r w:rsidRPr="00DB040F">
        <w:rPr>
          <w:rStyle w:val="FootnoteReference"/>
          <w:rFonts w:ascii="Georgia" w:eastAsia="Calibri" w:hAnsi="Georgia"/>
          <w:sz w:val="18"/>
          <w:szCs w:val="20"/>
          <w:rtl/>
        </w:rPr>
        <w:footnoteReference w:id="4"/>
      </w:r>
      <w:r w:rsidRPr="00DB040F">
        <w:rPr>
          <w:rFonts w:ascii="Georgia" w:eastAsia="Calibri" w:hAnsi="Georgia"/>
          <w:sz w:val="18"/>
          <w:szCs w:val="20"/>
          <w:rtl/>
        </w:rPr>
        <w:t xml:space="preserve"> היא מושג מרכזי בניתוח שוק העבודה המודרני ומגמות ההתפתחות בו. תעסוקתיות מוגדרת כ"שיפור (או שימור) יכולתם של אנשים להשתתף בהצלחה בתהליכים של גיוס, בחירה (</w:t>
      </w:r>
      <w:r w:rsidRPr="00DB040F">
        <w:rPr>
          <w:rFonts w:ascii="Georgia" w:eastAsia="Calibri" w:hAnsi="Georgia"/>
          <w:sz w:val="18"/>
          <w:szCs w:val="20"/>
        </w:rPr>
        <w:t>selection</w:t>
      </w:r>
      <w:r w:rsidRPr="00DB040F">
        <w:rPr>
          <w:rFonts w:ascii="Georgia" w:eastAsia="Calibri" w:hAnsi="Georgia"/>
          <w:sz w:val="18"/>
          <w:szCs w:val="20"/>
          <w:rtl/>
        </w:rPr>
        <w:t>) והתקדמות בקריירה (קידום) אשר מאפיינים את שוק העבודה באירופה, בארצות הברית ובחברות דומות" (</w:t>
      </w:r>
      <w:r w:rsidRPr="00DB040F">
        <w:rPr>
          <w:rFonts w:ascii="Georgia" w:eastAsia="Calibri" w:hAnsi="Georgia"/>
          <w:sz w:val="18"/>
          <w:szCs w:val="20"/>
        </w:rPr>
        <w:t xml:space="preserve">Gore, 2005; </w:t>
      </w:r>
      <w:proofErr w:type="spellStart"/>
      <w:r w:rsidRPr="00DB040F">
        <w:rPr>
          <w:rFonts w:ascii="Georgia" w:eastAsia="Calibri" w:hAnsi="Georgia"/>
          <w:sz w:val="18"/>
          <w:szCs w:val="20"/>
        </w:rPr>
        <w:t>Heyes</w:t>
      </w:r>
      <w:proofErr w:type="spellEnd"/>
      <w:r w:rsidRPr="00DB040F">
        <w:rPr>
          <w:rFonts w:ascii="Georgia" w:eastAsia="Calibri" w:hAnsi="Georgia"/>
          <w:sz w:val="18"/>
          <w:szCs w:val="20"/>
        </w:rPr>
        <w:t>, 2012</w:t>
      </w:r>
      <w:r w:rsidRPr="00DB040F">
        <w:rPr>
          <w:rFonts w:ascii="Georgia" w:eastAsia="Calibri" w:hAnsi="Georgia"/>
          <w:sz w:val="18"/>
          <w:szCs w:val="20"/>
          <w:rtl/>
        </w:rPr>
        <w:t>). המושג תפס מקום מרכזי כזה בשל התמורות העמוקות והמהירות המתרחשות בשוק העבודה, ובעיקר התנודתיות ואי היציבות התעסוקתית המאפיינות אותו. בעולם זה, המפתח לביטחון תעסוקתי אינו בהכרח קביעות במקום עבודה מסוים או הגנה אגרסיבית של איגודי עובדים על מקומות עבודה ועל תנאי תעסוקה, אלא יכולתו של העובד להתנייד בין תפקידים בארגון ובין ארגונים ומקצועות (</w:t>
      </w:r>
      <w:r w:rsidRPr="00DB040F">
        <w:rPr>
          <w:rFonts w:ascii="Georgia" w:eastAsia="Calibri" w:hAnsi="Georgia"/>
          <w:sz w:val="18"/>
          <w:szCs w:val="20"/>
        </w:rPr>
        <w:t xml:space="preserve">Kim et al., 2015; OECD, 2009; </w:t>
      </w:r>
      <w:proofErr w:type="spellStart"/>
      <w:r w:rsidRPr="00DB040F">
        <w:rPr>
          <w:rFonts w:ascii="Georgia" w:eastAsia="Calibri" w:hAnsi="Georgia"/>
          <w:sz w:val="18"/>
          <w:szCs w:val="20"/>
        </w:rPr>
        <w:t>Tuckett</w:t>
      </w:r>
      <w:proofErr w:type="spellEnd"/>
      <w:r w:rsidRPr="00DB040F">
        <w:rPr>
          <w:rFonts w:ascii="Georgia" w:eastAsia="Calibri" w:hAnsi="Georgia"/>
          <w:sz w:val="18"/>
          <w:szCs w:val="20"/>
        </w:rPr>
        <w:t xml:space="preserve"> &amp; Field, 2016</w:t>
      </w:r>
      <w:r w:rsidRPr="00DB040F">
        <w:rPr>
          <w:rFonts w:ascii="Georgia" w:eastAsia="Calibri" w:hAnsi="Georgia"/>
          <w:sz w:val="18"/>
          <w:szCs w:val="20"/>
          <w:rtl/>
        </w:rPr>
        <w:t>).</w:t>
      </w:r>
    </w:p>
    <w:p w14:paraId="2A0EEC7F" w14:textId="77777777" w:rsidR="00DB040F" w:rsidRPr="00DB040F" w:rsidRDefault="00DB040F" w:rsidP="00DB040F">
      <w:pPr>
        <w:spacing w:after="180" w:line="280" w:lineRule="exact"/>
        <w:jc w:val="both"/>
        <w:rPr>
          <w:rFonts w:ascii="Georgia" w:eastAsia="Calibri" w:hAnsi="Georgia"/>
          <w:sz w:val="18"/>
          <w:szCs w:val="20"/>
          <w:rtl/>
        </w:rPr>
      </w:pPr>
      <w:r w:rsidRPr="00DB040F">
        <w:rPr>
          <w:rFonts w:ascii="Georgia" w:eastAsia="Calibri" w:hAnsi="Georgia"/>
          <w:sz w:val="18"/>
          <w:szCs w:val="20"/>
          <w:rtl/>
        </w:rPr>
        <w:t xml:space="preserve">הדרך העיקרית להגברת התעסוקתיות היא למידה והכשרה המכוונות לרכישת כישורים מגוונים אשר יאפשרו </w:t>
      </w:r>
      <w:r w:rsidRPr="00DB040F">
        <w:rPr>
          <w:rFonts w:ascii="Georgia" w:eastAsia="Calibri" w:hAnsi="Georgia"/>
          <w:b/>
          <w:bCs/>
          <w:sz w:val="18"/>
          <w:szCs w:val="20"/>
          <w:rtl/>
        </w:rPr>
        <w:t>גמישות תעסוקתית</w:t>
      </w:r>
      <w:r w:rsidRPr="00DB040F">
        <w:rPr>
          <w:rFonts w:ascii="Georgia" w:eastAsia="Calibri" w:hAnsi="Georgia"/>
          <w:sz w:val="18"/>
          <w:szCs w:val="20"/>
          <w:rtl/>
        </w:rPr>
        <w:t xml:space="preserve"> (</w:t>
      </w:r>
      <w:r w:rsidRPr="00DB040F">
        <w:rPr>
          <w:rFonts w:ascii="Georgia" w:eastAsia="Calibri" w:hAnsi="Georgia"/>
          <w:sz w:val="18"/>
          <w:szCs w:val="20"/>
        </w:rPr>
        <w:t>vocational education and training</w:t>
      </w:r>
      <w:r w:rsidRPr="00DB040F">
        <w:rPr>
          <w:rFonts w:ascii="Georgia" w:eastAsia="Calibri" w:hAnsi="Georgia"/>
          <w:sz w:val="18"/>
          <w:szCs w:val="20"/>
          <w:rtl/>
        </w:rPr>
        <w:t>). חשוב להדגיש שאין המדובר בקורסי הכשרה מקצועית למובטלים, אלא במתן הכשרה רחבה וכלים מגוונים למועסקים ולמובטלים כאחד, כדי שיבטיחו לעצמם ביטחון תעסוקתי בעתיד. תוכניות מדיניות רבות מתייחסות לצד ההיצע, כלומר לצורך שממשלות ייזמו ויספקו תוכניות כאלו, וביקורת נוקבת נמתחת עליהן אם אינן עושות זאת (</w:t>
      </w:r>
      <w:proofErr w:type="spellStart"/>
      <w:r w:rsidRPr="00DB040F">
        <w:rPr>
          <w:rFonts w:ascii="Georgia" w:eastAsia="Calibri" w:hAnsi="Georgia"/>
          <w:sz w:val="18"/>
          <w:szCs w:val="20"/>
        </w:rPr>
        <w:t>Heyes</w:t>
      </w:r>
      <w:proofErr w:type="spellEnd"/>
      <w:r w:rsidRPr="00DB040F">
        <w:rPr>
          <w:rFonts w:ascii="Georgia" w:eastAsia="Calibri" w:hAnsi="Georgia"/>
          <w:sz w:val="18"/>
          <w:szCs w:val="20"/>
        </w:rPr>
        <w:t xml:space="preserve">, 2012; OECD, 2009; </w:t>
      </w:r>
      <w:proofErr w:type="spellStart"/>
      <w:r w:rsidRPr="00DB040F">
        <w:rPr>
          <w:rFonts w:ascii="Georgia" w:eastAsia="Calibri" w:hAnsi="Georgia"/>
          <w:sz w:val="18"/>
          <w:szCs w:val="20"/>
        </w:rPr>
        <w:t>Panitsides</w:t>
      </w:r>
      <w:proofErr w:type="spellEnd"/>
      <w:r w:rsidRPr="00DB040F">
        <w:rPr>
          <w:rFonts w:ascii="Georgia" w:eastAsia="Calibri" w:hAnsi="Georgia"/>
          <w:sz w:val="18"/>
          <w:szCs w:val="20"/>
        </w:rPr>
        <w:t xml:space="preserve"> &amp; </w:t>
      </w:r>
      <w:proofErr w:type="spellStart"/>
      <w:r w:rsidRPr="00DB040F">
        <w:rPr>
          <w:rFonts w:ascii="Georgia" w:eastAsia="Calibri" w:hAnsi="Georgia"/>
          <w:sz w:val="18"/>
          <w:szCs w:val="20"/>
        </w:rPr>
        <w:t>Anastasiadou</w:t>
      </w:r>
      <w:proofErr w:type="spellEnd"/>
      <w:r w:rsidRPr="00DB040F">
        <w:rPr>
          <w:rFonts w:ascii="Georgia" w:eastAsia="Calibri" w:hAnsi="Georgia"/>
          <w:sz w:val="18"/>
          <w:szCs w:val="20"/>
        </w:rPr>
        <w:t>, 2015</w:t>
      </w:r>
      <w:r w:rsidRPr="00DB040F">
        <w:rPr>
          <w:rFonts w:ascii="Georgia" w:eastAsia="Calibri" w:hAnsi="Georgia"/>
          <w:sz w:val="18"/>
          <w:szCs w:val="20"/>
          <w:rtl/>
        </w:rPr>
        <w:t>). אלא שבמדינות מערביות רבות, הנתונים בדבר השתתפות בתוכניות כאלה, כשהן קיימות, מלמדים על הסתייגות ועל השתתפות דלה יחסית של עובדים (</w:t>
      </w:r>
      <w:proofErr w:type="spellStart"/>
      <w:r w:rsidRPr="00DB040F">
        <w:rPr>
          <w:rFonts w:ascii="Georgia" w:eastAsia="Calibri" w:hAnsi="Georgia"/>
          <w:sz w:val="18"/>
          <w:szCs w:val="20"/>
        </w:rPr>
        <w:t>Eurofound</w:t>
      </w:r>
      <w:proofErr w:type="spellEnd"/>
      <w:r w:rsidRPr="00DB040F">
        <w:rPr>
          <w:rFonts w:ascii="Georgia" w:eastAsia="Calibri" w:hAnsi="Georgia"/>
          <w:sz w:val="18"/>
          <w:szCs w:val="20"/>
        </w:rPr>
        <w:t xml:space="preserve">, 2011, p. 8; </w:t>
      </w:r>
      <w:proofErr w:type="spellStart"/>
      <w:r w:rsidRPr="00DB040F">
        <w:rPr>
          <w:rFonts w:ascii="Georgia" w:eastAsia="Calibri" w:hAnsi="Georgia"/>
          <w:sz w:val="18"/>
          <w:szCs w:val="20"/>
        </w:rPr>
        <w:t>Heyes</w:t>
      </w:r>
      <w:proofErr w:type="spellEnd"/>
      <w:r w:rsidRPr="00DB040F">
        <w:rPr>
          <w:rFonts w:ascii="Georgia" w:eastAsia="Calibri" w:hAnsi="Georgia"/>
          <w:sz w:val="18"/>
          <w:szCs w:val="20"/>
        </w:rPr>
        <w:t>, 2012; OECD, 2009</w:t>
      </w:r>
      <w:r w:rsidRPr="00DB040F">
        <w:rPr>
          <w:rFonts w:ascii="Georgia" w:eastAsia="Calibri" w:hAnsi="Georgia"/>
          <w:sz w:val="18"/>
          <w:szCs w:val="20"/>
          <w:rtl/>
        </w:rPr>
        <w:t>). נתונים אלה מרמזים על כך שייתכן שהבעיה קיימת דווקא בצד הביקוש, כלומר עובדים (ומובטלים) אינם מודעים לצורך להבטיח את הניידות שלהם בתעסוקה באמצעות הכשרה, או מאמינים שהיא אינה נדרשת. זאת ועוד, ייתכן שאינם נותנים אמון בגופים המספקים את ההכשרה, או בכנות כוונותיהם של הגופים המממנים והיוזמים – גופים ממשלתיים או מעסיקים פרטיים. לחלופין, ייתכן שמסיבות שונות הם מאמינים שהניידות בתעסוקה תובטח באמצעות התערבות ממשלתית בשימור וביצירה של מקומות עבודה.</w:t>
      </w:r>
    </w:p>
    <w:p w14:paraId="19938EEB" w14:textId="77777777" w:rsidR="00DB040F" w:rsidRPr="00DB040F" w:rsidRDefault="00DB040F" w:rsidP="00DB040F">
      <w:pPr>
        <w:spacing w:after="180" w:line="280" w:lineRule="exact"/>
        <w:jc w:val="both"/>
        <w:rPr>
          <w:rFonts w:ascii="Georgia" w:eastAsia="Calibri" w:hAnsi="Georgia"/>
          <w:sz w:val="18"/>
          <w:szCs w:val="20"/>
          <w:rtl/>
        </w:rPr>
      </w:pPr>
      <w:r w:rsidRPr="00DB040F">
        <w:rPr>
          <w:rFonts w:ascii="Georgia" w:eastAsia="Calibri" w:hAnsi="Georgia"/>
          <w:sz w:val="18"/>
          <w:szCs w:val="20"/>
          <w:rtl/>
        </w:rPr>
        <w:t>מחקר זה בוחן את עמדות הציבור באשר להגברת הניידות בתעסוקה באמצעות למידה והכשרה (</w:t>
      </w:r>
      <w:r w:rsidRPr="00DB040F">
        <w:rPr>
          <w:rFonts w:ascii="Georgia" w:eastAsia="Calibri" w:hAnsi="Georgia"/>
          <w:sz w:val="18"/>
          <w:szCs w:val="20"/>
        </w:rPr>
        <w:t>training first</w:t>
      </w:r>
      <w:r w:rsidRPr="00DB040F">
        <w:rPr>
          <w:rFonts w:ascii="Georgia" w:eastAsia="Calibri" w:hAnsi="Georgia"/>
          <w:sz w:val="18"/>
          <w:szCs w:val="20"/>
          <w:rtl/>
        </w:rPr>
        <w:t xml:space="preserve">), ומברר את הגורמים המסבירים עמדות אלו. היות שהצורך בתעסוקתיות ובלמידה נובע בעיקרו מאי הוודאות ומהסיכונים המאפיינים את שוק העבודה המודרני, נתמקד בתפיסות הציבור בנוגע לסיכונים אלו ובגורמים המעורבים בהערכת הסיכון. לצורך זה נתבסס על גישת </w:t>
      </w:r>
      <w:r w:rsidRPr="00DB040F">
        <w:rPr>
          <w:rFonts w:ascii="Georgia" w:eastAsia="Calibri" w:hAnsi="Georgia"/>
          <w:b/>
          <w:bCs/>
          <w:sz w:val="18"/>
          <w:szCs w:val="20"/>
          <w:rtl/>
        </w:rPr>
        <w:t>הבניה חברתית של סיכון</w:t>
      </w:r>
      <w:r w:rsidRPr="00DB040F">
        <w:rPr>
          <w:rFonts w:ascii="Georgia" w:eastAsia="Calibri" w:hAnsi="Georgia"/>
          <w:sz w:val="18"/>
          <w:szCs w:val="20"/>
          <w:rtl/>
        </w:rPr>
        <w:t xml:space="preserve"> (</w:t>
      </w:r>
      <w:r w:rsidRPr="00DB040F">
        <w:rPr>
          <w:rFonts w:ascii="Georgia" w:eastAsia="Calibri" w:hAnsi="Georgia"/>
          <w:sz w:val="18"/>
          <w:szCs w:val="20"/>
        </w:rPr>
        <w:t>socially constructed risk approach</w:t>
      </w:r>
      <w:r w:rsidRPr="00DB040F">
        <w:rPr>
          <w:rFonts w:ascii="Georgia" w:eastAsia="Calibri" w:hAnsi="Georgia"/>
          <w:sz w:val="18"/>
          <w:szCs w:val="20"/>
          <w:rtl/>
        </w:rPr>
        <w:t>), ולפיה בני אדם מפרשים את המציאות ואת הסיכונים שהיא יוצרת בתהליך מורכב שהתרבות והחברה ממלאות בו תפקיד מרכזי (</w:t>
      </w:r>
      <w:r w:rsidRPr="00DB040F">
        <w:rPr>
          <w:rFonts w:ascii="Georgia" w:eastAsia="Calibri" w:hAnsi="Georgia"/>
          <w:sz w:val="18"/>
          <w:szCs w:val="20"/>
        </w:rPr>
        <w:t xml:space="preserve">Beck, 1998; </w:t>
      </w:r>
      <w:proofErr w:type="spellStart"/>
      <w:r w:rsidRPr="00DB040F">
        <w:rPr>
          <w:rFonts w:ascii="Georgia" w:eastAsia="Calibri" w:hAnsi="Georgia"/>
          <w:sz w:val="18"/>
          <w:szCs w:val="20"/>
        </w:rPr>
        <w:t>Dake</w:t>
      </w:r>
      <w:proofErr w:type="spellEnd"/>
      <w:r w:rsidRPr="00DB040F">
        <w:rPr>
          <w:rFonts w:ascii="Georgia" w:eastAsia="Calibri" w:hAnsi="Georgia"/>
          <w:sz w:val="18"/>
          <w:szCs w:val="20"/>
        </w:rPr>
        <w:t xml:space="preserve">, </w:t>
      </w:r>
      <w:r w:rsidRPr="00DB040F">
        <w:rPr>
          <w:rFonts w:ascii="Georgia" w:eastAsia="Calibri" w:hAnsi="Georgia"/>
          <w:sz w:val="18"/>
          <w:szCs w:val="20"/>
        </w:rPr>
        <w:lastRenderedPageBreak/>
        <w:t>1992; Mythen, 2005</w:t>
      </w:r>
      <w:r w:rsidRPr="00DB040F">
        <w:rPr>
          <w:rFonts w:ascii="Georgia" w:eastAsia="Calibri" w:hAnsi="Georgia"/>
          <w:sz w:val="18"/>
          <w:szCs w:val="20"/>
          <w:rtl/>
        </w:rPr>
        <w:t xml:space="preserve">). לאור זאת נבחן אם ובאיזה אופן עמדות הציבור קשורות לשלושה סוגי משתנים: (1) מאפיינים חברתיים-כלכליים וניסיון העבר בתחום ההשכלה; (2) גורמים הקשורים לסיכון התעסוקתי בשוק העבודה ולניידות האישית; (3) הערכות בדבר השירותים ומספקי השירותים בתחום ההכשרה. שאלות המחקר נוגעות למעורבותם של משתנים מסוג זה בעיצוב עמדות הציבור בדבר הגברת תעסוקתיות באמצעות למידה והכשרה, ולחוזק הקשר של כל משתנה. </w:t>
      </w:r>
    </w:p>
    <w:p w14:paraId="4CDE8B7C" w14:textId="77777777" w:rsidR="00DB040F" w:rsidRPr="00DB040F" w:rsidRDefault="00DB040F" w:rsidP="00DB040F">
      <w:pPr>
        <w:spacing w:after="180" w:line="280" w:lineRule="exact"/>
        <w:jc w:val="both"/>
        <w:rPr>
          <w:rFonts w:ascii="Georgia" w:eastAsia="Calibri" w:hAnsi="Georgia"/>
          <w:sz w:val="18"/>
          <w:szCs w:val="20"/>
          <w:rtl/>
        </w:rPr>
      </w:pPr>
      <w:r w:rsidRPr="00DB040F">
        <w:rPr>
          <w:rFonts w:ascii="Georgia" w:eastAsia="Calibri" w:hAnsi="Georgia"/>
          <w:sz w:val="18"/>
          <w:szCs w:val="20"/>
          <w:rtl/>
        </w:rPr>
        <w:t>יתר על כן, הסקר המתוכנן הופץ לפני משבר הקורונה, אך משבר הקורונה מזמן משבר תעסוקתי בקנה מידה גדול ופגיעה ניכרת בביטחון התעסוקתי. בהיותם גורמים עיקריים במודל המחקר, האירועים מאפשרים לבחון את הקשרים בין המשתנים בתנאים קיצוניים יחסית של חוסר ביטחון תעסוקתי. לפיכך הפצנו שאלון נוסף באוגוסט 2020, בעיצומו של הגל השני של מגפת הקורונה, והשווינו את הממצאים לאלו שנאספו טרום הקורונה. שאלות המחקר נבחנו אפוא באמצעות קבוצות מיקוד ושני סקרים ארציים בקרב מדגם מייצג של האוכלוסייה הישראלית, באופן שאפשר השוואה בין עמדות לפני משבר אקוטי בשוק העבודה, ובמהלכו.</w:t>
      </w:r>
    </w:p>
    <w:p w14:paraId="109A0425" w14:textId="4E2408C6" w:rsidR="00DB040F" w:rsidRPr="00DB040F" w:rsidRDefault="004D4DCE" w:rsidP="00DB040F">
      <w:pPr>
        <w:spacing w:after="180" w:line="280" w:lineRule="exact"/>
        <w:jc w:val="both"/>
        <w:rPr>
          <w:rFonts w:ascii="Georgia" w:eastAsia="Calibri" w:hAnsi="Georgia"/>
          <w:sz w:val="18"/>
          <w:szCs w:val="20"/>
          <w:rtl/>
        </w:rPr>
      </w:pPr>
      <w:r w:rsidRPr="00DB040F">
        <w:rPr>
          <w:rFonts w:ascii="Georgia" w:eastAsia="Calibri" w:hAnsi="Georgia"/>
          <w:sz w:val="18"/>
          <w:szCs w:val="20"/>
          <w:rtl/>
        </w:rPr>
        <w:t>שאלות המחקר שהצבנו מציעות נקודת מבט חדשנית וייחודית בתחום. מחקרים רבים ניסו להסביר את האופן שבו אדם תופס את התעסוקתיות שלו (</w:t>
      </w:r>
      <w:r w:rsidRPr="00DB040F">
        <w:rPr>
          <w:rFonts w:ascii="Georgia" w:eastAsia="Calibri" w:hAnsi="Georgia"/>
          <w:sz w:val="18"/>
          <w:szCs w:val="20"/>
        </w:rPr>
        <w:t xml:space="preserve">Kim et al., 2015; </w:t>
      </w:r>
      <w:proofErr w:type="spellStart"/>
      <w:r w:rsidRPr="00DB040F">
        <w:rPr>
          <w:rFonts w:ascii="Georgia" w:eastAsia="Calibri" w:hAnsi="Georgia"/>
          <w:sz w:val="18"/>
          <w:szCs w:val="20"/>
        </w:rPr>
        <w:t>Philippaers</w:t>
      </w:r>
      <w:proofErr w:type="spellEnd"/>
      <w:r w:rsidRPr="00DB040F">
        <w:rPr>
          <w:rFonts w:ascii="Georgia" w:eastAsia="Calibri" w:hAnsi="Georgia"/>
          <w:sz w:val="18"/>
          <w:szCs w:val="20"/>
        </w:rPr>
        <w:t xml:space="preserve"> et al., 2017; Wittekind et al., 2010</w:t>
      </w:r>
      <w:r w:rsidRPr="00DB040F">
        <w:rPr>
          <w:rFonts w:ascii="Georgia" w:eastAsia="Calibri" w:hAnsi="Georgia"/>
          <w:sz w:val="18"/>
          <w:szCs w:val="20"/>
          <w:rtl/>
        </w:rPr>
        <w:t xml:space="preserve">), או את מניעיו להשתתף בלמידה לאורך כל </w:t>
      </w:r>
      <w:proofErr w:type="gramStart"/>
      <w:r w:rsidRPr="00DB040F">
        <w:rPr>
          <w:rFonts w:ascii="Georgia" w:eastAsia="Calibri" w:hAnsi="Georgia"/>
          <w:sz w:val="18"/>
          <w:szCs w:val="20"/>
          <w:rtl/>
        </w:rPr>
        <w:t>החיים</w:t>
      </w:r>
      <w:r w:rsidRPr="000330B6">
        <w:rPr>
          <w:rFonts w:ascii="David" w:eastAsia="Calibri" w:hAnsi="David"/>
          <w:sz w:val="18"/>
          <w:szCs w:val="20"/>
        </w:rPr>
        <w:t>(</w:t>
      </w:r>
      <w:proofErr w:type="gramEnd"/>
      <w:r w:rsidRPr="00DB040F">
        <w:rPr>
          <w:rFonts w:ascii="Georgia" w:eastAsia="Calibri" w:hAnsi="Georgia"/>
          <w:sz w:val="18"/>
          <w:szCs w:val="20"/>
        </w:rPr>
        <w:t>life-long learning</w:t>
      </w:r>
      <w:r w:rsidRPr="000330B6">
        <w:rPr>
          <w:rFonts w:ascii="David" w:eastAsia="Calibri" w:hAnsi="David"/>
          <w:sz w:val="20"/>
          <w:szCs w:val="20"/>
        </w:rPr>
        <w:t>)</w:t>
      </w:r>
      <w:r w:rsidRPr="00DB040F">
        <w:rPr>
          <w:rFonts w:ascii="Georgia" w:eastAsia="Calibri" w:hAnsi="Georgia"/>
          <w:sz w:val="18"/>
          <w:szCs w:val="20"/>
        </w:rPr>
        <w:t xml:space="preserve"> </w:t>
      </w:r>
      <w:r w:rsidRPr="00DB040F">
        <w:rPr>
          <w:rFonts w:ascii="Georgia" w:eastAsia="Calibri" w:hAnsi="Georgia"/>
          <w:sz w:val="18"/>
          <w:szCs w:val="20"/>
          <w:rtl/>
        </w:rPr>
        <w:t xml:space="preserve"> </w:t>
      </w:r>
      <w:r w:rsidRPr="000330B6">
        <w:rPr>
          <w:rFonts w:ascii="David" w:eastAsia="Calibri" w:hAnsi="David"/>
          <w:sz w:val="18"/>
          <w:szCs w:val="20"/>
        </w:rPr>
        <w:t>(</w:t>
      </w:r>
      <w:r w:rsidRPr="00DB040F">
        <w:rPr>
          <w:rFonts w:ascii="Georgia" w:eastAsia="Calibri" w:hAnsi="Georgia"/>
          <w:sz w:val="18"/>
          <w:szCs w:val="20"/>
        </w:rPr>
        <w:t xml:space="preserve">Field, 2005; </w:t>
      </w:r>
      <w:proofErr w:type="spellStart"/>
      <w:r w:rsidRPr="00DB040F">
        <w:rPr>
          <w:rFonts w:ascii="Georgia" w:eastAsia="Calibri" w:hAnsi="Georgia"/>
          <w:sz w:val="18"/>
          <w:szCs w:val="20"/>
        </w:rPr>
        <w:t>Panitsides</w:t>
      </w:r>
      <w:proofErr w:type="spellEnd"/>
      <w:r w:rsidRPr="00DB040F">
        <w:rPr>
          <w:rFonts w:ascii="Georgia" w:eastAsia="Calibri" w:hAnsi="Georgia"/>
          <w:sz w:val="18"/>
          <w:szCs w:val="20"/>
        </w:rPr>
        <w:t xml:space="preserve">, 2014; </w:t>
      </w:r>
      <w:proofErr w:type="spellStart"/>
      <w:r w:rsidRPr="00DB040F">
        <w:rPr>
          <w:rFonts w:ascii="Georgia" w:eastAsia="Calibri" w:hAnsi="Georgia"/>
          <w:sz w:val="18"/>
          <w:szCs w:val="20"/>
        </w:rPr>
        <w:t>Tuckett</w:t>
      </w:r>
      <w:proofErr w:type="spellEnd"/>
      <w:r w:rsidRPr="00DB040F">
        <w:rPr>
          <w:rFonts w:ascii="Georgia" w:eastAsia="Calibri" w:hAnsi="Georgia"/>
          <w:sz w:val="18"/>
          <w:szCs w:val="20"/>
        </w:rPr>
        <w:t xml:space="preserve"> &amp; Field, 2016</w:t>
      </w:r>
      <w:r w:rsidRPr="000330B6">
        <w:rPr>
          <w:rFonts w:ascii="David" w:eastAsia="Calibri" w:hAnsi="David"/>
          <w:sz w:val="18"/>
          <w:szCs w:val="20"/>
        </w:rPr>
        <w:t>)</w:t>
      </w:r>
      <w:r w:rsidRPr="00DB040F">
        <w:rPr>
          <w:rFonts w:ascii="Georgia" w:eastAsia="Calibri" w:hAnsi="Georgia"/>
          <w:sz w:val="18"/>
          <w:szCs w:val="20"/>
          <w:rtl/>
        </w:rPr>
        <w:t>, אך עמדות באשר להגברת התעסוקתיות באמצעות למידה והכשרה מתמשכות כמעט שאינן מוסברות בספרות. לטענתנו, זהו פער תאורטי-מחקרי שחשוב להשלימו.</w:t>
      </w:r>
    </w:p>
    <w:p w14:paraId="74AA4567" w14:textId="10DBF5CD" w:rsidR="00DB040F" w:rsidRDefault="00DB040F" w:rsidP="0068609B">
      <w:pPr>
        <w:spacing w:after="180" w:line="280" w:lineRule="exact"/>
        <w:jc w:val="both"/>
        <w:rPr>
          <w:rFonts w:ascii="Georgia" w:eastAsia="Calibri" w:hAnsi="Georgia"/>
          <w:sz w:val="18"/>
          <w:szCs w:val="20"/>
          <w:rtl/>
        </w:rPr>
      </w:pPr>
      <w:r w:rsidRPr="00DB040F">
        <w:rPr>
          <w:rFonts w:ascii="Georgia" w:eastAsia="Calibri" w:hAnsi="Georgia"/>
          <w:sz w:val="18"/>
          <w:szCs w:val="20"/>
          <w:rtl/>
        </w:rPr>
        <w:t>המחקר מצביע על תובנות חשובות בנוגע למגמות ההתפתחות של שוק העבודה, דרכי התמודדות איתן ועיצוב מדיניות תעסוקה והכשרה מתאימה. אם נזהה את הגורמים המעורבים בביקוש להכשרה נוכל לעצב מדיניות שתיתן להם מענה, וכך לעודד הכשרה. לדוגמה, אם יימצא קשר חזק בין שביעות רצון מגופים המספקים הכשרה והערכת האפקטיביות שלהם לבין עמדות חיוביות בדבר הכשרה לשם שיפור תעסוקתיות, הרי מדיניות שתחזק את מנגנוני ההיצע תשפיע גם על הביקוש. לחלופין, אם קשר כזה לא יימצא, הרי יש להשקיע בגורמים שיחזקו את הביקוש. תרומתו של המחקר היא לפיכך גם תאורטית וגם יישומית, משום שהוא שופך אור על הגורמים המניעים אנשים להשתלב בשוק העבודה באמצעות הכשרה מתמדת ושוטפת, וכן מצביע על מגמות עיקריות בשוק העבודה הישראלי כבסיס לתכנון מדיניות תעסוקה והכשרה.</w:t>
      </w:r>
    </w:p>
    <w:p w14:paraId="61716514" w14:textId="77777777" w:rsidR="000B1F63" w:rsidRPr="00DB040F" w:rsidRDefault="000B1F63" w:rsidP="0068609B">
      <w:pPr>
        <w:spacing w:after="180" w:line="280" w:lineRule="exact"/>
        <w:jc w:val="both"/>
        <w:rPr>
          <w:rFonts w:ascii="Georgia" w:eastAsia="Calibri" w:hAnsi="Georgia"/>
          <w:sz w:val="18"/>
          <w:szCs w:val="20"/>
          <w:rtl/>
        </w:rPr>
      </w:pPr>
    </w:p>
    <w:p w14:paraId="4335765B" w14:textId="2F57D886" w:rsidR="00DB040F" w:rsidRPr="005F3448" w:rsidRDefault="00DB040F" w:rsidP="005F3448">
      <w:pPr>
        <w:pStyle w:val="KOT4"/>
        <w:spacing w:after="0"/>
        <w:ind w:left="397" w:right="0" w:hanging="397"/>
        <w:rPr>
          <w:rFonts w:cs="Guttman Aharoni"/>
          <w:color w:val="00B0F0"/>
          <w:sz w:val="32"/>
          <w:szCs w:val="32"/>
          <w:rtl/>
        </w:rPr>
      </w:pPr>
      <w:r w:rsidRPr="005F3448">
        <w:rPr>
          <w:rFonts w:cs="Guttman Aharoni"/>
          <w:color w:val="00B0F0"/>
          <w:sz w:val="32"/>
          <w:szCs w:val="32"/>
          <w:rtl/>
        </w:rPr>
        <w:lastRenderedPageBreak/>
        <w:t>2. רקע מדעי והשערות המחקר</w:t>
      </w:r>
    </w:p>
    <w:p w14:paraId="750A574C" w14:textId="77777777" w:rsidR="00DB040F" w:rsidRPr="00DB040F" w:rsidRDefault="00DB040F" w:rsidP="000B1F63">
      <w:pPr>
        <w:keepNext/>
        <w:keepLines/>
        <w:spacing w:after="180" w:line="280" w:lineRule="exact"/>
        <w:jc w:val="both"/>
        <w:rPr>
          <w:rFonts w:ascii="Georgia" w:eastAsia="Calibri" w:hAnsi="Georgia"/>
          <w:b/>
          <w:bCs/>
          <w:sz w:val="18"/>
          <w:szCs w:val="20"/>
          <w:rtl/>
        </w:rPr>
      </w:pPr>
    </w:p>
    <w:p w14:paraId="28C40170" w14:textId="48E847FD" w:rsidR="00DB040F" w:rsidRPr="005F3448" w:rsidRDefault="00DB040F" w:rsidP="005F3448">
      <w:pPr>
        <w:pStyle w:val="KOT5"/>
        <w:spacing w:after="0"/>
        <w:ind w:right="0"/>
        <w:outlineLvl w:val="2"/>
        <w:rPr>
          <w:rFonts w:cs="Guttman Aharoni"/>
          <w:color w:val="00B0F0"/>
          <w:rtl/>
        </w:rPr>
      </w:pPr>
      <w:r w:rsidRPr="005F3448">
        <w:rPr>
          <w:rFonts w:cs="Guttman Aharoni"/>
          <w:color w:val="00B0F0"/>
          <w:rtl/>
        </w:rPr>
        <w:t>תעסוקתיות, תעסוקה והכשרה: מגמות ועמדות הציבור</w:t>
      </w:r>
    </w:p>
    <w:p w14:paraId="0277DEDD" w14:textId="77777777" w:rsidR="00DB040F" w:rsidRPr="00DB040F" w:rsidRDefault="00DB040F" w:rsidP="00226496">
      <w:pPr>
        <w:spacing w:after="180" w:line="290" w:lineRule="exact"/>
        <w:jc w:val="both"/>
        <w:rPr>
          <w:rFonts w:ascii="Georgia" w:eastAsia="Calibri" w:hAnsi="Georgia"/>
          <w:sz w:val="18"/>
          <w:szCs w:val="20"/>
          <w:rtl/>
        </w:rPr>
      </w:pPr>
      <w:r w:rsidRPr="00DB040F">
        <w:rPr>
          <w:rFonts w:ascii="Georgia" w:eastAsia="Calibri" w:hAnsi="Georgia"/>
          <w:sz w:val="18"/>
          <w:szCs w:val="20"/>
          <w:rtl/>
        </w:rPr>
        <w:t xml:space="preserve">בעשורים האחרונים חלו שינויים ניכרים בשוק העבודה, באופן שהוביל לשינויים בהסדרים הפורמליים והבלתי פורמליים ביחסי עבודה ובדפוסי העסקה. בספרות המדעית מוגדר תהליך זה כביטולה בפועל של </w:t>
      </w:r>
      <w:r w:rsidRPr="00DB040F">
        <w:rPr>
          <w:rFonts w:ascii="Georgia" w:eastAsia="Calibri" w:hAnsi="Georgia"/>
          <w:b/>
          <w:bCs/>
          <w:sz w:val="18"/>
          <w:szCs w:val="20"/>
          <w:rtl/>
        </w:rPr>
        <w:t xml:space="preserve">האמנה החברתית במקום העבודה </w:t>
      </w:r>
      <w:r w:rsidRPr="00DB040F">
        <w:rPr>
          <w:rFonts w:ascii="Georgia" w:eastAsia="Calibri" w:hAnsi="Georgia"/>
          <w:sz w:val="18"/>
          <w:szCs w:val="20"/>
          <w:rtl/>
        </w:rPr>
        <w:t>(</w:t>
      </w:r>
      <w:r w:rsidRPr="00DB040F">
        <w:rPr>
          <w:rFonts w:ascii="Georgia" w:eastAsia="Calibri" w:hAnsi="Georgia"/>
          <w:sz w:val="18"/>
          <w:szCs w:val="20"/>
        </w:rPr>
        <w:t>social contract in the workplace</w:t>
      </w:r>
      <w:r w:rsidRPr="00DB040F">
        <w:rPr>
          <w:rFonts w:ascii="Georgia" w:eastAsia="Calibri" w:hAnsi="Georgia"/>
          <w:sz w:val="18"/>
          <w:szCs w:val="20"/>
          <w:rtl/>
        </w:rPr>
        <w:t>), ובעקבות זאת – היווצרות צורך באמנה חברתית חדשה (</w:t>
      </w:r>
      <w:proofErr w:type="spellStart"/>
      <w:r w:rsidRPr="00DB040F">
        <w:rPr>
          <w:rFonts w:ascii="Georgia" w:eastAsia="Calibri" w:hAnsi="Georgia"/>
          <w:sz w:val="18"/>
          <w:szCs w:val="20"/>
        </w:rPr>
        <w:t>Kochan</w:t>
      </w:r>
      <w:proofErr w:type="spellEnd"/>
      <w:r w:rsidRPr="00DB040F">
        <w:rPr>
          <w:rFonts w:ascii="Georgia" w:eastAsia="Calibri" w:hAnsi="Georgia"/>
          <w:sz w:val="18"/>
          <w:szCs w:val="20"/>
        </w:rPr>
        <w:t xml:space="preserve"> &amp; Dyer, 2017; Mizrahi, 2002; Osterman, 1999</w:t>
      </w:r>
      <w:r w:rsidRPr="00DB040F">
        <w:rPr>
          <w:rFonts w:ascii="Georgia" w:eastAsia="Calibri" w:hAnsi="Georgia"/>
          <w:sz w:val="18"/>
          <w:szCs w:val="20"/>
          <w:rtl/>
        </w:rPr>
        <w:t>). מאפיין עיקרי של התהליך הוא אובדן הביטחון התעסוקתי ורשת ההגנה המסורתית שהבטיחו מדינת הרווחה ואיגודי העובדים. אי הוודאות והמוביליות הרבה בשוק העבודה בעשורים האחרונים הובילו להתפתחות התפיסה ולפיה התחליף להסדרי ההעסקה המסורתיים הוא יצירת מנגנונים שיבטיחו שעובדים יהיו בני העסקה באופן מתמיד, כלומר שבמקרה שתפקידם בארגון יפסיק להיות רלוונטי ניתן יהיה לנייד אותם בין תפקידים בארגון, ובמקרה שיהיה צורך לפטרם – הם יוכלו למצוא מקום עבודה אחר בקלות יחסית (</w:t>
      </w:r>
      <w:r w:rsidRPr="00DB040F">
        <w:rPr>
          <w:rFonts w:ascii="Georgia" w:eastAsia="Calibri" w:hAnsi="Georgia"/>
          <w:sz w:val="18"/>
          <w:szCs w:val="20"/>
        </w:rPr>
        <w:t xml:space="preserve">Hall &amp; Soskice, 2001; </w:t>
      </w:r>
      <w:proofErr w:type="spellStart"/>
      <w:r w:rsidRPr="00DB040F">
        <w:rPr>
          <w:rFonts w:ascii="Georgia" w:eastAsia="Calibri" w:hAnsi="Georgia"/>
          <w:sz w:val="18"/>
          <w:szCs w:val="20"/>
        </w:rPr>
        <w:t>Kochan</w:t>
      </w:r>
      <w:proofErr w:type="spellEnd"/>
      <w:r w:rsidRPr="00DB040F">
        <w:rPr>
          <w:rFonts w:ascii="Georgia" w:eastAsia="Calibri" w:hAnsi="Georgia"/>
          <w:sz w:val="18"/>
          <w:szCs w:val="20"/>
        </w:rPr>
        <w:t xml:space="preserve"> &amp; Dyer, 2017</w:t>
      </w:r>
      <w:r w:rsidRPr="00DB040F">
        <w:rPr>
          <w:rFonts w:ascii="Georgia" w:eastAsia="Calibri" w:hAnsi="Georgia"/>
          <w:sz w:val="18"/>
          <w:szCs w:val="20"/>
          <w:rtl/>
        </w:rPr>
        <w:t xml:space="preserve">). מאפיין זה מוגדר בספרות המדעית </w:t>
      </w:r>
      <w:r w:rsidRPr="00DB040F">
        <w:rPr>
          <w:rFonts w:ascii="Georgia" w:eastAsia="Calibri" w:hAnsi="Georgia"/>
          <w:sz w:val="18"/>
          <w:szCs w:val="20"/>
        </w:rPr>
        <w:t>employability</w:t>
      </w:r>
      <w:r w:rsidRPr="00DB040F">
        <w:rPr>
          <w:rFonts w:ascii="Georgia" w:eastAsia="Calibri" w:hAnsi="Georgia"/>
          <w:sz w:val="18"/>
          <w:szCs w:val="20"/>
          <w:rtl/>
        </w:rPr>
        <w:t xml:space="preserve">, ובתרגום לעברית </w:t>
      </w:r>
      <w:r w:rsidRPr="00DB040F">
        <w:rPr>
          <w:rFonts w:ascii="Georgia" w:eastAsia="Calibri" w:hAnsi="Georgia"/>
          <w:b/>
          <w:bCs/>
          <w:sz w:val="18"/>
          <w:szCs w:val="20"/>
          <w:rtl/>
        </w:rPr>
        <w:t>תעסוקתיות</w:t>
      </w:r>
      <w:r w:rsidRPr="00DB040F">
        <w:rPr>
          <w:rFonts w:ascii="Georgia" w:eastAsia="Calibri" w:hAnsi="Georgia"/>
          <w:sz w:val="18"/>
          <w:szCs w:val="20"/>
          <w:rtl/>
        </w:rPr>
        <w:t xml:space="preserve">. </w:t>
      </w:r>
    </w:p>
    <w:p w14:paraId="4BAD681A" w14:textId="3F9E0FAB" w:rsidR="00DB040F" w:rsidRPr="00DB040F" w:rsidRDefault="004D4DCE" w:rsidP="00226496">
      <w:pPr>
        <w:spacing w:after="180" w:line="290" w:lineRule="exact"/>
        <w:jc w:val="both"/>
        <w:rPr>
          <w:rFonts w:ascii="Georgia" w:eastAsia="Calibri" w:hAnsi="Georgia"/>
          <w:sz w:val="18"/>
          <w:szCs w:val="20"/>
          <w:rtl/>
        </w:rPr>
      </w:pPr>
      <w:r w:rsidRPr="00DB040F">
        <w:rPr>
          <w:rFonts w:ascii="Georgia" w:eastAsia="Calibri" w:hAnsi="Georgia"/>
          <w:sz w:val="18"/>
          <w:szCs w:val="20"/>
          <w:rtl/>
        </w:rPr>
        <w:t xml:space="preserve">אמצעי עיקרי </w:t>
      </w:r>
      <w:r>
        <w:rPr>
          <w:rFonts w:ascii="Georgia" w:eastAsia="Calibri" w:hAnsi="Georgia" w:hint="cs"/>
          <w:sz w:val="18"/>
          <w:szCs w:val="20"/>
          <w:rtl/>
        </w:rPr>
        <w:t>להבטחת</w:t>
      </w:r>
      <w:r w:rsidRPr="00DB040F">
        <w:rPr>
          <w:rFonts w:ascii="Georgia" w:eastAsia="Calibri" w:hAnsi="Georgia"/>
          <w:sz w:val="18"/>
          <w:szCs w:val="20"/>
          <w:rtl/>
        </w:rPr>
        <w:t xml:space="preserve"> התעסוקתיות של עובדים הוא התאמה של</w:t>
      </w:r>
      <w:r>
        <w:rPr>
          <w:rFonts w:ascii="Georgia" w:eastAsia="Calibri" w:hAnsi="Georgia" w:hint="cs"/>
          <w:sz w:val="18"/>
          <w:szCs w:val="20"/>
          <w:rtl/>
        </w:rPr>
        <w:t>הם</w:t>
      </w:r>
      <w:r w:rsidRPr="00DB040F">
        <w:rPr>
          <w:rFonts w:ascii="Georgia" w:eastAsia="Calibri" w:hAnsi="Georgia"/>
          <w:sz w:val="18"/>
          <w:szCs w:val="20"/>
          <w:rtl/>
        </w:rPr>
        <w:t xml:space="preserve"> לשוק העבודה. היות שהמאפיין העיקרי של שוק העבודה המשתנה הוא ניידות וגמישות בהעסקה, הרי התאמה של העובדים למציאות זו משמעה הקניית כלים וכישורים מגוונים לעובדים כך שיוכלו להתנייד בתוך מקום העבודה ובין מקומות עבודה, ככל שיידרש. לפי גישה זו, תעסוקתיות תושג באמצעות הכשרה ולימוד מתמידים של עובדים, גם ובעיקר כאשר הם מועסקים. כלומר יש קדימות ברורה להכשרה מתמדת ולאורך כל החיים (</w:t>
      </w:r>
      <w:r w:rsidRPr="00DB040F">
        <w:rPr>
          <w:rFonts w:ascii="Georgia" w:eastAsia="Calibri" w:hAnsi="Georgia"/>
          <w:sz w:val="18"/>
          <w:szCs w:val="20"/>
        </w:rPr>
        <w:t>training first</w:t>
      </w:r>
      <w:r w:rsidRPr="00DB040F">
        <w:rPr>
          <w:rFonts w:ascii="Georgia" w:eastAsia="Calibri" w:hAnsi="Georgia"/>
          <w:sz w:val="18"/>
          <w:szCs w:val="20"/>
          <w:rtl/>
        </w:rPr>
        <w:t>) בכל מה שקשור למדיניות ממשלתית ולמעורבות מעסיקים פרטיים בשוק העבודה (</w:t>
      </w:r>
      <w:r w:rsidRPr="00DB040F">
        <w:rPr>
          <w:rFonts w:ascii="Georgia" w:eastAsia="Calibri" w:hAnsi="Georgia"/>
          <w:sz w:val="18"/>
          <w:szCs w:val="20"/>
        </w:rPr>
        <w:t xml:space="preserve">Bosch &amp; Charest, 2010; </w:t>
      </w:r>
      <w:proofErr w:type="spellStart"/>
      <w:r w:rsidRPr="00DB040F">
        <w:rPr>
          <w:rFonts w:ascii="Georgia" w:eastAsia="Calibri" w:hAnsi="Georgia"/>
          <w:sz w:val="18"/>
          <w:szCs w:val="20"/>
        </w:rPr>
        <w:t>Heyes</w:t>
      </w:r>
      <w:proofErr w:type="spellEnd"/>
      <w:r w:rsidRPr="00DB040F">
        <w:rPr>
          <w:rFonts w:ascii="Georgia" w:eastAsia="Calibri" w:hAnsi="Georgia"/>
          <w:sz w:val="18"/>
          <w:szCs w:val="20"/>
        </w:rPr>
        <w:t>, 2012</w:t>
      </w:r>
      <w:r w:rsidRPr="00DB040F">
        <w:rPr>
          <w:rFonts w:ascii="Georgia" w:eastAsia="Calibri" w:hAnsi="Georgia"/>
          <w:sz w:val="18"/>
          <w:szCs w:val="20"/>
          <w:rtl/>
        </w:rPr>
        <w:t>). אמצעי אחר להבטיח תעסוקתיות הוא לדאוג לכך שיהיו מקומות עבודה רבים ומגוונים ככל האפשר, כך שכל אדם בעל הכשרה ומקצוע נתונים יוכל להשתלב בשוק העבודה (</w:t>
      </w:r>
      <w:r w:rsidRPr="00DB040F">
        <w:rPr>
          <w:rFonts w:ascii="Georgia" w:eastAsia="Calibri" w:hAnsi="Georgia"/>
          <w:sz w:val="18"/>
          <w:szCs w:val="20"/>
        </w:rPr>
        <w:t>work first</w:t>
      </w:r>
      <w:r w:rsidRPr="00DB040F">
        <w:rPr>
          <w:rFonts w:ascii="Georgia" w:eastAsia="Calibri" w:hAnsi="Georgia"/>
          <w:sz w:val="18"/>
          <w:szCs w:val="20"/>
          <w:rtl/>
        </w:rPr>
        <w:t>), לפחות בטווח הקצר. לפי גישה זו, המדינה צריכה לקחת חלק פעיל ביצירה ובהבטחה של מקומות תעסוקה, והן המעסיקים הן איגודי העובדים צריכים להיות גמישים יחסית בכל הקשור לסטנדרטים ולתנאי העסקה. כלומר המעסיקים ושוק העבודה צריכים להתאים עצמם לעובדים.</w:t>
      </w:r>
    </w:p>
    <w:p w14:paraId="567F808B" w14:textId="77777777" w:rsidR="00DB040F" w:rsidRPr="00DB040F" w:rsidRDefault="00DB040F" w:rsidP="00226496">
      <w:pPr>
        <w:spacing w:after="180" w:line="290" w:lineRule="exact"/>
        <w:jc w:val="both"/>
        <w:rPr>
          <w:rFonts w:ascii="Georgia" w:eastAsia="Calibri" w:hAnsi="Georgia"/>
          <w:sz w:val="18"/>
          <w:szCs w:val="20"/>
          <w:rtl/>
        </w:rPr>
      </w:pPr>
      <w:r w:rsidRPr="00DB040F">
        <w:rPr>
          <w:rFonts w:ascii="Georgia" w:eastAsia="Calibri" w:hAnsi="Georgia"/>
          <w:sz w:val="18"/>
          <w:szCs w:val="20"/>
          <w:rtl/>
        </w:rPr>
        <w:t>בעשורים האחרונים אנו עדים ליישומן של שתי הגישות, וברוב המקרים – בהצלחה חלקית בלבד (מואב וכהן, 2008). במיוחד נכונים הדברים לניסיונות להגביר תעסוקתיות באמצעות הכשרה ולמידה, שכן מעסיקים יכולים להפיק תועלת חלקית בלבד מהשקעה בהכשרה כללית של עובדים, ומנגנונים מדינתיים הוכחו במקרים רבים כלא יעילים (</w:t>
      </w:r>
      <w:r w:rsidRPr="00DB040F">
        <w:rPr>
          <w:rFonts w:ascii="Georgia" w:eastAsia="Calibri" w:hAnsi="Georgia"/>
          <w:sz w:val="18"/>
          <w:szCs w:val="20"/>
        </w:rPr>
        <w:t>Mizrahi, 2002</w:t>
      </w:r>
      <w:r w:rsidRPr="00DB040F">
        <w:rPr>
          <w:rFonts w:ascii="Georgia" w:eastAsia="Calibri" w:hAnsi="Georgia"/>
          <w:sz w:val="18"/>
          <w:szCs w:val="20"/>
          <w:rtl/>
        </w:rPr>
        <w:t>). הייז (</w:t>
      </w:r>
      <w:proofErr w:type="spellStart"/>
      <w:r w:rsidRPr="00DB040F">
        <w:rPr>
          <w:rFonts w:ascii="Georgia" w:eastAsia="Calibri" w:hAnsi="Georgia"/>
          <w:sz w:val="18"/>
          <w:szCs w:val="20"/>
        </w:rPr>
        <w:t>Heyes</w:t>
      </w:r>
      <w:proofErr w:type="spellEnd"/>
      <w:r w:rsidRPr="00DB040F">
        <w:rPr>
          <w:rFonts w:ascii="Georgia" w:eastAsia="Calibri" w:hAnsi="Georgia"/>
          <w:sz w:val="18"/>
          <w:szCs w:val="20"/>
        </w:rPr>
        <w:t>, 2012</w:t>
      </w:r>
      <w:r w:rsidRPr="00DB040F">
        <w:rPr>
          <w:rFonts w:ascii="Georgia" w:eastAsia="Calibri" w:hAnsi="Georgia"/>
          <w:sz w:val="18"/>
          <w:szCs w:val="20"/>
          <w:rtl/>
        </w:rPr>
        <w:t xml:space="preserve">), שבחן את התגובה של כמה מדינות באירופה למשבר הכלכלי </w:t>
      </w:r>
      <w:r w:rsidRPr="00DB040F">
        <w:rPr>
          <w:rFonts w:ascii="Georgia" w:eastAsia="Calibri" w:hAnsi="Georgia"/>
          <w:sz w:val="18"/>
          <w:szCs w:val="20"/>
          <w:rtl/>
        </w:rPr>
        <w:lastRenderedPageBreak/>
        <w:t>שפרץ ב-2008, הראה שמדינות נותנות עדיפות ברורה לגישה של הבטחת מקומות עבודה, ולא לגישת ההכשרה. יתר על כן, הנתונים מלמדים שבמהלך שני העשורים האחרונים, גם במקומות המציעים מנגנוני הכשרה למועסקים ולמובטלים כאחד, מידת ההשתתפות בתוכניות היא מעטה יחסית (</w:t>
      </w:r>
      <w:proofErr w:type="spellStart"/>
      <w:r w:rsidRPr="00DB040F">
        <w:rPr>
          <w:rFonts w:ascii="Georgia" w:eastAsia="Calibri" w:hAnsi="Georgia"/>
          <w:sz w:val="18"/>
          <w:szCs w:val="20"/>
        </w:rPr>
        <w:t>Eurofound</w:t>
      </w:r>
      <w:proofErr w:type="spellEnd"/>
      <w:r w:rsidRPr="00DB040F">
        <w:rPr>
          <w:rFonts w:ascii="Georgia" w:eastAsia="Calibri" w:hAnsi="Georgia"/>
          <w:sz w:val="18"/>
          <w:szCs w:val="20"/>
        </w:rPr>
        <w:t>, 2009, 2011; Eurostat, 2009; Gallie, 2007; Payne &amp; Keep, 2011</w:t>
      </w:r>
      <w:r w:rsidRPr="00DB040F">
        <w:rPr>
          <w:rFonts w:ascii="Georgia" w:eastAsia="Calibri" w:hAnsi="Georgia"/>
          <w:sz w:val="18"/>
          <w:szCs w:val="20"/>
          <w:rtl/>
        </w:rPr>
        <w:t>). יש מתאם גם בין התרבות האזרחית והארגונית בכל מדינה לבין היקף ההשתתפות במנגנונים מעין אלה (</w:t>
      </w:r>
      <w:r w:rsidRPr="00DB040F">
        <w:rPr>
          <w:rFonts w:ascii="Georgia" w:eastAsia="Calibri" w:hAnsi="Georgia"/>
          <w:sz w:val="18"/>
          <w:szCs w:val="20"/>
        </w:rPr>
        <w:t xml:space="preserve">Bosch &amp; Charest, 2010; </w:t>
      </w:r>
      <w:proofErr w:type="spellStart"/>
      <w:r w:rsidRPr="00DB040F">
        <w:rPr>
          <w:rFonts w:ascii="Georgia" w:eastAsia="Calibri" w:hAnsi="Georgia"/>
          <w:sz w:val="18"/>
          <w:szCs w:val="20"/>
        </w:rPr>
        <w:t>Heyes</w:t>
      </w:r>
      <w:proofErr w:type="spellEnd"/>
      <w:r w:rsidRPr="00DB040F">
        <w:rPr>
          <w:rFonts w:ascii="Georgia" w:eastAsia="Calibri" w:hAnsi="Georgia"/>
          <w:sz w:val="18"/>
          <w:szCs w:val="20"/>
        </w:rPr>
        <w:t xml:space="preserve"> &amp; Rainbird, 2009</w:t>
      </w:r>
      <w:r w:rsidRPr="00DB040F">
        <w:rPr>
          <w:rFonts w:ascii="Georgia" w:eastAsia="Calibri" w:hAnsi="Georgia"/>
          <w:sz w:val="18"/>
          <w:szCs w:val="20"/>
          <w:rtl/>
        </w:rPr>
        <w:t>). מכאן עולה שכדי להבין את הסיבות למיעוט היחסי של תוכניות המנסות להגביר תעסוקתיות באמצעות הכשרה, ו/או את חוסר ההצלחה שלהן, עלינו לבחון את עמדות הציבור כלפי השיטה הזאת ואת הגורמים המשפיעים על עיצוב העמדות הללו. שאלה זו עומדת במרכז המחקר הנוכחי.</w:t>
      </w:r>
    </w:p>
    <w:p w14:paraId="74732FD5" w14:textId="55DE7FE6" w:rsidR="00DB040F" w:rsidRPr="00DB040F" w:rsidRDefault="004D4DCE" w:rsidP="00226496">
      <w:pPr>
        <w:spacing w:after="180" w:line="290" w:lineRule="exact"/>
        <w:jc w:val="both"/>
        <w:rPr>
          <w:rFonts w:ascii="Georgia" w:eastAsia="Calibri" w:hAnsi="Georgia"/>
          <w:sz w:val="18"/>
          <w:szCs w:val="20"/>
          <w:rtl/>
        </w:rPr>
      </w:pPr>
      <w:r w:rsidRPr="00DB040F">
        <w:rPr>
          <w:rFonts w:ascii="Georgia" w:eastAsia="Calibri" w:hAnsi="Georgia"/>
          <w:sz w:val="18"/>
          <w:szCs w:val="20"/>
          <w:rtl/>
        </w:rPr>
        <w:t>העיסוק המחקרי בשאלה ממוקדת זאת מועט יחסית. הספרות מתמקדת בשאלה הרחבה יותר, הנוגעת לעמדות ולמוטיבציות של אזרחים בכל הקשור להשתתפות בערוצים מגוונים של למידה לאורך כל החיים. ארגון ה-</w:t>
      </w:r>
      <w:r w:rsidRPr="00DB040F">
        <w:rPr>
          <w:rFonts w:ascii="Georgia" w:eastAsia="Calibri" w:hAnsi="Georgia"/>
          <w:sz w:val="18"/>
          <w:szCs w:val="20"/>
        </w:rPr>
        <w:t>OECD</w:t>
      </w:r>
      <w:r w:rsidRPr="00DB040F">
        <w:rPr>
          <w:rFonts w:ascii="Georgia" w:eastAsia="Calibri" w:hAnsi="Georgia"/>
          <w:sz w:val="18"/>
          <w:szCs w:val="20"/>
          <w:rtl/>
        </w:rPr>
        <w:t xml:space="preserve"> והאיחוד האירופי מפעילים פרויקטים גדולים הממוקדים בנושא זה, וכתבי עת מדעיים ומחקרים רבים מוקדשים לסוגיה (לדוגמה, </w:t>
      </w:r>
      <w:r w:rsidRPr="00DB040F">
        <w:rPr>
          <w:rFonts w:ascii="Georgia" w:eastAsia="Calibri" w:hAnsi="Georgia"/>
          <w:i/>
          <w:iCs/>
          <w:sz w:val="18"/>
          <w:szCs w:val="20"/>
        </w:rPr>
        <w:t>International Journal of Lifelong Education</w:t>
      </w:r>
      <w:r w:rsidRPr="00DB040F">
        <w:rPr>
          <w:rFonts w:ascii="Georgia" w:eastAsia="Calibri" w:hAnsi="Georgia"/>
          <w:sz w:val="18"/>
          <w:szCs w:val="20"/>
          <w:rtl/>
        </w:rPr>
        <w:t>). למידה לאורך כל החיים מוגדרת כהשתתפות של אדם במסגרת מובנית של למידה: פורמלית או לא פורמלית, אקדמית או הכשרה מקצועית, המקנה תעודה או בלעדיה. היתרונות של למידה מסוג זה רבים, שכן היא מעשירה ומגוונת את חשיבתו וכישוריו של האדם (</w:t>
      </w:r>
      <w:proofErr w:type="spellStart"/>
      <w:r w:rsidRPr="00DB040F">
        <w:rPr>
          <w:rFonts w:ascii="Georgia" w:eastAsia="Calibri" w:hAnsi="Georgia"/>
          <w:sz w:val="18"/>
          <w:szCs w:val="20"/>
        </w:rPr>
        <w:t>Blossfeld</w:t>
      </w:r>
      <w:proofErr w:type="spellEnd"/>
      <w:r w:rsidRPr="00DB040F">
        <w:rPr>
          <w:rFonts w:ascii="Georgia" w:eastAsia="Calibri" w:hAnsi="Georgia"/>
          <w:sz w:val="18"/>
          <w:szCs w:val="20"/>
        </w:rPr>
        <w:t xml:space="preserve"> et al., 2014; Feinstein et al., 2006; Green et al., 2004; </w:t>
      </w:r>
      <w:proofErr w:type="spellStart"/>
      <w:r w:rsidRPr="00DB040F">
        <w:rPr>
          <w:rFonts w:ascii="Georgia" w:eastAsia="Calibri" w:hAnsi="Georgia"/>
          <w:sz w:val="18"/>
          <w:szCs w:val="20"/>
        </w:rPr>
        <w:t>Tuckett</w:t>
      </w:r>
      <w:proofErr w:type="spellEnd"/>
      <w:r w:rsidRPr="00DB040F">
        <w:rPr>
          <w:rFonts w:ascii="Georgia" w:eastAsia="Calibri" w:hAnsi="Georgia"/>
          <w:sz w:val="18"/>
          <w:szCs w:val="20"/>
        </w:rPr>
        <w:t xml:space="preserve"> &amp; Field, 2016</w:t>
      </w:r>
      <w:r w:rsidRPr="00DB040F">
        <w:rPr>
          <w:rFonts w:ascii="Georgia" w:eastAsia="Calibri" w:hAnsi="Georgia"/>
          <w:sz w:val="18"/>
          <w:szCs w:val="20"/>
          <w:rtl/>
        </w:rPr>
        <w:t>). מחקרים בנוגע לעמדות ולמניעים המובילים אנשים להשתתף במסגרות מעין אלה מצביעים על מגוון גורמים (</w:t>
      </w:r>
      <w:r w:rsidRPr="00DB040F">
        <w:rPr>
          <w:rFonts w:ascii="Georgia" w:eastAsia="Calibri" w:hAnsi="Georgia"/>
          <w:sz w:val="18"/>
          <w:szCs w:val="20"/>
        </w:rPr>
        <w:t xml:space="preserve">Feinstein et al., 2006; </w:t>
      </w:r>
      <w:proofErr w:type="spellStart"/>
      <w:r w:rsidRPr="00DB040F">
        <w:rPr>
          <w:rFonts w:ascii="Georgia" w:eastAsia="Calibri" w:hAnsi="Georgia"/>
          <w:sz w:val="18"/>
          <w:szCs w:val="20"/>
        </w:rPr>
        <w:t>Gegenfurtner</w:t>
      </w:r>
      <w:proofErr w:type="spellEnd"/>
      <w:r w:rsidRPr="00DB040F">
        <w:rPr>
          <w:rFonts w:ascii="Georgia" w:eastAsia="Calibri" w:hAnsi="Georgia"/>
          <w:sz w:val="18"/>
          <w:szCs w:val="20"/>
        </w:rPr>
        <w:t xml:space="preserve"> &amp; </w:t>
      </w:r>
      <w:proofErr w:type="spellStart"/>
      <w:r w:rsidRPr="00DB040F">
        <w:rPr>
          <w:rFonts w:ascii="Georgia" w:eastAsia="Calibri" w:hAnsi="Georgia"/>
          <w:sz w:val="18"/>
          <w:szCs w:val="20"/>
        </w:rPr>
        <w:t>Vauras</w:t>
      </w:r>
      <w:proofErr w:type="spellEnd"/>
      <w:r w:rsidRPr="00DB040F">
        <w:rPr>
          <w:rFonts w:ascii="Georgia" w:eastAsia="Calibri" w:hAnsi="Georgia"/>
          <w:sz w:val="18"/>
          <w:szCs w:val="20"/>
        </w:rPr>
        <w:t xml:space="preserve">, 2012; </w:t>
      </w:r>
      <w:proofErr w:type="spellStart"/>
      <w:r w:rsidRPr="00DB040F">
        <w:rPr>
          <w:rFonts w:ascii="Georgia" w:eastAsia="Calibri" w:hAnsi="Georgia"/>
          <w:sz w:val="18"/>
          <w:szCs w:val="20"/>
        </w:rPr>
        <w:t>Rubenson</w:t>
      </w:r>
      <w:proofErr w:type="spellEnd"/>
      <w:r w:rsidRPr="00DB040F">
        <w:rPr>
          <w:rFonts w:ascii="Georgia" w:eastAsia="Calibri" w:hAnsi="Georgia"/>
          <w:sz w:val="18"/>
          <w:szCs w:val="20"/>
        </w:rPr>
        <w:t xml:space="preserve">, 2007; Schuller &amp; Watson, 2009; </w:t>
      </w:r>
      <w:proofErr w:type="spellStart"/>
      <w:r w:rsidRPr="00DB040F">
        <w:rPr>
          <w:rFonts w:ascii="Georgia" w:eastAsia="Calibri" w:hAnsi="Georgia"/>
          <w:sz w:val="18"/>
          <w:szCs w:val="20"/>
        </w:rPr>
        <w:t>Tuijnman</w:t>
      </w:r>
      <w:proofErr w:type="spellEnd"/>
      <w:r w:rsidRPr="00DB040F">
        <w:rPr>
          <w:rFonts w:ascii="Georgia" w:eastAsia="Calibri" w:hAnsi="Georgia"/>
          <w:sz w:val="18"/>
          <w:szCs w:val="20"/>
        </w:rPr>
        <w:t>, 1991, 2003</w:t>
      </w:r>
      <w:r w:rsidRPr="00DB040F">
        <w:rPr>
          <w:rFonts w:ascii="Georgia" w:eastAsia="Calibri" w:hAnsi="Georgia"/>
          <w:sz w:val="18"/>
          <w:szCs w:val="20"/>
          <w:rtl/>
        </w:rPr>
        <w:t>). העיקריים שבהם קשורים להתנסויות העבר של האדם בכל הנוגע להשכלה ולרכישתה: מסגרות לימודים קודמות, לימודים אקדמיים, התנסות בבית הספר, אווירה ותמיכה משפחתית והורית. משתנים אחרים המסבירים מוטיבציה להשתתף בלמידה לאורך החיים הם גיל ושלב בחיים, שמהם נגזרים תנאי חיים אישיים ומשפחתיים, וכן מצב כלכלי. עם זאת, הספרות הענפה הזאת אינה בוחנת באופן ממוקד עמדות כלפי הכשרה כדרך להגביר תעסוקתיות.</w:t>
      </w:r>
    </w:p>
    <w:p w14:paraId="01FEE855" w14:textId="77777777" w:rsidR="00DB040F" w:rsidRPr="00DB040F" w:rsidRDefault="00DB040F" w:rsidP="00226496">
      <w:pPr>
        <w:spacing w:after="180" w:line="290" w:lineRule="exact"/>
        <w:jc w:val="both"/>
        <w:rPr>
          <w:rFonts w:ascii="Georgia" w:eastAsia="Calibri" w:hAnsi="Georgia"/>
          <w:sz w:val="18"/>
          <w:szCs w:val="20"/>
          <w:rtl/>
        </w:rPr>
      </w:pPr>
      <w:r w:rsidRPr="00DB040F">
        <w:rPr>
          <w:rFonts w:ascii="Georgia" w:eastAsia="Calibri" w:hAnsi="Georgia"/>
          <w:sz w:val="18"/>
          <w:szCs w:val="20"/>
          <w:rtl/>
        </w:rPr>
        <w:t xml:space="preserve">אנו טוענים שקיים הבדל מהותי בין שני סוגי העמדות הללו. עמדות והעדפות בדבר למידה לאורך החיים משקפות במידה רבה תפיסה כללית בנוגע להשכלה, לחשיבותה ולדרכים להשיג אותה, ולכן הן מושפעות מהתנסויות קודמות בתחום. לעומת זאת, עמדות בדבר הגברת תעסוקתיות באמצעות הכשרה משקפות את האופן שבו נתפסים עולם ושוק העבודה העכשוויים, ואת הדרכים האפקטיביות להתמודד עם האתגרים שהם מציבים. לכן נצפה שגורמים הקשורים לשוק העבודה ולעולם התעסוקה, וכן למדיניות הממשלתית ולמגזר הפרטי והשלישי, יהיו קשורים גם לעמדות אלו. ננסה לבחון את מעורבותם של הגורמים </w:t>
      </w:r>
      <w:r w:rsidRPr="00DB040F">
        <w:rPr>
          <w:rFonts w:ascii="Georgia" w:eastAsia="Calibri" w:hAnsi="Georgia"/>
          <w:sz w:val="18"/>
          <w:szCs w:val="20"/>
          <w:rtl/>
        </w:rPr>
        <w:lastRenderedPageBreak/>
        <w:t xml:space="preserve">הללו בעיצוב של עמדות כלפי הכשרה לשם הגברת תעסוקתיות, אל מול משתנים הקשורים להתנסות בתחום ההשכלה. אפיון מדויק של הגורמים הקשורים לעמדות אלו יצביע על סיבות אפשריות להשתתפות נמוכה במסגרות המציעות הכשרה לשם הגברת התעסוקתיות, ויאפשר ניתוח מושכל של חלופות למדיניות תעסוקה שמטרתה הגברת הביקוש להכשרה לשם חיזוק התעסוקתיות. </w:t>
      </w:r>
    </w:p>
    <w:p w14:paraId="2B23B25D" w14:textId="77777777" w:rsidR="00DB040F" w:rsidRPr="00DB040F" w:rsidRDefault="00DB040F" w:rsidP="00DB040F">
      <w:pPr>
        <w:spacing w:after="180" w:line="280" w:lineRule="exact"/>
        <w:jc w:val="both"/>
        <w:rPr>
          <w:rFonts w:ascii="Georgia" w:eastAsia="Calibri" w:hAnsi="Georgia"/>
          <w:sz w:val="18"/>
          <w:szCs w:val="20"/>
          <w:rtl/>
        </w:rPr>
      </w:pPr>
    </w:p>
    <w:p w14:paraId="137E5715" w14:textId="121E8A2F" w:rsidR="00DB040F" w:rsidRPr="005F3448" w:rsidRDefault="00DB040F" w:rsidP="005F3448">
      <w:pPr>
        <w:pStyle w:val="KOT5"/>
        <w:spacing w:after="0"/>
        <w:ind w:right="0"/>
        <w:outlineLvl w:val="2"/>
        <w:rPr>
          <w:rFonts w:cs="Guttman Aharoni"/>
          <w:color w:val="00B0F0"/>
          <w:rtl/>
        </w:rPr>
      </w:pPr>
      <w:r w:rsidRPr="005F3448">
        <w:rPr>
          <w:rFonts w:cs="Guttman Aharoni"/>
          <w:color w:val="00B0F0"/>
          <w:rtl/>
        </w:rPr>
        <w:t>מאפיינים חברתיים</w:t>
      </w:r>
      <w:r w:rsidRPr="0068609B">
        <w:rPr>
          <w:rFonts w:ascii="David" w:hAnsi="David" w:cs="David"/>
          <w:color w:val="00B0F0"/>
          <w:rtl/>
        </w:rPr>
        <w:t>-</w:t>
      </w:r>
      <w:r w:rsidRPr="005F3448">
        <w:rPr>
          <w:rFonts w:cs="Guttman Aharoni"/>
          <w:color w:val="00B0F0"/>
          <w:rtl/>
        </w:rPr>
        <w:t>כלכליים ועמדות כלפי תעסוקתיות</w:t>
      </w:r>
    </w:p>
    <w:p w14:paraId="70DF7B12" w14:textId="3D3191CC" w:rsidR="00DB040F" w:rsidRPr="00DB040F" w:rsidRDefault="004D4DCE" w:rsidP="00226496">
      <w:pPr>
        <w:spacing w:after="180" w:line="290" w:lineRule="exact"/>
        <w:jc w:val="both"/>
        <w:rPr>
          <w:rFonts w:ascii="Georgia" w:eastAsia="Calibri" w:hAnsi="Georgia"/>
          <w:sz w:val="18"/>
          <w:szCs w:val="20"/>
          <w:rtl/>
        </w:rPr>
      </w:pPr>
      <w:r w:rsidRPr="00DB040F">
        <w:rPr>
          <w:rFonts w:ascii="Georgia" w:eastAsia="Calibri" w:hAnsi="Georgia"/>
          <w:sz w:val="18"/>
          <w:szCs w:val="20"/>
          <w:rtl/>
        </w:rPr>
        <w:t>בבחינה של עמדות הציבור בנוגע להגברת התעסוקתיות באמצעות הכשרה יש להתייחס לשני גופי ידע עיקריים: האחד נוגע לגורמים המשפיעים על תפיסות בדבר הכשרה ולימודים לאורך החיים, והאחר נוגע לגורמים המשפיעים על תפיסות בדבר הצורך בהגברת תעסוקתיות. כפי שהוסבר קודם לכן, מחקרים על למידה לאורך החיים מצביעים על קשר הדוק בין התנסות קודמת בהשכלה ו</w:t>
      </w:r>
      <w:r>
        <w:rPr>
          <w:rFonts w:ascii="Georgia" w:eastAsia="Calibri" w:hAnsi="Georgia" w:hint="cs"/>
          <w:sz w:val="18"/>
          <w:szCs w:val="20"/>
          <w:rtl/>
        </w:rPr>
        <w:t>ב</w:t>
      </w:r>
      <w:r w:rsidRPr="00DB040F">
        <w:rPr>
          <w:rFonts w:ascii="Georgia" w:eastAsia="Calibri" w:hAnsi="Georgia"/>
          <w:sz w:val="18"/>
          <w:szCs w:val="20"/>
          <w:rtl/>
        </w:rPr>
        <w:t>חינוך לבין עמדות ומוטיבציה להשתלב במסגרות של למידה לאורך החיים (</w:t>
      </w:r>
      <w:proofErr w:type="spellStart"/>
      <w:r w:rsidRPr="00DB040F">
        <w:rPr>
          <w:rFonts w:ascii="Georgia" w:eastAsia="Calibri" w:hAnsi="Georgia"/>
          <w:sz w:val="18"/>
          <w:szCs w:val="20"/>
        </w:rPr>
        <w:t>Blossfeld</w:t>
      </w:r>
      <w:proofErr w:type="spellEnd"/>
      <w:r w:rsidRPr="00DB040F">
        <w:rPr>
          <w:rFonts w:ascii="Georgia" w:eastAsia="Calibri" w:hAnsi="Georgia"/>
          <w:sz w:val="18"/>
          <w:szCs w:val="20"/>
        </w:rPr>
        <w:t xml:space="preserve"> et al., 2014; </w:t>
      </w:r>
      <w:proofErr w:type="spellStart"/>
      <w:r w:rsidRPr="00DB040F">
        <w:rPr>
          <w:rFonts w:ascii="Georgia" w:eastAsia="Calibri" w:hAnsi="Georgia"/>
          <w:sz w:val="18"/>
          <w:szCs w:val="20"/>
        </w:rPr>
        <w:t>Rubenson</w:t>
      </w:r>
      <w:proofErr w:type="spellEnd"/>
      <w:r w:rsidRPr="00DB040F">
        <w:rPr>
          <w:rFonts w:ascii="Georgia" w:eastAsia="Calibri" w:hAnsi="Georgia"/>
          <w:sz w:val="18"/>
          <w:szCs w:val="20"/>
        </w:rPr>
        <w:t xml:space="preserve">, 2007; </w:t>
      </w:r>
      <w:proofErr w:type="spellStart"/>
      <w:r w:rsidRPr="00DB040F">
        <w:rPr>
          <w:rFonts w:ascii="Georgia" w:eastAsia="Calibri" w:hAnsi="Georgia"/>
          <w:sz w:val="18"/>
          <w:szCs w:val="20"/>
        </w:rPr>
        <w:t>Tuckett</w:t>
      </w:r>
      <w:proofErr w:type="spellEnd"/>
      <w:r w:rsidRPr="00DB040F">
        <w:rPr>
          <w:rFonts w:ascii="Georgia" w:eastAsia="Calibri" w:hAnsi="Georgia"/>
          <w:sz w:val="18"/>
          <w:szCs w:val="20"/>
        </w:rPr>
        <w:t xml:space="preserve"> &amp; Field, 2016; </w:t>
      </w:r>
      <w:proofErr w:type="spellStart"/>
      <w:r w:rsidRPr="00DB040F">
        <w:rPr>
          <w:rFonts w:ascii="Georgia" w:eastAsia="Calibri" w:hAnsi="Georgia"/>
          <w:sz w:val="18"/>
          <w:szCs w:val="20"/>
        </w:rPr>
        <w:t>Tuijnman</w:t>
      </w:r>
      <w:proofErr w:type="spellEnd"/>
      <w:r w:rsidRPr="00DB040F">
        <w:rPr>
          <w:rFonts w:ascii="Georgia" w:eastAsia="Calibri" w:hAnsi="Georgia"/>
          <w:sz w:val="18"/>
          <w:szCs w:val="20"/>
        </w:rPr>
        <w:t>, 1991, 2003</w:t>
      </w:r>
      <w:r w:rsidRPr="00DB040F">
        <w:rPr>
          <w:rFonts w:ascii="Georgia" w:eastAsia="Calibri" w:hAnsi="Georgia"/>
          <w:sz w:val="18"/>
          <w:szCs w:val="20"/>
          <w:rtl/>
        </w:rPr>
        <w:t>). ההיגיון העומד בבסיס קשר זה תקף גם לענייננו, ולכן אפשר לשער שככל שההתנסות הקודמת בהשכלה ו</w:t>
      </w:r>
      <w:r>
        <w:rPr>
          <w:rFonts w:ascii="Georgia" w:eastAsia="Calibri" w:hAnsi="Georgia" w:hint="cs"/>
          <w:sz w:val="18"/>
          <w:szCs w:val="20"/>
          <w:rtl/>
        </w:rPr>
        <w:t>ב</w:t>
      </w:r>
      <w:r w:rsidRPr="00DB040F">
        <w:rPr>
          <w:rFonts w:ascii="Georgia" w:eastAsia="Calibri" w:hAnsi="Georgia"/>
          <w:sz w:val="18"/>
          <w:szCs w:val="20"/>
          <w:rtl/>
        </w:rPr>
        <w:t>חינוך היא עשירה וחיובית יותר, כך ההכרה בצורך להגביר את התעסוקתיות באמצעות הכשרה תהיה גדולה יותר. אפשר להחיל היגיון זה גם על הכנסה ורכיבים אחרים במצבו החברתי-כלכלי של אדם, משום שבדרך כלל יש מתאם חיובי בינם לבין השכלה, ומשום שהמצב החברתי-כלכלי של אדם מקרין על תפיסותיו את שוק העבודה ואת התנאים המשתנים בו (</w:t>
      </w:r>
      <w:r w:rsidRPr="00DB040F">
        <w:rPr>
          <w:rFonts w:ascii="Georgia" w:eastAsia="Calibri" w:hAnsi="Georgia"/>
          <w:sz w:val="18"/>
          <w:szCs w:val="20"/>
        </w:rPr>
        <w:t>Wittekind et al., 2010</w:t>
      </w:r>
      <w:r w:rsidRPr="00DB040F">
        <w:rPr>
          <w:rFonts w:ascii="Georgia" w:eastAsia="Calibri" w:hAnsi="Georgia"/>
          <w:sz w:val="18"/>
          <w:szCs w:val="20"/>
          <w:rtl/>
        </w:rPr>
        <w:t>). מכאן ינבעו שתי השערות:</w:t>
      </w:r>
    </w:p>
    <w:p w14:paraId="48815574" w14:textId="77777777" w:rsidR="00DB040F" w:rsidRPr="00DB040F" w:rsidRDefault="00DB040F" w:rsidP="00226496">
      <w:pPr>
        <w:spacing w:after="180" w:line="290" w:lineRule="exact"/>
        <w:jc w:val="both"/>
        <w:rPr>
          <w:rFonts w:ascii="Georgia" w:eastAsia="Calibri" w:hAnsi="Georgia"/>
          <w:sz w:val="18"/>
          <w:szCs w:val="20"/>
          <w:rtl/>
        </w:rPr>
      </w:pPr>
      <w:r w:rsidRPr="00DB040F">
        <w:rPr>
          <w:rFonts w:ascii="Georgia" w:eastAsia="Calibri" w:hAnsi="Georgia"/>
          <w:b/>
          <w:bCs/>
          <w:sz w:val="18"/>
          <w:szCs w:val="20"/>
          <w:rtl/>
        </w:rPr>
        <w:t>השערה 1 (</w:t>
      </w:r>
      <w:r w:rsidRPr="00DB040F">
        <w:rPr>
          <w:rFonts w:ascii="Georgia" w:eastAsia="Calibri" w:hAnsi="Georgia"/>
          <w:b/>
          <w:bCs/>
          <w:sz w:val="18"/>
          <w:szCs w:val="20"/>
        </w:rPr>
        <w:t>H1</w:t>
      </w:r>
      <w:r w:rsidRPr="00DB040F">
        <w:rPr>
          <w:rFonts w:ascii="Georgia" w:eastAsia="Calibri" w:hAnsi="Georgia"/>
          <w:b/>
          <w:bCs/>
          <w:sz w:val="18"/>
          <w:szCs w:val="20"/>
          <w:rtl/>
        </w:rPr>
        <w:t xml:space="preserve">): </w:t>
      </w:r>
      <w:r w:rsidRPr="00DB040F">
        <w:rPr>
          <w:rFonts w:ascii="Georgia" w:eastAsia="Calibri" w:hAnsi="Georgia"/>
          <w:sz w:val="18"/>
          <w:szCs w:val="20"/>
          <w:rtl/>
        </w:rPr>
        <w:t>ככל שההתנסות בלימודים בשלבים מוקדמים בחיים היא חיובית יותר, כך התמיכה בהגברת התעסוקתיות באמצעות הכשרה תהיה גבוהה יותר.</w:t>
      </w:r>
    </w:p>
    <w:p w14:paraId="24B81CFB" w14:textId="77777777" w:rsidR="00DB040F" w:rsidRPr="00DB040F" w:rsidRDefault="00DB040F" w:rsidP="00226496">
      <w:pPr>
        <w:spacing w:after="180" w:line="290" w:lineRule="exact"/>
        <w:jc w:val="both"/>
        <w:rPr>
          <w:rFonts w:ascii="Georgia" w:eastAsia="Calibri" w:hAnsi="Georgia"/>
          <w:sz w:val="18"/>
          <w:szCs w:val="20"/>
          <w:rtl/>
        </w:rPr>
      </w:pPr>
      <w:r w:rsidRPr="00DB040F">
        <w:rPr>
          <w:rFonts w:ascii="Georgia" w:eastAsia="Calibri" w:hAnsi="Georgia"/>
          <w:b/>
          <w:bCs/>
          <w:sz w:val="18"/>
          <w:szCs w:val="20"/>
          <w:rtl/>
        </w:rPr>
        <w:t>השערה 2 (</w:t>
      </w:r>
      <w:r w:rsidRPr="00DB040F">
        <w:rPr>
          <w:rFonts w:ascii="Georgia" w:eastAsia="Calibri" w:hAnsi="Georgia"/>
          <w:b/>
          <w:bCs/>
          <w:sz w:val="18"/>
          <w:szCs w:val="20"/>
        </w:rPr>
        <w:t>H2</w:t>
      </w:r>
      <w:r w:rsidRPr="00DB040F">
        <w:rPr>
          <w:rFonts w:ascii="Georgia" w:eastAsia="Calibri" w:hAnsi="Georgia"/>
          <w:b/>
          <w:bCs/>
          <w:sz w:val="18"/>
          <w:szCs w:val="20"/>
          <w:rtl/>
        </w:rPr>
        <w:t>):</w:t>
      </w:r>
      <w:r w:rsidRPr="00DB040F">
        <w:rPr>
          <w:rFonts w:ascii="Georgia" w:eastAsia="Calibri" w:hAnsi="Georgia"/>
          <w:sz w:val="18"/>
          <w:szCs w:val="20"/>
          <w:rtl/>
        </w:rPr>
        <w:t xml:space="preserve"> ככל שהמצב החברתי-כלכלי (הכנסה) טוב יותר, כך התמיכה בהגברת התעסוקתיות באמצעות הכשרה תהיה גבוהה יותר.</w:t>
      </w:r>
    </w:p>
    <w:p w14:paraId="463C9ADB" w14:textId="77777777" w:rsidR="00DB040F" w:rsidRPr="00DB040F" w:rsidRDefault="00DB040F" w:rsidP="00226496">
      <w:pPr>
        <w:spacing w:after="180" w:line="290" w:lineRule="exact"/>
        <w:jc w:val="both"/>
        <w:rPr>
          <w:rFonts w:ascii="Georgia" w:eastAsia="Calibri" w:hAnsi="Georgia"/>
          <w:sz w:val="18"/>
          <w:szCs w:val="20"/>
          <w:rtl/>
        </w:rPr>
      </w:pPr>
      <w:r w:rsidRPr="00DB040F">
        <w:rPr>
          <w:rFonts w:ascii="Georgia" w:eastAsia="Calibri" w:hAnsi="Georgia"/>
          <w:sz w:val="18"/>
          <w:szCs w:val="20"/>
          <w:rtl/>
        </w:rPr>
        <w:t>עם זאת, ייתכן שהקשר בין משתנים אלו לבין עמדות בדבר הגברת התעסוקתיות באמצעות הכשרה אינו בהכרח ישיר, אלא קשר עקיף המתווך על ידי משתני הערכת מצב אישית דוגמת תפיסת הביטחון התעסוקתי. לכך נתייחס להלן.</w:t>
      </w:r>
    </w:p>
    <w:p w14:paraId="1E0D9CF3" w14:textId="77777777" w:rsidR="00DB040F" w:rsidRPr="00DB040F" w:rsidRDefault="00DB040F" w:rsidP="00226496">
      <w:pPr>
        <w:spacing w:after="180" w:line="290" w:lineRule="exact"/>
        <w:jc w:val="both"/>
        <w:rPr>
          <w:rFonts w:ascii="Georgia" w:eastAsia="Calibri" w:hAnsi="Georgia"/>
          <w:sz w:val="18"/>
          <w:szCs w:val="20"/>
          <w:rtl/>
        </w:rPr>
      </w:pPr>
    </w:p>
    <w:p w14:paraId="0B4AE482" w14:textId="38A7D550" w:rsidR="00DB040F" w:rsidRPr="005F3448" w:rsidRDefault="00DB040F" w:rsidP="005F3448">
      <w:pPr>
        <w:pStyle w:val="KOT5"/>
        <w:spacing w:after="0"/>
        <w:ind w:right="0"/>
        <w:outlineLvl w:val="2"/>
        <w:rPr>
          <w:rFonts w:cs="Guttman Aharoni"/>
          <w:color w:val="00B0F0"/>
          <w:rtl/>
        </w:rPr>
      </w:pPr>
      <w:r w:rsidRPr="005F3448">
        <w:rPr>
          <w:rFonts w:cs="Guttman Aharoni"/>
          <w:color w:val="00B0F0"/>
          <w:rtl/>
        </w:rPr>
        <w:t>משתני הערכת מצב עצמית ועמדות כלפי תעסוקתיות</w:t>
      </w:r>
    </w:p>
    <w:p w14:paraId="532CF49D" w14:textId="24CB4F45" w:rsidR="00DB040F" w:rsidRPr="00DB040F" w:rsidRDefault="004D4DCE" w:rsidP="00226496">
      <w:pPr>
        <w:spacing w:after="180" w:line="290" w:lineRule="exact"/>
        <w:jc w:val="both"/>
        <w:rPr>
          <w:rFonts w:ascii="Georgia" w:eastAsia="Calibri" w:hAnsi="Georgia"/>
          <w:sz w:val="18"/>
          <w:szCs w:val="20"/>
          <w:rtl/>
        </w:rPr>
      </w:pPr>
      <w:r w:rsidRPr="00DB040F">
        <w:rPr>
          <w:rFonts w:ascii="Georgia" w:eastAsia="Calibri" w:hAnsi="Georgia"/>
          <w:sz w:val="18"/>
          <w:szCs w:val="20"/>
          <w:rtl/>
        </w:rPr>
        <w:t xml:space="preserve">הגברת תעסוקתיות באמצעות הכשרה היא שיטה האמורה להעצים את העובד, להקנות לו מגוון כישורים ויכולות, ולהגביר את הניידות התעסוקתית שלו לטווח הארוך, כל אלה כדי </w:t>
      </w:r>
      <w:r w:rsidRPr="00DB040F">
        <w:rPr>
          <w:rFonts w:ascii="Georgia" w:eastAsia="Calibri" w:hAnsi="Georgia"/>
          <w:sz w:val="18"/>
          <w:szCs w:val="20"/>
          <w:rtl/>
        </w:rPr>
        <w:lastRenderedPageBreak/>
        <w:t xml:space="preserve">להתמודד עם הסיכון התעסוקתי שמציב שוק העבודה המודרני. </w:t>
      </w:r>
      <w:r w:rsidRPr="00DB040F">
        <w:rPr>
          <w:rFonts w:ascii="Georgia" w:eastAsia="Calibri" w:hAnsi="Georgia"/>
          <w:b/>
          <w:bCs/>
          <w:sz w:val="18"/>
          <w:szCs w:val="20"/>
          <w:rtl/>
        </w:rPr>
        <w:t>סיכון תעסוקתי</w:t>
      </w:r>
      <w:r w:rsidRPr="00DB040F">
        <w:rPr>
          <w:rFonts w:ascii="Georgia" w:eastAsia="Calibri" w:hAnsi="Georgia"/>
          <w:sz w:val="18"/>
          <w:szCs w:val="20"/>
          <w:rtl/>
        </w:rPr>
        <w:t xml:space="preserve"> מוגדר כסיכוי של אדם לאבד את מקום עבודתו ולא למצוא מקום עבודה חדש בטווח של שנה. הדרכים המיידיות להגביר את התחושה של ביטחון תעסוקתי הן יצירת מקומות עבודה או הגמשת סטנדרטים באופן המאפשר לעובדים להתנייד בתוך ובין ארגונים, אף שאין להם הכישורים המתאימים לכך. מחקרים על עמדות ציבור כלפי חלוקה מחדש ומעורבות של המדינה בהספקת שירותים מלמדים שתפיסת הסיכון התעסוקתי קשורה באופן חיובי לציפיות שהממשלה תספק פתרונות מיידיים באמצעות מעורבות אקטיבית של המדינה (</w:t>
      </w:r>
      <w:r w:rsidRPr="00DB040F">
        <w:rPr>
          <w:rFonts w:ascii="Georgia" w:eastAsia="Calibri" w:hAnsi="Georgia"/>
          <w:sz w:val="18"/>
          <w:szCs w:val="20"/>
        </w:rPr>
        <w:t>Cusack et al., 2008; Mizrahi, 2016</w:t>
      </w:r>
      <w:r w:rsidRPr="00DB040F">
        <w:rPr>
          <w:rFonts w:ascii="Georgia" w:eastAsia="Calibri" w:hAnsi="Georgia"/>
          <w:sz w:val="18"/>
          <w:szCs w:val="20"/>
          <w:rtl/>
        </w:rPr>
        <w:t>). ככל שהסיכון התעסוקתי, או התפיסה הסובייקטיבית שלו, גבוהים יותר, כך ההעדפה למעורבות של המדינה בחלוקה מחדש ובהספקת שירותים של מדינת הרווחה תהיה גבוהה יותר.</w:t>
      </w:r>
    </w:p>
    <w:p w14:paraId="7EB11D5F" w14:textId="77777777" w:rsidR="00DB040F" w:rsidRPr="00DB040F" w:rsidRDefault="00DB040F" w:rsidP="00226496">
      <w:pPr>
        <w:spacing w:after="180" w:line="290" w:lineRule="exact"/>
        <w:jc w:val="both"/>
        <w:rPr>
          <w:rFonts w:ascii="Georgia" w:eastAsia="Calibri" w:hAnsi="Georgia"/>
          <w:sz w:val="18"/>
          <w:szCs w:val="20"/>
          <w:rtl/>
        </w:rPr>
      </w:pPr>
      <w:r w:rsidRPr="00DB040F">
        <w:rPr>
          <w:rFonts w:ascii="Georgia" w:eastAsia="Calibri" w:hAnsi="Georgia"/>
          <w:sz w:val="18"/>
          <w:szCs w:val="20"/>
          <w:rtl/>
        </w:rPr>
        <w:t xml:space="preserve">ההיגיון העומד בבסיס הקשר הזה הוא שסיכון תעסוקתי גבוה מגביר את הצורך ברשת ביטחון והגנה, ואת זו מספקת מדיניות ממשלתית הפועלת לחלוקה מחדש ולחיזוק מדינת הרווחה. היגיון זה נכון במידה רבה גם לעמדות הציבור שנחקרות בעבודה זו. תחושה של היעדר ביטחון תעסוקתי יוצרת צורך </w:t>
      </w:r>
      <w:proofErr w:type="spellStart"/>
      <w:r w:rsidRPr="00DB040F">
        <w:rPr>
          <w:rFonts w:ascii="Georgia" w:eastAsia="Calibri" w:hAnsi="Georgia"/>
          <w:sz w:val="18"/>
          <w:szCs w:val="20"/>
          <w:rtl/>
        </w:rPr>
        <w:t>מיידי</w:t>
      </w:r>
      <w:proofErr w:type="spellEnd"/>
      <w:r w:rsidRPr="00DB040F">
        <w:rPr>
          <w:rFonts w:ascii="Georgia" w:eastAsia="Calibri" w:hAnsi="Georgia"/>
          <w:sz w:val="18"/>
          <w:szCs w:val="20"/>
          <w:rtl/>
        </w:rPr>
        <w:t xml:space="preserve"> בהתערבות הממשלה בצורה ישירה להבטחת מקומות עבודה, ואילו הגברת תעסוקתיות באמצעות הכשרה עשויה להיתפס כדרך של הממשלה להתחמק מפתרונות מיידיים ולהטלת האחריות על הציבור; בכל מקרה, הכשרה עשויה לשאת פירות רק בטווח הבינוני והארוך, וגם אלו אינם ודאיים. הייז (</w:t>
      </w:r>
      <w:proofErr w:type="spellStart"/>
      <w:r w:rsidRPr="00DB040F">
        <w:rPr>
          <w:rFonts w:ascii="Georgia" w:eastAsia="Calibri" w:hAnsi="Georgia"/>
          <w:sz w:val="18"/>
          <w:szCs w:val="20"/>
        </w:rPr>
        <w:t>Heyes</w:t>
      </w:r>
      <w:proofErr w:type="spellEnd"/>
      <w:r w:rsidRPr="00DB040F">
        <w:rPr>
          <w:rFonts w:ascii="Georgia" w:eastAsia="Calibri" w:hAnsi="Georgia"/>
          <w:sz w:val="18"/>
          <w:szCs w:val="20"/>
        </w:rPr>
        <w:t>, 2012</w:t>
      </w:r>
      <w:r w:rsidRPr="00DB040F">
        <w:rPr>
          <w:rFonts w:ascii="Georgia" w:eastAsia="Calibri" w:hAnsi="Georgia"/>
          <w:sz w:val="18"/>
          <w:szCs w:val="20"/>
          <w:rtl/>
        </w:rPr>
        <w:t>), למשל, מצביע על כך שבתקופת המשבר הכלכלי שפרץ ב-2008 ממשלות השקיעו בעיקר בהגברת תעסוקתיות באמצעות מקומות עבודה, ופחות באמצעות הכשרה. מדיון זה נובעת ההשערה שלהלן:</w:t>
      </w:r>
    </w:p>
    <w:p w14:paraId="6BC0CCC1" w14:textId="77777777" w:rsidR="00DB040F" w:rsidRPr="00DB040F" w:rsidRDefault="00DB040F" w:rsidP="00226496">
      <w:pPr>
        <w:spacing w:after="180" w:line="290" w:lineRule="exact"/>
        <w:jc w:val="both"/>
        <w:rPr>
          <w:rFonts w:ascii="Georgia" w:eastAsia="Calibri" w:hAnsi="Georgia"/>
          <w:sz w:val="18"/>
          <w:szCs w:val="20"/>
          <w:rtl/>
        </w:rPr>
      </w:pPr>
      <w:r w:rsidRPr="00DB040F">
        <w:rPr>
          <w:rFonts w:ascii="Georgia" w:eastAsia="Calibri" w:hAnsi="Georgia"/>
          <w:b/>
          <w:bCs/>
          <w:sz w:val="18"/>
          <w:szCs w:val="20"/>
          <w:rtl/>
        </w:rPr>
        <w:t>השערה 3 (3</w:t>
      </w:r>
      <w:r w:rsidRPr="00DB040F">
        <w:rPr>
          <w:rFonts w:ascii="Georgia" w:eastAsia="Calibri" w:hAnsi="Georgia"/>
          <w:b/>
          <w:bCs/>
          <w:sz w:val="18"/>
          <w:szCs w:val="20"/>
        </w:rPr>
        <w:t>H</w:t>
      </w:r>
      <w:r w:rsidRPr="00DB040F">
        <w:rPr>
          <w:rFonts w:ascii="Georgia" w:eastAsia="Calibri" w:hAnsi="Georgia"/>
          <w:b/>
          <w:bCs/>
          <w:sz w:val="18"/>
          <w:szCs w:val="20"/>
          <w:rtl/>
        </w:rPr>
        <w:t>):</w:t>
      </w:r>
      <w:r w:rsidRPr="00DB040F">
        <w:rPr>
          <w:rFonts w:ascii="Georgia" w:eastAsia="Calibri" w:hAnsi="Georgia"/>
          <w:sz w:val="18"/>
          <w:szCs w:val="20"/>
          <w:rtl/>
        </w:rPr>
        <w:t xml:space="preserve"> הביטחון התעסוקתי הנתפס קשור באופן חיובי לתמיכה בהגברת התעסוקה באמצעות הכשרה.</w:t>
      </w:r>
    </w:p>
    <w:p w14:paraId="5E7C0312" w14:textId="77777777" w:rsidR="00DB040F" w:rsidRPr="00DB040F" w:rsidRDefault="00DB040F" w:rsidP="00226496">
      <w:pPr>
        <w:spacing w:after="180" w:line="290" w:lineRule="exact"/>
        <w:jc w:val="both"/>
        <w:rPr>
          <w:rFonts w:ascii="Georgia" w:eastAsia="Calibri" w:hAnsi="Georgia"/>
          <w:sz w:val="18"/>
          <w:szCs w:val="20"/>
          <w:rtl/>
        </w:rPr>
      </w:pPr>
      <w:r w:rsidRPr="00DB040F">
        <w:rPr>
          <w:rFonts w:ascii="Georgia" w:eastAsia="Calibri" w:hAnsi="Georgia"/>
          <w:sz w:val="18"/>
          <w:szCs w:val="20"/>
          <w:rtl/>
        </w:rPr>
        <w:t>גישת ההבניה החברתית של סיכון גורסת שהערכות סיכון נובעות ממגוון מקורות מידע (</w:t>
      </w:r>
      <w:r w:rsidRPr="00DB040F">
        <w:rPr>
          <w:rFonts w:ascii="Georgia" w:eastAsia="Calibri" w:hAnsi="Georgia"/>
          <w:sz w:val="18"/>
          <w:szCs w:val="20"/>
        </w:rPr>
        <w:t xml:space="preserve">Baldwin et al., 2012; </w:t>
      </w:r>
      <w:proofErr w:type="spellStart"/>
      <w:r w:rsidRPr="00DB040F">
        <w:rPr>
          <w:rFonts w:ascii="Georgia" w:eastAsia="Calibri" w:hAnsi="Georgia"/>
          <w:sz w:val="18"/>
          <w:szCs w:val="20"/>
        </w:rPr>
        <w:t>Grimmelikhuijsen</w:t>
      </w:r>
      <w:proofErr w:type="spellEnd"/>
      <w:r w:rsidRPr="00DB040F">
        <w:rPr>
          <w:rFonts w:ascii="Georgia" w:eastAsia="Calibri" w:hAnsi="Georgia"/>
          <w:sz w:val="18"/>
          <w:szCs w:val="20"/>
        </w:rPr>
        <w:t>, 2012</w:t>
      </w:r>
      <w:r w:rsidRPr="00DB040F">
        <w:rPr>
          <w:rFonts w:ascii="Georgia" w:eastAsia="Calibri" w:hAnsi="Georgia"/>
          <w:sz w:val="18"/>
          <w:szCs w:val="20"/>
          <w:rtl/>
        </w:rPr>
        <w:t>). הללו כוללים השפעות תרבותיות וחברתיות, ניתוח תמונת המצב, הערכות אילוצים וחישובי עלות-תועלת (</w:t>
      </w:r>
      <w:r w:rsidRPr="00DB040F">
        <w:rPr>
          <w:rFonts w:ascii="Georgia" w:hAnsi="Georgia"/>
          <w:sz w:val="18"/>
          <w:szCs w:val="20"/>
        </w:rPr>
        <w:t xml:space="preserve">Hill et al., 2019; </w:t>
      </w:r>
      <w:proofErr w:type="spellStart"/>
      <w:r w:rsidRPr="00DB040F">
        <w:rPr>
          <w:rFonts w:ascii="Georgia" w:hAnsi="Georgia"/>
          <w:sz w:val="18"/>
          <w:szCs w:val="20"/>
        </w:rPr>
        <w:t>Porumbescu</w:t>
      </w:r>
      <w:proofErr w:type="spellEnd"/>
      <w:r w:rsidRPr="00DB040F">
        <w:rPr>
          <w:rFonts w:ascii="Georgia" w:hAnsi="Georgia"/>
          <w:sz w:val="18"/>
          <w:szCs w:val="20"/>
        </w:rPr>
        <w:t xml:space="preserve"> et al., 2019</w:t>
      </w:r>
      <w:r w:rsidRPr="00DB040F">
        <w:rPr>
          <w:rFonts w:ascii="Georgia" w:eastAsia="Calibri" w:hAnsi="Georgia"/>
          <w:sz w:val="18"/>
          <w:szCs w:val="20"/>
          <w:rtl/>
        </w:rPr>
        <w:t xml:space="preserve">). אחד ממקורות המידע הללו הוא הערכות סובייקטיביות של האדם בדבר מידת הניידות והתעסוקתיות האישית שלו. הערכות אלו קשורות לביטחון התעסוקתי שהאדם חש, ומשום שבמקור הן נובעות ממידת ההכשרה והלמידה שלו, הרי נצפה לקשר ישיר בין תפיסת הניידות התעסוקתית העצמית לבין תמיכה בהגברת התעסוקתיות באמצעות הכשרה. </w:t>
      </w:r>
    </w:p>
    <w:p w14:paraId="568EA639" w14:textId="77777777" w:rsidR="00DB040F" w:rsidRPr="00DB040F" w:rsidRDefault="00DB040F" w:rsidP="00226496">
      <w:pPr>
        <w:spacing w:after="180" w:line="290" w:lineRule="exact"/>
        <w:jc w:val="both"/>
        <w:rPr>
          <w:rFonts w:ascii="Georgia" w:eastAsia="Calibri" w:hAnsi="Georgia"/>
          <w:sz w:val="18"/>
          <w:szCs w:val="20"/>
          <w:rtl/>
        </w:rPr>
      </w:pPr>
      <w:r w:rsidRPr="00DB040F">
        <w:rPr>
          <w:rFonts w:ascii="Georgia" w:eastAsia="Calibri" w:hAnsi="Georgia"/>
          <w:sz w:val="18"/>
          <w:szCs w:val="20"/>
          <w:rtl/>
        </w:rPr>
        <w:t xml:space="preserve">תפיסת הביטחון התעסוקתי של אדם עשויה להיות מושפעת מגורמים שונים – ובהם השכלה ומצב חברתי-כלכלי, וכן התפיסה בדבר מידת התעסוקתיות והניידות שכבר עומדות לרשותו. מי שתופס את מידת התעסוקתיות והניידות התעסוקתית שלו כגבוהות </w:t>
      </w:r>
      <w:r w:rsidRPr="00DB040F">
        <w:rPr>
          <w:rFonts w:ascii="Georgia" w:eastAsia="Calibri" w:hAnsi="Georgia"/>
          <w:sz w:val="18"/>
          <w:szCs w:val="20"/>
          <w:rtl/>
        </w:rPr>
        <w:lastRenderedPageBreak/>
        <w:t xml:space="preserve">יחוש ביטחון תעסוקתי רב ויבין את הצורך בחיזוקים נוספים בכיוונים אלו, כלומר יתמוך בהכשרה ובלמידה מאורגנות כאמצעים להגברת תעסוקתיות. יתר על כן, מידת התעסוקתיות והמוביליות האישית קשורות להתנסות השכלתית עשירה ולמצב חברתי-כלכלי גבוה, אשר יוצרים, בתורם, תחושה של ביטחון תעסוקתי גבוה. מכאן עולות כמה השערות: </w:t>
      </w:r>
    </w:p>
    <w:p w14:paraId="398BCCFF" w14:textId="77777777" w:rsidR="00DB040F" w:rsidRPr="00DB040F" w:rsidRDefault="00DB040F" w:rsidP="00226496">
      <w:pPr>
        <w:spacing w:after="180" w:line="290" w:lineRule="exact"/>
        <w:jc w:val="both"/>
        <w:rPr>
          <w:rFonts w:ascii="Georgia" w:eastAsia="Calibri" w:hAnsi="Georgia"/>
          <w:sz w:val="18"/>
          <w:szCs w:val="20"/>
          <w:rtl/>
        </w:rPr>
      </w:pPr>
      <w:r w:rsidRPr="00DB040F">
        <w:rPr>
          <w:rFonts w:ascii="Georgia" w:eastAsia="Calibri" w:hAnsi="Georgia"/>
          <w:b/>
          <w:bCs/>
          <w:sz w:val="18"/>
          <w:szCs w:val="20"/>
          <w:rtl/>
        </w:rPr>
        <w:t>השערה 3א (</w:t>
      </w:r>
      <w:r w:rsidRPr="00DB040F">
        <w:rPr>
          <w:rFonts w:ascii="Georgia" w:eastAsia="Calibri" w:hAnsi="Georgia"/>
          <w:b/>
          <w:bCs/>
          <w:sz w:val="18"/>
          <w:szCs w:val="20"/>
        </w:rPr>
        <w:t>a</w:t>
      </w:r>
      <w:r w:rsidRPr="00DB040F">
        <w:rPr>
          <w:rFonts w:ascii="Georgia" w:eastAsia="Calibri" w:hAnsi="Georgia"/>
          <w:b/>
          <w:bCs/>
          <w:sz w:val="18"/>
          <w:szCs w:val="20"/>
          <w:rtl/>
        </w:rPr>
        <w:t>3</w:t>
      </w:r>
      <w:r w:rsidRPr="00DB040F">
        <w:rPr>
          <w:rFonts w:ascii="Georgia" w:eastAsia="Calibri" w:hAnsi="Georgia"/>
          <w:b/>
          <w:bCs/>
          <w:sz w:val="18"/>
          <w:szCs w:val="20"/>
        </w:rPr>
        <w:t>H</w:t>
      </w:r>
      <w:r w:rsidRPr="00DB040F">
        <w:rPr>
          <w:rFonts w:ascii="Georgia" w:eastAsia="Calibri" w:hAnsi="Georgia"/>
          <w:b/>
          <w:bCs/>
          <w:sz w:val="18"/>
          <w:szCs w:val="20"/>
          <w:rtl/>
        </w:rPr>
        <w:t>):</w:t>
      </w:r>
      <w:r w:rsidRPr="00DB040F">
        <w:rPr>
          <w:rFonts w:ascii="Georgia" w:eastAsia="Calibri" w:hAnsi="Georgia"/>
          <w:sz w:val="18"/>
          <w:szCs w:val="20"/>
          <w:rtl/>
        </w:rPr>
        <w:t xml:space="preserve"> הביטחון התעסוקתי הנתפס מתווך בין התנסות השכלתית ומצב חברתי-כלכלי לבין תמיכה בהגברת התעסוקה באמצעות הכשרה.</w:t>
      </w:r>
    </w:p>
    <w:p w14:paraId="434428E1" w14:textId="77777777" w:rsidR="00DB040F" w:rsidRPr="00DB040F" w:rsidRDefault="00DB040F" w:rsidP="00226496">
      <w:pPr>
        <w:spacing w:after="180" w:line="290" w:lineRule="exact"/>
        <w:jc w:val="both"/>
        <w:rPr>
          <w:rFonts w:ascii="Georgia" w:eastAsia="Calibri" w:hAnsi="Georgia"/>
          <w:sz w:val="18"/>
          <w:szCs w:val="20"/>
          <w:rtl/>
        </w:rPr>
      </w:pPr>
      <w:r w:rsidRPr="00DB040F">
        <w:rPr>
          <w:rFonts w:ascii="Georgia" w:eastAsia="Calibri" w:hAnsi="Georgia"/>
          <w:b/>
          <w:bCs/>
          <w:sz w:val="18"/>
          <w:szCs w:val="20"/>
          <w:rtl/>
        </w:rPr>
        <w:t>השערה 3ב (</w:t>
      </w:r>
      <w:r w:rsidRPr="00DB040F">
        <w:rPr>
          <w:rFonts w:ascii="Georgia" w:eastAsia="Calibri" w:hAnsi="Georgia"/>
          <w:b/>
          <w:bCs/>
          <w:sz w:val="18"/>
          <w:szCs w:val="20"/>
        </w:rPr>
        <w:t>b</w:t>
      </w:r>
      <w:r w:rsidRPr="00DB040F">
        <w:rPr>
          <w:rFonts w:ascii="Georgia" w:eastAsia="Calibri" w:hAnsi="Georgia"/>
          <w:b/>
          <w:bCs/>
          <w:sz w:val="18"/>
          <w:szCs w:val="20"/>
          <w:rtl/>
        </w:rPr>
        <w:t>3</w:t>
      </w:r>
      <w:r w:rsidRPr="00DB040F">
        <w:rPr>
          <w:rFonts w:ascii="Georgia" w:eastAsia="Calibri" w:hAnsi="Georgia"/>
          <w:b/>
          <w:bCs/>
          <w:sz w:val="18"/>
          <w:szCs w:val="20"/>
        </w:rPr>
        <w:t>H</w:t>
      </w:r>
      <w:r w:rsidRPr="00DB040F">
        <w:rPr>
          <w:rFonts w:ascii="Georgia" w:eastAsia="Calibri" w:hAnsi="Georgia"/>
          <w:b/>
          <w:bCs/>
          <w:sz w:val="18"/>
          <w:szCs w:val="20"/>
          <w:rtl/>
        </w:rPr>
        <w:t xml:space="preserve">): </w:t>
      </w:r>
      <w:r w:rsidRPr="00DB040F">
        <w:rPr>
          <w:rFonts w:ascii="Georgia" w:eastAsia="Calibri" w:hAnsi="Georgia"/>
          <w:sz w:val="18"/>
          <w:szCs w:val="20"/>
          <w:rtl/>
        </w:rPr>
        <w:t>הביטחון התעסוקתי הנתפס מתווך בין תפיסת התעסוקתיות והניידות העצמית לבין תמיכה בהגברת התעסוקה באמצעות הכשרה.</w:t>
      </w:r>
    </w:p>
    <w:p w14:paraId="28E11C34" w14:textId="77777777" w:rsidR="00DB040F" w:rsidRPr="00DB040F" w:rsidRDefault="00DB040F" w:rsidP="00226496">
      <w:pPr>
        <w:spacing w:after="180" w:line="290" w:lineRule="exact"/>
        <w:jc w:val="both"/>
        <w:rPr>
          <w:rFonts w:ascii="Georgia" w:eastAsia="Calibri" w:hAnsi="Georgia"/>
          <w:sz w:val="18"/>
          <w:szCs w:val="20"/>
          <w:rtl/>
        </w:rPr>
      </w:pPr>
      <w:r w:rsidRPr="00DB040F">
        <w:rPr>
          <w:rFonts w:ascii="Georgia" w:eastAsia="Calibri" w:hAnsi="Georgia"/>
          <w:b/>
          <w:bCs/>
          <w:sz w:val="18"/>
          <w:szCs w:val="20"/>
          <w:rtl/>
        </w:rPr>
        <w:t xml:space="preserve">השערה 4: </w:t>
      </w:r>
      <w:r w:rsidRPr="00DB040F">
        <w:rPr>
          <w:rFonts w:ascii="Georgia" w:eastAsia="Calibri" w:hAnsi="Georgia"/>
          <w:sz w:val="18"/>
          <w:szCs w:val="20"/>
          <w:rtl/>
        </w:rPr>
        <w:t>תפיסת התעסוקתיות והניידות העצמית קשורה באופן חיובי לתמיכה בהגברת התעסוקה באמצעות הכשרה.</w:t>
      </w:r>
    </w:p>
    <w:p w14:paraId="5F03AFE9" w14:textId="77777777" w:rsidR="00DB040F" w:rsidRPr="00DB040F" w:rsidRDefault="00DB040F" w:rsidP="00226496">
      <w:pPr>
        <w:spacing w:after="180" w:line="290" w:lineRule="exact"/>
        <w:jc w:val="both"/>
        <w:rPr>
          <w:rFonts w:ascii="Georgia" w:eastAsia="Calibri" w:hAnsi="Georgia"/>
          <w:sz w:val="18"/>
          <w:szCs w:val="20"/>
          <w:rtl/>
        </w:rPr>
      </w:pPr>
      <w:r w:rsidRPr="00DB040F">
        <w:rPr>
          <w:rFonts w:ascii="Georgia" w:eastAsia="Calibri" w:hAnsi="Georgia"/>
          <w:sz w:val="18"/>
          <w:szCs w:val="20"/>
          <w:rtl/>
        </w:rPr>
        <w:t>חשוב לציין, עם זאת, שתחושה של ביטחון תעסוקתי גבוה עשויה להוביל להערכת חסר של הצורך בהכשרה לשם חיזוק התעסוקתיות, משום שהסיכון נתפס כקטן (</w:t>
      </w:r>
      <w:proofErr w:type="spellStart"/>
      <w:r w:rsidRPr="00DB040F">
        <w:rPr>
          <w:rFonts w:ascii="Georgia" w:hAnsi="Georgia"/>
          <w:sz w:val="18"/>
          <w:szCs w:val="20"/>
        </w:rPr>
        <w:t>Porumbescu</w:t>
      </w:r>
      <w:proofErr w:type="spellEnd"/>
      <w:r w:rsidRPr="00DB040F">
        <w:rPr>
          <w:rFonts w:ascii="Georgia" w:hAnsi="Georgia"/>
          <w:sz w:val="18"/>
          <w:szCs w:val="20"/>
        </w:rPr>
        <w:t xml:space="preserve"> et al., 2019</w:t>
      </w:r>
      <w:r w:rsidRPr="00DB040F">
        <w:rPr>
          <w:rFonts w:ascii="Georgia" w:eastAsia="Calibri" w:hAnsi="Georgia"/>
          <w:sz w:val="18"/>
          <w:szCs w:val="20"/>
          <w:rtl/>
        </w:rPr>
        <w:t xml:space="preserve">). במקרה כזה, הקשר בין ביטחון תעסוקתי לבין תמיכה בהכשרה, אשר מופיע בהשערות 3, 3א ו-3ב, יהיה שלילי ולא חיובי. בבחינה האמפירית ננסה להכריע בין שתי האפשרויות הללו. </w:t>
      </w:r>
    </w:p>
    <w:p w14:paraId="2B806040" w14:textId="77777777" w:rsidR="00DB040F" w:rsidRPr="00DB040F" w:rsidRDefault="00DB040F" w:rsidP="00226496">
      <w:pPr>
        <w:spacing w:after="180" w:line="290" w:lineRule="exact"/>
        <w:jc w:val="both"/>
        <w:rPr>
          <w:rFonts w:ascii="Georgia" w:eastAsia="Calibri" w:hAnsi="Georgia"/>
          <w:sz w:val="18"/>
          <w:szCs w:val="20"/>
          <w:rtl/>
        </w:rPr>
      </w:pPr>
    </w:p>
    <w:p w14:paraId="76F95296" w14:textId="19AF264C" w:rsidR="00DB040F" w:rsidRPr="005F3448" w:rsidRDefault="00DB040F" w:rsidP="005F3448">
      <w:pPr>
        <w:pStyle w:val="KOT5"/>
        <w:spacing w:after="0"/>
        <w:ind w:right="0"/>
        <w:outlineLvl w:val="2"/>
        <w:rPr>
          <w:rFonts w:cs="Guttman Aharoni"/>
          <w:color w:val="00B0F0"/>
          <w:rtl/>
        </w:rPr>
      </w:pPr>
      <w:r w:rsidRPr="005F3448">
        <w:rPr>
          <w:rFonts w:cs="Guttman Aharoni"/>
          <w:color w:val="00B0F0"/>
          <w:rtl/>
        </w:rPr>
        <w:t>משתני מערכת נתפסים ועמדות כלפי תעסוקתיות</w:t>
      </w:r>
    </w:p>
    <w:p w14:paraId="55E22E71" w14:textId="77777777" w:rsidR="00DB040F" w:rsidRPr="00DB040F" w:rsidRDefault="00DB040F" w:rsidP="00226496">
      <w:pPr>
        <w:spacing w:after="180" w:line="290" w:lineRule="exact"/>
        <w:jc w:val="both"/>
        <w:rPr>
          <w:rFonts w:ascii="Georgia" w:eastAsia="Calibri" w:hAnsi="Georgia"/>
          <w:sz w:val="18"/>
          <w:szCs w:val="20"/>
        </w:rPr>
      </w:pPr>
      <w:r w:rsidRPr="00DB040F">
        <w:rPr>
          <w:rFonts w:ascii="Georgia" w:eastAsia="Calibri" w:hAnsi="Georgia"/>
          <w:sz w:val="18"/>
          <w:szCs w:val="20"/>
          <w:rtl/>
        </w:rPr>
        <w:t>יש כמה ערוצים אפשריים להכשרה של מועסקים ומובטלים לשם הגברת התעסוקתיות: מסגרות הכשרה בניהול ובמימון של המדינה; מסגרות הכשרה שמספק השוק הפרטי, ומממנים אותן העובד, מקום העבודה עבור המועסקים, או המדינה; והכשרה במסגרת מקום העבודה, בדגש על הקניית כישורים כלליים. משום שלמעסיקים פרטיים הכדאיות של הכשרה מעין זו היא מועטה מאוד, נדרשת בדרך כלל מעורבות ניכרת של המדינה – בהספקת ההכשרה עצמה ובמימונה, או רק במימונה (</w:t>
      </w:r>
      <w:proofErr w:type="spellStart"/>
      <w:r w:rsidRPr="00DB040F">
        <w:rPr>
          <w:rFonts w:ascii="Georgia" w:hAnsi="Georgia"/>
          <w:sz w:val="18"/>
          <w:szCs w:val="20"/>
        </w:rPr>
        <w:t>Heyes</w:t>
      </w:r>
      <w:proofErr w:type="spellEnd"/>
      <w:r w:rsidRPr="00DB040F">
        <w:rPr>
          <w:rFonts w:ascii="Georgia" w:hAnsi="Georgia"/>
          <w:sz w:val="18"/>
          <w:szCs w:val="20"/>
        </w:rPr>
        <w:t>, 2012; Mizrahi, 2002</w:t>
      </w:r>
      <w:r w:rsidRPr="00DB040F">
        <w:rPr>
          <w:rFonts w:ascii="Georgia" w:eastAsia="Calibri" w:hAnsi="Georgia"/>
          <w:sz w:val="18"/>
          <w:szCs w:val="20"/>
          <w:rtl/>
        </w:rPr>
        <w:t>). במקרה ששירותים אלו קיימים ופועלים באפקטיביות הם יכולים לתרום לרשת הביטחון שמספקת המדינה, ולכן מגבירים את הביטחון התעסוקתי (</w:t>
      </w:r>
      <w:r w:rsidRPr="00DB040F">
        <w:rPr>
          <w:rFonts w:ascii="Georgia" w:hAnsi="Georgia"/>
          <w:sz w:val="18"/>
          <w:szCs w:val="20"/>
        </w:rPr>
        <w:t>Mizrahi, 2016</w:t>
      </w:r>
      <w:r w:rsidRPr="00DB040F">
        <w:rPr>
          <w:rFonts w:ascii="Georgia" w:eastAsia="Calibri" w:hAnsi="Georgia"/>
          <w:sz w:val="18"/>
          <w:szCs w:val="20"/>
          <w:rtl/>
        </w:rPr>
        <w:t>). לפיכך נצפה לקשר חיובי בין שביעות רצון משירותי ההכשרה שמספקת המדינה והערכת האפקטיביות שלהם לבין תפיסת הביטחון התעסוקתי. יתר על כן, קודם לכן שיערנו שקיים קשר חיובי בין תפיסת התעסוקתיות האישית לבין ביטחון תעסוקתי. קשר זה עשוי להיות קשור גם להערכת הזדמנויות ההכשרה הקיימות, כך שאדם התופס עצמו כנייד וגם מרוצה מאפשרויות ההכשרה הקיימות ירגיש ביטחון תעסוקתי גדול. מכאן נובעות שתי השערות:</w:t>
      </w:r>
    </w:p>
    <w:p w14:paraId="611C78E5" w14:textId="77777777" w:rsidR="00DB040F" w:rsidRPr="00DB040F" w:rsidRDefault="00DB040F" w:rsidP="00226496">
      <w:pPr>
        <w:spacing w:after="180" w:line="290" w:lineRule="exact"/>
        <w:jc w:val="both"/>
        <w:rPr>
          <w:rFonts w:ascii="Georgia" w:eastAsia="Calibri" w:hAnsi="Georgia"/>
          <w:sz w:val="18"/>
          <w:szCs w:val="20"/>
          <w:rtl/>
        </w:rPr>
      </w:pPr>
      <w:r w:rsidRPr="00DB040F">
        <w:rPr>
          <w:rFonts w:ascii="Georgia" w:eastAsia="Calibri" w:hAnsi="Georgia"/>
          <w:b/>
          <w:bCs/>
          <w:sz w:val="18"/>
          <w:szCs w:val="20"/>
          <w:rtl/>
        </w:rPr>
        <w:lastRenderedPageBreak/>
        <w:t>השערה 5 (</w:t>
      </w:r>
      <w:r w:rsidRPr="00DB040F">
        <w:rPr>
          <w:rFonts w:ascii="Georgia" w:eastAsia="Calibri" w:hAnsi="Georgia"/>
          <w:b/>
          <w:bCs/>
          <w:sz w:val="18"/>
          <w:szCs w:val="20"/>
        </w:rPr>
        <w:t>H5</w:t>
      </w:r>
      <w:r w:rsidRPr="00DB040F">
        <w:rPr>
          <w:rFonts w:ascii="Georgia" w:eastAsia="Calibri" w:hAnsi="Georgia"/>
          <w:b/>
          <w:bCs/>
          <w:sz w:val="18"/>
          <w:szCs w:val="20"/>
          <w:rtl/>
        </w:rPr>
        <w:t>):</w:t>
      </w:r>
      <w:r w:rsidRPr="00DB040F">
        <w:rPr>
          <w:rFonts w:ascii="Georgia" w:eastAsia="Calibri" w:hAnsi="Georgia"/>
          <w:sz w:val="18"/>
          <w:szCs w:val="20"/>
          <w:rtl/>
        </w:rPr>
        <w:t xml:space="preserve"> שביעות הרצון משירותי ההכשרה שמספקת הממשלה ומהאפקטיביות שלהם קשורה באופן חיובי לתפיסת הביטחון התעסוקתי.</w:t>
      </w:r>
    </w:p>
    <w:p w14:paraId="1C56CCD9" w14:textId="77777777" w:rsidR="00DB040F" w:rsidRPr="00DB040F" w:rsidRDefault="00DB040F" w:rsidP="00226496">
      <w:pPr>
        <w:spacing w:after="180" w:line="290" w:lineRule="exact"/>
        <w:jc w:val="both"/>
        <w:rPr>
          <w:rFonts w:ascii="Georgia" w:eastAsia="Calibri" w:hAnsi="Georgia"/>
          <w:sz w:val="18"/>
          <w:szCs w:val="20"/>
        </w:rPr>
      </w:pPr>
      <w:r w:rsidRPr="00DB040F">
        <w:rPr>
          <w:rFonts w:ascii="Georgia" w:eastAsia="Calibri" w:hAnsi="Georgia"/>
          <w:b/>
          <w:bCs/>
          <w:sz w:val="18"/>
          <w:szCs w:val="20"/>
          <w:rtl/>
        </w:rPr>
        <w:t>השערה 5א (</w:t>
      </w:r>
      <w:r w:rsidRPr="00DB040F">
        <w:rPr>
          <w:rFonts w:ascii="Georgia" w:eastAsia="Calibri" w:hAnsi="Georgia"/>
          <w:b/>
          <w:bCs/>
          <w:sz w:val="18"/>
          <w:szCs w:val="20"/>
        </w:rPr>
        <w:t>H5a</w:t>
      </w:r>
      <w:r w:rsidRPr="00DB040F">
        <w:rPr>
          <w:rFonts w:ascii="Georgia" w:eastAsia="Calibri" w:hAnsi="Georgia"/>
          <w:b/>
          <w:bCs/>
          <w:sz w:val="18"/>
          <w:szCs w:val="20"/>
          <w:rtl/>
        </w:rPr>
        <w:t xml:space="preserve">): </w:t>
      </w:r>
      <w:r w:rsidRPr="00DB040F">
        <w:rPr>
          <w:rFonts w:ascii="Georgia" w:eastAsia="Calibri" w:hAnsi="Georgia"/>
          <w:sz w:val="18"/>
          <w:szCs w:val="20"/>
          <w:rtl/>
        </w:rPr>
        <w:t>שביעות הרצון משירותי ההכשרה שמספקת הממשלה ומהאפקטיביות שלהם מתווכת בין תפיסת תעסוקתיות אישית לבין תפיסת הביטחון התעסוקתי.</w:t>
      </w:r>
    </w:p>
    <w:p w14:paraId="48FD6AA3" w14:textId="6F5A98F4" w:rsidR="00DB040F" w:rsidRPr="00DB040F" w:rsidRDefault="004D4DCE" w:rsidP="00226496">
      <w:pPr>
        <w:spacing w:after="180" w:line="290" w:lineRule="exact"/>
        <w:jc w:val="both"/>
        <w:rPr>
          <w:rFonts w:ascii="Georgia" w:eastAsia="Calibri" w:hAnsi="Georgia"/>
          <w:sz w:val="18"/>
          <w:szCs w:val="20"/>
          <w:rtl/>
        </w:rPr>
      </w:pPr>
      <w:r w:rsidRPr="00DB040F">
        <w:rPr>
          <w:rFonts w:ascii="Georgia" w:eastAsia="Calibri" w:hAnsi="Georgia"/>
          <w:sz w:val="18"/>
          <w:szCs w:val="20"/>
          <w:rtl/>
        </w:rPr>
        <w:t>עם זאת, ייתכן בהחלט ששביעות הרצון משירותי הכשרה שמספקת הממשלה קשורה למשתנים נוספים. ספרות המנהל הציבורי קושרת בבירור בין אמון לבין שביעות רצון. אמון הציבור במגזר הציבורי ובממשלה עשוי להשפיע על החברה ועל הערכת הביצועים בערוצים שונים. אמון הציבור יכול להעצים את משרתי הציבור ולהוביל לשיפור בביצועים ובאפקטיביות של הניהול (</w:t>
      </w:r>
      <w:r w:rsidRPr="00DB040F">
        <w:rPr>
          <w:rFonts w:ascii="Georgia" w:hAnsi="Georgia"/>
          <w:sz w:val="18"/>
          <w:szCs w:val="20"/>
        </w:rPr>
        <w:t xml:space="preserve">Boateng &amp; Cox, 2016; </w:t>
      </w:r>
      <w:proofErr w:type="spellStart"/>
      <w:r w:rsidRPr="00DB040F">
        <w:rPr>
          <w:rFonts w:ascii="Georgia" w:hAnsi="Georgia"/>
          <w:sz w:val="18"/>
          <w:szCs w:val="20"/>
        </w:rPr>
        <w:t>Favero</w:t>
      </w:r>
      <w:proofErr w:type="spellEnd"/>
      <w:r w:rsidRPr="00DB040F">
        <w:rPr>
          <w:rFonts w:ascii="Georgia" w:hAnsi="Georgia"/>
          <w:sz w:val="18"/>
          <w:szCs w:val="20"/>
        </w:rPr>
        <w:t xml:space="preserve"> et al., 2016</w:t>
      </w:r>
      <w:r w:rsidRPr="00DB040F">
        <w:rPr>
          <w:rFonts w:ascii="Georgia" w:eastAsia="Calibri" w:hAnsi="Georgia"/>
          <w:sz w:val="18"/>
          <w:szCs w:val="20"/>
          <w:rtl/>
        </w:rPr>
        <w:t xml:space="preserve">). אמון יכול גם לחזק את התיאום בין גופים שונים ולהקטין עלויות עסקה, אשר מקשות על ארגונים רבים להגיע לביצועים יעילים ואפקטיביים </w:t>
      </w:r>
      <w:r w:rsidRPr="000330B6">
        <w:rPr>
          <w:rFonts w:ascii="David" w:hAnsi="David"/>
          <w:sz w:val="20"/>
          <w:szCs w:val="20"/>
        </w:rPr>
        <w:t>(</w:t>
      </w:r>
      <w:r w:rsidRPr="00DB040F">
        <w:rPr>
          <w:rFonts w:ascii="Georgia" w:hAnsi="Georgia"/>
          <w:sz w:val="18"/>
          <w:szCs w:val="20"/>
        </w:rPr>
        <w:t>Robbins, 2012; Warren, 1999</w:t>
      </w:r>
      <w:r w:rsidRPr="000330B6">
        <w:rPr>
          <w:rFonts w:ascii="David" w:hAnsi="David"/>
          <w:sz w:val="20"/>
          <w:szCs w:val="20"/>
        </w:rPr>
        <w:t>)</w:t>
      </w:r>
      <w:r w:rsidRPr="00DB040F">
        <w:rPr>
          <w:rFonts w:ascii="Georgia" w:eastAsia="Calibri" w:hAnsi="Georgia"/>
          <w:sz w:val="18"/>
          <w:szCs w:val="20"/>
          <w:rtl/>
        </w:rPr>
        <w:t>. בהינתן התרומות הללו של אמון הציבור ליכולת הביצוע של המגזר הציבורי, אפשר לשער שאמון יהיה קשור גם לשביעות הרצון של הציבור משירותי ההכשרה שמעניקה הממשלה ומהאפקטיביות שלהם. יתר על כן, כפי שהוסבר לעיל, אנשים התופסים עצמם כניידים ובני העסקה ייטו להעריך באופן חיובי ארגונים ממשלתיים המספקים הכשרה באופן אפקטיבי ואמין, ולכן ירגישו שהארגונים הללו תורמים לביטחון התעסוקתי שלהם. מכאן נובעות שתי השערות נוספות:</w:t>
      </w:r>
    </w:p>
    <w:p w14:paraId="3CF0C5D5" w14:textId="77777777" w:rsidR="00DB040F" w:rsidRPr="00DB040F" w:rsidRDefault="00DB040F" w:rsidP="00226496">
      <w:pPr>
        <w:spacing w:after="180" w:line="290" w:lineRule="exact"/>
        <w:jc w:val="both"/>
        <w:rPr>
          <w:rFonts w:ascii="Georgia" w:eastAsia="Calibri" w:hAnsi="Georgia"/>
          <w:sz w:val="18"/>
          <w:szCs w:val="20"/>
          <w:rtl/>
        </w:rPr>
      </w:pPr>
      <w:r w:rsidRPr="00DB040F">
        <w:rPr>
          <w:rFonts w:ascii="Georgia" w:eastAsia="Calibri" w:hAnsi="Georgia"/>
          <w:b/>
          <w:bCs/>
          <w:sz w:val="18"/>
          <w:szCs w:val="20"/>
          <w:rtl/>
        </w:rPr>
        <w:t>השערה 6 (6</w:t>
      </w:r>
      <w:r w:rsidRPr="00DB040F">
        <w:rPr>
          <w:rFonts w:ascii="Georgia" w:eastAsia="Calibri" w:hAnsi="Georgia"/>
          <w:b/>
          <w:bCs/>
          <w:sz w:val="18"/>
          <w:szCs w:val="20"/>
        </w:rPr>
        <w:t>H</w:t>
      </w:r>
      <w:r w:rsidRPr="00DB040F">
        <w:rPr>
          <w:rFonts w:ascii="Georgia" w:eastAsia="Calibri" w:hAnsi="Georgia"/>
          <w:b/>
          <w:bCs/>
          <w:sz w:val="18"/>
          <w:szCs w:val="20"/>
          <w:rtl/>
        </w:rPr>
        <w:t>):</w:t>
      </w:r>
      <w:r w:rsidRPr="00DB040F">
        <w:rPr>
          <w:rFonts w:ascii="Georgia" w:eastAsia="Calibri" w:hAnsi="Georgia"/>
          <w:sz w:val="18"/>
          <w:szCs w:val="20"/>
          <w:rtl/>
        </w:rPr>
        <w:t xml:space="preserve"> האמון בארגונים הציבוריים המעורבים בהספקת תעסוקה והכשרה קשור באופן חיובי לשביעות הרצון של הציבור מהם.</w:t>
      </w:r>
    </w:p>
    <w:p w14:paraId="7BE25551" w14:textId="77777777" w:rsidR="00DB040F" w:rsidRPr="00DB040F" w:rsidRDefault="00DB040F" w:rsidP="00226496">
      <w:pPr>
        <w:spacing w:after="180" w:line="290" w:lineRule="exact"/>
        <w:jc w:val="both"/>
        <w:rPr>
          <w:rFonts w:ascii="Georgia" w:eastAsia="Calibri" w:hAnsi="Georgia"/>
          <w:sz w:val="18"/>
          <w:szCs w:val="20"/>
          <w:rtl/>
        </w:rPr>
      </w:pPr>
      <w:r w:rsidRPr="00DB040F">
        <w:rPr>
          <w:rFonts w:ascii="Georgia" w:eastAsia="Calibri" w:hAnsi="Georgia"/>
          <w:b/>
          <w:bCs/>
          <w:sz w:val="18"/>
          <w:szCs w:val="20"/>
          <w:rtl/>
        </w:rPr>
        <w:t>השערה 6א (</w:t>
      </w:r>
      <w:r w:rsidRPr="00DB040F">
        <w:rPr>
          <w:rFonts w:ascii="Georgia" w:eastAsia="Calibri" w:hAnsi="Georgia"/>
          <w:b/>
          <w:bCs/>
          <w:sz w:val="18"/>
          <w:szCs w:val="20"/>
        </w:rPr>
        <w:t>H6a</w:t>
      </w:r>
      <w:r w:rsidRPr="00DB040F">
        <w:rPr>
          <w:rFonts w:ascii="Georgia" w:eastAsia="Calibri" w:hAnsi="Georgia"/>
          <w:b/>
          <w:bCs/>
          <w:sz w:val="18"/>
          <w:szCs w:val="20"/>
          <w:rtl/>
        </w:rPr>
        <w:t>):</w:t>
      </w:r>
      <w:r w:rsidRPr="00DB040F">
        <w:rPr>
          <w:rFonts w:ascii="Georgia" w:eastAsia="Calibri" w:hAnsi="Georgia"/>
          <w:sz w:val="18"/>
          <w:szCs w:val="20"/>
          <w:rtl/>
        </w:rPr>
        <w:t xml:space="preserve"> האמון בארגונים הציבוריים המעורבים בהספקת תעסוקה והכשרה מתווך בין תפיסת התעסוקתיות האישית לבין שביעות הרצון מהם ולבין הביטחון התעסוקתי הנתפס.</w:t>
      </w:r>
    </w:p>
    <w:p w14:paraId="34EFF592" w14:textId="77777777" w:rsidR="00DB040F" w:rsidRPr="00DB040F" w:rsidRDefault="00DB040F" w:rsidP="00226496">
      <w:pPr>
        <w:spacing w:after="180" w:line="290" w:lineRule="exact"/>
        <w:jc w:val="both"/>
        <w:rPr>
          <w:rFonts w:ascii="Georgia" w:eastAsia="Calibri" w:hAnsi="Georgia"/>
          <w:sz w:val="18"/>
          <w:szCs w:val="20"/>
          <w:rtl/>
        </w:rPr>
      </w:pPr>
    </w:p>
    <w:p w14:paraId="74ACA04D" w14:textId="6F5CE8FB" w:rsidR="00DB040F" w:rsidRPr="005F3448" w:rsidRDefault="00DB040F" w:rsidP="005F3448">
      <w:pPr>
        <w:pStyle w:val="KOT5"/>
        <w:spacing w:after="0"/>
        <w:ind w:right="0"/>
        <w:outlineLvl w:val="2"/>
        <w:rPr>
          <w:rFonts w:cs="Guttman Aharoni"/>
          <w:color w:val="00B0F0"/>
          <w:rtl/>
        </w:rPr>
      </w:pPr>
      <w:r w:rsidRPr="005F3448">
        <w:rPr>
          <w:rFonts w:cs="Guttman Aharoni"/>
          <w:color w:val="00B0F0"/>
          <w:rtl/>
        </w:rPr>
        <w:t>מגמות בשוק העבודה וגישת מדיניות הכשרה בישראל</w:t>
      </w:r>
    </w:p>
    <w:p w14:paraId="1D8EA801" w14:textId="7108F22F" w:rsidR="00DB040F" w:rsidRPr="00DB040F" w:rsidRDefault="004D4DCE" w:rsidP="00226496">
      <w:pPr>
        <w:spacing w:after="180" w:line="290" w:lineRule="exact"/>
        <w:jc w:val="both"/>
        <w:rPr>
          <w:rFonts w:ascii="Georgia" w:eastAsia="Calibri" w:hAnsi="Georgia"/>
          <w:sz w:val="18"/>
          <w:szCs w:val="20"/>
          <w:rtl/>
        </w:rPr>
      </w:pPr>
      <w:r w:rsidRPr="00DB040F">
        <w:rPr>
          <w:rFonts w:ascii="Georgia" w:eastAsia="Calibri" w:hAnsi="Georgia"/>
          <w:sz w:val="18"/>
          <w:szCs w:val="20"/>
          <w:rtl/>
        </w:rPr>
        <w:t xml:space="preserve">השינויים הניכרים בשוק העבודה וההתפתחות המואצת של הטכנולוגיה הובילו מדינות רבות וארגונים בין-לאומיים להעריך מחדש את המגמות הצפויות, כדי להתאים אליהן את מדיניות התעסוקה והרווחה. התהליכים הנעשים להערכת המגמות ולעיצוב של מדיניות התעסוקה מציבים במרכז הדיון את סוגיות ההכשרה והלמידה, הן מבחינת חשיבותה של ההשכלה היסודית והתיכונית כתנאי הכרחי לכניסה לשוק העבודה, הן מבחינת למידה לאורך החיים. </w:t>
      </w:r>
      <w:r>
        <w:rPr>
          <w:rFonts w:ascii="Georgia" w:eastAsia="Calibri" w:hAnsi="Georgia" w:hint="cs"/>
          <w:sz w:val="18"/>
          <w:szCs w:val="20"/>
          <w:rtl/>
        </w:rPr>
        <w:t>ל</w:t>
      </w:r>
      <w:r w:rsidRPr="00DB040F">
        <w:rPr>
          <w:rFonts w:ascii="Georgia" w:eastAsia="Calibri" w:hAnsi="Georgia"/>
          <w:sz w:val="18"/>
          <w:szCs w:val="20"/>
          <w:rtl/>
        </w:rPr>
        <w:t>ארגון ה-</w:t>
      </w:r>
      <w:r w:rsidRPr="00DB040F">
        <w:rPr>
          <w:rFonts w:ascii="Georgia" w:eastAsia="Calibri" w:hAnsi="Georgia"/>
          <w:sz w:val="18"/>
          <w:szCs w:val="20"/>
        </w:rPr>
        <w:t>OECD</w:t>
      </w:r>
      <w:r w:rsidRPr="00DB040F">
        <w:rPr>
          <w:rFonts w:ascii="Georgia" w:eastAsia="Calibri" w:hAnsi="Georgia"/>
          <w:sz w:val="18"/>
          <w:szCs w:val="20"/>
          <w:rtl/>
        </w:rPr>
        <w:t xml:space="preserve"> ו</w:t>
      </w:r>
      <w:r>
        <w:rPr>
          <w:rFonts w:ascii="Georgia" w:eastAsia="Calibri" w:hAnsi="Georgia" w:hint="cs"/>
          <w:sz w:val="18"/>
          <w:szCs w:val="20"/>
          <w:rtl/>
        </w:rPr>
        <w:t>ל</w:t>
      </w:r>
      <w:r w:rsidRPr="00DB040F">
        <w:rPr>
          <w:rFonts w:ascii="Georgia" w:eastAsia="Calibri" w:hAnsi="Georgia"/>
          <w:sz w:val="18"/>
          <w:szCs w:val="20"/>
          <w:rtl/>
        </w:rPr>
        <w:t>איחוד האירופי יש כמה פרויקטים גדולים הבוחנים סוגיות אלו, ומנסים לקדם את יישום התפיסה של למידה לאורך החיים והכשרה מגוונת.</w:t>
      </w:r>
    </w:p>
    <w:p w14:paraId="04CFF5EC" w14:textId="2A25DBD2" w:rsidR="00DB040F" w:rsidRPr="00DB040F" w:rsidRDefault="004D4DCE" w:rsidP="00226496">
      <w:pPr>
        <w:spacing w:after="180" w:line="290" w:lineRule="exact"/>
        <w:jc w:val="both"/>
        <w:rPr>
          <w:rFonts w:ascii="Georgia" w:eastAsia="Calibri" w:hAnsi="Georgia"/>
          <w:sz w:val="18"/>
          <w:szCs w:val="20"/>
          <w:rtl/>
        </w:rPr>
      </w:pPr>
      <w:r w:rsidRPr="00DB040F">
        <w:rPr>
          <w:rFonts w:ascii="Georgia" w:eastAsia="Calibri" w:hAnsi="Georgia"/>
          <w:sz w:val="18"/>
          <w:szCs w:val="20"/>
          <w:rtl/>
        </w:rPr>
        <w:lastRenderedPageBreak/>
        <w:t xml:space="preserve">בישראל, תהליכים כאלה נמצאים בראשיתם. מנגנוני הכשרה מטעם המדינה ובמימונה, כאשר הם קיימים, מתמקדים בהכשרה מקצועית של מובטלים כדרך להחזירם לשוק העבודה. ערוץ הכשרה אחר הזוכה לתמיכת המדינה או ארגונים ציבוריים הוא תמיכה ומימון לימודים אקדמיים בתחומים מגוונים, ולאו דווקא בתחומים מקצועיים ממוקדים. מערכת ההשכלה הגבוהה והשוק הפרטי מציעים מגוון גדול של אפשרויות לימוד והכשרה, בהיקפים ובמתווים שונים ומגוונים, כך שכל אדם המעוניין בכך יכול למצוא לעצמו מסגרות לימוד והכשרה לאורך החיים. אלא שהמאפיינים הללו יוצרים דפוס שהספרות מגדירה </w:t>
      </w:r>
      <w:r w:rsidRPr="00DB040F">
        <w:rPr>
          <w:rFonts w:ascii="Georgia" w:eastAsia="Calibri" w:hAnsi="Georgia"/>
          <w:b/>
          <w:bCs/>
          <w:sz w:val="18"/>
          <w:szCs w:val="20"/>
          <w:rtl/>
        </w:rPr>
        <w:t>דפוס וולונטרי</w:t>
      </w:r>
      <w:r w:rsidRPr="00DB040F">
        <w:rPr>
          <w:rFonts w:ascii="Georgia" w:eastAsia="Calibri" w:hAnsi="Georgia"/>
          <w:sz w:val="18"/>
          <w:szCs w:val="20"/>
          <w:rtl/>
        </w:rPr>
        <w:t xml:space="preserve"> או </w:t>
      </w:r>
      <w:r w:rsidRPr="00DB040F">
        <w:rPr>
          <w:rFonts w:ascii="Georgia" w:eastAsia="Calibri" w:hAnsi="Georgia"/>
          <w:b/>
          <w:bCs/>
          <w:sz w:val="18"/>
          <w:szCs w:val="20"/>
          <w:rtl/>
        </w:rPr>
        <w:t>דפוס מונחה-שוק</w:t>
      </w:r>
      <w:r w:rsidRPr="00DB040F">
        <w:rPr>
          <w:rFonts w:ascii="Georgia" w:eastAsia="Calibri" w:hAnsi="Georgia"/>
          <w:sz w:val="18"/>
          <w:szCs w:val="20"/>
          <w:rtl/>
        </w:rPr>
        <w:t>. דפוס כזה מאפיין מדינות דוגמת בריטניה וארצות הברית, והוא שונה מ</w:t>
      </w:r>
      <w:r w:rsidRPr="00DB040F">
        <w:rPr>
          <w:rFonts w:ascii="Georgia" w:eastAsia="Calibri" w:hAnsi="Georgia"/>
          <w:b/>
          <w:bCs/>
          <w:sz w:val="18"/>
          <w:szCs w:val="20"/>
          <w:rtl/>
        </w:rPr>
        <w:t xml:space="preserve">דפוס </w:t>
      </w:r>
      <w:proofErr w:type="spellStart"/>
      <w:r w:rsidRPr="00DB040F">
        <w:rPr>
          <w:rFonts w:ascii="Georgia" w:eastAsia="Calibri" w:hAnsi="Georgia"/>
          <w:b/>
          <w:bCs/>
          <w:sz w:val="18"/>
          <w:szCs w:val="20"/>
          <w:rtl/>
        </w:rPr>
        <w:t>קורפורטיסטי</w:t>
      </w:r>
      <w:proofErr w:type="spellEnd"/>
      <w:r w:rsidRPr="00DB040F">
        <w:rPr>
          <w:rFonts w:ascii="Georgia" w:eastAsia="Calibri" w:hAnsi="Georgia"/>
          <w:b/>
          <w:bCs/>
          <w:sz w:val="18"/>
          <w:szCs w:val="20"/>
          <w:rtl/>
        </w:rPr>
        <w:t xml:space="preserve"> </w:t>
      </w:r>
      <w:r w:rsidRPr="00DB040F">
        <w:rPr>
          <w:rFonts w:ascii="Georgia" w:eastAsia="Calibri" w:hAnsi="Georgia"/>
          <w:sz w:val="18"/>
          <w:szCs w:val="20"/>
          <w:rtl/>
        </w:rPr>
        <w:t xml:space="preserve">או </w:t>
      </w:r>
      <w:r w:rsidRPr="00DB040F">
        <w:rPr>
          <w:rFonts w:ascii="Georgia" w:eastAsia="Calibri" w:hAnsi="Georgia"/>
          <w:b/>
          <w:bCs/>
          <w:sz w:val="18"/>
          <w:szCs w:val="20"/>
          <w:rtl/>
        </w:rPr>
        <w:t>דפוס שיתופי</w:t>
      </w:r>
      <w:r w:rsidRPr="00DB040F">
        <w:rPr>
          <w:rFonts w:ascii="Georgia" w:eastAsia="Calibri" w:hAnsi="Georgia"/>
          <w:sz w:val="18"/>
          <w:szCs w:val="20"/>
          <w:rtl/>
        </w:rPr>
        <w:t>, אשר מאפיין מדינות באירופה דוגמת אוסטריה, גרמניה, דנמרק והולנד (</w:t>
      </w:r>
      <w:proofErr w:type="spellStart"/>
      <w:r w:rsidRPr="00DB040F">
        <w:rPr>
          <w:rFonts w:ascii="Georgia" w:eastAsia="Calibri" w:hAnsi="Georgia"/>
          <w:sz w:val="18"/>
          <w:szCs w:val="20"/>
        </w:rPr>
        <w:t>Heyes</w:t>
      </w:r>
      <w:proofErr w:type="spellEnd"/>
      <w:r w:rsidRPr="00DB040F">
        <w:rPr>
          <w:rFonts w:ascii="Georgia" w:eastAsia="Calibri" w:hAnsi="Georgia"/>
          <w:sz w:val="18"/>
          <w:szCs w:val="20"/>
        </w:rPr>
        <w:t>, 2012</w:t>
      </w:r>
      <w:r w:rsidRPr="00DB040F">
        <w:rPr>
          <w:rFonts w:ascii="Georgia" w:eastAsia="Calibri" w:hAnsi="Georgia"/>
          <w:sz w:val="18"/>
          <w:szCs w:val="20"/>
          <w:rtl/>
        </w:rPr>
        <w:t xml:space="preserve">). הדפוס הראשון מאופיין בהשקעה </w:t>
      </w:r>
      <w:r>
        <w:rPr>
          <w:rFonts w:ascii="Georgia" w:eastAsia="Calibri" w:hAnsi="Georgia" w:hint="cs"/>
          <w:sz w:val="18"/>
          <w:szCs w:val="20"/>
          <w:rtl/>
        </w:rPr>
        <w:t>נמוכה של ה</w:t>
      </w:r>
      <w:r w:rsidRPr="00DB040F">
        <w:rPr>
          <w:rFonts w:ascii="Georgia" w:eastAsia="Calibri" w:hAnsi="Georgia"/>
          <w:sz w:val="18"/>
          <w:szCs w:val="20"/>
          <w:rtl/>
        </w:rPr>
        <w:t>מדינ</w:t>
      </w:r>
      <w:r>
        <w:rPr>
          <w:rFonts w:ascii="Georgia" w:eastAsia="Calibri" w:hAnsi="Georgia" w:hint="cs"/>
          <w:sz w:val="18"/>
          <w:szCs w:val="20"/>
          <w:rtl/>
        </w:rPr>
        <w:t>ה</w:t>
      </w:r>
      <w:r w:rsidRPr="00DB040F">
        <w:rPr>
          <w:rFonts w:ascii="Georgia" w:eastAsia="Calibri" w:hAnsi="Georgia"/>
          <w:sz w:val="18"/>
          <w:szCs w:val="20"/>
          <w:rtl/>
        </w:rPr>
        <w:t xml:space="preserve"> בהכשרה, </w:t>
      </w:r>
      <w:r>
        <w:rPr>
          <w:rFonts w:ascii="Georgia" w:eastAsia="Calibri" w:hAnsi="Georgia" w:hint="cs"/>
          <w:sz w:val="18"/>
          <w:szCs w:val="20"/>
          <w:rtl/>
        </w:rPr>
        <w:t>ב</w:t>
      </w:r>
      <w:r w:rsidRPr="00DB040F">
        <w:rPr>
          <w:rFonts w:ascii="Georgia" w:eastAsia="Calibri" w:hAnsi="Georgia"/>
          <w:sz w:val="18"/>
          <w:szCs w:val="20"/>
          <w:rtl/>
        </w:rPr>
        <w:t>שיתוף פעולה מוגבל של איגודים מקצועיים, ו</w:t>
      </w:r>
      <w:r>
        <w:rPr>
          <w:rFonts w:ascii="Georgia" w:eastAsia="Calibri" w:hAnsi="Georgia" w:hint="cs"/>
          <w:sz w:val="18"/>
          <w:szCs w:val="20"/>
          <w:rtl/>
        </w:rPr>
        <w:t>ב</w:t>
      </w:r>
      <w:r w:rsidRPr="00DB040F">
        <w:rPr>
          <w:rFonts w:ascii="Georgia" w:eastAsia="Calibri" w:hAnsi="Georgia"/>
          <w:sz w:val="18"/>
          <w:szCs w:val="20"/>
          <w:rtl/>
        </w:rPr>
        <w:t>דגש על הקניית כישורים כלליים בסיסיים מאוד (</w:t>
      </w:r>
      <w:r w:rsidRPr="00DB040F">
        <w:rPr>
          <w:rFonts w:ascii="Georgia" w:eastAsia="Calibri" w:hAnsi="Georgia"/>
          <w:sz w:val="18"/>
          <w:szCs w:val="20"/>
        </w:rPr>
        <w:t>Ashton et al., 2000</w:t>
      </w:r>
      <w:r w:rsidRPr="00DB040F">
        <w:rPr>
          <w:rFonts w:ascii="Georgia" w:eastAsia="Calibri" w:hAnsi="Georgia"/>
          <w:sz w:val="18"/>
          <w:szCs w:val="20"/>
          <w:rtl/>
        </w:rPr>
        <w:t xml:space="preserve">). הדפוס השני מאופיין בהשקעה </w:t>
      </w:r>
      <w:r>
        <w:rPr>
          <w:rFonts w:ascii="Georgia" w:eastAsia="Calibri" w:hAnsi="Georgia" w:hint="cs"/>
          <w:sz w:val="18"/>
          <w:szCs w:val="20"/>
          <w:rtl/>
        </w:rPr>
        <w:t>גבוהה של המדינה, ב</w:t>
      </w:r>
      <w:r w:rsidRPr="00DB040F">
        <w:rPr>
          <w:rFonts w:ascii="Georgia" w:eastAsia="Calibri" w:hAnsi="Georgia"/>
          <w:sz w:val="18"/>
          <w:szCs w:val="20"/>
          <w:rtl/>
        </w:rPr>
        <w:t xml:space="preserve">שיתוף פעולה ומחויבות של איגודי עובדים, </w:t>
      </w:r>
      <w:r>
        <w:rPr>
          <w:rFonts w:ascii="Georgia" w:eastAsia="Calibri" w:hAnsi="Georgia" w:hint="cs"/>
          <w:sz w:val="18"/>
          <w:szCs w:val="20"/>
          <w:rtl/>
        </w:rPr>
        <w:t>ב</w:t>
      </w:r>
      <w:r w:rsidRPr="00DB040F">
        <w:rPr>
          <w:rFonts w:ascii="Georgia" w:eastAsia="Calibri" w:hAnsi="Georgia"/>
          <w:sz w:val="18"/>
          <w:szCs w:val="20"/>
          <w:rtl/>
        </w:rPr>
        <w:t>רמת השתתפות גבוהה ו</w:t>
      </w:r>
      <w:r>
        <w:rPr>
          <w:rFonts w:ascii="Georgia" w:eastAsia="Calibri" w:hAnsi="Georgia" w:hint="cs"/>
          <w:sz w:val="18"/>
          <w:szCs w:val="20"/>
          <w:rtl/>
        </w:rPr>
        <w:t>ב</w:t>
      </w:r>
      <w:r w:rsidRPr="00DB040F">
        <w:rPr>
          <w:rFonts w:ascii="Georgia" w:eastAsia="Calibri" w:hAnsi="Georgia"/>
          <w:sz w:val="18"/>
          <w:szCs w:val="20"/>
          <w:rtl/>
        </w:rPr>
        <w:t>רכישת כישורים אינטנסיבית מאוד (</w:t>
      </w:r>
      <w:r w:rsidRPr="00DB040F">
        <w:rPr>
          <w:rFonts w:ascii="Georgia" w:eastAsia="Calibri" w:hAnsi="Georgia"/>
          <w:sz w:val="18"/>
          <w:szCs w:val="20"/>
        </w:rPr>
        <w:t xml:space="preserve">Bosch &amp; Charest, 2010; </w:t>
      </w:r>
      <w:proofErr w:type="spellStart"/>
      <w:r w:rsidRPr="00DB040F">
        <w:rPr>
          <w:rFonts w:ascii="Georgia" w:eastAsia="Calibri" w:hAnsi="Georgia"/>
          <w:sz w:val="18"/>
          <w:szCs w:val="20"/>
        </w:rPr>
        <w:t>Heyes</w:t>
      </w:r>
      <w:proofErr w:type="spellEnd"/>
      <w:r w:rsidRPr="00DB040F">
        <w:rPr>
          <w:rFonts w:ascii="Georgia" w:eastAsia="Calibri" w:hAnsi="Georgia"/>
          <w:sz w:val="18"/>
          <w:szCs w:val="20"/>
        </w:rPr>
        <w:t xml:space="preserve"> &amp; Rainbird, 2011</w:t>
      </w:r>
      <w:r w:rsidRPr="00DB040F">
        <w:rPr>
          <w:rFonts w:ascii="Georgia" w:eastAsia="Calibri" w:hAnsi="Georgia"/>
          <w:sz w:val="18"/>
          <w:szCs w:val="20"/>
          <w:rtl/>
        </w:rPr>
        <w:t>). המגמה הרווחת בעולם מדגישה את הצורך לעצב דפוס שיתופי של הגברת תעסוקתיות באמצעות הכשרה. בישראל המשמעות היא מעבר מדפוס מונחה-שוק לדפוס שיתופי, ועיצוב של מדיניות תעסוקה והכשרה בהתאם. אלא שהטמעה והצלחה של דפוס כזה מותנות בשיתוף פעולה של הציבור הרחב, ועמדותיו בנושא עשויות לסייע בהתוויה מדויקת של מדיניות, הן ברמת הממשלה הן ברמת הארגונים ציבוריים הרלוונטיים, וביטוח לאומי בכלל זה.</w:t>
      </w:r>
    </w:p>
    <w:p w14:paraId="391A241E" w14:textId="77777777" w:rsidR="00DB040F" w:rsidRPr="00DB040F" w:rsidRDefault="00DB040F" w:rsidP="00226496">
      <w:pPr>
        <w:spacing w:after="180" w:line="290" w:lineRule="exact"/>
        <w:jc w:val="both"/>
        <w:rPr>
          <w:rFonts w:ascii="Georgia" w:eastAsia="Calibri" w:hAnsi="Georgia"/>
          <w:sz w:val="18"/>
          <w:szCs w:val="20"/>
          <w:rtl/>
        </w:rPr>
      </w:pPr>
    </w:p>
    <w:p w14:paraId="3AE87461" w14:textId="77777777" w:rsidR="00DB040F" w:rsidRPr="00DB040F" w:rsidRDefault="00DB040F" w:rsidP="00226496">
      <w:pPr>
        <w:spacing w:after="180" w:line="290" w:lineRule="exact"/>
        <w:jc w:val="both"/>
        <w:rPr>
          <w:rFonts w:ascii="Georgia" w:eastAsia="Calibri" w:hAnsi="Georgia"/>
          <w:sz w:val="18"/>
          <w:szCs w:val="20"/>
          <w:rtl/>
        </w:rPr>
      </w:pPr>
    </w:p>
    <w:p w14:paraId="02C59325" w14:textId="6EBD61EA" w:rsidR="00DB040F" w:rsidRPr="005F3448" w:rsidRDefault="00DB040F" w:rsidP="005F3448">
      <w:pPr>
        <w:pStyle w:val="KOT4"/>
        <w:spacing w:after="0"/>
        <w:ind w:left="397" w:right="0" w:hanging="397"/>
        <w:rPr>
          <w:rFonts w:cs="Guttman Aharoni"/>
          <w:color w:val="00B0F0"/>
          <w:sz w:val="32"/>
          <w:szCs w:val="32"/>
          <w:rtl/>
        </w:rPr>
      </w:pPr>
      <w:r w:rsidRPr="005F3448">
        <w:rPr>
          <w:rFonts w:cs="Guttman Aharoni"/>
          <w:color w:val="00B0F0"/>
          <w:sz w:val="32"/>
          <w:szCs w:val="32"/>
          <w:rtl/>
        </w:rPr>
        <w:t>3. המחקר</w:t>
      </w:r>
    </w:p>
    <w:p w14:paraId="70AAA71D" w14:textId="60E9F0B0" w:rsidR="00DB040F" w:rsidRPr="00DB040F" w:rsidRDefault="00DB040F" w:rsidP="00DB040F">
      <w:pPr>
        <w:spacing w:after="180" w:line="280" w:lineRule="exact"/>
        <w:ind w:left="-13"/>
        <w:jc w:val="both"/>
        <w:rPr>
          <w:rFonts w:ascii="Georgia" w:hAnsi="Georgia"/>
          <w:noProof/>
          <w:sz w:val="18"/>
          <w:szCs w:val="20"/>
          <w:rtl/>
        </w:rPr>
      </w:pPr>
      <w:r w:rsidRPr="00DB040F">
        <w:rPr>
          <w:rFonts w:ascii="Georgia" w:hAnsi="Georgia"/>
          <w:sz w:val="18"/>
          <w:szCs w:val="20"/>
          <w:rtl/>
        </w:rPr>
        <w:t xml:space="preserve">המחקר בחן שלוש שאלות עיקריות הנוגעות לעמדות הציבור כלפי הגברת תעסוקתיות באמצעות הכשרה: (1) האם וכיצד משתנים חברתיים-כלכליים, בעיקר השכלה והכנסה, משפיעים על עמדות כלפי הגברת תעסוקתיות באמצעות הכשרה? (2) האם וכיצד משתני תפיסה עצמית בהקשר של סיכוני שוק העבודה, בעיקר ביטחון תעסוקתי ותפיסת הניידות התעסוקתית העצמית, משפיעים על עמדות כלפי הגברת תעסוקתיות באמצעות הכשרה? </w:t>
      </w:r>
      <w:r w:rsidR="0068609B">
        <w:rPr>
          <w:rFonts w:ascii="Georgia" w:hAnsi="Georgia"/>
          <w:sz w:val="18"/>
          <w:szCs w:val="20"/>
          <w:rtl/>
        </w:rPr>
        <w:br/>
      </w:r>
      <w:r w:rsidRPr="00DB040F">
        <w:rPr>
          <w:rFonts w:ascii="Georgia" w:hAnsi="Georgia"/>
          <w:sz w:val="18"/>
          <w:szCs w:val="20"/>
          <w:rtl/>
        </w:rPr>
        <w:t>(3) האם וכיצד משתני תפיסת המערכת, בעיקר שביעות רצון ממנגנוני הכשרה קיימים ואמון כלפי ארגונים ציבוריים המעורבים במתן שירותי תעסוקה והכשרה, משפיעים על עמדות כלפי הגברת תעסוקתיות באמצעות הכשרה? תרשים 1 להלן מציג את המסגרת התאורטית, מתאר את סוגי הקשרים בין משתני המחקר ומרכז את השערות המחקר.</w:t>
      </w:r>
      <w:r w:rsidRPr="00DB040F">
        <w:rPr>
          <w:rFonts w:ascii="Georgia" w:hAnsi="Georgia"/>
          <w:noProof/>
          <w:sz w:val="18"/>
          <w:szCs w:val="20"/>
          <w:rtl/>
        </w:rPr>
        <w:t xml:space="preserve"> </w:t>
      </w:r>
    </w:p>
    <w:p w14:paraId="0E0B06B8" w14:textId="77777777" w:rsidR="00DB040F" w:rsidRPr="0068609B" w:rsidRDefault="00DB040F" w:rsidP="0068609B">
      <w:pPr>
        <w:pStyle w:val="tab-name"/>
        <w:spacing w:before="300" w:line="260" w:lineRule="exact"/>
        <w:ind w:right="0"/>
        <w:rPr>
          <w:rFonts w:cs="Guttman Aharoni"/>
          <w:color w:val="auto"/>
          <w:sz w:val="20"/>
          <w:szCs w:val="20"/>
          <w:rtl/>
        </w:rPr>
      </w:pPr>
      <w:r w:rsidRPr="0068609B">
        <w:rPr>
          <w:rFonts w:cs="Guttman Aharoni"/>
          <w:color w:val="auto"/>
          <w:sz w:val="20"/>
          <w:szCs w:val="20"/>
          <w:rtl/>
        </w:rPr>
        <w:lastRenderedPageBreak/>
        <w:t>תרשים 1: מודל המחקר – סקרי אזרחים</w:t>
      </w:r>
    </w:p>
    <w:p w14:paraId="580D6C9A" w14:textId="27C3832B" w:rsidR="00DB040F" w:rsidRDefault="00F71E2E" w:rsidP="0068609B">
      <w:pPr>
        <w:spacing w:after="180" w:line="240" w:lineRule="atLeast"/>
        <w:jc w:val="both"/>
        <w:rPr>
          <w:rFonts w:ascii="Georgia" w:hAnsi="Georgia"/>
          <w:b/>
          <w:bCs/>
          <w:noProof/>
          <w:sz w:val="18"/>
          <w:szCs w:val="20"/>
        </w:rPr>
      </w:pPr>
      <w:r>
        <w:rPr>
          <w:rFonts w:ascii="Georgia" w:hAnsi="Georgia"/>
          <w:b/>
          <w:bCs/>
          <w:noProof/>
          <w:sz w:val="18"/>
          <w:szCs w:val="20"/>
        </w:rPr>
        <w:pict w14:anchorId="7818C2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התרשים מתאר את סוגי הקשרים בין משתני המחקר ומרכז את השערות המחקר. הפירוט מופיע בטקסט." style="width:281.25pt;height:195pt">
            <v:imagedata r:id="rId8" o:title="crop-g-1"/>
          </v:shape>
        </w:pict>
      </w:r>
    </w:p>
    <w:p w14:paraId="6DCC8E2C" w14:textId="77777777" w:rsidR="00226496" w:rsidRPr="00226496" w:rsidRDefault="00226496" w:rsidP="00226496">
      <w:pPr>
        <w:spacing w:after="180" w:line="280" w:lineRule="exact"/>
        <w:jc w:val="both"/>
        <w:rPr>
          <w:rFonts w:ascii="Georgia" w:eastAsia="Calibri" w:hAnsi="Georgia"/>
          <w:sz w:val="18"/>
          <w:szCs w:val="20"/>
          <w:rtl/>
        </w:rPr>
      </w:pPr>
    </w:p>
    <w:p w14:paraId="160C2CC9" w14:textId="5A62C7F0" w:rsidR="00DB040F" w:rsidRPr="005F3448" w:rsidRDefault="00DB040F" w:rsidP="005F3448">
      <w:pPr>
        <w:pStyle w:val="KOT5"/>
        <w:spacing w:after="0"/>
        <w:ind w:right="0"/>
        <w:outlineLvl w:val="2"/>
        <w:rPr>
          <w:rFonts w:cs="Guttman Aharoni"/>
          <w:color w:val="00B0F0"/>
          <w:rtl/>
        </w:rPr>
      </w:pPr>
      <w:r w:rsidRPr="005F3448">
        <w:rPr>
          <w:rFonts w:cs="Guttman Aharoni"/>
          <w:color w:val="00B0F0"/>
          <w:rtl/>
        </w:rPr>
        <w:t>משתני המחקר</w:t>
      </w:r>
    </w:p>
    <w:p w14:paraId="6C1ED084" w14:textId="77777777" w:rsidR="00DB040F" w:rsidRPr="00DB040F" w:rsidRDefault="00DB040F" w:rsidP="00DB040F">
      <w:pPr>
        <w:spacing w:after="180" w:line="280" w:lineRule="exact"/>
        <w:jc w:val="both"/>
        <w:rPr>
          <w:rFonts w:ascii="Georgia" w:eastAsia="Calibri" w:hAnsi="Georgia"/>
          <w:sz w:val="18"/>
          <w:szCs w:val="20"/>
          <w:rtl/>
        </w:rPr>
      </w:pPr>
      <w:r w:rsidRPr="00DB040F">
        <w:rPr>
          <w:rFonts w:ascii="Georgia" w:eastAsia="Calibri" w:hAnsi="Georgia"/>
          <w:sz w:val="18"/>
          <w:szCs w:val="20"/>
          <w:rtl/>
        </w:rPr>
        <w:t xml:space="preserve">המחקר בוחן את עמדות הציבור כלפי הגברת תעסוקתיות באמצעות הכשרה, ואת הקשר שלהם לכמה משתנים כפי שהם נתפסים על ידי האזרחים. המשתנים נמדדו באמצעות סקר ארצי, שקדמו לו קבוצות מיקוד וסקר פיילוט. הספרות המדעית בתחום מציעה לבחון את העדפות האזרחים בנושאים אלו ואת תפיסותיהם בדבר המשתנים באמצעות אשכולות של שאלות, המרכיבות יחד משתנים מורכבים שונים. כדי לעשות זאת בוחנים את מידת ההתאמה בין השאלות באמצעות מבחן סטטיסטי (אלפא </w:t>
      </w:r>
      <w:proofErr w:type="spellStart"/>
      <w:r w:rsidRPr="00DB040F">
        <w:rPr>
          <w:rFonts w:ascii="Georgia" w:eastAsia="Calibri" w:hAnsi="Georgia"/>
          <w:sz w:val="18"/>
          <w:szCs w:val="20"/>
          <w:rtl/>
        </w:rPr>
        <w:t>קרונבך</w:t>
      </w:r>
      <w:proofErr w:type="spellEnd"/>
      <w:r w:rsidRPr="00DB040F">
        <w:rPr>
          <w:rFonts w:ascii="Georgia" w:eastAsia="Calibri" w:hAnsi="Georgia"/>
          <w:sz w:val="18"/>
          <w:szCs w:val="20"/>
          <w:rtl/>
        </w:rPr>
        <w:t>), המאפשר לסנן ולקבץ את השאלות שיוצרות משתנה מורכב מהימן. מרבית השאלות המוצגות להלן כמדד למשתנים השונים נבנו על בסיס הספרות המדעית, ולכן הן תקפות מבחינה מדעית. שאלות שפותחו באופן עצמאי למחקר זה תוקפו בדרכים סטטיסטיות מקובלות. במרבית השאלות ניתנה אפשרות לדרג את מידת ההסכמה להיגדים בסולם 1–6.</w:t>
      </w:r>
    </w:p>
    <w:p w14:paraId="75324C50" w14:textId="6AB25E32" w:rsidR="00DB040F" w:rsidRPr="00DB040F" w:rsidRDefault="0043747D" w:rsidP="00DB040F">
      <w:pPr>
        <w:spacing w:after="180" w:line="280" w:lineRule="exact"/>
        <w:jc w:val="both"/>
        <w:rPr>
          <w:rFonts w:ascii="Georgia" w:hAnsi="Georgia"/>
          <w:sz w:val="18"/>
          <w:szCs w:val="20"/>
          <w:rtl/>
        </w:rPr>
      </w:pPr>
      <w:r w:rsidRPr="00DB040F">
        <w:rPr>
          <w:rFonts w:ascii="Georgia" w:eastAsia="Calibri" w:hAnsi="Georgia"/>
          <w:b/>
          <w:bCs/>
          <w:sz w:val="18"/>
          <w:szCs w:val="20"/>
          <w:rtl/>
        </w:rPr>
        <w:t>עמדות כלפי הגברת תעסוקתיות באמצעות הכשרה</w:t>
      </w:r>
      <w:r>
        <w:rPr>
          <w:rFonts w:ascii="Georgia" w:eastAsia="Calibri" w:hAnsi="Georgia" w:hint="cs"/>
          <w:b/>
          <w:bCs/>
          <w:sz w:val="18"/>
          <w:szCs w:val="20"/>
          <w:rtl/>
        </w:rPr>
        <w:t xml:space="preserve"> </w:t>
      </w:r>
      <w:r w:rsidRPr="00636A10">
        <w:rPr>
          <w:rFonts w:ascii="Georgia" w:eastAsia="Calibri" w:hAnsi="Georgia"/>
          <w:sz w:val="18"/>
          <w:szCs w:val="20"/>
          <w:rtl/>
        </w:rPr>
        <w:t>(</w:t>
      </w:r>
      <w:r w:rsidRPr="00DB040F">
        <w:rPr>
          <w:rFonts w:ascii="Georgia" w:hAnsi="Georgia"/>
          <w:sz w:val="18"/>
          <w:szCs w:val="20"/>
        </w:rPr>
        <w:t>Employability Training Support, ETS</w:t>
      </w:r>
      <w:r>
        <w:rPr>
          <w:rFonts w:ascii="Georgia" w:hAnsi="Georgia" w:hint="cs"/>
          <w:sz w:val="18"/>
          <w:szCs w:val="20"/>
          <w:rtl/>
        </w:rPr>
        <w:t>)</w:t>
      </w:r>
      <w:r w:rsidRPr="00DB040F">
        <w:rPr>
          <w:rFonts w:ascii="Georgia" w:eastAsia="Calibri" w:hAnsi="Georgia"/>
          <w:sz w:val="18"/>
          <w:szCs w:val="20"/>
          <w:rtl/>
        </w:rPr>
        <w:t xml:space="preserve">: משתנה זה נבחן באמצעות אשכול היגדים שפותחו עבור </w:t>
      </w:r>
      <w:r>
        <w:rPr>
          <w:rFonts w:ascii="Georgia" w:eastAsia="Calibri" w:hAnsi="Georgia" w:hint="cs"/>
          <w:sz w:val="18"/>
          <w:szCs w:val="20"/>
          <w:rtl/>
        </w:rPr>
        <w:t>ה</w:t>
      </w:r>
      <w:r w:rsidRPr="00DB040F">
        <w:rPr>
          <w:rFonts w:ascii="Georgia" w:eastAsia="Calibri" w:hAnsi="Georgia"/>
          <w:sz w:val="18"/>
          <w:szCs w:val="20"/>
          <w:rtl/>
        </w:rPr>
        <w:t xml:space="preserve">מחקר: (1) </w:t>
      </w:r>
      <w:r w:rsidRPr="00DB040F">
        <w:rPr>
          <w:rFonts w:ascii="Georgia" w:hAnsi="Georgia"/>
          <w:sz w:val="18"/>
          <w:szCs w:val="20"/>
          <w:rtl/>
        </w:rPr>
        <w:t xml:space="preserve">עולם העבודה המודרני מצריך מגוון כישורים; (2) הדרך הנכונה ביותר להפחית את הסיכון להיות מובטל בעתיד היא למידה והכשרה של מגוון תחומים; (3) הממשלה צריכה למקד את </w:t>
      </w:r>
      <w:r w:rsidRPr="008630DA">
        <w:rPr>
          <w:rFonts w:ascii="Georgia" w:hAnsi="Georgia"/>
          <w:spacing w:val="-2"/>
          <w:sz w:val="18"/>
          <w:szCs w:val="20"/>
          <w:rtl/>
        </w:rPr>
        <w:t>מדיניות התעסוקה שלה בהכשרה מגוונת רחבה של כלל העובדים; (4) האיגודים המקצועיים צריכים למקד את הפעילות שלהם בבניית ערוצי ומסלולי הכשרה לעובדים; (5) אני מצפה</w:t>
      </w:r>
      <w:r w:rsidRPr="00DB040F">
        <w:rPr>
          <w:rFonts w:ascii="Georgia" w:hAnsi="Georgia"/>
          <w:sz w:val="18"/>
          <w:szCs w:val="20"/>
          <w:rtl/>
        </w:rPr>
        <w:t xml:space="preserve"> שהמעסיק </w:t>
      </w:r>
      <w:r w:rsidRPr="00DB040F">
        <w:rPr>
          <w:rFonts w:ascii="Georgia" w:hAnsi="Georgia"/>
          <w:sz w:val="18"/>
          <w:szCs w:val="20"/>
          <w:rtl/>
        </w:rPr>
        <w:lastRenderedPageBreak/>
        <w:t xml:space="preserve">שלי יתמוך ויאפשר הכשרה בתחומים מגוונים שחורגים מתפקידי בארגון (אלפא </w:t>
      </w:r>
      <w:proofErr w:type="spellStart"/>
      <w:r w:rsidRPr="00DB040F">
        <w:rPr>
          <w:rFonts w:ascii="Georgia" w:hAnsi="Georgia"/>
          <w:sz w:val="18"/>
          <w:szCs w:val="20"/>
          <w:rtl/>
        </w:rPr>
        <w:t>קרונבך</w:t>
      </w:r>
      <w:proofErr w:type="spellEnd"/>
      <w:r w:rsidRPr="00DB040F">
        <w:rPr>
          <w:rFonts w:ascii="Georgia" w:hAnsi="Georgia"/>
          <w:sz w:val="18"/>
          <w:szCs w:val="20"/>
          <w:rtl/>
        </w:rPr>
        <w:t>: 0.778).</w:t>
      </w:r>
    </w:p>
    <w:p w14:paraId="25A69CB7" w14:textId="0C929564" w:rsidR="00DB040F" w:rsidRPr="00DB040F" w:rsidRDefault="0043747D" w:rsidP="00DB040F">
      <w:pPr>
        <w:spacing w:after="180" w:line="280" w:lineRule="exact"/>
        <w:jc w:val="both"/>
        <w:rPr>
          <w:rFonts w:ascii="Georgia" w:hAnsi="Georgia"/>
          <w:sz w:val="18"/>
          <w:szCs w:val="20"/>
          <w:rtl/>
        </w:rPr>
      </w:pPr>
      <w:r w:rsidRPr="00DB040F">
        <w:rPr>
          <w:rFonts w:ascii="Georgia" w:eastAsia="Calibri" w:hAnsi="Georgia"/>
          <w:b/>
          <w:bCs/>
          <w:sz w:val="18"/>
          <w:szCs w:val="20"/>
          <w:rtl/>
        </w:rPr>
        <w:t xml:space="preserve">עמדות כלפי הגברת תעסוקתיות באמצעות הגדלת היצע מקומות העבודה ותנאי העסקה </w:t>
      </w:r>
      <w:r w:rsidRPr="00636A10">
        <w:rPr>
          <w:rFonts w:ascii="David" w:hAnsi="David"/>
          <w:sz w:val="20"/>
          <w:szCs w:val="20"/>
        </w:rPr>
        <w:t>(</w:t>
      </w:r>
      <w:r w:rsidRPr="00DB040F">
        <w:rPr>
          <w:rFonts w:ascii="Georgia" w:hAnsi="Georgia"/>
          <w:sz w:val="18"/>
          <w:szCs w:val="20"/>
        </w:rPr>
        <w:t>Employability Workplace Support, EWS</w:t>
      </w:r>
      <w:r w:rsidRPr="00636A10">
        <w:rPr>
          <w:rFonts w:ascii="David" w:hAnsi="David"/>
          <w:sz w:val="20"/>
          <w:szCs w:val="20"/>
        </w:rPr>
        <w:t>)</w:t>
      </w:r>
      <w:r w:rsidRPr="00DB040F">
        <w:rPr>
          <w:rFonts w:ascii="Georgia" w:eastAsia="Calibri" w:hAnsi="Georgia"/>
          <w:sz w:val="18"/>
          <w:szCs w:val="20"/>
          <w:rtl/>
        </w:rPr>
        <w:t>:</w:t>
      </w:r>
      <w:r w:rsidRPr="00DB040F">
        <w:rPr>
          <w:rFonts w:ascii="Georgia" w:eastAsia="Calibri" w:hAnsi="Georgia"/>
          <w:b/>
          <w:bCs/>
          <w:sz w:val="18"/>
          <w:szCs w:val="20"/>
          <w:rtl/>
        </w:rPr>
        <w:t xml:space="preserve"> </w:t>
      </w:r>
      <w:r w:rsidRPr="00DB040F">
        <w:rPr>
          <w:rFonts w:ascii="Georgia" w:eastAsia="Calibri" w:hAnsi="Georgia"/>
          <w:sz w:val="18"/>
          <w:szCs w:val="20"/>
          <w:rtl/>
        </w:rPr>
        <w:t xml:space="preserve">משתנה זה נבחן באמצעות אשכול היגדים שפותחו עבור </w:t>
      </w:r>
      <w:r>
        <w:rPr>
          <w:rFonts w:ascii="Georgia" w:eastAsia="Calibri" w:hAnsi="Georgia" w:hint="cs"/>
          <w:sz w:val="18"/>
          <w:szCs w:val="20"/>
          <w:rtl/>
        </w:rPr>
        <w:t>ה</w:t>
      </w:r>
      <w:r w:rsidRPr="00DB040F">
        <w:rPr>
          <w:rFonts w:ascii="Georgia" w:eastAsia="Calibri" w:hAnsi="Georgia"/>
          <w:sz w:val="18"/>
          <w:szCs w:val="20"/>
          <w:rtl/>
        </w:rPr>
        <w:t xml:space="preserve">מחקר: </w:t>
      </w:r>
      <w:r w:rsidRPr="00DB040F">
        <w:rPr>
          <w:rFonts w:ascii="Georgia" w:hAnsi="Georgia"/>
          <w:sz w:val="18"/>
          <w:szCs w:val="20"/>
          <w:rtl/>
        </w:rPr>
        <w:t xml:space="preserve">(1) כדי להתמודד עם אבטלה הממשלה צריכה להשקיע ביצירת מקומות עבודה ובהגמשת תנאי הקבלה לעבודה, הן בסקטור הפרטי הן בסקטור הציבורי; (2) בשל חוסר היציבות ואי הוודאות בשוק העבודה המודרני, איגודים מקצועיים צריכים להגן בתוקף על מקומות עבודה, להילחם בפיטורים ולדרוש השקעה ביצירת מקומות עבודה; (3) בשל חוסר היציבות ואי הוודאות בשוק העבודה המודרני, מעסיקים צריכים להגמיש את תנאי הקבלה לעבודה ולהציע תנאים סוציאליים נדיבים (אלפא </w:t>
      </w:r>
      <w:proofErr w:type="spellStart"/>
      <w:r w:rsidRPr="00DB040F">
        <w:rPr>
          <w:rFonts w:ascii="Georgia" w:hAnsi="Georgia"/>
          <w:sz w:val="18"/>
          <w:szCs w:val="20"/>
          <w:rtl/>
        </w:rPr>
        <w:t>קרונבך</w:t>
      </w:r>
      <w:proofErr w:type="spellEnd"/>
      <w:r w:rsidRPr="00DB040F">
        <w:rPr>
          <w:rFonts w:ascii="Georgia" w:hAnsi="Georgia"/>
          <w:sz w:val="18"/>
          <w:szCs w:val="20"/>
          <w:rtl/>
        </w:rPr>
        <w:t>: 0.819).</w:t>
      </w:r>
    </w:p>
    <w:p w14:paraId="03D6D181" w14:textId="6D9CBDE3" w:rsidR="00DB040F" w:rsidRPr="00DB040F" w:rsidRDefault="0043747D" w:rsidP="00DB040F">
      <w:pPr>
        <w:spacing w:after="180" w:line="280" w:lineRule="exact"/>
        <w:jc w:val="both"/>
        <w:rPr>
          <w:rFonts w:ascii="Georgia" w:eastAsia="Calibri" w:hAnsi="Georgia"/>
          <w:sz w:val="18"/>
          <w:szCs w:val="20"/>
          <w:rtl/>
        </w:rPr>
      </w:pPr>
      <w:r w:rsidRPr="00DB040F">
        <w:rPr>
          <w:rFonts w:ascii="Georgia" w:eastAsia="Calibri" w:hAnsi="Georgia"/>
          <w:b/>
          <w:bCs/>
          <w:sz w:val="18"/>
          <w:szCs w:val="20"/>
          <w:rtl/>
        </w:rPr>
        <w:t xml:space="preserve">מידת הביטחון התעסוקתי האישי הנתפס </w:t>
      </w:r>
      <w:r w:rsidRPr="00636A10">
        <w:rPr>
          <w:rFonts w:ascii="David" w:eastAsia="Calibri" w:hAnsi="David"/>
          <w:sz w:val="20"/>
          <w:szCs w:val="20"/>
        </w:rPr>
        <w:t>:</w:t>
      </w:r>
      <w:r w:rsidRPr="00636A10">
        <w:rPr>
          <w:rFonts w:ascii="David" w:hAnsi="David"/>
          <w:sz w:val="20"/>
          <w:szCs w:val="20"/>
        </w:rPr>
        <w:t>(</w:t>
      </w:r>
      <w:r w:rsidRPr="00DB040F">
        <w:rPr>
          <w:rFonts w:ascii="Georgia" w:hAnsi="Georgia"/>
          <w:sz w:val="18"/>
          <w:szCs w:val="20"/>
        </w:rPr>
        <w:t>Perceived Employment Security, PES</w:t>
      </w:r>
      <w:r w:rsidRPr="00636A10">
        <w:rPr>
          <w:rFonts w:ascii="David" w:hAnsi="David"/>
          <w:sz w:val="20"/>
          <w:szCs w:val="20"/>
        </w:rPr>
        <w:t>)</w:t>
      </w:r>
      <w:r w:rsidRPr="00DB040F">
        <w:rPr>
          <w:rFonts w:ascii="Georgia" w:eastAsia="Calibri" w:hAnsi="Georgia"/>
          <w:sz w:val="18"/>
          <w:szCs w:val="20"/>
          <w:rtl/>
        </w:rPr>
        <w:t xml:space="preserve"> משתנה זה נבחן באמצעות אשכול היגדים שפותחו ונבחנו בשני מחקרים (</w:t>
      </w:r>
      <w:r w:rsidRPr="00DB040F">
        <w:rPr>
          <w:rFonts w:ascii="Georgia" w:eastAsia="Calibri" w:hAnsi="Georgia"/>
          <w:sz w:val="18"/>
          <w:szCs w:val="20"/>
        </w:rPr>
        <w:t>Janssens et al., 2003; Wittekind et al., 2010</w:t>
      </w:r>
      <w:r w:rsidRPr="00DB040F">
        <w:rPr>
          <w:rFonts w:ascii="Georgia" w:eastAsia="Calibri" w:hAnsi="Georgia"/>
          <w:sz w:val="18"/>
          <w:szCs w:val="20"/>
          <w:rtl/>
        </w:rPr>
        <w:t>)</w:t>
      </w:r>
      <w:r>
        <w:rPr>
          <w:rFonts w:ascii="Georgia" w:eastAsia="Calibri" w:hAnsi="Georgia" w:hint="cs"/>
          <w:sz w:val="18"/>
          <w:szCs w:val="20"/>
          <w:rtl/>
        </w:rPr>
        <w:t>:</w:t>
      </w:r>
      <w:r w:rsidRPr="00DB040F">
        <w:rPr>
          <w:rFonts w:ascii="Georgia" w:eastAsia="Calibri" w:hAnsi="Georgia"/>
          <w:sz w:val="18"/>
          <w:szCs w:val="20"/>
          <w:rtl/>
        </w:rPr>
        <w:t xml:space="preserve"> </w:t>
      </w:r>
      <w:r w:rsidRPr="00DB040F">
        <w:rPr>
          <w:rFonts w:ascii="Georgia" w:hAnsi="Georgia"/>
          <w:sz w:val="18"/>
          <w:szCs w:val="20"/>
          <w:rtl/>
        </w:rPr>
        <w:t>(1)</w:t>
      </w:r>
      <w:r w:rsidRPr="00DB040F">
        <w:rPr>
          <w:rFonts w:ascii="Georgia" w:hAnsi="Georgia"/>
          <w:b/>
          <w:bCs/>
          <w:sz w:val="18"/>
          <w:szCs w:val="20"/>
          <w:rtl/>
        </w:rPr>
        <w:t xml:space="preserve"> </w:t>
      </w:r>
      <w:r w:rsidRPr="00DB040F">
        <w:rPr>
          <w:rFonts w:ascii="Georgia" w:hAnsi="Georgia"/>
          <w:sz w:val="18"/>
          <w:szCs w:val="20"/>
          <w:rtl/>
        </w:rPr>
        <w:t xml:space="preserve">אני בטוח שאמצא עבודה אחרת אם אתחיל לחפש; </w:t>
      </w:r>
      <w:r>
        <w:rPr>
          <w:rFonts w:ascii="Georgia" w:hAnsi="Georgia"/>
          <w:sz w:val="18"/>
          <w:szCs w:val="20"/>
          <w:rtl/>
        </w:rPr>
        <w:br/>
      </w:r>
      <w:r w:rsidRPr="00DB040F">
        <w:rPr>
          <w:rFonts w:ascii="Georgia" w:hAnsi="Georgia"/>
          <w:sz w:val="18"/>
          <w:szCs w:val="20"/>
          <w:rtl/>
        </w:rPr>
        <w:t xml:space="preserve">(2) יהיה לי קשה למצוא תעסוקה חדשה כאשר אעזוב את הארגון שבו אני עובד (היפוך שאלה); (3) במידה ואפוטר, אוכל למצוא באופן </w:t>
      </w:r>
      <w:proofErr w:type="spellStart"/>
      <w:r w:rsidRPr="00DB040F">
        <w:rPr>
          <w:rFonts w:ascii="Georgia" w:hAnsi="Georgia"/>
          <w:sz w:val="18"/>
          <w:szCs w:val="20"/>
          <w:rtl/>
        </w:rPr>
        <w:t>מיידי</w:t>
      </w:r>
      <w:proofErr w:type="spellEnd"/>
      <w:r w:rsidRPr="00DB040F">
        <w:rPr>
          <w:rFonts w:ascii="Georgia" w:hAnsi="Georgia"/>
          <w:sz w:val="18"/>
          <w:szCs w:val="20"/>
          <w:rtl/>
        </w:rPr>
        <w:t xml:space="preserve"> עבודה בעלת מאפיינים וערך דומים; (4) במקצוע שלי קשה מאוד למצוא עבודה (היפוך שאלה); (5) קשה למצוא בישראל עבודה בתנאים טובים</w:t>
      </w:r>
      <w:r w:rsidRPr="00DB040F">
        <w:rPr>
          <w:rFonts w:ascii="Georgia" w:hAnsi="Georgia"/>
          <w:b/>
          <w:bCs/>
          <w:sz w:val="18"/>
          <w:szCs w:val="20"/>
          <w:rtl/>
        </w:rPr>
        <w:t xml:space="preserve"> </w:t>
      </w:r>
      <w:r w:rsidRPr="00DB040F">
        <w:rPr>
          <w:rFonts w:ascii="Georgia" w:hAnsi="Georgia"/>
          <w:sz w:val="18"/>
          <w:szCs w:val="20"/>
          <w:rtl/>
        </w:rPr>
        <w:t xml:space="preserve">(היפוך שאלה); (6) יש לי סיכוי גדול להיות מובטל בשנה הקרובה (היפוך שאלה) (אלפא </w:t>
      </w:r>
      <w:proofErr w:type="spellStart"/>
      <w:r w:rsidRPr="00DB040F">
        <w:rPr>
          <w:rFonts w:ascii="Georgia" w:hAnsi="Georgia"/>
          <w:sz w:val="18"/>
          <w:szCs w:val="20"/>
          <w:rtl/>
        </w:rPr>
        <w:t>קרונבך</w:t>
      </w:r>
      <w:proofErr w:type="spellEnd"/>
      <w:r w:rsidRPr="00DB040F">
        <w:rPr>
          <w:rFonts w:ascii="Georgia" w:hAnsi="Georgia"/>
          <w:sz w:val="18"/>
          <w:szCs w:val="20"/>
          <w:rtl/>
        </w:rPr>
        <w:t>: 0.718).</w:t>
      </w:r>
    </w:p>
    <w:p w14:paraId="632FFE1B" w14:textId="6E2C400E" w:rsidR="00DB040F" w:rsidRPr="00DB040F" w:rsidRDefault="0043747D" w:rsidP="00DB040F">
      <w:pPr>
        <w:spacing w:after="180" w:line="280" w:lineRule="exact"/>
        <w:jc w:val="both"/>
        <w:rPr>
          <w:rFonts w:ascii="Georgia" w:hAnsi="Georgia"/>
          <w:sz w:val="18"/>
          <w:szCs w:val="20"/>
          <w:rtl/>
        </w:rPr>
      </w:pPr>
      <w:r w:rsidRPr="00DB040F">
        <w:rPr>
          <w:rFonts w:ascii="Georgia" w:eastAsia="Calibri" w:hAnsi="Georgia"/>
          <w:b/>
          <w:bCs/>
          <w:sz w:val="18"/>
          <w:szCs w:val="20"/>
          <w:rtl/>
        </w:rPr>
        <w:t xml:space="preserve">מידת הניידות התעסוקתית העצמית (נתפסת) </w:t>
      </w:r>
      <w:r w:rsidRPr="00DB040F">
        <w:rPr>
          <w:rFonts w:ascii="Georgia" w:eastAsia="Calibri" w:hAnsi="Georgia"/>
          <w:sz w:val="18"/>
          <w:szCs w:val="20"/>
          <w:rtl/>
        </w:rPr>
        <w:t>(</w:t>
      </w:r>
      <w:r w:rsidRPr="00DB040F">
        <w:rPr>
          <w:rFonts w:ascii="Georgia" w:hAnsi="Georgia"/>
          <w:sz w:val="18"/>
          <w:szCs w:val="20"/>
        </w:rPr>
        <w:t>Perceived Personal Employment Mobility, PPEM</w:t>
      </w:r>
      <w:r>
        <w:rPr>
          <w:rFonts w:ascii="Georgia" w:hAnsi="Georgia" w:hint="cs"/>
          <w:sz w:val="18"/>
          <w:szCs w:val="20"/>
          <w:rtl/>
        </w:rPr>
        <w:t>)</w:t>
      </w:r>
      <w:r w:rsidRPr="00DB040F">
        <w:rPr>
          <w:rFonts w:ascii="Georgia" w:hAnsi="Georgia"/>
          <w:sz w:val="18"/>
          <w:szCs w:val="20"/>
          <w:rtl/>
        </w:rPr>
        <w:t>:</w:t>
      </w:r>
      <w:r w:rsidRPr="00DB040F">
        <w:rPr>
          <w:rFonts w:ascii="Georgia" w:eastAsia="Calibri" w:hAnsi="Georgia"/>
          <w:sz w:val="18"/>
          <w:szCs w:val="20"/>
          <w:rtl/>
        </w:rPr>
        <w:t xml:space="preserve"> משתנה זה נבחן באמצעות אשכול היגדים שפותחו במחקרים קודמים (</w:t>
      </w:r>
      <w:r w:rsidRPr="00DB040F">
        <w:rPr>
          <w:rFonts w:ascii="Georgia" w:eastAsia="Calibri" w:hAnsi="Georgia"/>
          <w:sz w:val="18"/>
          <w:szCs w:val="20"/>
        </w:rPr>
        <w:t>Wittekind et al., 2006; Wittekind et al., 2010</w:t>
      </w:r>
      <w:r w:rsidRPr="00DB040F">
        <w:rPr>
          <w:rFonts w:ascii="Georgia" w:eastAsia="Calibri" w:hAnsi="Georgia"/>
          <w:sz w:val="18"/>
          <w:szCs w:val="20"/>
          <w:rtl/>
        </w:rPr>
        <w:t>)</w:t>
      </w:r>
      <w:r>
        <w:rPr>
          <w:rFonts w:ascii="Georgia" w:eastAsia="Calibri" w:hAnsi="Georgia" w:hint="cs"/>
          <w:sz w:val="18"/>
          <w:szCs w:val="20"/>
          <w:rtl/>
        </w:rPr>
        <w:t>:</w:t>
      </w:r>
      <w:r w:rsidRPr="00DB040F">
        <w:rPr>
          <w:rFonts w:ascii="Georgia" w:hAnsi="Georgia"/>
          <w:sz w:val="18"/>
          <w:szCs w:val="20"/>
          <w:rtl/>
        </w:rPr>
        <w:t xml:space="preserve"> (1) רמת ההשכלה הנוכחית שלי מספיקה כדי למצוא עבודה בתחום העיסוק שלי; (2) אני מסוגל לשכנע מעסיקים לגבי היכולות שלי; (3) יש לי מגוון כישורים שניתן ליישמם במספר תחומי עיסוק; (4) הכישורים שלי מאפשרים לי לעבור בין מגוון תפקידים ומשרות בתוך הארגון שבו אני עובד (אלפא </w:t>
      </w:r>
      <w:proofErr w:type="spellStart"/>
      <w:r w:rsidRPr="00DB040F">
        <w:rPr>
          <w:rFonts w:ascii="Georgia" w:hAnsi="Georgia"/>
          <w:sz w:val="18"/>
          <w:szCs w:val="20"/>
          <w:rtl/>
        </w:rPr>
        <w:t>קרונבך</w:t>
      </w:r>
      <w:proofErr w:type="spellEnd"/>
      <w:r w:rsidRPr="00DB040F">
        <w:rPr>
          <w:rFonts w:ascii="Georgia" w:hAnsi="Georgia"/>
          <w:sz w:val="18"/>
          <w:szCs w:val="20"/>
          <w:rtl/>
        </w:rPr>
        <w:t>: 0.755).</w:t>
      </w:r>
    </w:p>
    <w:p w14:paraId="43342D25" w14:textId="66C11CEF" w:rsidR="00DB040F" w:rsidRPr="00DB040F" w:rsidRDefault="0043747D" w:rsidP="00DB040F">
      <w:pPr>
        <w:spacing w:after="180" w:line="280" w:lineRule="exact"/>
        <w:jc w:val="both"/>
        <w:rPr>
          <w:rFonts w:ascii="Georgia" w:hAnsi="Georgia"/>
          <w:sz w:val="18"/>
          <w:szCs w:val="20"/>
          <w:rtl/>
        </w:rPr>
      </w:pPr>
      <w:r w:rsidRPr="00DB040F">
        <w:rPr>
          <w:rFonts w:ascii="Georgia" w:eastAsia="Calibri" w:hAnsi="Georgia"/>
          <w:b/>
          <w:bCs/>
          <w:sz w:val="18"/>
          <w:szCs w:val="20"/>
          <w:rtl/>
        </w:rPr>
        <w:t>שביעות רצון משירותי הכשרה ומהאפקטיביות שלהם</w:t>
      </w:r>
      <w:r>
        <w:rPr>
          <w:rFonts w:ascii="Georgia" w:eastAsia="Calibri" w:hAnsi="Georgia" w:hint="cs"/>
          <w:b/>
          <w:bCs/>
          <w:sz w:val="18"/>
          <w:szCs w:val="20"/>
          <w:rtl/>
        </w:rPr>
        <w:t xml:space="preserve"> </w:t>
      </w:r>
      <w:r w:rsidRPr="00636A10">
        <w:rPr>
          <w:rFonts w:ascii="Georgia" w:eastAsia="Calibri" w:hAnsi="Georgia"/>
          <w:sz w:val="18"/>
          <w:szCs w:val="20"/>
          <w:rtl/>
        </w:rPr>
        <w:t>(</w:t>
      </w:r>
      <w:r w:rsidRPr="00DB040F">
        <w:rPr>
          <w:rFonts w:ascii="Georgia" w:hAnsi="Georgia"/>
          <w:sz w:val="18"/>
          <w:szCs w:val="20"/>
        </w:rPr>
        <w:t>Satisfaction with Training Services, SAT</w:t>
      </w:r>
      <w:r>
        <w:rPr>
          <w:rFonts w:ascii="Georgia" w:eastAsia="Calibri" w:hAnsi="Georgia" w:hint="cs"/>
          <w:sz w:val="18"/>
          <w:szCs w:val="20"/>
          <w:rtl/>
        </w:rPr>
        <w:t>)</w:t>
      </w:r>
      <w:r w:rsidRPr="00DB040F">
        <w:rPr>
          <w:rFonts w:ascii="Georgia" w:eastAsia="Calibri" w:hAnsi="Georgia"/>
          <w:sz w:val="18"/>
          <w:szCs w:val="20"/>
          <w:rtl/>
        </w:rPr>
        <w:t>: משתנה זה נבחן באמצעות אשכול היגדים המעידים על האופן שבו נתפסים מנגנוני ההכשרה המקצועית בעיני הנשאלים</w:t>
      </w:r>
      <w:r>
        <w:rPr>
          <w:rFonts w:ascii="Georgia" w:eastAsia="Calibri" w:hAnsi="Georgia" w:hint="cs"/>
          <w:sz w:val="18"/>
          <w:szCs w:val="20"/>
          <w:rtl/>
        </w:rPr>
        <w:t>:</w:t>
      </w:r>
      <w:r w:rsidRPr="00DB040F">
        <w:rPr>
          <w:rFonts w:ascii="Georgia" w:eastAsia="Calibri" w:hAnsi="Georgia"/>
          <w:sz w:val="18"/>
          <w:szCs w:val="20"/>
          <w:rtl/>
        </w:rPr>
        <w:t xml:space="preserve"> (1) </w:t>
      </w:r>
      <w:r w:rsidRPr="00DB040F">
        <w:rPr>
          <w:rFonts w:ascii="Georgia" w:hAnsi="Georgia"/>
          <w:sz w:val="18"/>
          <w:szCs w:val="20"/>
          <w:rtl/>
        </w:rPr>
        <w:t xml:space="preserve">בישראל ישנן הרבה אפשרויות לעובד להעשיר ולהכשיר את עצמו; (2) מעסיקים בישראל מספקים מסגרות הכשרה מגוונות באופן משביע רצון; (3) הממשלה מספקת מסגרות יעילות להסבה מקצועית למובטלים; (4) הממשלה מספקת מסגרות הכשרה מגוונות ומעשירות שפתוחות לכל דורש, ולא רק למובטלים; (5) הניסיון האישי שלי עם מנגנוני ההכשרה המקצועית בישראל משביע </w:t>
      </w:r>
      <w:r w:rsidRPr="00DB040F">
        <w:rPr>
          <w:rFonts w:ascii="Georgia" w:hAnsi="Georgia"/>
          <w:sz w:val="18"/>
          <w:szCs w:val="20"/>
          <w:rtl/>
        </w:rPr>
        <w:lastRenderedPageBreak/>
        <w:t xml:space="preserve">רצון; (6) ערוצי ההכשרה שמפעילה הממשלה מאפשרים רכישת כישורים מגוונים שמאפשרים להשתלב בשוק העבודה המשתנה (אלפא </w:t>
      </w:r>
      <w:proofErr w:type="spellStart"/>
      <w:r w:rsidRPr="00DB040F">
        <w:rPr>
          <w:rFonts w:ascii="Georgia" w:hAnsi="Georgia"/>
          <w:sz w:val="18"/>
          <w:szCs w:val="20"/>
          <w:rtl/>
        </w:rPr>
        <w:t>קרונבך</w:t>
      </w:r>
      <w:proofErr w:type="spellEnd"/>
      <w:r w:rsidRPr="00DB040F">
        <w:rPr>
          <w:rFonts w:ascii="Georgia" w:hAnsi="Georgia"/>
          <w:sz w:val="18"/>
          <w:szCs w:val="20"/>
          <w:rtl/>
        </w:rPr>
        <w:t>: 0.883).</w:t>
      </w:r>
    </w:p>
    <w:p w14:paraId="43B4CE64" w14:textId="56C50707" w:rsidR="00DB040F" w:rsidRPr="00DB040F" w:rsidRDefault="0043747D" w:rsidP="00DB040F">
      <w:pPr>
        <w:spacing w:after="180" w:line="280" w:lineRule="exact"/>
        <w:jc w:val="both"/>
        <w:rPr>
          <w:rFonts w:ascii="Georgia" w:hAnsi="Georgia"/>
          <w:sz w:val="18"/>
          <w:szCs w:val="20"/>
          <w:rtl/>
        </w:rPr>
      </w:pPr>
      <w:r w:rsidRPr="00DB040F">
        <w:rPr>
          <w:rFonts w:ascii="Georgia" w:eastAsia="Calibri" w:hAnsi="Georgia"/>
          <w:b/>
          <w:bCs/>
          <w:sz w:val="18"/>
          <w:szCs w:val="20"/>
          <w:rtl/>
        </w:rPr>
        <w:t>אמון כלפי גופים ציבוריים המעורבים בהספקת שירותי תעסוקה והכשרה</w:t>
      </w:r>
      <w:r>
        <w:rPr>
          <w:rFonts w:ascii="Georgia" w:eastAsia="Calibri" w:hAnsi="Georgia" w:hint="cs"/>
          <w:b/>
          <w:bCs/>
          <w:sz w:val="18"/>
          <w:szCs w:val="20"/>
          <w:rtl/>
        </w:rPr>
        <w:t xml:space="preserve"> </w:t>
      </w:r>
      <w:r w:rsidRPr="00636A10">
        <w:rPr>
          <w:rFonts w:ascii="Georgia" w:eastAsia="Calibri" w:hAnsi="Georgia"/>
          <w:sz w:val="18"/>
          <w:szCs w:val="20"/>
          <w:rtl/>
        </w:rPr>
        <w:t>(</w:t>
      </w:r>
      <w:r w:rsidRPr="00DB040F">
        <w:rPr>
          <w:rFonts w:ascii="Georgia" w:hAnsi="Georgia"/>
          <w:sz w:val="18"/>
          <w:szCs w:val="20"/>
        </w:rPr>
        <w:t>Trust in relevant public organizations, TRS</w:t>
      </w:r>
      <w:r>
        <w:rPr>
          <w:rFonts w:ascii="Georgia" w:hAnsi="Georgia" w:hint="cs"/>
          <w:sz w:val="18"/>
          <w:szCs w:val="20"/>
          <w:rtl/>
        </w:rPr>
        <w:t>)</w:t>
      </w:r>
      <w:r w:rsidRPr="00DB040F">
        <w:rPr>
          <w:rFonts w:ascii="Georgia" w:eastAsia="Calibri" w:hAnsi="Georgia"/>
          <w:sz w:val="18"/>
          <w:szCs w:val="20"/>
          <w:rtl/>
        </w:rPr>
        <w:t>:</w:t>
      </w:r>
      <w:r w:rsidRPr="00DB040F">
        <w:rPr>
          <w:rFonts w:ascii="Georgia" w:eastAsia="Calibri" w:hAnsi="Georgia"/>
          <w:b/>
          <w:bCs/>
          <w:sz w:val="18"/>
          <w:szCs w:val="20"/>
          <w:rtl/>
        </w:rPr>
        <w:t xml:space="preserve"> </w:t>
      </w:r>
      <w:r w:rsidRPr="00DB040F">
        <w:rPr>
          <w:rFonts w:ascii="Georgia" w:eastAsia="Calibri" w:hAnsi="Georgia"/>
          <w:sz w:val="18"/>
          <w:szCs w:val="20"/>
          <w:rtl/>
        </w:rPr>
        <w:t>משתנה זה נבחן באמצעות אשכול שאלות המעידות על מידת האמון שיש לנשאלים כלפי ארגונים ציבוריים שונים המעורבים בהספקת שירותי תעסוקה והכשרה</w:t>
      </w:r>
      <w:r>
        <w:rPr>
          <w:rFonts w:ascii="Georgia" w:eastAsia="Calibri" w:hAnsi="Georgia" w:hint="cs"/>
          <w:sz w:val="18"/>
          <w:szCs w:val="20"/>
          <w:rtl/>
        </w:rPr>
        <w:t>:</w:t>
      </w:r>
      <w:r w:rsidRPr="00DB040F">
        <w:rPr>
          <w:rFonts w:ascii="Georgia" w:eastAsia="Calibri" w:hAnsi="Georgia"/>
          <w:sz w:val="18"/>
          <w:szCs w:val="20"/>
          <w:rtl/>
        </w:rPr>
        <w:t xml:space="preserve"> (1)</w:t>
      </w:r>
      <w:r w:rsidRPr="00DB040F">
        <w:rPr>
          <w:rFonts w:ascii="Georgia" w:hAnsi="Georgia"/>
          <w:sz w:val="18"/>
          <w:szCs w:val="20"/>
          <w:rtl/>
        </w:rPr>
        <w:t xml:space="preserve"> אמון במשרד העבודה והרווחה; (2) אמון במשרד הכלכלה; (3) אמון במשרד האוצר; (4) אמון בביטוח לאומי; (5) אמון בשירות התעסוקה; (6) אמון בוועדת העבודה והרווחה של הכנסת; (7) אמון בשרים – עבודה ורווחה, כלכלה, אוצר (אלפא </w:t>
      </w:r>
      <w:proofErr w:type="spellStart"/>
      <w:r w:rsidRPr="00DB040F">
        <w:rPr>
          <w:rFonts w:ascii="Georgia" w:hAnsi="Georgia"/>
          <w:sz w:val="18"/>
          <w:szCs w:val="20"/>
          <w:rtl/>
        </w:rPr>
        <w:t>קרונבך</w:t>
      </w:r>
      <w:proofErr w:type="spellEnd"/>
      <w:r w:rsidRPr="00DB040F">
        <w:rPr>
          <w:rFonts w:ascii="Georgia" w:hAnsi="Georgia"/>
          <w:sz w:val="18"/>
          <w:szCs w:val="20"/>
          <w:rtl/>
        </w:rPr>
        <w:t>: 0.904)</w:t>
      </w:r>
    </w:p>
    <w:p w14:paraId="0A5EA607" w14:textId="4E746444" w:rsidR="00DB040F" w:rsidRPr="00DB040F" w:rsidRDefault="0043747D" w:rsidP="00DB040F">
      <w:pPr>
        <w:spacing w:after="180" w:line="280" w:lineRule="exact"/>
        <w:jc w:val="both"/>
        <w:rPr>
          <w:rFonts w:ascii="Georgia" w:eastAsia="Calibri" w:hAnsi="Georgia"/>
          <w:b/>
          <w:bCs/>
          <w:sz w:val="18"/>
          <w:szCs w:val="20"/>
        </w:rPr>
      </w:pPr>
      <w:r w:rsidRPr="00DB040F">
        <w:rPr>
          <w:rFonts w:ascii="Georgia" w:eastAsia="Calibri" w:hAnsi="Georgia"/>
          <w:b/>
          <w:bCs/>
          <w:sz w:val="18"/>
          <w:szCs w:val="20"/>
          <w:rtl/>
        </w:rPr>
        <w:t>היקף ההתנסות הלימודית:</w:t>
      </w:r>
      <w:r w:rsidRPr="00DB040F">
        <w:rPr>
          <w:rFonts w:ascii="Georgia" w:eastAsia="Calibri" w:hAnsi="Georgia"/>
          <w:sz w:val="18"/>
          <w:szCs w:val="20"/>
          <w:rtl/>
        </w:rPr>
        <w:t xml:space="preserve"> משתנה זה נבחן על בסיס דיווח עצמי בנוגע ל</w:t>
      </w:r>
      <w:r w:rsidRPr="00DB040F">
        <w:rPr>
          <w:rFonts w:ascii="Georgia" w:eastAsia="Calibri" w:hAnsi="Georgia"/>
          <w:b/>
          <w:bCs/>
          <w:sz w:val="18"/>
          <w:szCs w:val="20"/>
          <w:rtl/>
        </w:rPr>
        <w:t>השכלה</w:t>
      </w:r>
      <w:r w:rsidRPr="00DB040F">
        <w:rPr>
          <w:rFonts w:ascii="Georgia" w:eastAsia="Calibri" w:hAnsi="Georgia"/>
          <w:sz w:val="18"/>
          <w:szCs w:val="20"/>
          <w:rtl/>
        </w:rPr>
        <w:t xml:space="preserve"> פורמלית, הכשרות ולימודי העשרה, בשאלות פתוחות שקודדו בהתאם (</w:t>
      </w:r>
      <w:r w:rsidRPr="00DB040F">
        <w:rPr>
          <w:rFonts w:ascii="Georgia" w:hAnsi="Georgia"/>
          <w:sz w:val="18"/>
          <w:szCs w:val="20"/>
        </w:rPr>
        <w:t>Wittekind et al., 2010</w:t>
      </w:r>
      <w:r>
        <w:rPr>
          <w:rFonts w:ascii="Georgia" w:eastAsia="Calibri" w:hAnsi="Georgia" w:hint="cs"/>
          <w:sz w:val="18"/>
          <w:szCs w:val="20"/>
          <w:rtl/>
        </w:rPr>
        <w:t>)</w:t>
      </w:r>
      <w:r w:rsidRPr="00DB040F">
        <w:rPr>
          <w:rFonts w:ascii="Georgia" w:eastAsia="Calibri" w:hAnsi="Georgia"/>
          <w:sz w:val="18"/>
          <w:szCs w:val="20"/>
          <w:rtl/>
        </w:rPr>
        <w:t>.</w:t>
      </w:r>
    </w:p>
    <w:p w14:paraId="6C1409E5" w14:textId="77777777" w:rsidR="00DB040F" w:rsidRPr="00DB040F" w:rsidRDefault="00DB040F" w:rsidP="00DB040F">
      <w:pPr>
        <w:spacing w:after="180" w:line="280" w:lineRule="exact"/>
        <w:jc w:val="both"/>
        <w:rPr>
          <w:rFonts w:ascii="Georgia" w:eastAsia="Calibri" w:hAnsi="Georgia"/>
          <w:sz w:val="18"/>
          <w:szCs w:val="20"/>
          <w:rtl/>
        </w:rPr>
      </w:pPr>
      <w:r w:rsidRPr="00DB040F">
        <w:rPr>
          <w:rFonts w:ascii="Georgia" w:eastAsia="Calibri" w:hAnsi="Georgia"/>
          <w:b/>
          <w:bCs/>
          <w:sz w:val="18"/>
          <w:szCs w:val="20"/>
          <w:rtl/>
        </w:rPr>
        <w:t xml:space="preserve">הכנסה: </w:t>
      </w:r>
      <w:r w:rsidRPr="00DB040F">
        <w:rPr>
          <w:rFonts w:ascii="Georgia" w:eastAsia="Calibri" w:hAnsi="Georgia"/>
          <w:sz w:val="18"/>
          <w:szCs w:val="20"/>
          <w:rtl/>
        </w:rPr>
        <w:t>משתנה זה נבחן באמצעות סולם בן 5 קטגוריות הכנסה, וקידוד בהתאם.</w:t>
      </w:r>
    </w:p>
    <w:p w14:paraId="57CC8E9A" w14:textId="77777777" w:rsidR="00DB040F" w:rsidRPr="00DB040F" w:rsidRDefault="00DB040F" w:rsidP="00DB040F">
      <w:pPr>
        <w:spacing w:after="180" w:line="280" w:lineRule="exact"/>
        <w:jc w:val="both"/>
        <w:rPr>
          <w:rFonts w:ascii="Georgia" w:eastAsia="Calibri" w:hAnsi="Georgia"/>
          <w:sz w:val="18"/>
          <w:szCs w:val="20"/>
          <w:rtl/>
        </w:rPr>
      </w:pPr>
      <w:r w:rsidRPr="00DB040F">
        <w:rPr>
          <w:rFonts w:ascii="Georgia" w:eastAsia="Calibri" w:hAnsi="Georgia"/>
          <w:sz w:val="18"/>
          <w:szCs w:val="20"/>
          <w:rtl/>
        </w:rPr>
        <w:t xml:space="preserve">משתנים נוספים שנבחנו כמשתני רקע או בקרה: </w:t>
      </w:r>
      <w:r w:rsidRPr="00DB040F">
        <w:rPr>
          <w:rFonts w:ascii="Georgia" w:eastAsia="Calibri" w:hAnsi="Georgia"/>
          <w:b/>
          <w:bCs/>
          <w:sz w:val="18"/>
          <w:szCs w:val="20"/>
          <w:rtl/>
        </w:rPr>
        <w:t>עיסוק</w:t>
      </w:r>
      <w:r w:rsidRPr="00DB040F">
        <w:rPr>
          <w:rFonts w:ascii="Georgia" w:eastAsia="Calibri" w:hAnsi="Georgia"/>
          <w:sz w:val="18"/>
          <w:szCs w:val="20"/>
          <w:rtl/>
        </w:rPr>
        <w:t>,</w:t>
      </w:r>
      <w:r w:rsidRPr="00DB040F">
        <w:rPr>
          <w:rFonts w:ascii="Georgia" w:eastAsia="Calibri" w:hAnsi="Georgia"/>
          <w:b/>
          <w:bCs/>
          <w:sz w:val="18"/>
          <w:szCs w:val="20"/>
          <w:rtl/>
        </w:rPr>
        <w:t xml:space="preserve"> מקצוע</w:t>
      </w:r>
      <w:r w:rsidRPr="00DB040F">
        <w:rPr>
          <w:rFonts w:ascii="Georgia" w:eastAsia="Calibri" w:hAnsi="Georgia"/>
          <w:sz w:val="18"/>
          <w:szCs w:val="20"/>
          <w:rtl/>
        </w:rPr>
        <w:t>,</w:t>
      </w:r>
      <w:r w:rsidRPr="00DB040F">
        <w:rPr>
          <w:rFonts w:ascii="Georgia" w:eastAsia="Calibri" w:hAnsi="Georgia"/>
          <w:b/>
          <w:bCs/>
          <w:sz w:val="18"/>
          <w:szCs w:val="20"/>
          <w:rtl/>
        </w:rPr>
        <w:t xml:space="preserve"> מקום עבודה</w:t>
      </w:r>
      <w:r w:rsidRPr="00DB040F">
        <w:rPr>
          <w:rFonts w:ascii="Georgia" w:eastAsia="Calibri" w:hAnsi="Georgia"/>
          <w:sz w:val="18"/>
          <w:szCs w:val="20"/>
          <w:rtl/>
        </w:rPr>
        <w:t xml:space="preserve">, </w:t>
      </w:r>
      <w:r w:rsidRPr="00DB040F">
        <w:rPr>
          <w:rFonts w:ascii="Georgia" w:eastAsia="Calibri" w:hAnsi="Georgia"/>
          <w:b/>
          <w:bCs/>
          <w:sz w:val="18"/>
          <w:szCs w:val="20"/>
          <w:rtl/>
        </w:rPr>
        <w:t>השתייכות אתנית/דתית/עדתית</w:t>
      </w:r>
      <w:r w:rsidRPr="00DB040F">
        <w:rPr>
          <w:rFonts w:ascii="Georgia" w:eastAsia="Calibri" w:hAnsi="Georgia"/>
          <w:sz w:val="18"/>
          <w:szCs w:val="20"/>
          <w:rtl/>
        </w:rPr>
        <w:t xml:space="preserve">, </w:t>
      </w:r>
      <w:r w:rsidRPr="00DB040F">
        <w:rPr>
          <w:rFonts w:ascii="Georgia" w:eastAsia="Calibri" w:hAnsi="Georgia"/>
          <w:b/>
          <w:bCs/>
          <w:sz w:val="18"/>
          <w:szCs w:val="20"/>
          <w:rtl/>
        </w:rPr>
        <w:t>גיל</w:t>
      </w:r>
      <w:r w:rsidRPr="00DB040F">
        <w:rPr>
          <w:rFonts w:ascii="Georgia" w:eastAsia="Calibri" w:hAnsi="Georgia"/>
          <w:sz w:val="18"/>
          <w:szCs w:val="20"/>
          <w:rtl/>
        </w:rPr>
        <w:t xml:space="preserve">, </w:t>
      </w:r>
      <w:r w:rsidRPr="00DB040F">
        <w:rPr>
          <w:rFonts w:ascii="Georgia" w:eastAsia="Calibri" w:hAnsi="Georgia"/>
          <w:b/>
          <w:bCs/>
          <w:sz w:val="18"/>
          <w:szCs w:val="20"/>
          <w:rtl/>
        </w:rPr>
        <w:t>מין</w:t>
      </w:r>
      <w:r w:rsidRPr="00DB040F">
        <w:rPr>
          <w:rFonts w:ascii="Georgia" w:eastAsia="Calibri" w:hAnsi="Georgia"/>
          <w:sz w:val="18"/>
          <w:szCs w:val="20"/>
          <w:rtl/>
        </w:rPr>
        <w:t xml:space="preserve">, </w:t>
      </w:r>
      <w:r w:rsidRPr="00DB040F">
        <w:rPr>
          <w:rFonts w:ascii="Georgia" w:eastAsia="Calibri" w:hAnsi="Georgia"/>
          <w:b/>
          <w:bCs/>
          <w:sz w:val="18"/>
          <w:szCs w:val="20"/>
          <w:rtl/>
        </w:rPr>
        <w:t>מקום מגורים</w:t>
      </w:r>
      <w:r w:rsidRPr="00DB040F">
        <w:rPr>
          <w:rFonts w:ascii="Georgia" w:eastAsia="Calibri" w:hAnsi="Georgia"/>
          <w:sz w:val="18"/>
          <w:szCs w:val="20"/>
          <w:rtl/>
        </w:rPr>
        <w:t>.</w:t>
      </w:r>
    </w:p>
    <w:p w14:paraId="5D877FE3" w14:textId="77777777" w:rsidR="00DB040F" w:rsidRPr="00DB040F" w:rsidRDefault="00DB040F" w:rsidP="00DB040F">
      <w:pPr>
        <w:spacing w:after="180" w:line="280" w:lineRule="exact"/>
        <w:jc w:val="both"/>
        <w:rPr>
          <w:rFonts w:ascii="Georgia" w:eastAsia="Calibri" w:hAnsi="Georgia"/>
          <w:sz w:val="18"/>
          <w:szCs w:val="20"/>
          <w:rtl/>
        </w:rPr>
      </w:pPr>
    </w:p>
    <w:p w14:paraId="32420E6B" w14:textId="1A9D2B9D" w:rsidR="00DB040F" w:rsidRPr="005F3448" w:rsidRDefault="00DB040F" w:rsidP="005F3448">
      <w:pPr>
        <w:pStyle w:val="KOT5"/>
        <w:spacing w:after="0"/>
        <w:ind w:right="0"/>
        <w:outlineLvl w:val="2"/>
        <w:rPr>
          <w:rFonts w:cs="Guttman Aharoni"/>
          <w:color w:val="00B0F0"/>
          <w:rtl/>
        </w:rPr>
      </w:pPr>
      <w:r w:rsidRPr="005F3448">
        <w:rPr>
          <w:rFonts w:cs="Guttman Aharoni"/>
          <w:color w:val="00B0F0"/>
          <w:rtl/>
        </w:rPr>
        <w:t>אוכלוסיית המחקר, דגימה, ואופן איסוף וניתוח הנתונים</w:t>
      </w:r>
    </w:p>
    <w:p w14:paraId="2B2FE861" w14:textId="501C27D8" w:rsidR="00DB040F" w:rsidRPr="00DB040F" w:rsidRDefault="0043747D" w:rsidP="00DB040F">
      <w:pPr>
        <w:spacing w:after="180" w:line="280" w:lineRule="exact"/>
        <w:ind w:left="-13"/>
        <w:jc w:val="both"/>
        <w:rPr>
          <w:rFonts w:ascii="Georgia" w:hAnsi="Georgia"/>
          <w:sz w:val="18"/>
          <w:szCs w:val="20"/>
          <w:rtl/>
        </w:rPr>
      </w:pPr>
      <w:r w:rsidRPr="00DB040F">
        <w:rPr>
          <w:rFonts w:ascii="Georgia" w:hAnsi="Georgia"/>
          <w:sz w:val="18"/>
          <w:szCs w:val="20"/>
          <w:rtl/>
        </w:rPr>
        <w:t>המחקר נערך בישראל</w:t>
      </w:r>
      <w:r>
        <w:rPr>
          <w:rFonts w:ascii="Georgia" w:hAnsi="Georgia" w:hint="cs"/>
          <w:sz w:val="18"/>
          <w:szCs w:val="20"/>
          <w:rtl/>
        </w:rPr>
        <w:t>,</w:t>
      </w:r>
      <w:r w:rsidRPr="00DB040F">
        <w:rPr>
          <w:rFonts w:ascii="Georgia" w:hAnsi="Georgia"/>
          <w:sz w:val="18"/>
          <w:szCs w:val="20"/>
          <w:rtl/>
        </w:rPr>
        <w:t xml:space="preserve"> ומטרתו לבחון את השערות המחקר על האוכלוסייה הישראלית כולה. הנתונים נאספו באמצעות שני סקרים ארציים אשר בחנו את עמדות הציבור לפני משבר הקורונה ובמהלך הגל השני. שני הסקרים נערכו </w:t>
      </w:r>
      <w:r>
        <w:rPr>
          <w:rFonts w:ascii="Georgia" w:hAnsi="Georgia" w:hint="cs"/>
          <w:sz w:val="18"/>
          <w:szCs w:val="20"/>
          <w:rtl/>
        </w:rPr>
        <w:t>בקרב</w:t>
      </w:r>
      <w:r w:rsidRPr="00DB040F">
        <w:rPr>
          <w:rFonts w:ascii="Georgia" w:hAnsi="Georgia"/>
          <w:sz w:val="18"/>
          <w:szCs w:val="20"/>
          <w:rtl/>
        </w:rPr>
        <w:t xml:space="preserve"> מדגם מייצג </w:t>
      </w:r>
      <w:r w:rsidRPr="00DB040F">
        <w:rPr>
          <w:rFonts w:ascii="Georgia" w:eastAsia="Calibri" w:hAnsi="Georgia"/>
          <w:sz w:val="18"/>
          <w:szCs w:val="20"/>
          <w:rtl/>
        </w:rPr>
        <w:t>–</w:t>
      </w:r>
      <w:r w:rsidRPr="00DB040F">
        <w:rPr>
          <w:rFonts w:ascii="Georgia" w:hAnsi="Georgia"/>
          <w:sz w:val="18"/>
          <w:szCs w:val="20"/>
          <w:rtl/>
        </w:rPr>
        <w:t xml:space="preserve"> 1,006 נשאלים בסקר הראשון ו-600 נשאלים בסקר השני </w:t>
      </w:r>
      <w:r w:rsidRPr="00DB040F">
        <w:rPr>
          <w:rFonts w:ascii="Georgia" w:eastAsia="Calibri" w:hAnsi="Georgia"/>
          <w:sz w:val="18"/>
          <w:szCs w:val="20"/>
          <w:rtl/>
        </w:rPr>
        <w:t>–</w:t>
      </w:r>
      <w:r w:rsidRPr="00DB040F">
        <w:rPr>
          <w:rFonts w:ascii="Georgia" w:hAnsi="Georgia"/>
          <w:sz w:val="18"/>
          <w:szCs w:val="20"/>
          <w:rtl/>
        </w:rPr>
        <w:t xml:space="preserve"> והופצו באמצעות מכון סקרים אינטרנטי. לצורך בניית השאלון נערכו קבוצות מיקוד מקדימות לפי חתכים שונים. בקבוצות המיקוד נבחנו המשתנים באופן ראשוני, ועוצבו השאלות הבוחנות אותם באופן מיטבי. </w:t>
      </w:r>
      <w:r w:rsidRPr="00DB040F">
        <w:rPr>
          <w:rFonts w:ascii="Georgia" w:eastAsia="Calibri" w:hAnsi="Georgia"/>
          <w:sz w:val="18"/>
          <w:szCs w:val="20"/>
          <w:rtl/>
        </w:rPr>
        <w:t xml:space="preserve">שלוש קבוצות המיקוד התקיימו בפיזור גיאוגרפי – ירושלים-דרום, צפון, גוש דן – תוך שמירה על איזון מגדרי וחברתי-כלכלי. </w:t>
      </w:r>
      <w:r w:rsidRPr="00DB040F">
        <w:rPr>
          <w:rFonts w:ascii="Georgia" w:hAnsi="Georgia"/>
          <w:sz w:val="18"/>
          <w:szCs w:val="20"/>
          <w:rtl/>
        </w:rPr>
        <w:t xml:space="preserve">ניתוח הנתונים נעשה בשיטות סטטיסטיות מתקדמות בתוכנת </w:t>
      </w:r>
      <w:r w:rsidRPr="00DB040F">
        <w:rPr>
          <w:rFonts w:ascii="Georgia" w:hAnsi="Georgia"/>
          <w:sz w:val="18"/>
          <w:szCs w:val="20"/>
        </w:rPr>
        <w:t>SPSS</w:t>
      </w:r>
      <w:r>
        <w:rPr>
          <w:rFonts w:ascii="Georgia" w:hAnsi="Georgia" w:hint="cs"/>
          <w:sz w:val="18"/>
          <w:szCs w:val="20"/>
          <w:rtl/>
        </w:rPr>
        <w:t>,</w:t>
      </w:r>
      <w:r w:rsidRPr="00DB040F">
        <w:rPr>
          <w:rFonts w:ascii="Georgia" w:hAnsi="Georgia"/>
          <w:sz w:val="18"/>
          <w:szCs w:val="20"/>
          <w:rtl/>
        </w:rPr>
        <w:t xml:space="preserve"> וניתוח משוואות מבניות (</w:t>
      </w:r>
      <w:r w:rsidRPr="00636A10">
        <w:rPr>
          <w:rFonts w:ascii="David" w:hAnsi="David"/>
          <w:sz w:val="20"/>
          <w:szCs w:val="20"/>
        </w:rPr>
        <w:t>(</w:t>
      </w:r>
      <w:r w:rsidRPr="00DB040F">
        <w:rPr>
          <w:rFonts w:ascii="Georgia" w:hAnsi="Georgia"/>
          <w:sz w:val="18"/>
          <w:szCs w:val="20"/>
        </w:rPr>
        <w:t>SEM</w:t>
      </w:r>
      <w:r w:rsidRPr="00DB040F">
        <w:rPr>
          <w:rFonts w:ascii="Georgia" w:hAnsi="Georgia"/>
          <w:sz w:val="18"/>
          <w:szCs w:val="20"/>
          <w:rtl/>
        </w:rPr>
        <w:t xml:space="preserve"> באמצעות תוכנת </w:t>
      </w:r>
      <w:r w:rsidRPr="00DB040F">
        <w:rPr>
          <w:rFonts w:ascii="Georgia" w:hAnsi="Georgia"/>
          <w:sz w:val="18"/>
          <w:szCs w:val="20"/>
        </w:rPr>
        <w:t>AMOS</w:t>
      </w:r>
      <w:r w:rsidRPr="00DB040F">
        <w:rPr>
          <w:rFonts w:ascii="Georgia" w:hAnsi="Georgia"/>
          <w:sz w:val="18"/>
          <w:szCs w:val="20"/>
          <w:rtl/>
        </w:rPr>
        <w:t>.</w:t>
      </w:r>
    </w:p>
    <w:p w14:paraId="67F28BFB" w14:textId="77777777" w:rsidR="00DB040F" w:rsidRPr="00DB040F" w:rsidRDefault="00DB040F" w:rsidP="00DB040F">
      <w:pPr>
        <w:spacing w:after="180" w:line="280" w:lineRule="exact"/>
        <w:jc w:val="both"/>
        <w:rPr>
          <w:rFonts w:ascii="Georgia" w:eastAsia="Calibri" w:hAnsi="Georgia"/>
          <w:b/>
          <w:bCs/>
          <w:sz w:val="18"/>
          <w:szCs w:val="20"/>
          <w:rtl/>
        </w:rPr>
      </w:pPr>
    </w:p>
    <w:p w14:paraId="5EF1059B" w14:textId="77777777" w:rsidR="00DB040F" w:rsidRPr="00DB040F" w:rsidRDefault="00DB040F" w:rsidP="00DB040F">
      <w:pPr>
        <w:spacing w:after="180" w:line="280" w:lineRule="exact"/>
        <w:jc w:val="both"/>
        <w:rPr>
          <w:rFonts w:ascii="Georgia" w:eastAsia="Calibri" w:hAnsi="Georgia"/>
          <w:b/>
          <w:bCs/>
          <w:sz w:val="18"/>
          <w:szCs w:val="20"/>
          <w:rtl/>
        </w:rPr>
      </w:pPr>
    </w:p>
    <w:p w14:paraId="5F70FAF3" w14:textId="581A4613" w:rsidR="00DB040F" w:rsidRPr="005F3448" w:rsidRDefault="00DB040F" w:rsidP="005F3448">
      <w:pPr>
        <w:pStyle w:val="KOT4"/>
        <w:spacing w:after="0"/>
        <w:ind w:left="397" w:right="0" w:hanging="397"/>
        <w:rPr>
          <w:rFonts w:cs="Guttman Aharoni"/>
          <w:color w:val="00B0F0"/>
          <w:sz w:val="32"/>
          <w:szCs w:val="32"/>
          <w:rtl/>
        </w:rPr>
      </w:pPr>
      <w:r w:rsidRPr="005F3448">
        <w:rPr>
          <w:rFonts w:cs="Guttman Aharoni"/>
          <w:color w:val="00B0F0"/>
          <w:sz w:val="32"/>
          <w:szCs w:val="32"/>
          <w:rtl/>
        </w:rPr>
        <w:lastRenderedPageBreak/>
        <w:t>4. ממצאים</w:t>
      </w:r>
    </w:p>
    <w:p w14:paraId="0C582ED9" w14:textId="77777777" w:rsidR="00DB040F" w:rsidRPr="00DB040F" w:rsidRDefault="00DB040F" w:rsidP="0043747D">
      <w:pPr>
        <w:keepNext/>
        <w:keepLines/>
        <w:spacing w:after="180" w:line="280" w:lineRule="exact"/>
        <w:jc w:val="both"/>
        <w:rPr>
          <w:rFonts w:ascii="Georgia" w:hAnsi="Georgia"/>
          <w:b/>
          <w:bCs/>
          <w:sz w:val="18"/>
          <w:szCs w:val="20"/>
          <w:u w:val="single"/>
          <w:rtl/>
        </w:rPr>
      </w:pPr>
    </w:p>
    <w:p w14:paraId="2E09E3E5" w14:textId="1A9EEF51" w:rsidR="00DB040F" w:rsidRPr="005F3448" w:rsidRDefault="00DB040F" w:rsidP="005F3448">
      <w:pPr>
        <w:pStyle w:val="KOT5"/>
        <w:spacing w:after="0"/>
        <w:ind w:right="0"/>
        <w:outlineLvl w:val="2"/>
        <w:rPr>
          <w:rFonts w:cs="Guttman Aharoni"/>
          <w:color w:val="00B0F0"/>
          <w:rtl/>
        </w:rPr>
      </w:pPr>
      <w:r w:rsidRPr="005F3448">
        <w:rPr>
          <w:rFonts w:cs="Guttman Aharoni"/>
          <w:color w:val="00B0F0"/>
          <w:rtl/>
        </w:rPr>
        <w:t>ממצאים ותובנות מקבוצות המיקוד</w:t>
      </w:r>
    </w:p>
    <w:p w14:paraId="4C789059" w14:textId="5ACD3557" w:rsidR="00DB040F" w:rsidRPr="00DB040F" w:rsidRDefault="0043747D" w:rsidP="00DB040F">
      <w:pPr>
        <w:spacing w:after="180" w:line="280" w:lineRule="exact"/>
        <w:jc w:val="both"/>
        <w:rPr>
          <w:rFonts w:ascii="Georgia" w:hAnsi="Georgia"/>
          <w:sz w:val="18"/>
          <w:szCs w:val="20"/>
        </w:rPr>
      </w:pPr>
      <w:bookmarkStart w:id="1" w:name="_Hlk104796442"/>
      <w:r w:rsidRPr="00DB040F">
        <w:rPr>
          <w:rFonts w:ascii="Georgia" w:hAnsi="Georgia"/>
          <w:sz w:val="18"/>
          <w:szCs w:val="20"/>
          <w:rtl/>
        </w:rPr>
        <w:t>בכל קבוצות המיקוד רעיון התעסוקתיות התקבל בחיוב, אך היו חילוקי דעות בדבר ה</w:t>
      </w:r>
      <w:r>
        <w:rPr>
          <w:rFonts w:ascii="Georgia" w:hAnsi="Georgia" w:hint="cs"/>
          <w:sz w:val="18"/>
          <w:szCs w:val="20"/>
          <w:rtl/>
        </w:rPr>
        <w:t>תועלת</w:t>
      </w:r>
      <w:r w:rsidRPr="00DB040F">
        <w:rPr>
          <w:rFonts w:ascii="Georgia" w:hAnsi="Georgia"/>
          <w:sz w:val="18"/>
          <w:szCs w:val="20"/>
          <w:rtl/>
        </w:rPr>
        <w:t xml:space="preserve"> שלו במציאת מקום עבודה. בלטו מאוד הבדלים בין-דוריים </w:t>
      </w:r>
      <w:r w:rsidRPr="00DB040F">
        <w:rPr>
          <w:rFonts w:ascii="Georgia" w:eastAsia="Calibri" w:hAnsi="Georgia"/>
          <w:sz w:val="18"/>
          <w:szCs w:val="20"/>
          <w:rtl/>
        </w:rPr>
        <w:t>–</w:t>
      </w:r>
      <w:r w:rsidRPr="00DB040F">
        <w:rPr>
          <w:rFonts w:ascii="Georgia" w:hAnsi="Georgia"/>
          <w:sz w:val="18"/>
          <w:szCs w:val="20"/>
          <w:rtl/>
        </w:rPr>
        <w:t xml:space="preserve"> צעירים יותר נוטים להחליף מקומות עבודה בתדירות גבוהה, נוטים להסתמך על כישרונם ויכולותיהם, ומודעים לערך ההשכלה וההכשרה. נושא נוסף שעלה בכמה מהדיונים הוא ההבדל בין הכשרה שעיקרה למידת כלים דוגמת הקלדה עיוורת ושימוש בתוכנות </w:t>
      </w:r>
      <w:r w:rsidRPr="00DB040F">
        <w:rPr>
          <w:rFonts w:ascii="Georgia" w:hAnsi="Georgia"/>
          <w:sz w:val="18"/>
          <w:szCs w:val="20"/>
        </w:rPr>
        <w:t>MS Office</w:t>
      </w:r>
      <w:r w:rsidRPr="00DB040F">
        <w:rPr>
          <w:rFonts w:ascii="Georgia" w:hAnsi="Georgia"/>
          <w:sz w:val="18"/>
          <w:szCs w:val="20"/>
          <w:rtl/>
        </w:rPr>
        <w:t>, לבין הכשרה מקצועית. במקרים מסוימים הכשרה בכלים נתפסה חשובה ובעלת תרומה משמעותית לתעסוקתיות. עוד דנו בקבוצות במימוש של הכלים הניתנים בהכשרות השונות, ובבעייתיות המתעוררת אם רוכשים כישורים אך לא משתמשים בהם, ולכן הם אובדים. באשר למעורבות ממשלתית בשוק התעסוקה המשתנה, נאמר שיש הבדלים בין המגזר הפרטי לבין המגזר הציבורי בהיערכות לשינויים החלים בשוק העבודה. המגזר הפרטי דואג להתאמות שוטפות, ואילו המגזר הציבורי נשאר מאחור. נושא נוסף שעלה הוא פערים הולכים וגוברים בין הצרכים בשוק לבין אופי העובדים. יש יותר ויותר עובדים אקדמאים, אך גובר המחסור בבעלי מלאכה (מסגרים, רתכים, נגרים וכו'). הכשרה על ידי הממשלה נתפסה כחיובית</w:t>
      </w:r>
      <w:r>
        <w:rPr>
          <w:rFonts w:ascii="Georgia" w:hAnsi="Georgia" w:hint="cs"/>
          <w:sz w:val="18"/>
          <w:szCs w:val="20"/>
          <w:rtl/>
        </w:rPr>
        <w:t xml:space="preserve">, אך </w:t>
      </w:r>
      <w:r w:rsidRPr="00DB040F">
        <w:rPr>
          <w:rFonts w:ascii="Georgia" w:hAnsi="Georgia"/>
          <w:sz w:val="18"/>
          <w:szCs w:val="20"/>
          <w:rtl/>
        </w:rPr>
        <w:t xml:space="preserve">בקבוצות </w:t>
      </w:r>
      <w:proofErr w:type="spellStart"/>
      <w:r w:rsidRPr="00DB040F">
        <w:rPr>
          <w:rFonts w:ascii="Georgia" w:hAnsi="Georgia"/>
          <w:sz w:val="18"/>
          <w:szCs w:val="20"/>
          <w:rtl/>
        </w:rPr>
        <w:t>היתה</w:t>
      </w:r>
      <w:proofErr w:type="spellEnd"/>
      <w:r w:rsidRPr="00DB040F">
        <w:rPr>
          <w:rFonts w:ascii="Georgia" w:hAnsi="Georgia"/>
          <w:sz w:val="18"/>
          <w:szCs w:val="20"/>
          <w:rtl/>
        </w:rPr>
        <w:t xml:space="preserve"> התייחסות לכך שה</w:t>
      </w:r>
      <w:r>
        <w:rPr>
          <w:rFonts w:ascii="Georgia" w:hAnsi="Georgia" w:hint="cs"/>
          <w:sz w:val="18"/>
          <w:szCs w:val="20"/>
          <w:rtl/>
        </w:rPr>
        <w:t xml:space="preserve">יא </w:t>
      </w:r>
      <w:r w:rsidRPr="00DB040F">
        <w:rPr>
          <w:rFonts w:ascii="Georgia" w:hAnsi="Georgia"/>
          <w:sz w:val="18"/>
          <w:szCs w:val="20"/>
          <w:rtl/>
        </w:rPr>
        <w:t>מותנית בגיל ובמצב בריאותי, מוגבלת, וקשה מאוד לקבל אותה. אשר למידת האמון באיגודים המקצועיים הדעות היו חלוקות. חלק מהמשתתפים פקפקו באמינותם של האיגודים וטענו שהם עוזרים רק למקורבים, ואחרים הרגישו שהאיגודים מגינים עליהם באופן שוטף, וכי אמינותם וחשיבותם גבוהה.</w:t>
      </w:r>
      <w:bookmarkEnd w:id="1"/>
    </w:p>
    <w:p w14:paraId="48467D19" w14:textId="77777777" w:rsidR="00DB040F" w:rsidRPr="00DB040F" w:rsidRDefault="00DB040F" w:rsidP="00DB040F">
      <w:pPr>
        <w:spacing w:after="180" w:line="280" w:lineRule="exact"/>
        <w:jc w:val="both"/>
        <w:rPr>
          <w:rFonts w:ascii="Georgia" w:hAnsi="Georgia"/>
          <w:b/>
          <w:bCs/>
          <w:sz w:val="18"/>
          <w:szCs w:val="20"/>
          <w:u w:val="single"/>
          <w:rtl/>
        </w:rPr>
      </w:pPr>
    </w:p>
    <w:p w14:paraId="533A0EF5" w14:textId="5E4FC2A0" w:rsidR="00DB040F" w:rsidRPr="005F3448" w:rsidRDefault="00DB040F" w:rsidP="005F3448">
      <w:pPr>
        <w:pStyle w:val="KOT5"/>
        <w:spacing w:after="0"/>
        <w:ind w:right="0"/>
        <w:outlineLvl w:val="2"/>
        <w:rPr>
          <w:rFonts w:cs="Guttman Aharoni"/>
          <w:color w:val="00B0F0"/>
          <w:rtl/>
        </w:rPr>
      </w:pPr>
      <w:r w:rsidRPr="005F3448">
        <w:rPr>
          <w:rFonts w:cs="Guttman Aharoni"/>
          <w:color w:val="00B0F0"/>
          <w:rtl/>
        </w:rPr>
        <w:t>מאפייני מדגם האזרחים וסטטיסטיקה תיאורית</w:t>
      </w:r>
    </w:p>
    <w:p w14:paraId="755CB5E7" w14:textId="77777777" w:rsidR="00DB040F" w:rsidRPr="00DB040F" w:rsidRDefault="00DB040F" w:rsidP="00DB040F">
      <w:pPr>
        <w:spacing w:after="180" w:line="280" w:lineRule="exact"/>
        <w:jc w:val="both"/>
        <w:rPr>
          <w:rFonts w:ascii="Georgia" w:eastAsia="Calibri" w:hAnsi="Georgia"/>
          <w:sz w:val="18"/>
          <w:szCs w:val="20"/>
          <w:rtl/>
        </w:rPr>
      </w:pPr>
      <w:r w:rsidRPr="00DB040F">
        <w:rPr>
          <w:rFonts w:ascii="Georgia" w:eastAsia="Calibri" w:hAnsi="Georgia"/>
          <w:sz w:val="18"/>
          <w:szCs w:val="20"/>
          <w:rtl/>
        </w:rPr>
        <w:t xml:space="preserve">הפצת פיילוט של השאלון אפשרה תיקוף שלו. בהתאם לנדרש בוצעו תיקונים, ונעשתה בדיקה חוזרת מול נשאלים. בשני המדגמים </w:t>
      </w:r>
      <w:proofErr w:type="spellStart"/>
      <w:r w:rsidRPr="00DB040F">
        <w:rPr>
          <w:rFonts w:ascii="Georgia" w:hAnsi="Georgia"/>
          <w:sz w:val="18"/>
          <w:szCs w:val="20"/>
          <w:rtl/>
        </w:rPr>
        <w:t>היתה</w:t>
      </w:r>
      <w:proofErr w:type="spellEnd"/>
      <w:r w:rsidRPr="00DB040F">
        <w:rPr>
          <w:rFonts w:ascii="Georgia" w:hAnsi="Georgia"/>
          <w:sz w:val="18"/>
          <w:szCs w:val="20"/>
          <w:rtl/>
        </w:rPr>
        <w:t xml:space="preserve"> הקפדה על ייצוג בהתאם להתפלגות הדמוגרפית בקרב האוכלוסייה הישראלית, ובהתאם לעיסוקים, מקצועות, אופן העסקה (שכיר, עצמאי), מקום עבודה ודרגה.</w:t>
      </w:r>
    </w:p>
    <w:p w14:paraId="00BB4426" w14:textId="60C58252" w:rsidR="00DB040F" w:rsidRPr="00DB040F" w:rsidRDefault="0043747D" w:rsidP="00DB040F">
      <w:pPr>
        <w:spacing w:after="180" w:line="280" w:lineRule="exact"/>
        <w:jc w:val="both"/>
        <w:rPr>
          <w:rFonts w:ascii="Georgia" w:eastAsia="Calibri" w:hAnsi="Georgia"/>
          <w:sz w:val="18"/>
          <w:szCs w:val="20"/>
          <w:rtl/>
        </w:rPr>
      </w:pPr>
      <w:r w:rsidRPr="00DB040F">
        <w:rPr>
          <w:rFonts w:ascii="Georgia" w:eastAsia="Calibri" w:hAnsi="Georgia"/>
          <w:sz w:val="18"/>
          <w:szCs w:val="20"/>
          <w:rtl/>
        </w:rPr>
        <w:t xml:space="preserve">השאלון הופץ בנובמבר 2019 באמצעות מכון הסקרים האינטרנטי </w:t>
      </w:r>
      <w:proofErr w:type="spellStart"/>
      <w:r w:rsidRPr="00DB040F">
        <w:rPr>
          <w:rFonts w:ascii="Georgia" w:eastAsia="Calibri" w:hAnsi="Georgia"/>
          <w:sz w:val="18"/>
          <w:szCs w:val="20"/>
        </w:rPr>
        <w:t>iPanel</w:t>
      </w:r>
      <w:proofErr w:type="spellEnd"/>
      <w:r w:rsidRPr="00DB040F">
        <w:rPr>
          <w:rFonts w:ascii="Georgia" w:eastAsia="Calibri" w:hAnsi="Georgia"/>
          <w:sz w:val="18"/>
          <w:szCs w:val="20"/>
          <w:rtl/>
        </w:rPr>
        <w:t>. לסקר השיבו 1,006 אנשים – 800 שהגדירו עצמם יהודים ו-206 שהגדירו עצמם לא יהודים. השאלון שהופץ לפאנל המשיבים הלא יהודים תורגם לערבית, וקודד בהתאם. הפילוח לעיסוקים נעשה לעשרים קטגוריות מקצוע. בכל קטגוריית מקצוע נעשה תת-פילוח, כך שניתן היה להגיע למיקוד מדויק מאוד של עיסוקי המשיבים. בכל קטגוריית מקצוע נדגמו</w:t>
      </w:r>
      <w:r>
        <w:rPr>
          <w:rFonts w:ascii="Georgia" w:eastAsia="Calibri" w:hAnsi="Georgia" w:hint="cs"/>
          <w:sz w:val="18"/>
          <w:szCs w:val="20"/>
          <w:rtl/>
        </w:rPr>
        <w:t xml:space="preserve"> חמישים</w:t>
      </w:r>
      <w:r w:rsidRPr="00DB040F">
        <w:rPr>
          <w:rFonts w:ascii="Georgia" w:eastAsia="Calibri" w:hAnsi="Georgia"/>
          <w:sz w:val="18"/>
          <w:szCs w:val="20"/>
          <w:rtl/>
        </w:rPr>
        <w:t xml:space="preserve"> משיבים – ארבעים הגדירו עצמם יהודים ועשרה הגדירו עצמם לא יהודים. השאלון הופץ </w:t>
      </w:r>
      <w:r w:rsidRPr="00DB040F">
        <w:rPr>
          <w:rFonts w:ascii="Georgia" w:eastAsia="Calibri" w:hAnsi="Georgia"/>
          <w:sz w:val="18"/>
          <w:szCs w:val="20"/>
          <w:rtl/>
        </w:rPr>
        <w:lastRenderedPageBreak/>
        <w:t>בשנית באוגוסט 2020, בעיצומו של הגל השני של משבר הקורונה והמשבר התעסוקתי שנלווה אליו, באותו אופן. בסבב השני ענו 600 משיבים, וגם בו נשמרו ההתפלגויות לפי פרמטרים דמוגרפיים ועיסוק.</w:t>
      </w:r>
    </w:p>
    <w:p w14:paraId="2B322891" w14:textId="77777777" w:rsidR="00DB040F" w:rsidRPr="00DB040F" w:rsidRDefault="00DB040F" w:rsidP="00DB040F">
      <w:pPr>
        <w:spacing w:after="180" w:line="280" w:lineRule="exact"/>
        <w:jc w:val="both"/>
        <w:rPr>
          <w:rFonts w:ascii="Georgia" w:eastAsia="Calibri" w:hAnsi="Georgia"/>
          <w:sz w:val="18"/>
          <w:szCs w:val="20"/>
          <w:rtl/>
        </w:rPr>
      </w:pPr>
      <w:r w:rsidRPr="00DB040F">
        <w:rPr>
          <w:rFonts w:ascii="Georgia" w:eastAsia="Calibri" w:hAnsi="Georgia"/>
          <w:sz w:val="18"/>
          <w:szCs w:val="20"/>
          <w:rtl/>
        </w:rPr>
        <w:t xml:space="preserve">בחינה סטטיסטית שהשוותה בין מאפייני המדגמים לבין התפלגות האוכלוסייה בישראל (על פי נתוני </w:t>
      </w:r>
      <w:proofErr w:type="spellStart"/>
      <w:r w:rsidRPr="00DB040F">
        <w:rPr>
          <w:rFonts w:ascii="Georgia" w:eastAsia="Calibri" w:hAnsi="Georgia"/>
          <w:sz w:val="18"/>
          <w:szCs w:val="20"/>
          <w:rtl/>
        </w:rPr>
        <w:t>הלמ"ס</w:t>
      </w:r>
      <w:proofErr w:type="spellEnd"/>
      <w:r w:rsidRPr="00DB040F">
        <w:rPr>
          <w:rFonts w:ascii="Georgia" w:eastAsia="Calibri" w:hAnsi="Georgia"/>
          <w:sz w:val="18"/>
          <w:szCs w:val="20"/>
          <w:rtl/>
        </w:rPr>
        <w:t xml:space="preserve">) בפרמטרים העיקריים מלמדת שהמדגמים מייצגים כמעט באופן מלא. בחתך של השתייכות לאומית/אתנית, בשני המדגמים 80% הם יהודים ו-20% לא יהודים – בהתאם להתפלגות האוכלוסייה לפי נתוני </w:t>
      </w:r>
      <w:proofErr w:type="spellStart"/>
      <w:r w:rsidRPr="00DB040F">
        <w:rPr>
          <w:rFonts w:ascii="Georgia" w:eastAsia="Calibri" w:hAnsi="Georgia"/>
          <w:sz w:val="18"/>
          <w:szCs w:val="20"/>
          <w:rtl/>
        </w:rPr>
        <w:t>הלמ"ס</w:t>
      </w:r>
      <w:proofErr w:type="spellEnd"/>
      <w:r w:rsidRPr="00DB040F">
        <w:rPr>
          <w:rFonts w:ascii="Georgia" w:eastAsia="Calibri" w:hAnsi="Georgia"/>
          <w:sz w:val="18"/>
          <w:szCs w:val="20"/>
          <w:rtl/>
        </w:rPr>
        <w:t xml:space="preserve">. בחתך של מגדר: 48% גברים ו-52% נשים (במדגם השני: 49% גברים ו-51% נשים). הגיל הממוצע של המשיבים הוא 38, עם סטיית תקן של 12 (במדגם השני: הגיל הממוצע 44.5, עם סטיית תקן של 14). השוואה </w:t>
      </w:r>
      <w:r w:rsidRPr="00226496">
        <w:rPr>
          <w:rFonts w:ascii="Georgia" w:eastAsia="Calibri" w:hAnsi="Georgia"/>
          <w:spacing w:val="-2"/>
          <w:sz w:val="18"/>
          <w:szCs w:val="20"/>
          <w:rtl/>
        </w:rPr>
        <w:t xml:space="preserve">סטטיסטית של מאפייני המדגם להתפלגות האוכלוסייה מלמדת על התאמה של שני המדגמים לאוכלוסייה בהיבטי מגדר, הכנסה, השכלה ומוצא אתני, ואילו בהיבט הגיל המדגם הראשון מייצג את התפלגות האוכלוסייה באופן שאינו מובהק סטטיסטית. השוואה בין שני המדגמים מלמדת שהייצוג בהם דומה, אך במדגם השני </w:t>
      </w:r>
      <w:proofErr w:type="spellStart"/>
      <w:r w:rsidRPr="00226496">
        <w:rPr>
          <w:rFonts w:ascii="Georgia" w:eastAsia="Calibri" w:hAnsi="Georgia"/>
          <w:spacing w:val="-2"/>
          <w:sz w:val="18"/>
          <w:szCs w:val="20"/>
          <w:rtl/>
        </w:rPr>
        <w:t>היתה</w:t>
      </w:r>
      <w:proofErr w:type="spellEnd"/>
      <w:r w:rsidRPr="00226496">
        <w:rPr>
          <w:rFonts w:ascii="Georgia" w:eastAsia="Calibri" w:hAnsi="Georgia"/>
          <w:spacing w:val="-2"/>
          <w:sz w:val="18"/>
          <w:szCs w:val="20"/>
          <w:rtl/>
        </w:rPr>
        <w:t xml:space="preserve"> הטיה מסוימת, אם כי לא מובהקת סטטיסטית, בהיבט ההכנסה, לכיוון בעלי הכנסה נמוכה. מבין המשיבים 37% דיווחו שהם עובדי המגזר הציבורי, והשאר לא (במדגם השני:38% ו-62%, בהתאמה).</w:t>
      </w:r>
      <w:r w:rsidRPr="00DB040F">
        <w:rPr>
          <w:rFonts w:ascii="Georgia" w:eastAsia="Calibri" w:hAnsi="Georgia"/>
          <w:sz w:val="18"/>
          <w:szCs w:val="20"/>
          <w:rtl/>
        </w:rPr>
        <w:t xml:space="preserve"> </w:t>
      </w:r>
    </w:p>
    <w:p w14:paraId="3E4B1672" w14:textId="77777777" w:rsidR="00DB040F" w:rsidRPr="00DB040F" w:rsidRDefault="00DB040F" w:rsidP="00DB040F">
      <w:pPr>
        <w:spacing w:after="180" w:line="280" w:lineRule="exact"/>
        <w:jc w:val="both"/>
        <w:rPr>
          <w:rFonts w:ascii="Georgia" w:eastAsia="Calibri" w:hAnsi="Georgia"/>
          <w:sz w:val="18"/>
          <w:szCs w:val="20"/>
          <w:rtl/>
        </w:rPr>
      </w:pPr>
      <w:r w:rsidRPr="00DB040F">
        <w:rPr>
          <w:rFonts w:ascii="Georgia" w:eastAsia="Calibri" w:hAnsi="Georgia"/>
          <w:sz w:val="18"/>
          <w:szCs w:val="20"/>
          <w:rtl/>
        </w:rPr>
        <w:t xml:space="preserve">משתני המחקר הם משתנים מורכבים. הם מחושבים כממוצע של השאלות המרכיבות אותם תוך בדיקת העקביות הפנימית באמצעות מבחן אלפא </w:t>
      </w:r>
      <w:proofErr w:type="spellStart"/>
      <w:r w:rsidRPr="00DB040F">
        <w:rPr>
          <w:rFonts w:ascii="Georgia" w:eastAsia="Calibri" w:hAnsi="Georgia"/>
          <w:sz w:val="18"/>
          <w:szCs w:val="20"/>
          <w:rtl/>
        </w:rPr>
        <w:t>קרונבך</w:t>
      </w:r>
      <w:proofErr w:type="spellEnd"/>
      <w:r w:rsidRPr="00DB040F">
        <w:rPr>
          <w:rFonts w:ascii="Georgia" w:eastAsia="Calibri" w:hAnsi="Georgia"/>
          <w:sz w:val="18"/>
          <w:szCs w:val="20"/>
          <w:rtl/>
        </w:rPr>
        <w:t>. להלן מוצגים המשתנים שנבנו על בסיס הסקר, והעקביות הפנימית. לוח 1 להלן מציג השוואה של ערכי הממוצע וסטיית תקן של המשתנים שנבנו על בסיס הסקר.</w:t>
      </w:r>
    </w:p>
    <w:p w14:paraId="61A8FB9A" w14:textId="77777777" w:rsidR="00DB040F" w:rsidRPr="00DB040F" w:rsidRDefault="00DB040F" w:rsidP="00DB040F">
      <w:pPr>
        <w:spacing w:after="180" w:line="280" w:lineRule="exact"/>
        <w:jc w:val="both"/>
        <w:rPr>
          <w:rFonts w:ascii="Georgia" w:eastAsia="Calibri" w:hAnsi="Georgia"/>
          <w:sz w:val="18"/>
          <w:szCs w:val="20"/>
        </w:rPr>
      </w:pPr>
    </w:p>
    <w:p w14:paraId="2AC91F8F" w14:textId="60604A73" w:rsidR="00DB040F" w:rsidRPr="0068609B" w:rsidRDefault="00DB040F" w:rsidP="0068609B">
      <w:pPr>
        <w:pStyle w:val="tab-name"/>
        <w:spacing w:before="300" w:line="260" w:lineRule="exact"/>
        <w:ind w:right="0"/>
        <w:rPr>
          <w:rFonts w:cs="Guttman Aharoni"/>
          <w:color w:val="auto"/>
          <w:sz w:val="20"/>
          <w:szCs w:val="20"/>
        </w:rPr>
      </w:pPr>
      <w:r w:rsidRPr="0068609B">
        <w:rPr>
          <w:rFonts w:cs="Guttman Aharoni"/>
          <w:color w:val="auto"/>
          <w:sz w:val="20"/>
          <w:szCs w:val="20"/>
          <w:rtl/>
        </w:rPr>
        <w:t xml:space="preserve">לוח </w:t>
      </w:r>
      <w:r w:rsidR="00DB1987">
        <w:rPr>
          <w:rFonts w:cs="Guttman Aharoni" w:hint="cs"/>
          <w:color w:val="auto"/>
          <w:sz w:val="20"/>
          <w:szCs w:val="20"/>
          <w:rtl/>
        </w:rPr>
        <w:t>1</w:t>
      </w:r>
      <w:r w:rsidRPr="0068609B">
        <w:rPr>
          <w:rFonts w:cs="Guttman Aharoni"/>
          <w:color w:val="auto"/>
          <w:sz w:val="20"/>
          <w:szCs w:val="20"/>
          <w:rtl/>
        </w:rPr>
        <w:t>: משתני המחקר: ממוצע וסטיית תקן</w:t>
      </w:r>
    </w:p>
    <w:tbl>
      <w:tblPr>
        <w:bidiVisual/>
        <w:tblW w:w="0" w:type="auto"/>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firstRow="1" w:lastRow="0" w:firstColumn="1" w:lastColumn="0" w:noHBand="0" w:noVBand="1"/>
      </w:tblPr>
      <w:tblGrid>
        <w:gridCol w:w="4312"/>
        <w:gridCol w:w="1132"/>
        <w:gridCol w:w="1132"/>
      </w:tblGrid>
      <w:tr w:rsidR="006A4E27" w:rsidRPr="006A4E27" w14:paraId="135C36DD" w14:textId="77777777" w:rsidTr="006A4E27">
        <w:trPr>
          <w:tblHeader/>
        </w:trPr>
        <w:tc>
          <w:tcPr>
            <w:tcW w:w="0" w:type="auto"/>
            <w:tcBorders>
              <w:top w:val="single" w:sz="8" w:space="0" w:color="auto"/>
              <w:bottom w:val="single" w:sz="8" w:space="0" w:color="auto"/>
            </w:tcBorders>
            <w:shd w:val="clear" w:color="auto" w:fill="auto"/>
          </w:tcPr>
          <w:p w14:paraId="00CC77E9" w14:textId="77777777" w:rsidR="00DB040F" w:rsidRPr="006A4E27" w:rsidRDefault="00DB040F" w:rsidP="00226496">
            <w:pPr>
              <w:tabs>
                <w:tab w:val="left" w:pos="1148"/>
              </w:tabs>
              <w:spacing w:before="40" w:after="40" w:line="220" w:lineRule="exact"/>
              <w:rPr>
                <w:b/>
                <w:bCs/>
                <w:color w:val="000000"/>
                <w:sz w:val="16"/>
                <w:szCs w:val="18"/>
                <w:rtl/>
              </w:rPr>
            </w:pPr>
          </w:p>
        </w:tc>
        <w:tc>
          <w:tcPr>
            <w:tcW w:w="0" w:type="auto"/>
            <w:tcBorders>
              <w:top w:val="single" w:sz="8" w:space="0" w:color="auto"/>
              <w:bottom w:val="single" w:sz="8" w:space="0" w:color="auto"/>
            </w:tcBorders>
            <w:shd w:val="clear" w:color="auto" w:fill="auto"/>
          </w:tcPr>
          <w:p w14:paraId="6A4A6B07" w14:textId="3CB1EC29" w:rsidR="00DB040F" w:rsidRPr="006A4E27" w:rsidRDefault="00DB040F" w:rsidP="00226496">
            <w:pPr>
              <w:tabs>
                <w:tab w:val="left" w:pos="1148"/>
              </w:tabs>
              <w:spacing w:before="40" w:after="40" w:line="220" w:lineRule="exact"/>
              <w:rPr>
                <w:b/>
                <w:bCs/>
                <w:color w:val="000000"/>
                <w:sz w:val="16"/>
                <w:szCs w:val="18"/>
                <w:rtl/>
              </w:rPr>
            </w:pPr>
            <w:r w:rsidRPr="006A4E27">
              <w:rPr>
                <w:b/>
                <w:bCs/>
                <w:color w:val="000000"/>
                <w:sz w:val="16"/>
                <w:szCs w:val="18"/>
                <w:rtl/>
              </w:rPr>
              <w:t>נובמבר 2019</w:t>
            </w:r>
            <w:r w:rsidR="00226496">
              <w:rPr>
                <w:b/>
                <w:bCs/>
                <w:color w:val="000000"/>
                <w:sz w:val="16"/>
                <w:szCs w:val="18"/>
              </w:rPr>
              <w:br/>
            </w:r>
            <w:r w:rsidRPr="006A4E27">
              <w:rPr>
                <w:b/>
                <w:bCs/>
                <w:color w:val="000000"/>
                <w:sz w:val="16"/>
                <w:szCs w:val="18"/>
                <w:rtl/>
              </w:rPr>
              <w:t>ממוצע (סטיית תקן)</w:t>
            </w:r>
          </w:p>
        </w:tc>
        <w:tc>
          <w:tcPr>
            <w:tcW w:w="0" w:type="auto"/>
            <w:tcBorders>
              <w:top w:val="single" w:sz="8" w:space="0" w:color="auto"/>
              <w:bottom w:val="single" w:sz="8" w:space="0" w:color="auto"/>
            </w:tcBorders>
            <w:shd w:val="clear" w:color="auto" w:fill="auto"/>
          </w:tcPr>
          <w:p w14:paraId="3CCCAED7" w14:textId="59F96CBC" w:rsidR="00DB040F" w:rsidRPr="006A4E27" w:rsidRDefault="00DB040F" w:rsidP="00226496">
            <w:pPr>
              <w:tabs>
                <w:tab w:val="left" w:pos="1148"/>
              </w:tabs>
              <w:spacing w:before="40" w:after="40" w:line="220" w:lineRule="exact"/>
              <w:rPr>
                <w:b/>
                <w:bCs/>
                <w:color w:val="000000"/>
                <w:sz w:val="16"/>
                <w:szCs w:val="18"/>
                <w:rtl/>
              </w:rPr>
            </w:pPr>
            <w:r w:rsidRPr="006A4E27">
              <w:rPr>
                <w:b/>
                <w:bCs/>
                <w:color w:val="000000"/>
                <w:sz w:val="16"/>
                <w:szCs w:val="18"/>
                <w:rtl/>
              </w:rPr>
              <w:t>אוגוסט 2020</w:t>
            </w:r>
            <w:r w:rsidR="00226496">
              <w:rPr>
                <w:b/>
                <w:bCs/>
                <w:color w:val="000000"/>
                <w:sz w:val="16"/>
                <w:szCs w:val="18"/>
              </w:rPr>
              <w:br/>
            </w:r>
            <w:r w:rsidRPr="006A4E27">
              <w:rPr>
                <w:b/>
                <w:bCs/>
                <w:color w:val="000000"/>
                <w:sz w:val="16"/>
                <w:szCs w:val="18"/>
                <w:rtl/>
              </w:rPr>
              <w:t>ממוצע (סטיית תקן)</w:t>
            </w:r>
          </w:p>
        </w:tc>
      </w:tr>
      <w:tr w:rsidR="006A4E27" w:rsidRPr="006A4E27" w14:paraId="4F9D9923" w14:textId="77777777" w:rsidTr="006A4E27">
        <w:tc>
          <w:tcPr>
            <w:tcW w:w="0" w:type="auto"/>
            <w:tcBorders>
              <w:top w:val="single" w:sz="8" w:space="0" w:color="auto"/>
            </w:tcBorders>
            <w:shd w:val="clear" w:color="auto" w:fill="auto"/>
          </w:tcPr>
          <w:p w14:paraId="53B17E12" w14:textId="77777777" w:rsidR="00DB040F" w:rsidRPr="006A4E27" w:rsidRDefault="00DB040F" w:rsidP="00226496">
            <w:pPr>
              <w:tabs>
                <w:tab w:val="left" w:pos="1148"/>
              </w:tabs>
              <w:spacing w:before="40" w:after="40" w:line="220" w:lineRule="exact"/>
              <w:rPr>
                <w:rFonts w:eastAsia="Calibri"/>
                <w:sz w:val="16"/>
                <w:szCs w:val="18"/>
              </w:rPr>
            </w:pPr>
            <w:r w:rsidRPr="006A4E27">
              <w:rPr>
                <w:rFonts w:eastAsia="Calibri"/>
                <w:sz w:val="16"/>
                <w:szCs w:val="18"/>
                <w:rtl/>
              </w:rPr>
              <w:t xml:space="preserve">עמדות כלפי הגברת תעסוקתיות באמצעות הכשרה, </w:t>
            </w:r>
            <w:r w:rsidRPr="006A4E27">
              <w:rPr>
                <w:rFonts w:eastAsia="Calibri"/>
                <w:sz w:val="16"/>
                <w:szCs w:val="18"/>
              </w:rPr>
              <w:t xml:space="preserve">ETS </w:t>
            </w:r>
          </w:p>
        </w:tc>
        <w:tc>
          <w:tcPr>
            <w:tcW w:w="0" w:type="auto"/>
            <w:tcBorders>
              <w:top w:val="single" w:sz="8" w:space="0" w:color="auto"/>
            </w:tcBorders>
            <w:shd w:val="clear" w:color="auto" w:fill="auto"/>
          </w:tcPr>
          <w:p w14:paraId="5B3E64CF" w14:textId="77777777" w:rsidR="00DB040F" w:rsidRPr="006A4E27" w:rsidRDefault="00DB040F" w:rsidP="00226496">
            <w:pPr>
              <w:tabs>
                <w:tab w:val="left" w:pos="1148"/>
              </w:tabs>
              <w:spacing w:before="40" w:after="40" w:line="220" w:lineRule="exact"/>
              <w:rPr>
                <w:sz w:val="16"/>
                <w:szCs w:val="18"/>
                <w:rtl/>
              </w:rPr>
            </w:pPr>
            <w:r w:rsidRPr="006A4E27">
              <w:rPr>
                <w:sz w:val="16"/>
                <w:szCs w:val="18"/>
                <w:rtl/>
              </w:rPr>
              <w:t xml:space="preserve">(0.87) 4.88 </w:t>
            </w:r>
          </w:p>
        </w:tc>
        <w:tc>
          <w:tcPr>
            <w:tcW w:w="0" w:type="auto"/>
            <w:tcBorders>
              <w:top w:val="single" w:sz="8" w:space="0" w:color="auto"/>
            </w:tcBorders>
            <w:shd w:val="clear" w:color="auto" w:fill="auto"/>
          </w:tcPr>
          <w:p w14:paraId="03AE451A" w14:textId="77777777" w:rsidR="00DB040F" w:rsidRPr="006A4E27" w:rsidRDefault="00DB040F" w:rsidP="00226496">
            <w:pPr>
              <w:tabs>
                <w:tab w:val="left" w:pos="1148"/>
              </w:tabs>
              <w:spacing w:before="40" w:after="40" w:line="220" w:lineRule="exact"/>
              <w:rPr>
                <w:sz w:val="16"/>
                <w:szCs w:val="18"/>
              </w:rPr>
            </w:pPr>
            <w:r w:rsidRPr="006A4E27">
              <w:rPr>
                <w:sz w:val="16"/>
                <w:szCs w:val="18"/>
              </w:rPr>
              <w:t>4.85 (0.91)</w:t>
            </w:r>
          </w:p>
        </w:tc>
      </w:tr>
      <w:tr w:rsidR="006A4E27" w:rsidRPr="006A4E27" w14:paraId="16306997" w14:textId="77777777" w:rsidTr="006A4E27">
        <w:tc>
          <w:tcPr>
            <w:tcW w:w="0" w:type="auto"/>
            <w:shd w:val="clear" w:color="auto" w:fill="auto"/>
          </w:tcPr>
          <w:p w14:paraId="6C08B15F" w14:textId="77777777" w:rsidR="00DB040F" w:rsidRPr="006A4E27" w:rsidRDefault="00DB040F" w:rsidP="00226496">
            <w:pPr>
              <w:tabs>
                <w:tab w:val="left" w:pos="1148"/>
              </w:tabs>
              <w:spacing w:before="40" w:after="40" w:line="220" w:lineRule="exact"/>
              <w:rPr>
                <w:rFonts w:eastAsia="Calibri"/>
                <w:sz w:val="16"/>
                <w:szCs w:val="18"/>
              </w:rPr>
            </w:pPr>
            <w:r w:rsidRPr="006A4E27">
              <w:rPr>
                <w:rFonts w:eastAsia="Calibri"/>
                <w:sz w:val="16"/>
                <w:szCs w:val="18"/>
                <w:rtl/>
              </w:rPr>
              <w:t xml:space="preserve">עמדות כלפי הגברת תעסוקתיות באמצעות הגדלת היצע מקומות העבודה ותנאי העסקה, </w:t>
            </w:r>
            <w:r w:rsidRPr="006A4E27">
              <w:rPr>
                <w:rFonts w:eastAsia="Calibri"/>
                <w:sz w:val="16"/>
                <w:szCs w:val="18"/>
              </w:rPr>
              <w:t xml:space="preserve">EWS </w:t>
            </w:r>
          </w:p>
        </w:tc>
        <w:tc>
          <w:tcPr>
            <w:tcW w:w="0" w:type="auto"/>
            <w:shd w:val="clear" w:color="auto" w:fill="auto"/>
          </w:tcPr>
          <w:p w14:paraId="24898BAA" w14:textId="77777777" w:rsidR="00DB040F" w:rsidRPr="006A4E27" w:rsidRDefault="00DB040F" w:rsidP="00226496">
            <w:pPr>
              <w:tabs>
                <w:tab w:val="left" w:pos="1148"/>
              </w:tabs>
              <w:spacing w:before="40" w:after="40" w:line="220" w:lineRule="exact"/>
              <w:rPr>
                <w:sz w:val="16"/>
                <w:szCs w:val="18"/>
                <w:rtl/>
              </w:rPr>
            </w:pPr>
            <w:r w:rsidRPr="006A4E27">
              <w:rPr>
                <w:sz w:val="16"/>
                <w:szCs w:val="18"/>
                <w:rtl/>
              </w:rPr>
              <w:t>(1.18) 4.60</w:t>
            </w:r>
            <w:r w:rsidRPr="006A4E27">
              <w:rPr>
                <w:sz w:val="16"/>
                <w:szCs w:val="18"/>
              </w:rPr>
              <w:t xml:space="preserve"> </w:t>
            </w:r>
          </w:p>
        </w:tc>
        <w:tc>
          <w:tcPr>
            <w:tcW w:w="0" w:type="auto"/>
            <w:shd w:val="clear" w:color="auto" w:fill="auto"/>
          </w:tcPr>
          <w:p w14:paraId="4BBFBFDD" w14:textId="77777777" w:rsidR="00DB040F" w:rsidRPr="006A4E27" w:rsidRDefault="00DB040F" w:rsidP="00226496">
            <w:pPr>
              <w:tabs>
                <w:tab w:val="left" w:pos="1148"/>
              </w:tabs>
              <w:spacing w:before="40" w:after="40" w:line="220" w:lineRule="exact"/>
              <w:rPr>
                <w:sz w:val="16"/>
                <w:szCs w:val="18"/>
              </w:rPr>
            </w:pPr>
            <w:r w:rsidRPr="006A4E27">
              <w:rPr>
                <w:sz w:val="16"/>
                <w:szCs w:val="18"/>
              </w:rPr>
              <w:t>4.78 (1.04)</w:t>
            </w:r>
          </w:p>
        </w:tc>
      </w:tr>
      <w:tr w:rsidR="006A4E27" w:rsidRPr="006A4E27" w14:paraId="25BAF20A" w14:textId="77777777" w:rsidTr="006A4E27">
        <w:tc>
          <w:tcPr>
            <w:tcW w:w="0" w:type="auto"/>
            <w:shd w:val="clear" w:color="auto" w:fill="auto"/>
          </w:tcPr>
          <w:p w14:paraId="5A4F7356" w14:textId="77777777" w:rsidR="00DB040F" w:rsidRPr="006A4E27" w:rsidRDefault="00DB040F" w:rsidP="00226496">
            <w:pPr>
              <w:tabs>
                <w:tab w:val="left" w:pos="1148"/>
              </w:tabs>
              <w:spacing w:before="40" w:after="40" w:line="220" w:lineRule="exact"/>
              <w:rPr>
                <w:rFonts w:eastAsia="Calibri"/>
                <w:sz w:val="16"/>
                <w:szCs w:val="18"/>
                <w:rtl/>
              </w:rPr>
            </w:pPr>
            <w:r w:rsidRPr="006A4E27">
              <w:rPr>
                <w:rFonts w:eastAsia="Calibri"/>
                <w:sz w:val="16"/>
                <w:szCs w:val="18"/>
                <w:rtl/>
              </w:rPr>
              <w:t xml:space="preserve">מידת הביטחון התעסוקתי האישי (נתפסת), </w:t>
            </w:r>
            <w:r w:rsidRPr="006A4E27">
              <w:rPr>
                <w:rFonts w:eastAsia="Calibri"/>
                <w:sz w:val="16"/>
                <w:szCs w:val="18"/>
              </w:rPr>
              <w:t xml:space="preserve">PES </w:t>
            </w:r>
          </w:p>
        </w:tc>
        <w:tc>
          <w:tcPr>
            <w:tcW w:w="0" w:type="auto"/>
            <w:shd w:val="clear" w:color="auto" w:fill="auto"/>
          </w:tcPr>
          <w:p w14:paraId="35088DE6" w14:textId="77777777" w:rsidR="00DB040F" w:rsidRPr="006A4E27" w:rsidRDefault="00DB040F" w:rsidP="00226496">
            <w:pPr>
              <w:tabs>
                <w:tab w:val="left" w:pos="1148"/>
              </w:tabs>
              <w:spacing w:before="40" w:after="40" w:line="220" w:lineRule="exact"/>
              <w:rPr>
                <w:sz w:val="16"/>
                <w:szCs w:val="18"/>
                <w:rtl/>
              </w:rPr>
            </w:pPr>
            <w:r w:rsidRPr="006A4E27">
              <w:rPr>
                <w:sz w:val="16"/>
                <w:szCs w:val="18"/>
                <w:rtl/>
              </w:rPr>
              <w:t>(0.97) 3.80</w:t>
            </w:r>
          </w:p>
        </w:tc>
        <w:tc>
          <w:tcPr>
            <w:tcW w:w="0" w:type="auto"/>
            <w:shd w:val="clear" w:color="auto" w:fill="auto"/>
          </w:tcPr>
          <w:p w14:paraId="24387A5C" w14:textId="77777777" w:rsidR="00DB040F" w:rsidRPr="006A4E27" w:rsidRDefault="00DB040F" w:rsidP="00226496">
            <w:pPr>
              <w:tabs>
                <w:tab w:val="left" w:pos="1148"/>
              </w:tabs>
              <w:spacing w:before="40" w:after="40" w:line="220" w:lineRule="exact"/>
              <w:rPr>
                <w:sz w:val="16"/>
                <w:szCs w:val="18"/>
              </w:rPr>
            </w:pPr>
            <w:r w:rsidRPr="006A4E27">
              <w:rPr>
                <w:sz w:val="16"/>
                <w:szCs w:val="18"/>
              </w:rPr>
              <w:t>3.42 (1.01)</w:t>
            </w:r>
          </w:p>
        </w:tc>
      </w:tr>
      <w:tr w:rsidR="006A4E27" w:rsidRPr="006A4E27" w14:paraId="1B805288" w14:textId="77777777" w:rsidTr="006A4E27">
        <w:tc>
          <w:tcPr>
            <w:tcW w:w="0" w:type="auto"/>
            <w:shd w:val="clear" w:color="auto" w:fill="auto"/>
          </w:tcPr>
          <w:p w14:paraId="0FE44293" w14:textId="77777777" w:rsidR="00DB040F" w:rsidRPr="006A4E27" w:rsidRDefault="00DB040F" w:rsidP="00226496">
            <w:pPr>
              <w:tabs>
                <w:tab w:val="left" w:pos="1148"/>
              </w:tabs>
              <w:spacing w:before="40" w:after="40" w:line="220" w:lineRule="exact"/>
              <w:rPr>
                <w:rFonts w:eastAsia="Calibri"/>
                <w:sz w:val="16"/>
                <w:szCs w:val="18"/>
                <w:rtl/>
              </w:rPr>
            </w:pPr>
            <w:r w:rsidRPr="006A4E27">
              <w:rPr>
                <w:rFonts w:eastAsia="Calibri"/>
                <w:sz w:val="16"/>
                <w:szCs w:val="18"/>
                <w:rtl/>
              </w:rPr>
              <w:t xml:space="preserve">מידת הניידות התעסוקתית העצמית (נתפסת), </w:t>
            </w:r>
            <w:r w:rsidRPr="006A4E27">
              <w:rPr>
                <w:rFonts w:eastAsia="Calibri"/>
                <w:sz w:val="16"/>
                <w:szCs w:val="18"/>
              </w:rPr>
              <w:t>PPEM</w:t>
            </w:r>
          </w:p>
        </w:tc>
        <w:tc>
          <w:tcPr>
            <w:tcW w:w="0" w:type="auto"/>
            <w:shd w:val="clear" w:color="auto" w:fill="auto"/>
          </w:tcPr>
          <w:p w14:paraId="42DACC2E" w14:textId="77777777" w:rsidR="00DB040F" w:rsidRPr="006A4E27" w:rsidRDefault="00DB040F" w:rsidP="00226496">
            <w:pPr>
              <w:tabs>
                <w:tab w:val="left" w:pos="1148"/>
              </w:tabs>
              <w:spacing w:before="40" w:after="40" w:line="220" w:lineRule="exact"/>
              <w:rPr>
                <w:sz w:val="16"/>
                <w:szCs w:val="18"/>
                <w:rtl/>
              </w:rPr>
            </w:pPr>
            <w:r w:rsidRPr="006A4E27">
              <w:rPr>
                <w:sz w:val="16"/>
                <w:szCs w:val="18"/>
                <w:rtl/>
              </w:rPr>
              <w:t>(1.03) 4.48</w:t>
            </w:r>
          </w:p>
        </w:tc>
        <w:tc>
          <w:tcPr>
            <w:tcW w:w="0" w:type="auto"/>
            <w:shd w:val="clear" w:color="auto" w:fill="auto"/>
          </w:tcPr>
          <w:p w14:paraId="5ED7E530" w14:textId="77777777" w:rsidR="00DB040F" w:rsidRPr="006A4E27" w:rsidRDefault="00DB040F" w:rsidP="00226496">
            <w:pPr>
              <w:tabs>
                <w:tab w:val="left" w:pos="1148"/>
              </w:tabs>
              <w:spacing w:before="40" w:after="40" w:line="220" w:lineRule="exact"/>
              <w:rPr>
                <w:sz w:val="16"/>
                <w:szCs w:val="18"/>
              </w:rPr>
            </w:pPr>
            <w:r w:rsidRPr="006A4E27">
              <w:rPr>
                <w:sz w:val="16"/>
                <w:szCs w:val="18"/>
              </w:rPr>
              <w:t>4.31 (1.08)</w:t>
            </w:r>
          </w:p>
        </w:tc>
      </w:tr>
      <w:tr w:rsidR="006A4E27" w:rsidRPr="006A4E27" w14:paraId="313FF241" w14:textId="77777777" w:rsidTr="006A4E27">
        <w:tc>
          <w:tcPr>
            <w:tcW w:w="0" w:type="auto"/>
            <w:shd w:val="clear" w:color="auto" w:fill="auto"/>
          </w:tcPr>
          <w:p w14:paraId="24EAFB0F" w14:textId="77777777" w:rsidR="00DB040F" w:rsidRPr="006A4E27" w:rsidRDefault="00DB040F" w:rsidP="00226496">
            <w:pPr>
              <w:tabs>
                <w:tab w:val="left" w:pos="1148"/>
              </w:tabs>
              <w:spacing w:before="40" w:after="40" w:line="220" w:lineRule="exact"/>
              <w:rPr>
                <w:sz w:val="16"/>
                <w:szCs w:val="18"/>
              </w:rPr>
            </w:pPr>
            <w:r w:rsidRPr="006A4E27">
              <w:rPr>
                <w:rFonts w:eastAsia="Calibri"/>
                <w:sz w:val="16"/>
                <w:szCs w:val="18"/>
                <w:rtl/>
              </w:rPr>
              <w:t xml:space="preserve">שביעות רצון משירותי הכשרה ומהאפקטיביות שלהם, </w:t>
            </w:r>
            <w:r w:rsidRPr="006A4E27">
              <w:rPr>
                <w:rFonts w:eastAsia="Calibri"/>
                <w:sz w:val="16"/>
                <w:szCs w:val="18"/>
              </w:rPr>
              <w:t>SAT</w:t>
            </w:r>
          </w:p>
        </w:tc>
        <w:tc>
          <w:tcPr>
            <w:tcW w:w="0" w:type="auto"/>
            <w:shd w:val="clear" w:color="auto" w:fill="auto"/>
          </w:tcPr>
          <w:p w14:paraId="65AE2525" w14:textId="77777777" w:rsidR="00DB040F" w:rsidRPr="006A4E27" w:rsidRDefault="00DB040F" w:rsidP="00226496">
            <w:pPr>
              <w:tabs>
                <w:tab w:val="left" w:pos="1148"/>
              </w:tabs>
              <w:spacing w:before="40" w:after="40" w:line="220" w:lineRule="exact"/>
              <w:rPr>
                <w:sz w:val="16"/>
                <w:szCs w:val="18"/>
                <w:rtl/>
              </w:rPr>
            </w:pPr>
            <w:r w:rsidRPr="006A4E27">
              <w:rPr>
                <w:sz w:val="16"/>
                <w:szCs w:val="18"/>
                <w:rtl/>
              </w:rPr>
              <w:t>(1.04) 2.82</w:t>
            </w:r>
          </w:p>
        </w:tc>
        <w:tc>
          <w:tcPr>
            <w:tcW w:w="0" w:type="auto"/>
            <w:shd w:val="clear" w:color="auto" w:fill="auto"/>
          </w:tcPr>
          <w:p w14:paraId="64D3ED35" w14:textId="77777777" w:rsidR="00DB040F" w:rsidRPr="006A4E27" w:rsidRDefault="00DB040F" w:rsidP="00226496">
            <w:pPr>
              <w:tabs>
                <w:tab w:val="left" w:pos="1148"/>
              </w:tabs>
              <w:spacing w:before="40" w:after="40" w:line="220" w:lineRule="exact"/>
              <w:rPr>
                <w:sz w:val="16"/>
                <w:szCs w:val="18"/>
              </w:rPr>
            </w:pPr>
            <w:r w:rsidRPr="006A4E27">
              <w:rPr>
                <w:sz w:val="16"/>
                <w:szCs w:val="18"/>
              </w:rPr>
              <w:t>2.81 (1.01)</w:t>
            </w:r>
          </w:p>
        </w:tc>
      </w:tr>
      <w:tr w:rsidR="006A4E27" w:rsidRPr="006A4E27" w14:paraId="3E07EEC6" w14:textId="77777777" w:rsidTr="006A4E27">
        <w:tc>
          <w:tcPr>
            <w:tcW w:w="0" w:type="auto"/>
            <w:shd w:val="clear" w:color="auto" w:fill="auto"/>
          </w:tcPr>
          <w:p w14:paraId="7D3D85F2" w14:textId="77777777" w:rsidR="00DB040F" w:rsidRPr="006A4E27" w:rsidRDefault="00DB040F" w:rsidP="00226496">
            <w:pPr>
              <w:tabs>
                <w:tab w:val="left" w:pos="1148"/>
              </w:tabs>
              <w:spacing w:before="40" w:after="40" w:line="220" w:lineRule="exact"/>
              <w:rPr>
                <w:sz w:val="16"/>
                <w:szCs w:val="18"/>
              </w:rPr>
            </w:pPr>
            <w:r w:rsidRPr="006A4E27">
              <w:rPr>
                <w:rFonts w:eastAsia="Calibri"/>
                <w:sz w:val="16"/>
                <w:szCs w:val="18"/>
                <w:rtl/>
              </w:rPr>
              <w:t xml:space="preserve">אמון כלפי ארגונים ציבוריים המעורבים בהספקת שירותי תעסוקה והכשרה, </w:t>
            </w:r>
            <w:r w:rsidRPr="006A4E27">
              <w:rPr>
                <w:rFonts w:eastAsia="Calibri"/>
                <w:sz w:val="16"/>
                <w:szCs w:val="18"/>
              </w:rPr>
              <w:t>TRS</w:t>
            </w:r>
            <w:r w:rsidRPr="006A4E27">
              <w:rPr>
                <w:sz w:val="16"/>
                <w:szCs w:val="18"/>
              </w:rPr>
              <w:t xml:space="preserve"> </w:t>
            </w:r>
          </w:p>
        </w:tc>
        <w:tc>
          <w:tcPr>
            <w:tcW w:w="0" w:type="auto"/>
            <w:shd w:val="clear" w:color="auto" w:fill="auto"/>
          </w:tcPr>
          <w:p w14:paraId="3C48890E" w14:textId="77777777" w:rsidR="00DB040F" w:rsidRPr="006A4E27" w:rsidRDefault="00DB040F" w:rsidP="00226496">
            <w:pPr>
              <w:tabs>
                <w:tab w:val="left" w:pos="1148"/>
              </w:tabs>
              <w:spacing w:before="40" w:after="40" w:line="220" w:lineRule="exact"/>
              <w:rPr>
                <w:sz w:val="16"/>
                <w:szCs w:val="18"/>
                <w:rtl/>
              </w:rPr>
            </w:pPr>
            <w:r w:rsidRPr="006A4E27">
              <w:rPr>
                <w:sz w:val="16"/>
                <w:szCs w:val="18"/>
                <w:rtl/>
              </w:rPr>
              <w:t>(1.06) 2.68</w:t>
            </w:r>
          </w:p>
        </w:tc>
        <w:tc>
          <w:tcPr>
            <w:tcW w:w="0" w:type="auto"/>
            <w:shd w:val="clear" w:color="auto" w:fill="auto"/>
          </w:tcPr>
          <w:p w14:paraId="45BEA68B" w14:textId="77777777" w:rsidR="00DB040F" w:rsidRPr="006A4E27" w:rsidRDefault="00DB040F" w:rsidP="00226496">
            <w:pPr>
              <w:tabs>
                <w:tab w:val="left" w:pos="1148"/>
              </w:tabs>
              <w:spacing w:before="40" w:after="40" w:line="220" w:lineRule="exact"/>
              <w:rPr>
                <w:sz w:val="16"/>
                <w:szCs w:val="18"/>
              </w:rPr>
            </w:pPr>
            <w:r w:rsidRPr="006A4E27">
              <w:rPr>
                <w:sz w:val="16"/>
                <w:szCs w:val="18"/>
              </w:rPr>
              <w:t>2.64 (1.05)</w:t>
            </w:r>
          </w:p>
        </w:tc>
      </w:tr>
      <w:tr w:rsidR="006A4E27" w:rsidRPr="006A4E27" w14:paraId="1167A520" w14:textId="77777777" w:rsidTr="006A4E27">
        <w:tc>
          <w:tcPr>
            <w:tcW w:w="0" w:type="auto"/>
            <w:shd w:val="clear" w:color="auto" w:fill="auto"/>
          </w:tcPr>
          <w:p w14:paraId="515FF852" w14:textId="77777777" w:rsidR="00DB040F" w:rsidRPr="006A4E27" w:rsidRDefault="00DB040F" w:rsidP="00226496">
            <w:pPr>
              <w:tabs>
                <w:tab w:val="left" w:pos="1148"/>
              </w:tabs>
              <w:spacing w:before="40" w:after="40" w:line="220" w:lineRule="exact"/>
              <w:rPr>
                <w:rFonts w:eastAsia="Calibri"/>
                <w:sz w:val="16"/>
                <w:szCs w:val="18"/>
                <w:rtl/>
              </w:rPr>
            </w:pPr>
            <w:r w:rsidRPr="006A4E27">
              <w:rPr>
                <w:rFonts w:eastAsia="Calibri"/>
                <w:sz w:val="16"/>
                <w:szCs w:val="18"/>
                <w:rtl/>
              </w:rPr>
              <w:t xml:space="preserve">איכות ההתנסות הלימודית, </w:t>
            </w:r>
            <w:proofErr w:type="spellStart"/>
            <w:r w:rsidRPr="006A4E27">
              <w:rPr>
                <w:rFonts w:eastAsia="Calibri"/>
                <w:sz w:val="16"/>
                <w:szCs w:val="18"/>
              </w:rPr>
              <w:t>EduExp</w:t>
            </w:r>
            <w:proofErr w:type="spellEnd"/>
            <w:r w:rsidRPr="006A4E27">
              <w:rPr>
                <w:rFonts w:eastAsia="Calibri"/>
                <w:sz w:val="16"/>
                <w:szCs w:val="18"/>
              </w:rPr>
              <w:t xml:space="preserve"> </w:t>
            </w:r>
          </w:p>
        </w:tc>
        <w:tc>
          <w:tcPr>
            <w:tcW w:w="0" w:type="auto"/>
            <w:shd w:val="clear" w:color="auto" w:fill="auto"/>
          </w:tcPr>
          <w:p w14:paraId="69C64C2F" w14:textId="77777777" w:rsidR="00DB040F" w:rsidRPr="006A4E27" w:rsidRDefault="00DB040F" w:rsidP="00226496">
            <w:pPr>
              <w:tabs>
                <w:tab w:val="left" w:pos="1148"/>
              </w:tabs>
              <w:spacing w:before="40" w:after="40" w:line="220" w:lineRule="exact"/>
              <w:rPr>
                <w:sz w:val="16"/>
                <w:szCs w:val="18"/>
                <w:rtl/>
              </w:rPr>
            </w:pPr>
            <w:r w:rsidRPr="006A4E27">
              <w:rPr>
                <w:sz w:val="16"/>
                <w:szCs w:val="18"/>
                <w:rtl/>
              </w:rPr>
              <w:t>(1.26) 4.26</w:t>
            </w:r>
          </w:p>
        </w:tc>
        <w:tc>
          <w:tcPr>
            <w:tcW w:w="0" w:type="auto"/>
            <w:shd w:val="clear" w:color="auto" w:fill="auto"/>
          </w:tcPr>
          <w:p w14:paraId="7765A493" w14:textId="77777777" w:rsidR="00DB040F" w:rsidRPr="006A4E27" w:rsidRDefault="00DB040F" w:rsidP="00226496">
            <w:pPr>
              <w:tabs>
                <w:tab w:val="left" w:pos="1148"/>
              </w:tabs>
              <w:spacing w:before="40" w:after="40" w:line="220" w:lineRule="exact"/>
              <w:rPr>
                <w:sz w:val="16"/>
                <w:szCs w:val="18"/>
              </w:rPr>
            </w:pPr>
            <w:r w:rsidRPr="006A4E27">
              <w:rPr>
                <w:sz w:val="16"/>
                <w:szCs w:val="18"/>
              </w:rPr>
              <w:t>4.33 (1.24)</w:t>
            </w:r>
          </w:p>
        </w:tc>
      </w:tr>
    </w:tbl>
    <w:p w14:paraId="50366AB5" w14:textId="77777777" w:rsidR="00DB040F" w:rsidRPr="00DB040F" w:rsidRDefault="00DB040F" w:rsidP="008630DA">
      <w:pPr>
        <w:spacing w:before="240" w:after="180" w:line="280" w:lineRule="exact"/>
        <w:jc w:val="both"/>
        <w:rPr>
          <w:rFonts w:ascii="Georgia" w:eastAsia="Calibri" w:hAnsi="Georgia"/>
          <w:sz w:val="18"/>
          <w:szCs w:val="20"/>
          <w:rtl/>
        </w:rPr>
      </w:pPr>
      <w:r w:rsidRPr="00DB040F">
        <w:rPr>
          <w:rFonts w:ascii="Georgia" w:hAnsi="Georgia"/>
          <w:sz w:val="18"/>
          <w:szCs w:val="20"/>
          <w:rtl/>
        </w:rPr>
        <w:lastRenderedPageBreak/>
        <w:t>ממצאי סקר האזרחים השני (אוגוסט 2020) היו דומים ברובם לממצאי הסקר הראשון, מלבד הממצאים הנוגעים לתפיסת הביטחון התעסוקתי ולתפיסת הניידות התעסוקתית העצמית. אלה ירדו שתיהן, באופן מובהק סטטיסטית, בין הסקר הראשון לסקר השני.</w:t>
      </w:r>
      <w:r w:rsidRPr="00DB040F">
        <w:rPr>
          <w:rFonts w:ascii="Georgia" w:eastAsia="Calibri" w:hAnsi="Georgia"/>
          <w:sz w:val="18"/>
          <w:szCs w:val="20"/>
          <w:rtl/>
        </w:rPr>
        <w:t xml:space="preserve"> </w:t>
      </w:r>
    </w:p>
    <w:p w14:paraId="52A8706E" w14:textId="036448D1" w:rsidR="00DB040F" w:rsidRPr="00DB040F" w:rsidRDefault="0043747D" w:rsidP="00DB040F">
      <w:pPr>
        <w:spacing w:after="180" w:line="280" w:lineRule="exact"/>
        <w:jc w:val="both"/>
        <w:rPr>
          <w:rFonts w:ascii="Georgia" w:eastAsia="Calibri" w:hAnsi="Georgia"/>
          <w:sz w:val="18"/>
          <w:szCs w:val="20"/>
          <w:rtl/>
        </w:rPr>
      </w:pPr>
      <w:r w:rsidRPr="00DB040F">
        <w:rPr>
          <w:rFonts w:ascii="Georgia" w:eastAsia="Calibri" w:hAnsi="Georgia"/>
          <w:sz w:val="18"/>
          <w:szCs w:val="20"/>
          <w:rtl/>
        </w:rPr>
        <w:t>הממצאים מלמדים שמ</w:t>
      </w:r>
      <w:r>
        <w:rPr>
          <w:rFonts w:ascii="Georgia" w:eastAsia="Calibri" w:hAnsi="Georgia" w:hint="cs"/>
          <w:sz w:val="18"/>
          <w:szCs w:val="20"/>
          <w:rtl/>
        </w:rPr>
        <w:t xml:space="preserve">שתתפי </w:t>
      </w:r>
      <w:r w:rsidRPr="00DB040F">
        <w:rPr>
          <w:rFonts w:ascii="Georgia" w:eastAsia="Calibri" w:hAnsi="Georgia"/>
          <w:sz w:val="18"/>
          <w:szCs w:val="20"/>
          <w:rtl/>
        </w:rPr>
        <w:t>הסקר, כמייצגים של האוכלוסייה בישראל, מכירים במידה רבה בצורך להגביר את התעסוקתיות. אשר לאמצעים לעשות זאת, ניכרת תמיכה דומה בהגברת תעסוקתיות באמצעות הכשרה, ובהגברת תעסוקתיות באמצעות הבטחת מקומות עבודה והגמשת תנאי העסקה. מכאן עולה שלמרות המודעות לחשיבות ההכשרה, הרי האמצעים המסורתיים בשוק העבודה עדיין זוכים לתמיכה רבה.</w:t>
      </w:r>
    </w:p>
    <w:p w14:paraId="22EDFB2A" w14:textId="77777777" w:rsidR="00DB040F" w:rsidRPr="00DB040F" w:rsidRDefault="00DB040F" w:rsidP="00DB040F">
      <w:pPr>
        <w:spacing w:after="180" w:line="280" w:lineRule="exact"/>
        <w:jc w:val="both"/>
        <w:rPr>
          <w:rFonts w:ascii="Georgia" w:eastAsia="Calibri" w:hAnsi="Georgia"/>
          <w:sz w:val="18"/>
          <w:szCs w:val="20"/>
        </w:rPr>
      </w:pPr>
      <w:r w:rsidRPr="00DB040F">
        <w:rPr>
          <w:rFonts w:ascii="Georgia" w:eastAsia="Calibri" w:hAnsi="Georgia"/>
          <w:sz w:val="18"/>
          <w:szCs w:val="20"/>
          <w:rtl/>
        </w:rPr>
        <w:t xml:space="preserve">מידת הביטחון התעסוקתי (נתפסת) ירדה אומנם באופן מובהק סטטיסטית בין הסקר הראשון לשני, אך לנוכח ההבדלים באחוזי האבטלה לפני משבר הקורונה ובמהלכו ניתן היה לצפות לפערים גדולים יותר. ייתכן שהאמצעים שנקטה הממשלה הקנו תחושת ביטחון מסוימת. </w:t>
      </w:r>
    </w:p>
    <w:p w14:paraId="1EC92D83" w14:textId="77777777" w:rsidR="00DB040F" w:rsidRPr="00DB040F" w:rsidRDefault="00DB040F" w:rsidP="00DB040F">
      <w:pPr>
        <w:spacing w:after="180" w:line="280" w:lineRule="exact"/>
        <w:jc w:val="both"/>
        <w:rPr>
          <w:rFonts w:ascii="Georgia" w:hAnsi="Georgia"/>
          <w:sz w:val="18"/>
          <w:szCs w:val="20"/>
          <w:rtl/>
        </w:rPr>
      </w:pPr>
      <w:r w:rsidRPr="00DB040F">
        <w:rPr>
          <w:rFonts w:ascii="Georgia" w:hAnsi="Georgia"/>
          <w:sz w:val="18"/>
          <w:szCs w:val="20"/>
          <w:rtl/>
        </w:rPr>
        <w:t xml:space="preserve">ניתוחים מתאמיים של ממצאי הסקר הראשון והשני מוצגים בנספח בלוח 2 ובלוח 3, בהתאמה. אנו למדים שמרבית הקשרים שההשערות צפו אכן מתקיימים. זאת מלבד קשר שלילי בין תפיסת הביטחון התעסוקתי לבין עמדות כלפי הגברת תעסוקתיות באמצעות הכשרה – בניגוד להשערה 3, ולפיה יהיה ביניהן קשר חיובי. היות שבין המשתנים התלויים אין קשרים חזקים יתר על המידה (מעל </w:t>
      </w:r>
      <w:r w:rsidRPr="00DB040F">
        <w:rPr>
          <w:rFonts w:ascii="Georgia" w:hAnsi="Georgia"/>
          <w:sz w:val="18"/>
          <w:szCs w:val="20"/>
        </w:rPr>
        <w:t>r =.7</w:t>
      </w:r>
      <w:r w:rsidRPr="00DB040F">
        <w:rPr>
          <w:rFonts w:ascii="Georgia" w:hAnsi="Georgia"/>
          <w:sz w:val="18"/>
          <w:szCs w:val="20"/>
          <w:rtl/>
        </w:rPr>
        <w:t xml:space="preserve">), אין סכנה של </w:t>
      </w:r>
      <w:proofErr w:type="spellStart"/>
      <w:r w:rsidRPr="00DB040F">
        <w:rPr>
          <w:rFonts w:ascii="Georgia" w:hAnsi="Georgia"/>
          <w:sz w:val="18"/>
          <w:szCs w:val="20"/>
          <w:rtl/>
        </w:rPr>
        <w:t>מולטיקוליניאריות</w:t>
      </w:r>
      <w:proofErr w:type="spellEnd"/>
      <w:r w:rsidRPr="00DB040F">
        <w:rPr>
          <w:rFonts w:ascii="Georgia" w:hAnsi="Georgia"/>
          <w:sz w:val="18"/>
          <w:szCs w:val="20"/>
          <w:rtl/>
        </w:rPr>
        <w:t xml:space="preserve">. </w:t>
      </w:r>
    </w:p>
    <w:p w14:paraId="26E3B75C" w14:textId="77777777" w:rsidR="00DB040F" w:rsidRPr="00DB040F" w:rsidRDefault="00DB040F" w:rsidP="00DB040F">
      <w:pPr>
        <w:spacing w:after="180" w:line="280" w:lineRule="exact"/>
        <w:rPr>
          <w:rFonts w:ascii="Georgia" w:eastAsia="Calibri" w:hAnsi="Georgia"/>
          <w:i/>
          <w:iCs/>
          <w:sz w:val="18"/>
          <w:szCs w:val="20"/>
          <w:rtl/>
        </w:rPr>
      </w:pPr>
    </w:p>
    <w:p w14:paraId="08FE03D1" w14:textId="48D68A0C" w:rsidR="00DB040F" w:rsidRPr="005F3448" w:rsidRDefault="0043747D" w:rsidP="005F3448">
      <w:pPr>
        <w:pStyle w:val="KOT5"/>
        <w:spacing w:after="0"/>
        <w:ind w:right="0"/>
        <w:outlineLvl w:val="2"/>
        <w:rPr>
          <w:rFonts w:cs="Guttman Aharoni"/>
          <w:color w:val="00B0F0"/>
          <w:rtl/>
        </w:rPr>
      </w:pPr>
      <w:r w:rsidRPr="005F3448">
        <w:rPr>
          <w:rFonts w:cs="Guttman Aharoni"/>
          <w:color w:val="00B0F0"/>
          <w:rtl/>
        </w:rPr>
        <w:t xml:space="preserve">ניתוח </w:t>
      </w:r>
      <w:r>
        <w:rPr>
          <w:rFonts w:cs="Guttman Aharoni" w:hint="cs"/>
          <w:color w:val="00B0F0"/>
          <w:rtl/>
        </w:rPr>
        <w:t>ה</w:t>
      </w:r>
      <w:r w:rsidRPr="005F3448">
        <w:rPr>
          <w:rFonts w:cs="Guttman Aharoni"/>
          <w:color w:val="00B0F0"/>
          <w:rtl/>
        </w:rPr>
        <w:t>מודל המורכב</w:t>
      </w:r>
    </w:p>
    <w:p w14:paraId="13E50FAB" w14:textId="35191C7D" w:rsidR="00DB040F" w:rsidRPr="00DB040F" w:rsidRDefault="0043747D" w:rsidP="00DB040F">
      <w:pPr>
        <w:spacing w:after="180" w:line="280" w:lineRule="exact"/>
        <w:jc w:val="both"/>
        <w:rPr>
          <w:rFonts w:ascii="Georgia" w:eastAsia="Calibri" w:hAnsi="Georgia"/>
          <w:sz w:val="18"/>
          <w:szCs w:val="20"/>
          <w:rtl/>
        </w:rPr>
      </w:pPr>
      <w:r w:rsidRPr="00DB040F">
        <w:rPr>
          <w:rFonts w:ascii="Georgia" w:eastAsia="Calibri" w:hAnsi="Georgia"/>
          <w:sz w:val="18"/>
          <w:szCs w:val="20"/>
          <w:rtl/>
        </w:rPr>
        <w:t xml:space="preserve">הניתוח של </w:t>
      </w:r>
      <w:r>
        <w:rPr>
          <w:rFonts w:ascii="Georgia" w:eastAsia="Calibri" w:hAnsi="Georgia" w:hint="cs"/>
          <w:sz w:val="18"/>
          <w:szCs w:val="20"/>
          <w:rtl/>
        </w:rPr>
        <w:t>ה</w:t>
      </w:r>
      <w:r w:rsidRPr="00DB040F">
        <w:rPr>
          <w:rFonts w:ascii="Georgia" w:eastAsia="Calibri" w:hAnsi="Georgia"/>
          <w:sz w:val="18"/>
          <w:szCs w:val="20"/>
          <w:rtl/>
        </w:rPr>
        <w:t>מודל המורכב נעשה באמצעות ניתוח משוואות מבניות (</w:t>
      </w:r>
      <w:r w:rsidRPr="00DB040F">
        <w:rPr>
          <w:rFonts w:ascii="Georgia" w:eastAsia="Calibri" w:hAnsi="Georgia"/>
          <w:sz w:val="18"/>
          <w:szCs w:val="20"/>
        </w:rPr>
        <w:t>SEM</w:t>
      </w:r>
      <w:r w:rsidRPr="00DB040F">
        <w:rPr>
          <w:rFonts w:ascii="Georgia" w:eastAsia="Calibri" w:hAnsi="Georgia"/>
          <w:sz w:val="18"/>
          <w:szCs w:val="20"/>
          <w:rtl/>
        </w:rPr>
        <w:t xml:space="preserve">) בתוכנת </w:t>
      </w:r>
      <w:r w:rsidRPr="00DB040F">
        <w:rPr>
          <w:rFonts w:ascii="Georgia" w:eastAsia="Calibri" w:hAnsi="Georgia"/>
          <w:sz w:val="18"/>
          <w:szCs w:val="20"/>
        </w:rPr>
        <w:t>AMOS-SPSS</w:t>
      </w:r>
      <w:r w:rsidRPr="00DB040F">
        <w:rPr>
          <w:rFonts w:ascii="Georgia" w:eastAsia="Calibri" w:hAnsi="Georgia"/>
          <w:sz w:val="18"/>
          <w:szCs w:val="20"/>
          <w:rtl/>
        </w:rPr>
        <w:t xml:space="preserve">. הניתוח מצביע על קשרים ישירים בין המשתנים הבלתי תלויים לבין המשתנה התלוי ועל קשרי תיווך, ובוחן באיזו מידה המודל מתאים לנתונים הנצפים. במקרה שהמודל מתאים לנתונים תתקבל תוצאה לא מובהקת, כלומר ברמת מובהקות גבוהה מ-0.05. מידת ההתאמה של המודל לנתונים שנאספו בסקר הראשון נמצאה טובה. ערך </w:t>
      </w:r>
      <w:r w:rsidRPr="00DB040F">
        <w:rPr>
          <w:rFonts w:ascii="Georgia" w:hAnsi="Georgia" w:cs="Calibri"/>
          <w:sz w:val="18"/>
          <w:szCs w:val="20"/>
        </w:rPr>
        <w:t>χ</w:t>
      </w:r>
      <w:r w:rsidRPr="00DB040F">
        <w:rPr>
          <w:rFonts w:ascii="Georgia" w:hAnsi="Georgia"/>
          <w:sz w:val="18"/>
          <w:szCs w:val="20"/>
        </w:rPr>
        <w:t>2</w:t>
      </w:r>
      <w:r w:rsidRPr="00DB040F">
        <w:rPr>
          <w:rFonts w:ascii="Georgia" w:eastAsia="Calibri" w:hAnsi="Georgia"/>
          <w:sz w:val="18"/>
          <w:szCs w:val="20"/>
          <w:rtl/>
        </w:rPr>
        <w:t xml:space="preserve"> של המודל הוא 3.49, עם 6 דרגות חופש (</w:t>
      </w:r>
      <w:r w:rsidRPr="00DB040F">
        <w:rPr>
          <w:rFonts w:ascii="Georgia" w:eastAsia="Calibri" w:hAnsi="Georgia"/>
          <w:sz w:val="18"/>
          <w:szCs w:val="20"/>
        </w:rPr>
        <w:t>p = .745</w:t>
      </w:r>
      <w:r w:rsidRPr="00DB040F">
        <w:rPr>
          <w:rFonts w:ascii="Georgia" w:eastAsia="Calibri" w:hAnsi="Georgia"/>
          <w:sz w:val="18"/>
          <w:szCs w:val="20"/>
          <w:rtl/>
        </w:rPr>
        <w:t xml:space="preserve">), </w:t>
      </w:r>
      <w:r w:rsidRPr="00DB040F">
        <w:rPr>
          <w:rFonts w:ascii="Georgia" w:eastAsia="Calibri" w:hAnsi="Georgia"/>
          <w:sz w:val="18"/>
          <w:szCs w:val="20"/>
        </w:rPr>
        <w:t>CMIN/DF = .58</w:t>
      </w:r>
      <w:r w:rsidRPr="00DB040F">
        <w:rPr>
          <w:rFonts w:ascii="Georgia" w:eastAsia="Calibri" w:hAnsi="Georgia"/>
          <w:sz w:val="18"/>
          <w:szCs w:val="20"/>
          <w:rtl/>
        </w:rPr>
        <w:t xml:space="preserve">; ערכו של המדד </w:t>
      </w:r>
      <w:r w:rsidRPr="00DB040F">
        <w:rPr>
          <w:rFonts w:ascii="Georgia" w:eastAsia="Calibri" w:hAnsi="Georgia"/>
          <w:sz w:val="18"/>
          <w:szCs w:val="20"/>
        </w:rPr>
        <w:t>NFI</w:t>
      </w:r>
      <w:r w:rsidRPr="00DB040F">
        <w:rPr>
          <w:rFonts w:ascii="Georgia" w:eastAsia="Calibri" w:hAnsi="Georgia"/>
          <w:sz w:val="18"/>
          <w:szCs w:val="20"/>
          <w:rtl/>
        </w:rPr>
        <w:t xml:space="preserve"> הוא 99. ושל </w:t>
      </w:r>
      <w:r w:rsidRPr="00DB040F">
        <w:rPr>
          <w:rFonts w:ascii="Georgia" w:eastAsia="Calibri" w:hAnsi="Georgia"/>
          <w:sz w:val="18"/>
          <w:szCs w:val="20"/>
        </w:rPr>
        <w:t>RMSEA</w:t>
      </w:r>
      <w:r w:rsidRPr="00DB040F">
        <w:rPr>
          <w:rFonts w:ascii="Georgia" w:eastAsia="Calibri" w:hAnsi="Georgia"/>
          <w:sz w:val="18"/>
          <w:szCs w:val="20"/>
          <w:rtl/>
        </w:rPr>
        <w:t xml:space="preserve"> הוא 00. (רמת ביטחון של 90%); ערכו של המדד </w:t>
      </w:r>
      <w:r w:rsidRPr="00DB040F">
        <w:rPr>
          <w:rFonts w:ascii="Georgia" w:eastAsia="Calibri" w:hAnsi="Georgia"/>
          <w:sz w:val="18"/>
          <w:szCs w:val="20"/>
        </w:rPr>
        <w:t>CFI</w:t>
      </w:r>
      <w:r w:rsidRPr="00DB040F">
        <w:rPr>
          <w:rFonts w:ascii="Georgia" w:eastAsia="Calibri" w:hAnsi="Georgia"/>
          <w:sz w:val="18"/>
          <w:szCs w:val="20"/>
          <w:rtl/>
        </w:rPr>
        <w:t xml:space="preserve"> הוא 1 וערכו של המדד </w:t>
      </w:r>
      <w:r w:rsidRPr="00DB040F">
        <w:rPr>
          <w:rFonts w:ascii="Georgia" w:eastAsia="Calibri" w:hAnsi="Georgia"/>
          <w:sz w:val="18"/>
          <w:szCs w:val="20"/>
        </w:rPr>
        <w:t>TLI</w:t>
      </w:r>
      <w:r w:rsidRPr="00DB040F">
        <w:rPr>
          <w:rFonts w:ascii="Georgia" w:eastAsia="Calibri" w:hAnsi="Georgia"/>
          <w:sz w:val="18"/>
          <w:szCs w:val="20"/>
          <w:rtl/>
        </w:rPr>
        <w:t xml:space="preserve"> גם הוא 1. כלומר המודל אינו שונה באופן מובהק מהנתונים הנצפים, ומשקף את הממצאים בצורה טובה.</w:t>
      </w:r>
    </w:p>
    <w:p w14:paraId="5596C313" w14:textId="480499B7" w:rsidR="00DB040F" w:rsidRPr="00DB040F" w:rsidRDefault="0043747D" w:rsidP="00DB040F">
      <w:pPr>
        <w:spacing w:after="180" w:line="280" w:lineRule="exact"/>
        <w:jc w:val="both"/>
        <w:rPr>
          <w:rFonts w:ascii="Georgia" w:eastAsia="Calibri" w:hAnsi="Georgia"/>
          <w:sz w:val="18"/>
          <w:szCs w:val="20"/>
          <w:rtl/>
        </w:rPr>
      </w:pPr>
      <w:r w:rsidRPr="00DB040F">
        <w:rPr>
          <w:rFonts w:ascii="Georgia" w:eastAsia="Calibri" w:hAnsi="Georgia"/>
          <w:sz w:val="18"/>
          <w:szCs w:val="20"/>
          <w:rtl/>
        </w:rPr>
        <w:t>תרשים 2 מציג את הניתוח המורכב של מודל המחקר עבור הסקר הראשון</w:t>
      </w:r>
      <w:r>
        <w:rPr>
          <w:rFonts w:ascii="Georgia" w:eastAsia="Calibri" w:hAnsi="Georgia" w:hint="cs"/>
          <w:sz w:val="18"/>
          <w:szCs w:val="20"/>
          <w:rtl/>
        </w:rPr>
        <w:t>,</w:t>
      </w:r>
      <w:r w:rsidRPr="00DB040F">
        <w:rPr>
          <w:rFonts w:ascii="Georgia" w:eastAsia="Calibri" w:hAnsi="Georgia"/>
          <w:sz w:val="18"/>
          <w:szCs w:val="20"/>
          <w:rtl/>
        </w:rPr>
        <w:t xml:space="preserve"> ותרשים 3 מציג את הניתוח המורכב של מודל המחקר עבור הסקר השני. מדדי הקשר בין המשתנים מופיעים על גבי החיצים המקשרים, כל הקשרים נמצאו מובהקים.</w:t>
      </w:r>
    </w:p>
    <w:p w14:paraId="440EFF24" w14:textId="77777777" w:rsidR="00DB040F" w:rsidRPr="0068609B" w:rsidRDefault="00DB040F" w:rsidP="0068609B">
      <w:pPr>
        <w:pStyle w:val="tab-name"/>
        <w:spacing w:before="300" w:line="260" w:lineRule="exact"/>
        <w:ind w:right="0"/>
        <w:rPr>
          <w:rFonts w:cs="Guttman Aharoni"/>
          <w:color w:val="auto"/>
          <w:sz w:val="20"/>
          <w:szCs w:val="20"/>
        </w:rPr>
      </w:pPr>
      <w:r w:rsidRPr="0068609B">
        <w:rPr>
          <w:rFonts w:cs="Guttman Aharoni"/>
          <w:color w:val="auto"/>
          <w:sz w:val="20"/>
          <w:szCs w:val="20"/>
          <w:rtl/>
        </w:rPr>
        <w:lastRenderedPageBreak/>
        <w:t xml:space="preserve">תרשים 2: ניתוח מורכב (משוואות מבניות – </w:t>
      </w:r>
      <w:r w:rsidRPr="0068609B">
        <w:rPr>
          <w:rFonts w:cs="Guttman Aharoni"/>
          <w:color w:val="auto"/>
          <w:sz w:val="20"/>
          <w:szCs w:val="20"/>
        </w:rPr>
        <w:t>SEM</w:t>
      </w:r>
      <w:r w:rsidRPr="0068609B">
        <w:rPr>
          <w:rFonts w:cs="Guttman Aharoni"/>
          <w:color w:val="auto"/>
          <w:sz w:val="20"/>
          <w:szCs w:val="20"/>
          <w:rtl/>
        </w:rPr>
        <w:t>) של נתוני הסקר הראשון (נובמבר 2019)</w:t>
      </w:r>
    </w:p>
    <w:p w14:paraId="09E6B9A9" w14:textId="3DEC8BD5" w:rsidR="008851D0" w:rsidRDefault="00F71E2E" w:rsidP="008851D0">
      <w:pPr>
        <w:spacing w:after="180" w:line="240" w:lineRule="atLeast"/>
        <w:jc w:val="both"/>
        <w:rPr>
          <w:rFonts w:ascii="Georgia" w:eastAsia="Calibri" w:hAnsi="Georgia"/>
          <w:sz w:val="18"/>
          <w:szCs w:val="20"/>
          <w:rtl/>
        </w:rPr>
      </w:pPr>
      <w:r>
        <w:rPr>
          <w:rFonts w:ascii="Georgia" w:eastAsia="Calibri" w:hAnsi="Georgia"/>
          <w:sz w:val="18"/>
          <w:szCs w:val="20"/>
        </w:rPr>
        <w:pict w14:anchorId="339527C5">
          <v:shape id="_x0000_i1026" type="#_x0000_t75" alt="התרשים מציג את הניתוח של מודל המחקר עבור הסקר הראשון. כל הקשרים בין המשתנים שנכללו במודל זה נמצאו מובהקים. הפירוט מופיע בטקסט." style="width:276.75pt;height:168pt">
            <v:imagedata r:id="rId9" o:title="crop-g-2"/>
          </v:shape>
        </w:pict>
      </w:r>
    </w:p>
    <w:p w14:paraId="0E5EEB10" w14:textId="493824C0" w:rsidR="00DB040F" w:rsidRPr="00DB040F" w:rsidRDefault="00DB040F" w:rsidP="00DB040F">
      <w:pPr>
        <w:spacing w:after="180" w:line="280" w:lineRule="exact"/>
        <w:jc w:val="both"/>
        <w:rPr>
          <w:rFonts w:ascii="Georgia" w:eastAsia="Calibri" w:hAnsi="Georgia"/>
          <w:sz w:val="18"/>
          <w:szCs w:val="20"/>
          <w:rtl/>
        </w:rPr>
      </w:pPr>
      <w:r w:rsidRPr="00DB040F">
        <w:rPr>
          <w:rFonts w:ascii="Georgia" w:eastAsia="Calibri" w:hAnsi="Georgia"/>
          <w:sz w:val="18"/>
          <w:szCs w:val="20"/>
          <w:rtl/>
        </w:rPr>
        <w:t xml:space="preserve">בהתאם להשערות </w:t>
      </w:r>
      <w:r w:rsidRPr="00DB040F">
        <w:rPr>
          <w:rFonts w:ascii="Georgia" w:eastAsia="Calibri" w:hAnsi="Georgia"/>
          <w:sz w:val="18"/>
          <w:szCs w:val="20"/>
        </w:rPr>
        <w:t>H3</w:t>
      </w:r>
      <w:r w:rsidRPr="00DB040F">
        <w:rPr>
          <w:rFonts w:ascii="Georgia" w:eastAsia="Calibri" w:hAnsi="Georgia"/>
          <w:sz w:val="18"/>
          <w:szCs w:val="20"/>
          <w:rtl/>
        </w:rPr>
        <w:t xml:space="preserve"> ו-</w:t>
      </w:r>
      <w:r w:rsidRPr="00DB040F">
        <w:rPr>
          <w:rFonts w:ascii="Georgia" w:eastAsia="Calibri" w:hAnsi="Georgia"/>
          <w:sz w:val="18"/>
          <w:szCs w:val="20"/>
        </w:rPr>
        <w:t>H4</w:t>
      </w:r>
      <w:r w:rsidRPr="00DB040F">
        <w:rPr>
          <w:rFonts w:ascii="Georgia" w:eastAsia="Calibri" w:hAnsi="Georgia"/>
          <w:sz w:val="18"/>
          <w:szCs w:val="20"/>
          <w:rtl/>
        </w:rPr>
        <w:t>, ניתוח של ממצאי הסקר הראשון מלמד על קשר ישיר בין תפיסת ביטחון תעסוקתי ותעסוקתיות וניידות עצמית לבין תמיכה בהגברת התעסוקתיות באמצעות הכשרה (</w:t>
      </w:r>
      <w:r w:rsidRPr="00DB040F">
        <w:rPr>
          <w:rFonts w:ascii="Georgia" w:hAnsi="Georgia" w:cs="Calibri"/>
          <w:sz w:val="18"/>
          <w:szCs w:val="20"/>
        </w:rPr>
        <w:t>β</w:t>
      </w:r>
      <w:r w:rsidRPr="00DB040F">
        <w:rPr>
          <w:rFonts w:ascii="Georgia" w:hAnsi="Georgia"/>
          <w:sz w:val="18"/>
          <w:szCs w:val="20"/>
        </w:rPr>
        <w:t xml:space="preserve"> = -.16, </w:t>
      </w:r>
      <w:r w:rsidRPr="00DB040F">
        <w:rPr>
          <w:rFonts w:ascii="Georgia" w:hAnsi="Georgia"/>
          <w:i/>
          <w:sz w:val="18"/>
          <w:szCs w:val="20"/>
        </w:rPr>
        <w:t>p</w:t>
      </w:r>
      <w:r w:rsidRPr="00DB040F">
        <w:rPr>
          <w:rFonts w:ascii="Georgia" w:hAnsi="Georgia"/>
          <w:sz w:val="18"/>
          <w:szCs w:val="20"/>
        </w:rPr>
        <w:t xml:space="preserve"> &lt; .001</w:t>
      </w:r>
      <w:r w:rsidRPr="00DB040F">
        <w:rPr>
          <w:rFonts w:ascii="Georgia" w:hAnsi="Georgia"/>
          <w:sz w:val="18"/>
          <w:szCs w:val="20"/>
          <w:rtl/>
        </w:rPr>
        <w:t xml:space="preserve">, </w:t>
      </w:r>
      <w:r w:rsidRPr="00DB040F">
        <w:rPr>
          <w:rFonts w:ascii="Georgia" w:hAnsi="Georgia" w:cs="Calibri"/>
          <w:sz w:val="18"/>
          <w:szCs w:val="20"/>
        </w:rPr>
        <w:t>β</w:t>
      </w:r>
      <w:r w:rsidRPr="00DB040F">
        <w:rPr>
          <w:rFonts w:ascii="Georgia" w:hAnsi="Georgia"/>
          <w:sz w:val="18"/>
          <w:szCs w:val="20"/>
        </w:rPr>
        <w:t xml:space="preserve"> = .30, </w:t>
      </w:r>
      <w:r w:rsidRPr="00DB040F">
        <w:rPr>
          <w:rFonts w:ascii="Georgia" w:hAnsi="Georgia"/>
          <w:i/>
          <w:sz w:val="18"/>
          <w:szCs w:val="20"/>
        </w:rPr>
        <w:t>p</w:t>
      </w:r>
      <w:r w:rsidRPr="00DB040F">
        <w:rPr>
          <w:rFonts w:ascii="Georgia" w:hAnsi="Georgia"/>
          <w:sz w:val="18"/>
          <w:szCs w:val="20"/>
        </w:rPr>
        <w:t xml:space="preserve"> &lt; .001</w:t>
      </w:r>
      <w:r w:rsidRPr="00DB040F">
        <w:rPr>
          <w:rFonts w:ascii="Georgia" w:hAnsi="Georgia"/>
          <w:sz w:val="18"/>
          <w:szCs w:val="20"/>
          <w:rtl/>
        </w:rPr>
        <w:t>, בהתאמה)</w:t>
      </w:r>
      <w:r w:rsidRPr="00DB040F">
        <w:rPr>
          <w:rFonts w:ascii="Georgia" w:eastAsia="Calibri" w:hAnsi="Georgia"/>
          <w:sz w:val="18"/>
          <w:szCs w:val="20"/>
          <w:rtl/>
        </w:rPr>
        <w:t xml:space="preserve">. אולם בניגוד להשערה </w:t>
      </w:r>
      <w:r w:rsidRPr="00DB040F">
        <w:rPr>
          <w:rFonts w:ascii="Georgia" w:eastAsia="Calibri" w:hAnsi="Georgia"/>
          <w:sz w:val="18"/>
          <w:szCs w:val="20"/>
        </w:rPr>
        <w:t>H3</w:t>
      </w:r>
      <w:r w:rsidRPr="00DB040F">
        <w:rPr>
          <w:rFonts w:ascii="Georgia" w:eastAsia="Calibri" w:hAnsi="Georgia"/>
          <w:sz w:val="18"/>
          <w:szCs w:val="20"/>
          <w:rtl/>
        </w:rPr>
        <w:t>, הקשר בין תפיסת ביטחון תעסוקתי לבין תמיכה בהגברת התעסוקתיות באמצעות הכשרה נמצא שלילי, כלומר נשאלים בעלי תפיסת ביטחון תעסוקתי נמוך נוטים לתמוך בהכשרה יותר מנשאלים עם תפיסת ביטחון תעסוקתי גבוה.</w:t>
      </w:r>
      <w:r w:rsidRPr="00DB040F">
        <w:rPr>
          <w:rFonts w:ascii="Georgia" w:eastAsia="Calibri" w:hAnsi="Georgia"/>
          <w:sz w:val="18"/>
          <w:szCs w:val="20"/>
        </w:rPr>
        <w:t xml:space="preserve"> </w:t>
      </w:r>
      <w:r w:rsidRPr="00DB040F">
        <w:rPr>
          <w:rFonts w:ascii="Georgia" w:eastAsia="Calibri" w:hAnsi="Georgia"/>
          <w:sz w:val="18"/>
          <w:szCs w:val="20"/>
          <w:rtl/>
        </w:rPr>
        <w:t>ייתכן שנשאלים אשר מרגישים שעלולים לאבד את עבודתם מעריכים לחיוב כל אמצעי שעשוי לסייע לשפר את הניידות שלהם, בהתאם להסתייגות שהועלתה לאחר השערה 3.</w:t>
      </w:r>
    </w:p>
    <w:p w14:paraId="6A6C7643" w14:textId="77777777" w:rsidR="00DB040F" w:rsidRPr="00DB040F" w:rsidRDefault="00DB040F" w:rsidP="00DB040F">
      <w:pPr>
        <w:spacing w:after="180" w:line="280" w:lineRule="exact"/>
        <w:jc w:val="both"/>
        <w:rPr>
          <w:rFonts w:ascii="Georgia" w:eastAsia="Calibri" w:hAnsi="Georgia"/>
          <w:sz w:val="18"/>
          <w:szCs w:val="20"/>
          <w:rtl/>
        </w:rPr>
      </w:pPr>
      <w:r w:rsidRPr="00DB040F">
        <w:rPr>
          <w:rFonts w:ascii="Georgia" w:eastAsia="Calibri" w:hAnsi="Georgia"/>
          <w:sz w:val="18"/>
          <w:szCs w:val="20"/>
          <w:rtl/>
        </w:rPr>
        <w:t xml:space="preserve">מהניתוח עולה שתפיסת תעסוקתיות וניידות עצמית היא משתנה עיקרי בהסבר העמדות כלפי הכשרה. משתנה זה קשור הן במישרין הן בעקיפין לעמדות כלפי הכשרה באמצעות תפיסת ביטחון תעסוקתי. נוסף על כך, המשתנה מתווך את הקשר בין התנסות לימודית לבין עמדות כלפי הכשרה. אמון ושביעות רצון משירותי הכשרה גם הם מתווכים את הקשר בין תפיסת תעסוקתיות וניידות עצמית לבין עמדות כלפי הכשרה באמצעות מתווך נוסף – תפיסת ביטחון תעסוקתי. </w:t>
      </w:r>
    </w:p>
    <w:p w14:paraId="5E01E40C" w14:textId="77777777" w:rsidR="00DB040F" w:rsidRPr="00DB040F" w:rsidRDefault="00DB040F" w:rsidP="00DB040F">
      <w:pPr>
        <w:spacing w:after="180" w:line="280" w:lineRule="exact"/>
        <w:jc w:val="both"/>
        <w:rPr>
          <w:rFonts w:ascii="Georgia" w:eastAsia="Calibri" w:hAnsi="Georgia"/>
          <w:sz w:val="18"/>
          <w:szCs w:val="20"/>
          <w:rtl/>
        </w:rPr>
      </w:pPr>
      <w:r w:rsidRPr="00DB040F">
        <w:rPr>
          <w:rFonts w:ascii="Georgia" w:eastAsia="Calibri" w:hAnsi="Georgia"/>
          <w:sz w:val="18"/>
          <w:szCs w:val="20"/>
          <w:rtl/>
        </w:rPr>
        <w:t xml:space="preserve">הממצאים אינם תומכים בהשערות </w:t>
      </w:r>
      <w:r w:rsidRPr="00DB040F">
        <w:rPr>
          <w:rFonts w:ascii="Georgia" w:hAnsi="Georgia"/>
          <w:sz w:val="18"/>
          <w:szCs w:val="20"/>
        </w:rPr>
        <w:t>H2</w:t>
      </w:r>
      <w:r w:rsidRPr="00DB040F">
        <w:rPr>
          <w:rFonts w:ascii="Georgia" w:eastAsia="Calibri" w:hAnsi="Georgia"/>
          <w:sz w:val="18"/>
          <w:szCs w:val="20"/>
          <w:rtl/>
        </w:rPr>
        <w:t>ו-</w:t>
      </w:r>
      <w:r w:rsidRPr="00DB040F">
        <w:rPr>
          <w:rFonts w:ascii="Georgia" w:hAnsi="Georgia"/>
          <w:sz w:val="18"/>
          <w:szCs w:val="20"/>
        </w:rPr>
        <w:t>H1</w:t>
      </w:r>
      <w:r w:rsidRPr="00DB040F">
        <w:rPr>
          <w:rFonts w:ascii="Georgia" w:eastAsia="Calibri" w:hAnsi="Georgia"/>
          <w:sz w:val="18"/>
          <w:szCs w:val="20"/>
          <w:rtl/>
        </w:rPr>
        <w:t xml:space="preserve">, כלומר החוויה הלימודית וההכנסה אינן קשורות במישרין לתמיכה בהגברת התעסוקתיות באמצעות תוכניות הכשרה. עם זאת, ההתנסות והחוויה הלימודית בעבר קשורות לתפיסת התעסוקתיות העצמית. </w:t>
      </w:r>
    </w:p>
    <w:p w14:paraId="099675EE" w14:textId="5761A41F" w:rsidR="00DB040F" w:rsidRPr="00DB040F" w:rsidRDefault="0043747D" w:rsidP="00DB040F">
      <w:pPr>
        <w:spacing w:after="180" w:line="280" w:lineRule="exact"/>
        <w:jc w:val="both"/>
        <w:rPr>
          <w:rFonts w:ascii="Georgia" w:hAnsi="Georgia"/>
          <w:sz w:val="18"/>
          <w:szCs w:val="20"/>
          <w:rtl/>
        </w:rPr>
      </w:pPr>
      <w:r w:rsidRPr="007021F2">
        <w:rPr>
          <w:rFonts w:ascii="Georgia" w:eastAsia="Calibri" w:hAnsi="Georgia"/>
          <w:spacing w:val="2"/>
          <w:sz w:val="18"/>
          <w:szCs w:val="20"/>
          <w:rtl/>
        </w:rPr>
        <w:t xml:space="preserve">הממצאים מעידים גם על כך שתפיסת ניידות ותעסוקתיות עצמית מתווכת את הקשר בין המשתנים חוויה לימודית, שביעות רצון ואמון, לבין תמיכה בהגברת תעסוקתיות באמצעות הכשרה. למעשה, נראה שתפיסת תעסוקתיות עצמית ממלאת תפקיד עיקרי </w:t>
      </w:r>
      <w:r w:rsidRPr="007021F2">
        <w:rPr>
          <w:rFonts w:ascii="Georgia" w:eastAsia="Calibri" w:hAnsi="Georgia"/>
          <w:spacing w:val="2"/>
          <w:sz w:val="18"/>
          <w:szCs w:val="20"/>
          <w:rtl/>
        </w:rPr>
        <w:lastRenderedPageBreak/>
        <w:t xml:space="preserve">בהסבר </w:t>
      </w:r>
      <w:r>
        <w:rPr>
          <w:rFonts w:ascii="Georgia" w:eastAsia="Calibri" w:hAnsi="Georgia" w:hint="cs"/>
          <w:spacing w:val="2"/>
          <w:sz w:val="18"/>
          <w:szCs w:val="20"/>
          <w:rtl/>
        </w:rPr>
        <w:t xml:space="preserve">של </w:t>
      </w:r>
      <w:r w:rsidRPr="007021F2">
        <w:rPr>
          <w:rFonts w:ascii="Georgia" w:eastAsia="Calibri" w:hAnsi="Georgia"/>
          <w:spacing w:val="2"/>
          <w:sz w:val="18"/>
          <w:szCs w:val="20"/>
          <w:rtl/>
        </w:rPr>
        <w:t xml:space="preserve">עמדות כלפי הכשרה. ראשית, נמצא קשר בין משתנה זה לבין תפיסת ביטחון תעסוקתי </w:t>
      </w:r>
      <w:r w:rsidRPr="007021F2">
        <w:rPr>
          <w:rFonts w:ascii="Georgia" w:hAnsi="Georgia"/>
          <w:spacing w:val="2"/>
          <w:sz w:val="18"/>
          <w:szCs w:val="20"/>
          <w:rtl/>
        </w:rPr>
        <w:t>(</w:t>
      </w:r>
      <w:r w:rsidRPr="007021F2">
        <w:rPr>
          <w:rFonts w:ascii="Georgia" w:hAnsi="Georgia" w:cs="Calibri"/>
          <w:spacing w:val="2"/>
          <w:sz w:val="18"/>
          <w:szCs w:val="20"/>
        </w:rPr>
        <w:t>β</w:t>
      </w:r>
      <w:r w:rsidRPr="007021F2">
        <w:rPr>
          <w:rFonts w:ascii="Georgia" w:hAnsi="Georgia"/>
          <w:spacing w:val="2"/>
          <w:sz w:val="18"/>
          <w:szCs w:val="20"/>
        </w:rPr>
        <w:t xml:space="preserve"> = .31, </w:t>
      </w:r>
      <w:r w:rsidRPr="007021F2">
        <w:rPr>
          <w:rFonts w:ascii="Georgia" w:hAnsi="Georgia"/>
          <w:i/>
          <w:spacing w:val="2"/>
          <w:sz w:val="18"/>
          <w:szCs w:val="20"/>
        </w:rPr>
        <w:t>p</w:t>
      </w:r>
      <w:r w:rsidRPr="007021F2">
        <w:rPr>
          <w:rFonts w:ascii="Georgia" w:hAnsi="Georgia"/>
          <w:spacing w:val="2"/>
          <w:sz w:val="18"/>
          <w:szCs w:val="20"/>
        </w:rPr>
        <w:t xml:space="preserve"> &lt; .001</w:t>
      </w:r>
      <w:r w:rsidRPr="007021F2">
        <w:rPr>
          <w:rFonts w:ascii="Georgia" w:hAnsi="Georgia"/>
          <w:spacing w:val="2"/>
          <w:sz w:val="18"/>
          <w:szCs w:val="20"/>
          <w:rtl/>
        </w:rPr>
        <w:t>),</w:t>
      </w:r>
      <w:r w:rsidRPr="00DB040F">
        <w:rPr>
          <w:rFonts w:ascii="Georgia" w:hAnsi="Georgia"/>
          <w:sz w:val="18"/>
          <w:szCs w:val="20"/>
          <w:rtl/>
        </w:rPr>
        <w:t xml:space="preserve"> וזה בתורו נמצא בקשר עם תמיכה בהגברת התעסוקתיות באמצעות הכשרה. כלומר ממצאים אלה תומכים בהשערה </w:t>
      </w:r>
      <w:r w:rsidRPr="00DB040F">
        <w:rPr>
          <w:rFonts w:ascii="Georgia" w:hAnsi="Georgia"/>
          <w:sz w:val="18"/>
          <w:szCs w:val="20"/>
        </w:rPr>
        <w:t>H3a</w:t>
      </w:r>
      <w:r w:rsidRPr="00DB040F">
        <w:rPr>
          <w:rFonts w:ascii="Georgia" w:hAnsi="Georgia"/>
          <w:sz w:val="18"/>
          <w:szCs w:val="20"/>
          <w:rtl/>
        </w:rPr>
        <w:t>. שנית, נמצא קשר בין חוויה לימודית לבין תפיסת ניידות עצמית (</w:t>
      </w:r>
      <w:r w:rsidRPr="00DB040F">
        <w:rPr>
          <w:rFonts w:ascii="Georgia" w:hAnsi="Georgia" w:cs="Calibri"/>
          <w:sz w:val="18"/>
          <w:szCs w:val="20"/>
        </w:rPr>
        <w:t>β</w:t>
      </w:r>
      <w:r w:rsidRPr="00DB040F">
        <w:rPr>
          <w:rFonts w:ascii="Georgia" w:hAnsi="Georgia"/>
          <w:sz w:val="18"/>
          <w:szCs w:val="20"/>
        </w:rPr>
        <w:t xml:space="preserve"> = .23, p &lt; .001</w:t>
      </w:r>
      <w:r w:rsidRPr="00DB040F">
        <w:rPr>
          <w:rFonts w:ascii="Georgia" w:hAnsi="Georgia"/>
          <w:sz w:val="18"/>
          <w:szCs w:val="20"/>
          <w:rtl/>
        </w:rPr>
        <w:t>), כלומר תפיסת הניידות מתווכת את הקשר בין חוויה לימודית לבין הגברת תעסוקתיות באמצעות הכשרה. שלישית, נמצא קשר בין תפיסת ניידות לבין שביעות רצון (</w:t>
      </w:r>
      <w:r w:rsidRPr="00DB040F">
        <w:rPr>
          <w:rFonts w:ascii="Georgia" w:hAnsi="Georgia" w:cs="Calibri"/>
          <w:sz w:val="18"/>
          <w:szCs w:val="20"/>
        </w:rPr>
        <w:t>β</w:t>
      </w:r>
      <w:r w:rsidRPr="00DB040F">
        <w:rPr>
          <w:rFonts w:ascii="Georgia" w:hAnsi="Georgia"/>
          <w:sz w:val="18"/>
          <w:szCs w:val="20"/>
        </w:rPr>
        <w:t xml:space="preserve"> = .17, p &lt; .001</w:t>
      </w:r>
      <w:r w:rsidRPr="00DB040F">
        <w:rPr>
          <w:rFonts w:ascii="Georgia" w:hAnsi="Georgia"/>
          <w:sz w:val="18"/>
          <w:szCs w:val="20"/>
          <w:rtl/>
        </w:rPr>
        <w:t xml:space="preserve">) ואמון </w:t>
      </w:r>
      <w:r>
        <w:rPr>
          <w:rFonts w:ascii="Georgia" w:hAnsi="Georgia"/>
          <w:sz w:val="18"/>
          <w:szCs w:val="20"/>
          <w:rtl/>
        </w:rPr>
        <w:br/>
      </w:r>
      <w:r w:rsidRPr="00DB040F">
        <w:rPr>
          <w:rFonts w:ascii="Georgia" w:hAnsi="Georgia"/>
          <w:sz w:val="18"/>
          <w:szCs w:val="20"/>
          <w:rtl/>
        </w:rPr>
        <w:t>(</w:t>
      </w:r>
      <w:r w:rsidRPr="00DB040F">
        <w:rPr>
          <w:rFonts w:ascii="Georgia" w:hAnsi="Georgia" w:cs="Calibri"/>
          <w:sz w:val="18"/>
          <w:szCs w:val="20"/>
        </w:rPr>
        <w:t>β</w:t>
      </w:r>
      <w:r w:rsidRPr="00DB040F">
        <w:rPr>
          <w:rFonts w:ascii="Georgia" w:hAnsi="Georgia"/>
          <w:sz w:val="18"/>
          <w:szCs w:val="20"/>
        </w:rPr>
        <w:t xml:space="preserve"> = .11, p &lt; .001</w:t>
      </w:r>
      <w:r w:rsidRPr="00DB040F">
        <w:rPr>
          <w:rFonts w:ascii="Georgia" w:hAnsi="Georgia"/>
          <w:sz w:val="18"/>
          <w:szCs w:val="20"/>
          <w:rtl/>
        </w:rPr>
        <w:t>), בהתאם להשערות</w:t>
      </w:r>
      <w:r w:rsidRPr="00DB040F">
        <w:rPr>
          <w:rFonts w:ascii="Georgia" w:hAnsi="Georgia"/>
          <w:sz w:val="18"/>
          <w:szCs w:val="20"/>
        </w:rPr>
        <w:t>H5a</w:t>
      </w:r>
      <w:r>
        <w:rPr>
          <w:rFonts w:ascii="Georgia" w:hAnsi="Georgia"/>
          <w:sz w:val="18"/>
          <w:szCs w:val="20"/>
        </w:rPr>
        <w:t xml:space="preserve"> </w:t>
      </w:r>
      <w:r w:rsidRPr="00DB040F">
        <w:rPr>
          <w:rFonts w:ascii="Georgia" w:hAnsi="Georgia"/>
          <w:sz w:val="18"/>
          <w:szCs w:val="20"/>
          <w:rtl/>
        </w:rPr>
        <w:t xml:space="preserve"> ו-</w:t>
      </w:r>
      <w:r w:rsidRPr="00DB040F">
        <w:rPr>
          <w:rFonts w:ascii="Georgia" w:hAnsi="Georgia"/>
          <w:sz w:val="18"/>
          <w:szCs w:val="20"/>
        </w:rPr>
        <w:t>H6a</w:t>
      </w:r>
      <w:r w:rsidRPr="00DB040F">
        <w:rPr>
          <w:rFonts w:ascii="Georgia" w:hAnsi="Georgia"/>
          <w:sz w:val="18"/>
          <w:szCs w:val="20"/>
          <w:rtl/>
        </w:rPr>
        <w:t>. שביעות הרצון ואמון מתווכים בין תפיסת תעסוקתיות עצמית לבין תחושת ביטחון תעסוקתי.</w:t>
      </w:r>
    </w:p>
    <w:p w14:paraId="6C36EF92" w14:textId="39761A88" w:rsidR="00DB040F" w:rsidRPr="00DB040F" w:rsidRDefault="0043747D" w:rsidP="00DB040F">
      <w:pPr>
        <w:spacing w:after="180" w:line="280" w:lineRule="exact"/>
        <w:jc w:val="both"/>
        <w:rPr>
          <w:rFonts w:ascii="Georgia" w:hAnsi="Georgia"/>
          <w:sz w:val="18"/>
          <w:szCs w:val="20"/>
          <w:rtl/>
        </w:rPr>
      </w:pPr>
      <w:r w:rsidRPr="00DB040F">
        <w:rPr>
          <w:rFonts w:ascii="Georgia" w:hAnsi="Georgia"/>
          <w:sz w:val="18"/>
          <w:szCs w:val="20"/>
          <w:rtl/>
        </w:rPr>
        <w:t xml:space="preserve">קשרי התיווך הללו מעידים כי תפיסת תעסוקתיות עצמית ממלאת מקום מרכזי בהסבר התמיכה בהגברת התעסוקתיות באמצעות הכשרה, משום שהיא קשורה אל </w:t>
      </w:r>
      <w:r>
        <w:rPr>
          <w:rFonts w:ascii="Georgia" w:hAnsi="Georgia" w:hint="cs"/>
          <w:sz w:val="18"/>
          <w:szCs w:val="20"/>
          <w:rtl/>
        </w:rPr>
        <w:t>ה</w:t>
      </w:r>
      <w:r w:rsidRPr="00DB040F">
        <w:rPr>
          <w:rFonts w:ascii="Georgia" w:hAnsi="Georgia"/>
          <w:sz w:val="18"/>
          <w:szCs w:val="20"/>
          <w:rtl/>
        </w:rPr>
        <w:t xml:space="preserve">משתנים </w:t>
      </w:r>
      <w:r>
        <w:rPr>
          <w:rFonts w:ascii="Georgia" w:hAnsi="Georgia" w:hint="cs"/>
          <w:sz w:val="18"/>
          <w:szCs w:val="20"/>
          <w:rtl/>
        </w:rPr>
        <w:t>הללו</w:t>
      </w:r>
      <w:r w:rsidRPr="00DB040F">
        <w:rPr>
          <w:rFonts w:ascii="Georgia" w:hAnsi="Georgia"/>
          <w:sz w:val="18"/>
          <w:szCs w:val="20"/>
          <w:rtl/>
        </w:rPr>
        <w:t>. חוויה לימודית עשויה להשפיע על תפיסות אלה, ומכאן שלמערכת החינוך יש תפקיד חשוב בנכונות ללמוד בשלבים מאוחרים יותר בחיים כדי להבטיח ניידות וביטחון תעסוקתי. מעבר לכך, חוויה לימודית חיובית מובילה גם לתחושת אמון כלפי מוסדות המעורבים בהספקת הכשרה ותעסוקה (</w:t>
      </w:r>
      <w:r w:rsidRPr="00DB040F">
        <w:rPr>
          <w:rFonts w:ascii="Georgia" w:hAnsi="Georgia" w:cs="Calibri"/>
          <w:sz w:val="18"/>
          <w:szCs w:val="20"/>
        </w:rPr>
        <w:t>β</w:t>
      </w:r>
      <w:r w:rsidRPr="00DB040F">
        <w:rPr>
          <w:rFonts w:ascii="Georgia" w:hAnsi="Georgia"/>
          <w:sz w:val="18"/>
          <w:szCs w:val="20"/>
        </w:rPr>
        <w:t xml:space="preserve"> = .19, p &lt; .001</w:t>
      </w:r>
      <w:r w:rsidRPr="00DB040F">
        <w:rPr>
          <w:rFonts w:ascii="Georgia" w:hAnsi="Georgia"/>
          <w:sz w:val="18"/>
          <w:szCs w:val="20"/>
          <w:rtl/>
        </w:rPr>
        <w:t>).</w:t>
      </w:r>
    </w:p>
    <w:p w14:paraId="12919227" w14:textId="185CFFF2" w:rsidR="00DB040F" w:rsidRPr="00DB040F" w:rsidRDefault="0043747D" w:rsidP="00DB040F">
      <w:pPr>
        <w:spacing w:after="180" w:line="280" w:lineRule="exact"/>
        <w:jc w:val="both"/>
        <w:rPr>
          <w:rFonts w:ascii="Georgia" w:eastAsia="Calibri" w:hAnsi="Georgia"/>
          <w:sz w:val="18"/>
          <w:szCs w:val="20"/>
          <w:rtl/>
        </w:rPr>
      </w:pPr>
      <w:r w:rsidRPr="00DB040F">
        <w:rPr>
          <w:rFonts w:ascii="Georgia" w:hAnsi="Georgia"/>
          <w:sz w:val="18"/>
          <w:szCs w:val="20"/>
          <w:rtl/>
        </w:rPr>
        <w:t xml:space="preserve">תרשים 3 מציג את ניתוח הנתיבים עבור נתוני הסקר השני. מידת ההתאמה של המודל טובה. </w:t>
      </w:r>
      <w:r w:rsidRPr="00DB040F">
        <w:rPr>
          <w:rFonts w:ascii="Georgia" w:eastAsia="Calibri" w:hAnsi="Georgia"/>
          <w:sz w:val="18"/>
          <w:szCs w:val="20"/>
          <w:rtl/>
        </w:rPr>
        <w:t xml:space="preserve">ערך </w:t>
      </w:r>
      <w:r w:rsidRPr="00DB040F">
        <w:rPr>
          <w:rFonts w:ascii="Georgia" w:hAnsi="Georgia" w:cs="Calibri"/>
          <w:sz w:val="18"/>
          <w:szCs w:val="20"/>
        </w:rPr>
        <w:t>χ</w:t>
      </w:r>
      <w:r w:rsidRPr="00DB040F">
        <w:rPr>
          <w:rFonts w:ascii="Georgia" w:hAnsi="Georgia"/>
          <w:sz w:val="18"/>
          <w:szCs w:val="20"/>
        </w:rPr>
        <w:t>2</w:t>
      </w:r>
      <w:r w:rsidRPr="00DB040F">
        <w:rPr>
          <w:rFonts w:ascii="Georgia" w:eastAsia="Calibri" w:hAnsi="Georgia"/>
          <w:sz w:val="18"/>
          <w:szCs w:val="20"/>
          <w:rtl/>
        </w:rPr>
        <w:t xml:space="preserve"> של המודל הוא 17.48 עם 10 דרגות חופש </w:t>
      </w:r>
      <w:r w:rsidRPr="00636A10">
        <w:rPr>
          <w:rFonts w:ascii="David" w:eastAsia="Calibri" w:hAnsi="David"/>
          <w:sz w:val="20"/>
          <w:szCs w:val="20"/>
        </w:rPr>
        <w:t>(</w:t>
      </w:r>
      <w:r w:rsidRPr="00DB040F">
        <w:rPr>
          <w:rFonts w:ascii="Georgia" w:hAnsi="Georgia"/>
          <w:sz w:val="18"/>
          <w:szCs w:val="20"/>
        </w:rPr>
        <w:t>p = .064</w:t>
      </w:r>
      <w:r w:rsidRPr="00636A10">
        <w:rPr>
          <w:rFonts w:ascii="David" w:eastAsia="Calibri" w:hAnsi="David"/>
          <w:sz w:val="20"/>
          <w:szCs w:val="20"/>
        </w:rPr>
        <w:t>)</w:t>
      </w:r>
      <w:r w:rsidRPr="00DB040F">
        <w:rPr>
          <w:rFonts w:ascii="Georgia" w:eastAsia="Calibri" w:hAnsi="Georgia"/>
          <w:sz w:val="18"/>
          <w:szCs w:val="20"/>
        </w:rPr>
        <w:t xml:space="preserve"> CMIN/DF = 1.74</w:t>
      </w:r>
      <w:r w:rsidRPr="00DB040F">
        <w:rPr>
          <w:rFonts w:ascii="Georgia" w:eastAsia="Calibri" w:hAnsi="Georgia"/>
          <w:sz w:val="18"/>
          <w:szCs w:val="20"/>
          <w:rtl/>
        </w:rPr>
        <w:t xml:space="preserve">, ערכו של המדד </w:t>
      </w:r>
      <w:r w:rsidRPr="00DB040F">
        <w:rPr>
          <w:rFonts w:ascii="Georgia" w:hAnsi="Georgia"/>
          <w:sz w:val="18"/>
          <w:szCs w:val="20"/>
        </w:rPr>
        <w:t>NFI</w:t>
      </w:r>
      <w:r w:rsidRPr="00DB040F">
        <w:rPr>
          <w:rFonts w:ascii="Georgia" w:eastAsia="Calibri" w:hAnsi="Georgia"/>
          <w:sz w:val="18"/>
          <w:szCs w:val="20"/>
          <w:rtl/>
        </w:rPr>
        <w:t xml:space="preserve"> הוא 97., ערכו של </w:t>
      </w:r>
      <w:r w:rsidRPr="00DB040F">
        <w:rPr>
          <w:rFonts w:ascii="Georgia" w:hAnsi="Georgia"/>
          <w:sz w:val="18"/>
          <w:szCs w:val="20"/>
        </w:rPr>
        <w:t>RMSEA</w:t>
      </w:r>
      <w:r>
        <w:rPr>
          <w:rFonts w:ascii="Georgia" w:hAnsi="Georgia" w:hint="cs"/>
          <w:sz w:val="18"/>
          <w:szCs w:val="20"/>
          <w:rtl/>
        </w:rPr>
        <w:t xml:space="preserve"> </w:t>
      </w:r>
      <w:r>
        <w:rPr>
          <w:rFonts w:ascii="Georgia" w:hAnsi="Georgia"/>
          <w:sz w:val="18"/>
          <w:szCs w:val="20"/>
        </w:rPr>
        <w:t>.03</w:t>
      </w:r>
      <w:r w:rsidRPr="00DB040F">
        <w:rPr>
          <w:rFonts w:ascii="Georgia" w:eastAsia="Calibri" w:hAnsi="Georgia"/>
          <w:sz w:val="18"/>
          <w:szCs w:val="20"/>
          <w:rtl/>
        </w:rPr>
        <w:t xml:space="preserve"> (רמת ביטחון של 90% </w:t>
      </w:r>
      <w:r w:rsidRPr="00DB040F">
        <w:rPr>
          <w:rFonts w:ascii="Georgia" w:eastAsia="Calibri" w:hAnsi="Georgia"/>
          <w:sz w:val="18"/>
          <w:szCs w:val="20"/>
        </w:rPr>
        <w:t>CL .00, .06</w:t>
      </w:r>
      <w:r w:rsidRPr="00DB040F">
        <w:rPr>
          <w:rFonts w:ascii="Georgia" w:eastAsia="Calibri" w:hAnsi="Georgia"/>
          <w:sz w:val="18"/>
          <w:szCs w:val="20"/>
          <w:rtl/>
        </w:rPr>
        <w:t xml:space="preserve">), ערכו של המדד </w:t>
      </w:r>
      <w:r w:rsidRPr="00DB040F">
        <w:rPr>
          <w:rFonts w:ascii="Georgia" w:hAnsi="Georgia"/>
          <w:sz w:val="18"/>
          <w:szCs w:val="20"/>
        </w:rPr>
        <w:t>CFI</w:t>
      </w:r>
      <w:r w:rsidRPr="00DB040F">
        <w:rPr>
          <w:rFonts w:ascii="Georgia" w:eastAsia="Calibri" w:hAnsi="Georgia"/>
          <w:sz w:val="18"/>
          <w:szCs w:val="20"/>
          <w:rtl/>
        </w:rPr>
        <w:t xml:space="preserve"> הוא 98</w:t>
      </w:r>
      <w:r>
        <w:rPr>
          <w:rFonts w:ascii="Georgia" w:eastAsia="Calibri" w:hAnsi="Georgia" w:hint="cs"/>
          <w:sz w:val="18"/>
          <w:szCs w:val="20"/>
          <w:rtl/>
        </w:rPr>
        <w:t>.</w:t>
      </w:r>
      <w:r w:rsidRPr="00DB040F">
        <w:rPr>
          <w:rFonts w:ascii="Georgia" w:eastAsia="Calibri" w:hAnsi="Georgia"/>
          <w:sz w:val="18"/>
          <w:szCs w:val="20"/>
          <w:rtl/>
        </w:rPr>
        <w:t xml:space="preserve">, וערכו של המדד </w:t>
      </w:r>
      <w:r w:rsidRPr="00DB040F">
        <w:rPr>
          <w:rFonts w:ascii="Georgia" w:hAnsi="Georgia"/>
          <w:sz w:val="18"/>
          <w:szCs w:val="20"/>
        </w:rPr>
        <w:t>TLI</w:t>
      </w:r>
      <w:r w:rsidRPr="00DB040F">
        <w:rPr>
          <w:rFonts w:ascii="Georgia" w:eastAsia="Calibri" w:hAnsi="Georgia"/>
          <w:sz w:val="18"/>
          <w:szCs w:val="20"/>
          <w:rtl/>
        </w:rPr>
        <w:t xml:space="preserve"> הוא 96. –</w:t>
      </w:r>
      <w:r>
        <w:rPr>
          <w:rFonts w:ascii="Georgia" w:eastAsia="Calibri" w:hAnsi="Georgia" w:hint="cs"/>
          <w:sz w:val="18"/>
          <w:szCs w:val="20"/>
          <w:rtl/>
        </w:rPr>
        <w:t xml:space="preserve"> </w:t>
      </w:r>
      <w:r w:rsidRPr="00DB040F">
        <w:rPr>
          <w:rFonts w:ascii="Georgia" w:eastAsia="Calibri" w:hAnsi="Georgia"/>
          <w:sz w:val="18"/>
          <w:szCs w:val="20"/>
          <w:rtl/>
        </w:rPr>
        <w:t>כלומר המודל אינו שונה באופן מובהק מהנתונים הנצפים, ומשקף היטב את הממצאים. עם זאת, מידת ההתאמה של נתוני הסקר השני חלשים יותר בהשוואה למידת ההתאמה של נתוני הסקר הראשון.</w:t>
      </w:r>
    </w:p>
    <w:p w14:paraId="2D68A34E" w14:textId="77777777" w:rsidR="00DB040F" w:rsidRPr="0068609B" w:rsidRDefault="00DB040F" w:rsidP="0068609B">
      <w:pPr>
        <w:pStyle w:val="tab-name"/>
        <w:spacing w:before="300" w:line="260" w:lineRule="exact"/>
        <w:ind w:right="0"/>
        <w:rPr>
          <w:rFonts w:cs="Guttman Aharoni"/>
          <w:color w:val="auto"/>
          <w:sz w:val="20"/>
          <w:szCs w:val="20"/>
          <w:rtl/>
        </w:rPr>
      </w:pPr>
      <w:r w:rsidRPr="0068609B">
        <w:rPr>
          <w:rFonts w:cs="Guttman Aharoni"/>
          <w:color w:val="auto"/>
          <w:sz w:val="20"/>
          <w:szCs w:val="20"/>
          <w:rtl/>
        </w:rPr>
        <w:lastRenderedPageBreak/>
        <w:t xml:space="preserve">תרשים 3: ניתוח מורכב (משוואות מבניות – </w:t>
      </w:r>
      <w:r w:rsidRPr="0068609B">
        <w:rPr>
          <w:rFonts w:cs="Guttman Aharoni"/>
          <w:color w:val="auto"/>
          <w:sz w:val="20"/>
          <w:szCs w:val="20"/>
        </w:rPr>
        <w:t>SEM</w:t>
      </w:r>
      <w:r w:rsidRPr="0068609B">
        <w:rPr>
          <w:rFonts w:cs="Guttman Aharoni"/>
          <w:color w:val="auto"/>
          <w:sz w:val="20"/>
          <w:szCs w:val="20"/>
          <w:rtl/>
        </w:rPr>
        <w:t>) של נתוני הסקר השני (אוגוסט 2020)</w:t>
      </w:r>
    </w:p>
    <w:p w14:paraId="76FD5939" w14:textId="5938790D" w:rsidR="007021F2" w:rsidRDefault="00F71E2E" w:rsidP="007021F2">
      <w:pPr>
        <w:spacing w:after="180" w:line="240" w:lineRule="atLeast"/>
        <w:jc w:val="both"/>
        <w:rPr>
          <w:rFonts w:ascii="Georgia" w:eastAsia="Calibri" w:hAnsi="Georgia"/>
          <w:sz w:val="18"/>
          <w:szCs w:val="20"/>
          <w:rtl/>
        </w:rPr>
      </w:pPr>
      <w:r>
        <w:rPr>
          <w:rFonts w:ascii="Georgia" w:eastAsia="Calibri" w:hAnsi="Georgia"/>
          <w:sz w:val="18"/>
          <w:szCs w:val="20"/>
        </w:rPr>
        <w:pict w14:anchorId="77F7E6AD">
          <v:shape id="_x0000_i1027" type="#_x0000_t75" alt="התרשים מציג את הניתוח של מודל המחקר עבור הסקר השני. נמצא קשר חיובי בין סטטוס תעסוקתי לבין תפיסת ביטחון תעסוקתי. למרות שנמצא קשר שלילי בין הסטטוס התעסוקתי לתמיכה בהגברת תעסוקתיות באמצעות הכשרה, הקשר בין משתנים אלה הוא אינו מובהק. הפירוט מופיע בטקסט." style="width:286.5pt;height:190.5pt">
            <v:imagedata r:id="rId10" o:title="crop-g-3"/>
          </v:shape>
        </w:pict>
      </w:r>
    </w:p>
    <w:p w14:paraId="17B45E2B" w14:textId="05CF264F" w:rsidR="00DB040F" w:rsidRPr="00DB040F" w:rsidRDefault="00DB040F" w:rsidP="00DB040F">
      <w:pPr>
        <w:spacing w:after="180" w:line="280" w:lineRule="exact"/>
        <w:jc w:val="both"/>
        <w:rPr>
          <w:rFonts w:ascii="Georgia" w:hAnsi="Georgia"/>
          <w:sz w:val="18"/>
          <w:szCs w:val="20"/>
          <w:rtl/>
        </w:rPr>
      </w:pPr>
      <w:r w:rsidRPr="00DB040F">
        <w:rPr>
          <w:rFonts w:ascii="Georgia" w:eastAsia="Calibri" w:hAnsi="Georgia"/>
          <w:sz w:val="18"/>
          <w:szCs w:val="20"/>
          <w:rtl/>
        </w:rPr>
        <w:t xml:space="preserve">המודל של נתוני הסקר השני כמעט זהה למודל של נתוני הסקר הראשון, וכל הקשרים שנמצאו במודל הסקר הראשון נמצאו גם במודל הסקר השני. ערכי מקדם המתאם בשני המודלים שונים במידה מסוימת, אך הבדלים אלו אינם מובהקים סטטיסטית. ראשית, </w:t>
      </w:r>
      <w:r w:rsidRPr="00DB040F">
        <w:rPr>
          <w:rFonts w:ascii="Georgia" w:hAnsi="Georgia"/>
          <w:sz w:val="18"/>
          <w:szCs w:val="20"/>
          <w:rtl/>
        </w:rPr>
        <w:t>הקשר בין תפיסת ניידות תעסוקתית לבין תפיסת ביטחון תעסוקתי חזק יותר במודל הראשון מאשר במודל השני (</w:t>
      </w:r>
      <w:r w:rsidRPr="00DB040F">
        <w:rPr>
          <w:rFonts w:ascii="Georgia" w:hAnsi="Georgia" w:cs="Calibri"/>
          <w:sz w:val="18"/>
          <w:szCs w:val="20"/>
        </w:rPr>
        <w:t>β</w:t>
      </w:r>
      <w:r w:rsidRPr="00DB040F">
        <w:rPr>
          <w:rFonts w:ascii="Georgia" w:hAnsi="Georgia"/>
          <w:sz w:val="18"/>
          <w:szCs w:val="20"/>
        </w:rPr>
        <w:t xml:space="preserve"> = .31</w:t>
      </w:r>
      <w:r w:rsidRPr="00DB040F">
        <w:rPr>
          <w:rFonts w:ascii="Georgia" w:hAnsi="Georgia"/>
          <w:sz w:val="18"/>
          <w:szCs w:val="20"/>
          <w:rtl/>
        </w:rPr>
        <w:t xml:space="preserve"> ו-</w:t>
      </w:r>
      <w:r w:rsidRPr="00DB040F">
        <w:rPr>
          <w:rFonts w:ascii="Georgia" w:hAnsi="Georgia" w:cs="Calibri"/>
          <w:sz w:val="18"/>
          <w:szCs w:val="20"/>
        </w:rPr>
        <w:t>β</w:t>
      </w:r>
      <w:r w:rsidRPr="00DB040F">
        <w:rPr>
          <w:rFonts w:ascii="Georgia" w:hAnsi="Georgia"/>
          <w:sz w:val="18"/>
          <w:szCs w:val="20"/>
        </w:rPr>
        <w:t xml:space="preserve"> = .23</w:t>
      </w:r>
      <w:r w:rsidRPr="00DB040F">
        <w:rPr>
          <w:rFonts w:ascii="Georgia" w:hAnsi="Georgia"/>
          <w:sz w:val="18"/>
          <w:szCs w:val="20"/>
          <w:rtl/>
        </w:rPr>
        <w:t xml:space="preserve">, בהתאמה). שנית, הקשר בין שביעות רצון </w:t>
      </w:r>
      <w:r w:rsidRPr="007021F2">
        <w:rPr>
          <w:rFonts w:ascii="Georgia" w:hAnsi="Georgia"/>
          <w:spacing w:val="-2"/>
          <w:sz w:val="18"/>
          <w:szCs w:val="20"/>
          <w:rtl/>
        </w:rPr>
        <w:t>לתפיסת ביטחון תעסוקתי חלש יותר במודל הראשון מאשר במודל השני (</w:t>
      </w:r>
      <w:r w:rsidRPr="007021F2">
        <w:rPr>
          <w:rFonts w:ascii="Georgia" w:hAnsi="Georgia" w:cs="Calibri"/>
          <w:spacing w:val="-2"/>
          <w:sz w:val="18"/>
          <w:szCs w:val="20"/>
        </w:rPr>
        <w:t>β</w:t>
      </w:r>
      <w:r w:rsidRPr="007021F2">
        <w:rPr>
          <w:rFonts w:ascii="Georgia" w:hAnsi="Georgia"/>
          <w:spacing w:val="-2"/>
          <w:sz w:val="18"/>
          <w:szCs w:val="20"/>
        </w:rPr>
        <w:t xml:space="preserve"> = .08</w:t>
      </w:r>
      <w:r w:rsidRPr="007021F2">
        <w:rPr>
          <w:rFonts w:ascii="Georgia" w:hAnsi="Georgia"/>
          <w:spacing w:val="-2"/>
          <w:sz w:val="18"/>
          <w:szCs w:val="20"/>
          <w:rtl/>
        </w:rPr>
        <w:t xml:space="preserve"> ו-</w:t>
      </w:r>
      <w:r w:rsidRPr="007021F2">
        <w:rPr>
          <w:rFonts w:ascii="Georgia" w:hAnsi="Georgia" w:cs="Calibri"/>
          <w:spacing w:val="-2"/>
          <w:sz w:val="18"/>
          <w:szCs w:val="20"/>
        </w:rPr>
        <w:t>β</w:t>
      </w:r>
      <w:r w:rsidRPr="007021F2">
        <w:rPr>
          <w:rFonts w:ascii="Georgia" w:hAnsi="Georgia"/>
          <w:spacing w:val="-2"/>
          <w:sz w:val="18"/>
          <w:szCs w:val="20"/>
        </w:rPr>
        <w:t xml:space="preserve"> = .26</w:t>
      </w:r>
      <w:r w:rsidRPr="007021F2">
        <w:rPr>
          <w:rFonts w:ascii="Georgia" w:hAnsi="Georgia"/>
          <w:spacing w:val="-2"/>
          <w:sz w:val="18"/>
          <w:szCs w:val="20"/>
          <w:rtl/>
        </w:rPr>
        <w:t xml:space="preserve">, </w:t>
      </w:r>
      <w:r w:rsidRPr="00DB040F">
        <w:rPr>
          <w:rFonts w:ascii="Georgia" w:hAnsi="Georgia"/>
          <w:sz w:val="18"/>
          <w:szCs w:val="20"/>
          <w:rtl/>
        </w:rPr>
        <w:t xml:space="preserve">בהתאמה). אולם התוספת המשמעותית העולה מממצאי המודל השני היא הקשר שנמצא בין סטטוס תעסוקתי לבין תפיסת ביטחון תעסוקתי. שיעור האבטלה בישראל לפני פרוץ המשבר היה מתחת ל-5%, ואילו בעקבות מגבלות הסגר הוא עלה לרמה שבין 12% ל-25%. כפי שאפשר לצפות, שינוי כזה משפיע במישרין על תפיסת הביטחון התעסוקתי, ובעקיפין על תמיכה בהגברת התעסוקתיות באמצעות הכשרה. חשוב לציין כי אף שמשתנה זה הוסף למודל הסקר השני, ולמרות המשבר החמור בשוק העבודה, המודל והקשרים בין המשתנים נותרו יציבים. </w:t>
      </w:r>
      <w:r w:rsidRPr="00DB040F">
        <w:rPr>
          <w:rFonts w:ascii="Georgia" w:eastAsia="Calibri" w:hAnsi="Georgia"/>
          <w:sz w:val="18"/>
          <w:szCs w:val="20"/>
          <w:rtl/>
        </w:rPr>
        <w:t>ממצאים אלה מחזקים את הקשרים בין המשתנים התאורטיים, ומאפשרים להכליל את הקשרים ביניהם לנסיבות ולתנאים שונים.</w:t>
      </w:r>
    </w:p>
    <w:p w14:paraId="7D8D43C0" w14:textId="77777777" w:rsidR="00DB040F" w:rsidRPr="00DB040F" w:rsidRDefault="00DB040F" w:rsidP="00DB040F">
      <w:pPr>
        <w:spacing w:after="180" w:line="280" w:lineRule="exact"/>
        <w:jc w:val="both"/>
        <w:rPr>
          <w:rFonts w:ascii="Georgia" w:hAnsi="Georgia"/>
          <w:sz w:val="18"/>
          <w:szCs w:val="20"/>
          <w:rtl/>
        </w:rPr>
      </w:pPr>
    </w:p>
    <w:p w14:paraId="2F6D1C6E" w14:textId="77777777" w:rsidR="00DB040F" w:rsidRPr="00DB040F" w:rsidRDefault="00DB040F" w:rsidP="00DB040F">
      <w:pPr>
        <w:spacing w:after="180" w:line="280" w:lineRule="exact"/>
        <w:jc w:val="both"/>
        <w:rPr>
          <w:rFonts w:ascii="Georgia" w:hAnsi="Georgia"/>
          <w:sz w:val="18"/>
          <w:szCs w:val="20"/>
          <w:rtl/>
        </w:rPr>
      </w:pPr>
    </w:p>
    <w:p w14:paraId="07E86F39" w14:textId="72623A20" w:rsidR="00DB040F" w:rsidRPr="005F3448" w:rsidRDefault="00DB040F" w:rsidP="005F3448">
      <w:pPr>
        <w:pStyle w:val="KOT4"/>
        <w:spacing w:after="0"/>
        <w:ind w:left="397" w:right="0" w:hanging="397"/>
        <w:rPr>
          <w:rFonts w:cs="Guttman Aharoni"/>
          <w:color w:val="00B0F0"/>
          <w:sz w:val="32"/>
          <w:szCs w:val="32"/>
          <w:rtl/>
        </w:rPr>
      </w:pPr>
      <w:r w:rsidRPr="005F3448">
        <w:rPr>
          <w:rFonts w:cs="Guttman Aharoni"/>
          <w:color w:val="00B0F0"/>
          <w:sz w:val="32"/>
          <w:szCs w:val="32"/>
          <w:rtl/>
        </w:rPr>
        <w:lastRenderedPageBreak/>
        <w:t>5. דיון ומסקנות</w:t>
      </w:r>
    </w:p>
    <w:p w14:paraId="7AFF8737" w14:textId="33246A55" w:rsidR="00DB040F" w:rsidRPr="00DB040F" w:rsidRDefault="0043747D" w:rsidP="00DB040F">
      <w:pPr>
        <w:spacing w:after="180" w:line="280" w:lineRule="exact"/>
        <w:jc w:val="both"/>
        <w:rPr>
          <w:rFonts w:ascii="Georgia" w:eastAsia="Calibri" w:hAnsi="Georgia"/>
          <w:sz w:val="18"/>
          <w:szCs w:val="20"/>
          <w:rtl/>
        </w:rPr>
      </w:pPr>
      <w:r w:rsidRPr="00DB040F">
        <w:rPr>
          <w:rFonts w:ascii="Georgia" w:eastAsia="Calibri" w:hAnsi="Georgia"/>
          <w:sz w:val="18"/>
          <w:szCs w:val="20"/>
          <w:rtl/>
        </w:rPr>
        <w:t xml:space="preserve">אתגר עיקרי בשוק העבודה הוא שיפור התעסוקתיות, הגמישות והניידות של עובדים בין מקומות עבודה ותפקידים </w:t>
      </w:r>
      <w:r w:rsidRPr="00636A10">
        <w:rPr>
          <w:rFonts w:ascii="David" w:hAnsi="David"/>
          <w:sz w:val="20"/>
          <w:szCs w:val="20"/>
        </w:rPr>
        <w:t>(</w:t>
      </w:r>
      <w:r w:rsidRPr="00DB040F">
        <w:rPr>
          <w:rFonts w:ascii="Georgia" w:hAnsi="Georgia"/>
          <w:sz w:val="18"/>
          <w:szCs w:val="20"/>
        </w:rPr>
        <w:t>Gore, 2005; Peters &amp; Lam, 2015</w:t>
      </w:r>
      <w:r w:rsidRPr="00636A10">
        <w:rPr>
          <w:rFonts w:ascii="David" w:hAnsi="David"/>
          <w:sz w:val="20"/>
          <w:szCs w:val="20"/>
        </w:rPr>
        <w:t>)</w:t>
      </w:r>
      <w:r w:rsidRPr="00DB040F">
        <w:rPr>
          <w:rFonts w:ascii="Georgia" w:hAnsi="Georgia"/>
          <w:sz w:val="18"/>
          <w:szCs w:val="20"/>
          <w:rtl/>
        </w:rPr>
        <w:t>.</w:t>
      </w:r>
      <w:r w:rsidRPr="00DB040F">
        <w:rPr>
          <w:rFonts w:ascii="Georgia" w:eastAsia="Calibri" w:hAnsi="Georgia"/>
          <w:sz w:val="18"/>
          <w:szCs w:val="20"/>
          <w:rtl/>
        </w:rPr>
        <w:t xml:space="preserve"> אתגר זה משמעותי ורלוונטי אף יותר לאור ההשפעה הדרמטית של התפשטות מגפת הקורונה על המערכת הכלכלית ושוק העבודה. היות שמדינות ומעסיקים אינם נוטים ליזום ולספק הכשרה רחבה ומגוונת, וכיוון שתוכניות מסוג זה אינן נוחלות הצלחה רבה בכל הקשור להשתתפות הציבור, המחקר הנוכחי התמקד בביקוש לתוכניות אלה וביקש לברר אילו גורמים עשויים להשפיע על עמדות כלפי הגברת תעסוקתיות באמצעות הכשרה. המחקר בחן אם ובאיזה אופן עמדות הציבור מושפעות משלושה סוגי משתנים: משתנים חברתיים-כלכליים, דוגמת השכלה והכנסה; משתני הערכת מצב עצמית, דוגמת תפיסת הביטחון התעסוקתי האישי ותפיסת היכולת האישית להתנייד; ומשתני מערכת, דוגמת האמון שנותן העובד בגופים המספקים הכשרה, כולל מקום העבודה עצמו, בגופים שיוזמים ומממנים אותה, ובארגוני העובדים.</w:t>
      </w:r>
    </w:p>
    <w:p w14:paraId="37F33AF2" w14:textId="77777777" w:rsidR="00DB040F" w:rsidRPr="00DB040F" w:rsidRDefault="00DB040F" w:rsidP="00DB040F">
      <w:pPr>
        <w:spacing w:after="180" w:line="280" w:lineRule="exact"/>
        <w:jc w:val="both"/>
        <w:rPr>
          <w:rFonts w:ascii="Georgia" w:hAnsi="Georgia"/>
          <w:sz w:val="18"/>
          <w:szCs w:val="20"/>
          <w:rtl/>
        </w:rPr>
      </w:pPr>
      <w:r w:rsidRPr="00DB040F">
        <w:rPr>
          <w:rFonts w:ascii="Georgia" w:eastAsia="Calibri" w:hAnsi="Georgia"/>
          <w:sz w:val="18"/>
          <w:szCs w:val="20"/>
          <w:rtl/>
        </w:rPr>
        <w:t>השערות המחקר נבחנו באמצעות סקר שהופץ בשתי נקודות זמן. ניתוח נתיבים מובנה של נתוני שני הסקרים מצביע על מודל וקשרים כמעט זהים. ממצאים אלה מחזקים את הקשרים בין המשתנים התאורטיים, ומאפשרים להכליל את הקשרים ביניהם לנסיבות ולתנאים שונים.</w:t>
      </w:r>
    </w:p>
    <w:p w14:paraId="09293A66" w14:textId="77777777" w:rsidR="00DB040F" w:rsidRPr="00DB040F" w:rsidRDefault="00DB040F" w:rsidP="00DB040F">
      <w:pPr>
        <w:spacing w:after="180" w:line="280" w:lineRule="exact"/>
        <w:jc w:val="both"/>
        <w:rPr>
          <w:rFonts w:ascii="Georgia" w:hAnsi="Georgia"/>
          <w:sz w:val="18"/>
          <w:szCs w:val="20"/>
          <w:rtl/>
        </w:rPr>
      </w:pPr>
      <w:r w:rsidRPr="00DB040F">
        <w:rPr>
          <w:rFonts w:ascii="Georgia" w:hAnsi="Georgia"/>
          <w:sz w:val="18"/>
          <w:szCs w:val="20"/>
          <w:rtl/>
        </w:rPr>
        <w:t>במחקר נמצא קשר ישיר בין תפיסת ביטחון תעסוקתי ותעסוקתיות וניידות עצמית לבין תמיכה בהגברת תעסוקתיות באמצעות הכשרה. נשאלים בעלי תפיסת ביטחון תעסוקתי נמוכה נוטים לתמוך בהכשרה יותר מנשאלים בעלי תפיסת ביטחון תעסוקתי גבוהה. כלומר דווקא אנשים בעלי ניסיון חיובי בתחום ההכשרה, שיכולים לתמוך ולסייע בעיצוב מנגנוני הכשרה ולעודד עובדים להשתלב בהם, צפויים לתמוך במידה מועטה בתפוצה רחבה של מנגנונים מעין אלה. משמע, נוצר כשל שוק מהותי בתחום.</w:t>
      </w:r>
    </w:p>
    <w:p w14:paraId="0DB1FE6D" w14:textId="77777777" w:rsidR="00DB040F" w:rsidRPr="00DB040F" w:rsidRDefault="00DB040F" w:rsidP="00DB040F">
      <w:pPr>
        <w:spacing w:after="180" w:line="280" w:lineRule="exact"/>
        <w:jc w:val="both"/>
        <w:rPr>
          <w:rFonts w:ascii="Georgia" w:hAnsi="Georgia"/>
          <w:sz w:val="18"/>
          <w:szCs w:val="20"/>
          <w:rtl/>
        </w:rPr>
      </w:pPr>
      <w:r w:rsidRPr="00DB040F">
        <w:rPr>
          <w:rFonts w:ascii="Georgia" w:eastAsia="Calibri" w:hAnsi="Georgia"/>
          <w:sz w:val="18"/>
          <w:szCs w:val="20"/>
          <w:rtl/>
        </w:rPr>
        <w:t>התפיסה באשר לתעסוקתיות ולניידות העצמית של אדם היא משתנה עיקרי בהסבר של עמדות האדם כלפי הכשרה.</w:t>
      </w:r>
      <w:r w:rsidRPr="00DB040F">
        <w:rPr>
          <w:rFonts w:ascii="Georgia" w:hAnsi="Georgia"/>
          <w:sz w:val="18"/>
          <w:szCs w:val="20"/>
          <w:rtl/>
        </w:rPr>
        <w:t xml:space="preserve"> אנשים אשר מאמינים שהם ניידים וגמישים בשוק העבודה נוטים להעריך לחיוב הכשרה, ככל הנראה משום שרכשו כישורים באמצעות למידה וכיוון שיש להם חוויה לימודית חיובית. תפיסת ניידות תעסוקתיות קשורה גם להיבט המוסדי של תעסוקה והכשרה, שכן יש קשר חיובי בינה לבין תפיסת ביטחון תעסוקתי, שביעות רצון משירותי הכשרה ותעסוקה ואמון כלפי המוסדות המעורבים בהספקתם. נוסף על כך, הערך הממוצע של תפיסת הניידות נותר יציב יחסית גם בתקופות של משבר בשוק העבודה. מכאן שתפיסה זו קשורה בעיקר למאפיינים אישיים דוגמת חוויה לימודית אישית.</w:t>
      </w:r>
    </w:p>
    <w:p w14:paraId="007A44E3" w14:textId="77777777" w:rsidR="00DB040F" w:rsidRPr="00DB040F" w:rsidRDefault="00DB040F" w:rsidP="00DB040F">
      <w:pPr>
        <w:spacing w:after="180" w:line="280" w:lineRule="exact"/>
        <w:jc w:val="both"/>
        <w:rPr>
          <w:rFonts w:ascii="Georgia" w:hAnsi="Georgia"/>
          <w:sz w:val="18"/>
          <w:szCs w:val="20"/>
          <w:rtl/>
        </w:rPr>
      </w:pPr>
      <w:r w:rsidRPr="00DB040F">
        <w:rPr>
          <w:rFonts w:ascii="Georgia" w:hAnsi="Georgia"/>
          <w:sz w:val="18"/>
          <w:szCs w:val="20"/>
          <w:rtl/>
        </w:rPr>
        <w:t xml:space="preserve">כפי שעולה מניתוח הממצאים, גם תפיסת הביטחון התעסוקתי דומיננטית בהסבר של העמדות כלפי הכשרה. עם זאת, בניגוד לציפיותינו, נמצא ביניהן קשר שלילי. כלומר אנשים המרגישים חוסר ביטחון תעסוקתי נוטים להעריך הכשרה לחיוב יותר מאנשים עם תחושת </w:t>
      </w:r>
      <w:r w:rsidRPr="00DB040F">
        <w:rPr>
          <w:rFonts w:ascii="Georgia" w:hAnsi="Georgia"/>
          <w:sz w:val="18"/>
          <w:szCs w:val="20"/>
          <w:rtl/>
        </w:rPr>
        <w:lastRenderedPageBreak/>
        <w:t>ביטחון תעסוקתי. הממצאים מורים מצד אחד כי אנשים בישראל מכירים בכך שהכשרה נוספת עשויה לשפר את רמת התעסוקתיות שלהם. מצד אחר, אנשים המרגישים בטוחים נוטים להערכת חסר של החשיבות שיש להכשרה רחבה להגברת התעסוקתיות בשוק העבודה. לכן, בתקופות משבר, אנשים אלה עלולים לא להיות די ניידים כדי להצליח להתמודד עם האתגרים והשינויים בשוק העבודה.</w:t>
      </w:r>
    </w:p>
    <w:p w14:paraId="6DB16F29" w14:textId="77777777" w:rsidR="00DB040F" w:rsidRPr="00DB040F" w:rsidRDefault="00DB040F" w:rsidP="00DB040F">
      <w:pPr>
        <w:spacing w:after="180" w:line="280" w:lineRule="exact"/>
        <w:jc w:val="both"/>
        <w:rPr>
          <w:rFonts w:ascii="Georgia" w:hAnsi="Georgia"/>
          <w:sz w:val="18"/>
          <w:szCs w:val="20"/>
          <w:rtl/>
        </w:rPr>
      </w:pPr>
      <w:r w:rsidRPr="00DB040F">
        <w:rPr>
          <w:rFonts w:ascii="Georgia" w:hAnsi="Georgia"/>
          <w:sz w:val="18"/>
          <w:szCs w:val="20"/>
          <w:rtl/>
        </w:rPr>
        <w:t>הקשרים שנמצאו בנוגע לתפיסת ניידות תעסוקתיות ולתפיסת ביטחון תעסוקתי מובילים לפרדוקס. מצד אחד, אנשים המרגישים ניידים בשוק העבודה נוטים להעריך הכשרה לחיוב ועשויים לשאוף להשתתף בהכשרה. מצד אחר, אנשים המרגישים ניידים בשוק העבודה גם נוטים להעריך את מידת הביטחון התעסוקתי שלהם במידה גבוהה, ולכן להעריך פחות את ערכה של הכשרה רחבה להגברת התעסוקתיות. ניתוח נתיבים מצביע על קיומן של שתי תופעות אלה בד בבד, ומכאן הפרדוקס.</w:t>
      </w:r>
    </w:p>
    <w:p w14:paraId="4B0268AA" w14:textId="77777777" w:rsidR="00DB040F" w:rsidRPr="00DB040F" w:rsidRDefault="00DB040F" w:rsidP="00DB040F">
      <w:pPr>
        <w:spacing w:after="180" w:line="280" w:lineRule="exact"/>
        <w:jc w:val="both"/>
        <w:rPr>
          <w:rFonts w:ascii="Georgia" w:eastAsia="Calibri" w:hAnsi="Georgia"/>
          <w:sz w:val="18"/>
          <w:szCs w:val="20"/>
          <w:rtl/>
        </w:rPr>
      </w:pPr>
      <w:r w:rsidRPr="00DB040F">
        <w:rPr>
          <w:rFonts w:ascii="Georgia" w:eastAsia="Calibri" w:hAnsi="Georgia"/>
          <w:sz w:val="18"/>
          <w:szCs w:val="20"/>
          <w:rtl/>
        </w:rPr>
        <w:t>אנו מסבירים את הפרדוקס הזה בהבדל בין תפיסות כלפי השפעה ישירה ועקיפה. כאשר אדם מעריך את עמדתו כלפי הכשרה ומתחשב רק בתפיסת התעסוקתיות העצמית, הרי הוא מבין את הקשר ביניהם ואת הצורך המשקי בהכשרה להגברת תעסוקתיות. אך כאשר האדם נדרש להעריך את עמדתו כלפי הכשרה ולהתייחס גם לביטחון תעסוקתי, הוא מבין שהיותו בר העסקה גורמת לו לתחושה חזקה של ביטחון תעסוקתי, ושאם גם אחרים יהיו בני העסקה כמוהו הרי הביטחון התעסוקתי שלו בשוק התחרותי ייפגע. לכן תמיכתו בהכשרה נמוכה יותר. לפיכך, מעורבותם של אינטרסים ותפיסות באשר לשוק העבודה התחרותי ממלאים תפקיד בעיצוב העמדות כלפי הכשרה.</w:t>
      </w:r>
    </w:p>
    <w:p w14:paraId="36760F03" w14:textId="77777777" w:rsidR="00DB040F" w:rsidRPr="00DB040F" w:rsidRDefault="00DB040F" w:rsidP="00DB040F">
      <w:pPr>
        <w:spacing w:after="180" w:line="280" w:lineRule="exact"/>
        <w:jc w:val="both"/>
        <w:rPr>
          <w:rFonts w:ascii="Georgia" w:eastAsia="Calibri" w:hAnsi="Georgia"/>
          <w:sz w:val="18"/>
          <w:szCs w:val="20"/>
          <w:rtl/>
        </w:rPr>
      </w:pPr>
      <w:r w:rsidRPr="00DB040F">
        <w:rPr>
          <w:rFonts w:ascii="Georgia" w:hAnsi="Georgia"/>
          <w:sz w:val="18"/>
          <w:szCs w:val="20"/>
          <w:rtl/>
        </w:rPr>
        <w:t xml:space="preserve">הדומיננטיות של ניסיון לימודי קודם, השכלה והכשרה הבאה לידי ביטוי בעיצוב תפיסת התעסוקתיות והניידות העצמית, והקשר של זו עם תמיכה בהכשרה להגברת תעסוקתיות, מובילות לשתי מסקנות בנוגע למדיניות יישומית בתחום: </w:t>
      </w:r>
    </w:p>
    <w:p w14:paraId="6A2AA3FA" w14:textId="00C92BAA" w:rsidR="00DB040F" w:rsidRPr="00DB040F" w:rsidRDefault="0043747D" w:rsidP="00DB040F">
      <w:pPr>
        <w:spacing w:after="180" w:line="280" w:lineRule="exact"/>
        <w:jc w:val="both"/>
        <w:rPr>
          <w:rFonts w:ascii="Georgia" w:eastAsia="Calibri" w:hAnsi="Georgia"/>
          <w:sz w:val="18"/>
          <w:szCs w:val="20"/>
          <w:rtl/>
        </w:rPr>
      </w:pPr>
      <w:r w:rsidRPr="00DB040F">
        <w:rPr>
          <w:rFonts w:ascii="Georgia" w:hAnsi="Georgia"/>
          <w:sz w:val="18"/>
          <w:szCs w:val="20"/>
          <w:rtl/>
        </w:rPr>
        <w:t xml:space="preserve">ייתכן שאסטרטגיה תעסוקתית לטווח ארוך תהיה דווקא השקעה והתאמה של הלימודים התיכוניים ולימודי ההמשך האקדמיים מייד לאחריהם לשוק העבודה הדינמי. במילים אחרות, ייתכן שיצירת נקודת מוצא טובה, הקניית כלים ללמידה והכשרה עצמית טרום הכניסה לשוק העבודה הן המפתח להגברת התעסוקתיות בטווח הארוך, ולאו דווקא הכשרה אינטנסיבית והקניית כישורים מגוונים לאורך החיים התעסוקתיים. </w:t>
      </w:r>
      <w:r w:rsidRPr="00DB040F">
        <w:rPr>
          <w:rFonts w:ascii="Georgia" w:eastAsia="Calibri" w:hAnsi="Georgia"/>
          <w:sz w:val="18"/>
          <w:szCs w:val="20"/>
          <w:rtl/>
        </w:rPr>
        <w:t xml:space="preserve">יתר על כן, תפקידם השולי יחסית של משתנים מוסדיים כמו אפקטיביות הארגונים שמספקים הכשרה, והאמון בהם בכל הקשור לעיצוב עמדות כלפי הכשרה לשם הגברת תעסוקתיות, מלמד שהשקעות בצד ההיצע עלולות לרדת לטמיון משום שהן לא בהכרח יגדילו ביקושים ושיתוף פעולה עם מנגנוני הכשרה משופרים. מדיניות תעסוקה והכשרה צריכה </w:t>
      </w:r>
      <w:r>
        <w:rPr>
          <w:rFonts w:ascii="Georgia" w:eastAsia="Calibri" w:hAnsi="Georgia" w:hint="cs"/>
          <w:sz w:val="18"/>
          <w:szCs w:val="20"/>
          <w:rtl/>
        </w:rPr>
        <w:t xml:space="preserve">אפוא </w:t>
      </w:r>
      <w:r w:rsidRPr="00DB040F">
        <w:rPr>
          <w:rFonts w:ascii="Georgia" w:eastAsia="Calibri" w:hAnsi="Georgia"/>
          <w:sz w:val="18"/>
          <w:szCs w:val="20"/>
          <w:rtl/>
        </w:rPr>
        <w:t>לבחון היטב את הגורמים המשפיעים על ביקושים, ולנסות למקד בהם את מטרות המדיניות.</w:t>
      </w:r>
    </w:p>
    <w:p w14:paraId="00E1AF60" w14:textId="77777777" w:rsidR="00DB040F" w:rsidRPr="00DB040F" w:rsidRDefault="00DB040F" w:rsidP="00DB040F">
      <w:pPr>
        <w:spacing w:after="180" w:line="280" w:lineRule="exact"/>
        <w:jc w:val="both"/>
        <w:rPr>
          <w:rFonts w:ascii="Georgia" w:eastAsia="Calibri" w:hAnsi="Georgia"/>
          <w:sz w:val="18"/>
          <w:szCs w:val="20"/>
          <w:rtl/>
        </w:rPr>
      </w:pPr>
      <w:r w:rsidRPr="00DB040F">
        <w:rPr>
          <w:rFonts w:ascii="Georgia" w:hAnsi="Georgia"/>
          <w:sz w:val="18"/>
          <w:szCs w:val="20"/>
          <w:rtl/>
        </w:rPr>
        <w:lastRenderedPageBreak/>
        <w:t>הקשר החיובי בין השכלה לבין ייחוס חשיבות רבה להגברת התעסוקתיות באמצעות הכשרה מסביר את הממצא העקבי בספרות, ולפיו ללימודים אקדמיים יש תשואה חיובית ברורה לאורך החיים. לפיכך ייתכן שעל האיגודים המקצועיים לעודד עובדים חסרי ביטחון תעסוקתי, עם תפיסת ניידות תעסוקתית חלשה וללא התנסות השכלתית עשירה, להשתלב במסגרות הכשרה כאלה. לצורך זה יש לרתום את האיגודים המקצועיים למאמץ ההכשרה. המשמעות בפועל היא עיצוב מדיניות תעסוקה והכשרה מורכבת ויסודית, המשקללת מגוון פרמטרים (</w:t>
      </w:r>
      <w:proofErr w:type="spellStart"/>
      <w:r w:rsidRPr="00DB040F">
        <w:rPr>
          <w:rFonts w:ascii="Georgia" w:hAnsi="Georgia"/>
          <w:sz w:val="18"/>
          <w:szCs w:val="20"/>
        </w:rPr>
        <w:t>Heyes</w:t>
      </w:r>
      <w:proofErr w:type="spellEnd"/>
      <w:r w:rsidRPr="00DB040F">
        <w:rPr>
          <w:rFonts w:ascii="Georgia" w:hAnsi="Georgia"/>
          <w:sz w:val="18"/>
          <w:szCs w:val="20"/>
        </w:rPr>
        <w:t>, 2012</w:t>
      </w:r>
      <w:r w:rsidRPr="00DB040F">
        <w:rPr>
          <w:rFonts w:ascii="Georgia" w:hAnsi="Georgia"/>
          <w:sz w:val="18"/>
          <w:szCs w:val="20"/>
          <w:rtl/>
        </w:rPr>
        <w:t>). התובנות והנתונים שהפיק מחקר זה יהוו תשומות חשובות לגיבוש מדיניות כזאת.</w:t>
      </w:r>
    </w:p>
    <w:p w14:paraId="6D11AB85" w14:textId="20C08C9F" w:rsidR="00DB040F" w:rsidRPr="00DB040F" w:rsidRDefault="0043747D" w:rsidP="00DB040F">
      <w:pPr>
        <w:spacing w:after="180" w:line="280" w:lineRule="exact"/>
        <w:jc w:val="both"/>
        <w:rPr>
          <w:rFonts w:ascii="Georgia" w:hAnsi="Georgia"/>
          <w:sz w:val="18"/>
          <w:szCs w:val="20"/>
          <w:rtl/>
        </w:rPr>
      </w:pPr>
      <w:r w:rsidRPr="00DB040F">
        <w:rPr>
          <w:rFonts w:ascii="Georgia" w:hAnsi="Georgia"/>
          <w:sz w:val="18"/>
          <w:szCs w:val="20"/>
          <w:rtl/>
        </w:rPr>
        <w:t>מסקנות המחקר תורמות לספרות במגוון היבטים. ראשית, המחקר בוחן את צד הביקוש להגברת תעסוקתיות והכשרה, ואילו הספרות נוטה להתמקד בצד ההיצע, כלומר ביוזמות ממשלתיות ובעמדות מעסיקים (</w:t>
      </w:r>
      <w:r w:rsidRPr="00DB040F">
        <w:rPr>
          <w:rFonts w:ascii="Georgia" w:hAnsi="Georgia"/>
          <w:sz w:val="18"/>
          <w:szCs w:val="20"/>
        </w:rPr>
        <w:t xml:space="preserve">Bosch &amp; Charest, 2010; De </w:t>
      </w:r>
      <w:proofErr w:type="spellStart"/>
      <w:r w:rsidRPr="00DB040F">
        <w:rPr>
          <w:rFonts w:ascii="Georgia" w:hAnsi="Georgia"/>
          <w:sz w:val="18"/>
          <w:szCs w:val="20"/>
        </w:rPr>
        <w:t>Cuyper</w:t>
      </w:r>
      <w:proofErr w:type="spellEnd"/>
      <w:r w:rsidRPr="00DB040F">
        <w:rPr>
          <w:rFonts w:ascii="Georgia" w:hAnsi="Georgia"/>
          <w:sz w:val="18"/>
          <w:szCs w:val="20"/>
        </w:rPr>
        <w:t xml:space="preserve"> et al., 2014; </w:t>
      </w:r>
      <w:proofErr w:type="spellStart"/>
      <w:r w:rsidRPr="00DB040F">
        <w:rPr>
          <w:rFonts w:ascii="Georgia" w:hAnsi="Georgia"/>
          <w:sz w:val="18"/>
          <w:szCs w:val="20"/>
        </w:rPr>
        <w:t>Heyes</w:t>
      </w:r>
      <w:proofErr w:type="spellEnd"/>
      <w:r w:rsidRPr="00DB040F">
        <w:rPr>
          <w:rFonts w:ascii="Georgia" w:hAnsi="Georgia"/>
          <w:sz w:val="18"/>
          <w:szCs w:val="20"/>
        </w:rPr>
        <w:t xml:space="preserve">, 2012; </w:t>
      </w:r>
      <w:proofErr w:type="spellStart"/>
      <w:r w:rsidRPr="00DB040F">
        <w:rPr>
          <w:rFonts w:ascii="Georgia" w:hAnsi="Georgia"/>
          <w:sz w:val="18"/>
          <w:szCs w:val="20"/>
        </w:rPr>
        <w:t>Panitsides</w:t>
      </w:r>
      <w:proofErr w:type="spellEnd"/>
      <w:r w:rsidRPr="00DB040F">
        <w:rPr>
          <w:rFonts w:ascii="Georgia" w:hAnsi="Georgia"/>
          <w:sz w:val="18"/>
          <w:szCs w:val="20"/>
        </w:rPr>
        <w:t xml:space="preserve"> &amp; </w:t>
      </w:r>
      <w:proofErr w:type="spellStart"/>
      <w:r w:rsidRPr="00DB040F">
        <w:rPr>
          <w:rFonts w:ascii="Georgia" w:hAnsi="Georgia"/>
          <w:sz w:val="18"/>
          <w:szCs w:val="20"/>
        </w:rPr>
        <w:t>Anastasidou</w:t>
      </w:r>
      <w:proofErr w:type="spellEnd"/>
      <w:r w:rsidRPr="00DB040F">
        <w:rPr>
          <w:rFonts w:ascii="Georgia" w:hAnsi="Georgia"/>
          <w:sz w:val="18"/>
          <w:szCs w:val="20"/>
        </w:rPr>
        <w:t xml:space="preserve">, 2015; </w:t>
      </w:r>
      <w:proofErr w:type="spellStart"/>
      <w:r w:rsidRPr="00DB040F">
        <w:rPr>
          <w:rFonts w:ascii="Georgia" w:hAnsi="Georgia"/>
          <w:sz w:val="18"/>
          <w:szCs w:val="20"/>
        </w:rPr>
        <w:t>Pruijt</w:t>
      </w:r>
      <w:proofErr w:type="spellEnd"/>
      <w:r w:rsidRPr="00DB040F">
        <w:rPr>
          <w:rFonts w:ascii="Georgia" w:hAnsi="Georgia"/>
          <w:sz w:val="18"/>
          <w:szCs w:val="20"/>
        </w:rPr>
        <w:t xml:space="preserve"> &amp; </w:t>
      </w:r>
      <w:proofErr w:type="spellStart"/>
      <w:r w:rsidRPr="00DB040F">
        <w:rPr>
          <w:rFonts w:ascii="Georgia" w:hAnsi="Georgia"/>
          <w:sz w:val="18"/>
          <w:szCs w:val="20"/>
        </w:rPr>
        <w:t>Dérogée</w:t>
      </w:r>
      <w:proofErr w:type="spellEnd"/>
      <w:r w:rsidRPr="00DB040F">
        <w:rPr>
          <w:rFonts w:ascii="Georgia" w:hAnsi="Georgia"/>
          <w:sz w:val="18"/>
          <w:szCs w:val="20"/>
        </w:rPr>
        <w:t>, 2012</w:t>
      </w:r>
      <w:r w:rsidRPr="00DB040F">
        <w:rPr>
          <w:rFonts w:ascii="Georgia" w:hAnsi="Georgia"/>
          <w:sz w:val="18"/>
          <w:szCs w:val="20"/>
          <w:rtl/>
        </w:rPr>
        <w:t>). שנית, בבחינת עמדותיהם של אנשים כלפי הגברת תעסוקתיות באמצעות הכשרה התייחסנו למאפיינים ולתנאים אישיים אשר מסבירים לרוב נכונות ללמידה לאורך החיים (</w:t>
      </w:r>
      <w:proofErr w:type="spellStart"/>
      <w:r w:rsidRPr="00DB040F">
        <w:rPr>
          <w:rFonts w:ascii="Georgia" w:hAnsi="Georgia"/>
          <w:sz w:val="18"/>
          <w:szCs w:val="20"/>
        </w:rPr>
        <w:t>Rubenson</w:t>
      </w:r>
      <w:proofErr w:type="spellEnd"/>
      <w:r w:rsidRPr="00DB040F">
        <w:rPr>
          <w:rFonts w:ascii="Georgia" w:hAnsi="Georgia"/>
          <w:sz w:val="18"/>
          <w:szCs w:val="20"/>
        </w:rPr>
        <w:t>, 2007; Schuller &amp; Watson, 2009</w:t>
      </w:r>
      <w:r w:rsidRPr="00DB040F">
        <w:rPr>
          <w:rFonts w:ascii="Georgia" w:hAnsi="Georgia"/>
          <w:sz w:val="18"/>
          <w:szCs w:val="20"/>
          <w:rtl/>
        </w:rPr>
        <w:t>), להערכת מצבם ויכולתם להתמודד עם אתגרי שוק העבודה, ולהיבט המוסדי של הכשרה ותעסוקה. לפיכך המסגרת התאורטית והממצאים מספקים נקודת מבט מקיפה ותובנות חשובות בדבר עמדות כלפי הגברת התעסוקתיות באמצעות הכשרה. שלישית, ניתוח הממצאים מצביע על כך שתנאים אישיים דוגמת השכלה קשורים לעמדות כלפי הכשרה, בהקשר של תפיסת ניידות תעסוקתית. אנו מאמינים שיש לכך תרומה להבנת תחום התעסוקה וההכשרה. רביעית, המחקר ניתח והשווה נתונים שנאספו באמצעות שאלון זהה בשני מועדים שונים – בנובמבר 2019, כאשר המצב בשוק העבודה בישראל היה יציב ושיעור ה</w:t>
      </w:r>
      <w:r>
        <w:rPr>
          <w:rFonts w:ascii="Georgia" w:hAnsi="Georgia" w:hint="cs"/>
          <w:sz w:val="18"/>
          <w:szCs w:val="20"/>
          <w:rtl/>
        </w:rPr>
        <w:t xml:space="preserve">אבטלה </w:t>
      </w:r>
      <w:r w:rsidRPr="00DB040F">
        <w:rPr>
          <w:rFonts w:ascii="Georgia" w:hAnsi="Georgia"/>
          <w:sz w:val="18"/>
          <w:szCs w:val="20"/>
          <w:rtl/>
        </w:rPr>
        <w:t>עמד על פחות מ-5%, ובאוגוסט 2020. במועד זה התפשטות המגפה בישראל אומנם עוד לא הגיעה לשיא שני, וגם שיעורי האבטלה לא היו הגבוהים ביותר באותה נקודת זמן, אך אפשר לצפות שאי הוודאות הרבה וחוסר היציבות התעסוקתי בתקופה שקדמה לכך ישפיעו על הערכת הציבור את סיכוני שוק העבודה. העובדה שהממצאים והמודלים בשתי המדידות כמעט זהים מצביעה על יציבותם וחוזקם. חמישית, המסקנה ולפיה תפיסת הניידות התעסוקתית היא דומיננטית בהסבר של תמיכה בהגברת התעסוקתיות באמצעות הכשרה מובילה לתובנות יישומיות, שכן היא עשויה לתרום לזיהוי אמצעים לעידוד הביקוש לתוכניות הללו. לאור ההשפעה של חוויה לימודית מוקדמת בהקשר הזה, השקעה במערכת החינוך שפרטים מעורבים בה בשלבים המוקדמים בחייהם עשויה לעודד אותם להשתתף בהכשרה מתמשכת כאנשים בוגרים, וכך לשפר את יכולתם להתמודד עם האתגרים שמציב שוק העבודה המשתנה.</w:t>
      </w:r>
    </w:p>
    <w:p w14:paraId="59EE0F9E" w14:textId="653EBEF0" w:rsidR="00DB040F" w:rsidRPr="00DB040F" w:rsidRDefault="0043747D" w:rsidP="00DB040F">
      <w:pPr>
        <w:spacing w:after="180" w:line="280" w:lineRule="exact"/>
        <w:jc w:val="both"/>
        <w:rPr>
          <w:rFonts w:ascii="Georgia" w:hAnsi="Georgia"/>
          <w:sz w:val="18"/>
          <w:szCs w:val="20"/>
          <w:rtl/>
        </w:rPr>
      </w:pPr>
      <w:r w:rsidRPr="00DB040F">
        <w:rPr>
          <w:rFonts w:ascii="Georgia" w:hAnsi="Georgia"/>
          <w:sz w:val="18"/>
          <w:szCs w:val="20"/>
          <w:rtl/>
        </w:rPr>
        <w:t xml:space="preserve">למחקר יש מגבלות שראוי לציין. ראשית, הסקרים נערכו בישראל, והממצאים עשויים להיות שונים בחברות ובתרבויות אחרות. הפצת השאלון בשתי נקודות זמן שונות עשויה לצמצם בעיה זו ולאפשר להכליל את מסקנות המחקר. שנית, ניתוח הממצאים וההשוואה </w:t>
      </w:r>
      <w:r w:rsidRPr="00DB040F">
        <w:rPr>
          <w:rFonts w:ascii="Georgia" w:hAnsi="Georgia"/>
          <w:sz w:val="18"/>
          <w:szCs w:val="20"/>
          <w:rtl/>
        </w:rPr>
        <w:lastRenderedPageBreak/>
        <w:t xml:space="preserve">בין ממצאי שני הסקרים נעשו באמצעות השוואת ממוצעים, ולא באמצעות השוואה של ערכי התשובה לכל נבדק בשתי נקודות הזמן. לכן מצד אחד ייתכן שהממצאים מעידים רק על מגמות כלליות. אולם מצד אחר השוואת נתונים משתי דגימות שונות עשויה דווקא לחזק את הממצאים. שלישית, עשויות להיות בעיות הקשורות לשימוש בסקרים, דוגמת </w:t>
      </w:r>
      <w:r>
        <w:rPr>
          <w:rFonts w:ascii="Georgia" w:hAnsi="Georgia" w:hint="cs"/>
          <w:sz w:val="18"/>
          <w:szCs w:val="20"/>
          <w:rtl/>
        </w:rPr>
        <w:t>ה</w:t>
      </w:r>
      <w:r w:rsidRPr="00DB040F">
        <w:rPr>
          <w:rFonts w:ascii="Georgia" w:hAnsi="Georgia"/>
          <w:sz w:val="18"/>
          <w:szCs w:val="20"/>
          <w:rtl/>
        </w:rPr>
        <w:t>שימוש במקור יחיד. רביעית, ייתכן שבעמדותיהם של המשיבים מעורבים משתנים נוספים דוגמת גיל, קביעות במקום עבודה ומגזר התעסוקה. אלא שאפשר להניח שמשתנים אלו מגולמים בתפיסת הביטחון התעסוקתי ובתפיסת התעסוקתיות האישית. מחקרי המשך יבחנו היבטים אלו.</w:t>
      </w:r>
    </w:p>
    <w:p w14:paraId="1CDA00FC" w14:textId="12E7D47E" w:rsidR="00DB040F" w:rsidRDefault="00DB040F" w:rsidP="00DB040F">
      <w:pPr>
        <w:spacing w:after="180" w:line="280" w:lineRule="exact"/>
        <w:jc w:val="both"/>
        <w:rPr>
          <w:rFonts w:ascii="Georgia" w:hAnsi="Georgia"/>
          <w:sz w:val="18"/>
          <w:szCs w:val="20"/>
          <w:rtl/>
        </w:rPr>
      </w:pPr>
      <w:r w:rsidRPr="00DB040F">
        <w:rPr>
          <w:rFonts w:ascii="Georgia" w:hAnsi="Georgia"/>
          <w:sz w:val="18"/>
          <w:szCs w:val="20"/>
          <w:rtl/>
        </w:rPr>
        <w:t>מחקר זה מציע נקודת מבט חדשה על תעסוקתיות והכשרה באמצעות שימוש בהשוואה בין תקופת שגרה לבין תקופת משבר בשוק העבודה. אנו מאמינים שמחקר עתידי שיעסוק בנושאים אלה יוכל לספק תובנות חדשות, הן בהיבטים תאורטיים הן בהיבטים יישומיים.</w:t>
      </w:r>
    </w:p>
    <w:p w14:paraId="62CF92E1" w14:textId="77777777" w:rsidR="007021F2" w:rsidRPr="00DB040F" w:rsidRDefault="007021F2" w:rsidP="00DB040F">
      <w:pPr>
        <w:spacing w:after="180" w:line="280" w:lineRule="exact"/>
        <w:jc w:val="both"/>
        <w:rPr>
          <w:rFonts w:ascii="Georgia" w:hAnsi="Georgia"/>
          <w:sz w:val="18"/>
          <w:szCs w:val="20"/>
          <w:rtl/>
        </w:rPr>
      </w:pPr>
    </w:p>
    <w:p w14:paraId="13FD49EE" w14:textId="3D5CE206" w:rsidR="00DB040F" w:rsidRPr="005F3448" w:rsidRDefault="00DB040F" w:rsidP="005F3448">
      <w:pPr>
        <w:pStyle w:val="KOT4"/>
        <w:spacing w:after="0"/>
        <w:ind w:left="397" w:right="0" w:hanging="397"/>
        <w:rPr>
          <w:rFonts w:cs="Guttman Aharoni"/>
          <w:color w:val="00B0F0"/>
          <w:sz w:val="32"/>
          <w:szCs w:val="32"/>
          <w:rtl/>
        </w:rPr>
      </w:pPr>
      <w:r w:rsidRPr="005F3448">
        <w:rPr>
          <w:rFonts w:cs="Guttman Aharoni"/>
          <w:color w:val="00B0F0"/>
          <w:sz w:val="32"/>
          <w:szCs w:val="32"/>
          <w:rtl/>
        </w:rPr>
        <w:t>מקורות</w:t>
      </w:r>
    </w:p>
    <w:p w14:paraId="7709F91D" w14:textId="77777777" w:rsidR="00DB040F" w:rsidRPr="00DB040F" w:rsidRDefault="00DB040F" w:rsidP="007021F2">
      <w:pPr>
        <w:autoSpaceDE w:val="0"/>
        <w:autoSpaceDN w:val="0"/>
        <w:adjustRightInd w:val="0"/>
        <w:spacing w:after="120"/>
        <w:ind w:left="397" w:hanging="397"/>
        <w:jc w:val="both"/>
        <w:rPr>
          <w:rFonts w:ascii="Georgia" w:hAnsi="Georgia"/>
          <w:b/>
          <w:bCs/>
          <w:sz w:val="18"/>
          <w:szCs w:val="20"/>
          <w:rtl/>
        </w:rPr>
      </w:pPr>
      <w:r w:rsidRPr="00DB040F">
        <w:rPr>
          <w:rFonts w:ascii="Georgia" w:hAnsi="Georgia"/>
          <w:sz w:val="18"/>
          <w:szCs w:val="20"/>
          <w:rtl/>
        </w:rPr>
        <w:t xml:space="preserve">מואב, ע' וכהן, ע' (2008). מי צריך בטחון תעסוקתי? </w:t>
      </w:r>
      <w:r w:rsidRPr="00DB040F">
        <w:rPr>
          <w:rFonts w:ascii="Georgia" w:hAnsi="Georgia"/>
          <w:b/>
          <w:bCs/>
          <w:sz w:val="18"/>
          <w:szCs w:val="20"/>
          <w:rtl/>
        </w:rPr>
        <w:t>תכלת</w:t>
      </w:r>
      <w:r w:rsidRPr="00DB040F">
        <w:rPr>
          <w:rFonts w:ascii="Georgia" w:hAnsi="Georgia"/>
          <w:sz w:val="18"/>
          <w:szCs w:val="20"/>
          <w:rtl/>
        </w:rPr>
        <w:t xml:space="preserve">, </w:t>
      </w:r>
      <w:r w:rsidRPr="00DB040F">
        <w:rPr>
          <w:rFonts w:ascii="Georgia" w:hAnsi="Georgia"/>
          <w:b/>
          <w:bCs/>
          <w:sz w:val="18"/>
          <w:szCs w:val="20"/>
          <w:rtl/>
        </w:rPr>
        <w:t>31</w:t>
      </w:r>
      <w:r w:rsidRPr="00DB040F">
        <w:rPr>
          <w:rFonts w:ascii="Georgia" w:hAnsi="Georgia"/>
          <w:sz w:val="18"/>
          <w:szCs w:val="20"/>
          <w:rtl/>
        </w:rPr>
        <w:t>, 53</w:t>
      </w:r>
      <w:r w:rsidRPr="00DB040F">
        <w:rPr>
          <w:rFonts w:ascii="Georgia" w:hAnsi="Georgia"/>
          <w:sz w:val="18"/>
          <w:szCs w:val="20"/>
          <w:shd w:val="clear" w:color="auto" w:fill="FFFFFF"/>
          <w:rtl/>
        </w:rPr>
        <w:t>–</w:t>
      </w:r>
      <w:r w:rsidRPr="00DB040F">
        <w:rPr>
          <w:rFonts w:ascii="Georgia" w:hAnsi="Georgia"/>
          <w:sz w:val="18"/>
          <w:szCs w:val="20"/>
          <w:rtl/>
        </w:rPr>
        <w:t xml:space="preserve">72. </w:t>
      </w:r>
    </w:p>
    <w:p w14:paraId="54A6BC94" w14:textId="77777777" w:rsidR="00DB040F" w:rsidRPr="00DB040F" w:rsidRDefault="00DB040F" w:rsidP="007021F2">
      <w:pPr>
        <w:bidi w:val="0"/>
        <w:ind w:left="397" w:hanging="397"/>
        <w:jc w:val="both"/>
        <w:rPr>
          <w:rFonts w:ascii="Georgia" w:hAnsi="Georgia"/>
          <w:sz w:val="18"/>
          <w:szCs w:val="20"/>
        </w:rPr>
      </w:pPr>
      <w:r w:rsidRPr="00DB040F">
        <w:rPr>
          <w:rFonts w:ascii="Georgia" w:hAnsi="Georgia"/>
          <w:sz w:val="18"/>
          <w:szCs w:val="20"/>
        </w:rPr>
        <w:t xml:space="preserve">Ashton, D., Sung, J., &amp; </w:t>
      </w:r>
      <w:proofErr w:type="spellStart"/>
      <w:r w:rsidRPr="00DB040F">
        <w:rPr>
          <w:rFonts w:ascii="Georgia" w:hAnsi="Georgia"/>
          <w:sz w:val="18"/>
          <w:szCs w:val="20"/>
        </w:rPr>
        <w:t>Turbin</w:t>
      </w:r>
      <w:proofErr w:type="spellEnd"/>
      <w:r w:rsidRPr="00DB040F">
        <w:rPr>
          <w:rFonts w:ascii="Georgia" w:hAnsi="Georgia"/>
          <w:sz w:val="18"/>
          <w:szCs w:val="20"/>
        </w:rPr>
        <w:t xml:space="preserve">, J. (2000) Towards a framework for the comparative analysis of national systems of skill formation. </w:t>
      </w:r>
      <w:r w:rsidRPr="00DB040F">
        <w:rPr>
          <w:rFonts w:ascii="Georgia" w:hAnsi="Georgia"/>
          <w:i/>
          <w:iCs/>
          <w:sz w:val="18"/>
          <w:szCs w:val="20"/>
        </w:rPr>
        <w:t>International Journal of Training and Development</w:t>
      </w:r>
      <w:r w:rsidRPr="00DB040F">
        <w:rPr>
          <w:rFonts w:ascii="Georgia" w:hAnsi="Georgia"/>
          <w:sz w:val="18"/>
          <w:szCs w:val="20"/>
        </w:rPr>
        <w:t xml:space="preserve">, </w:t>
      </w:r>
      <w:r w:rsidRPr="00DB040F">
        <w:rPr>
          <w:rFonts w:ascii="Georgia" w:hAnsi="Georgia"/>
          <w:i/>
          <w:iCs/>
          <w:sz w:val="18"/>
          <w:szCs w:val="20"/>
        </w:rPr>
        <w:t>4</w:t>
      </w:r>
      <w:r w:rsidRPr="00DB040F">
        <w:rPr>
          <w:rFonts w:ascii="Georgia" w:hAnsi="Georgia"/>
          <w:sz w:val="18"/>
          <w:szCs w:val="20"/>
        </w:rPr>
        <w:t xml:space="preserve">(1), 8–25. </w:t>
      </w:r>
    </w:p>
    <w:p w14:paraId="1B9D5B1A" w14:textId="4532DC67" w:rsidR="00DB040F" w:rsidRPr="00DB040F" w:rsidRDefault="00BF4499" w:rsidP="007021F2">
      <w:pPr>
        <w:autoSpaceDE w:val="0"/>
        <w:autoSpaceDN w:val="0"/>
        <w:bidi w:val="0"/>
        <w:adjustRightInd w:val="0"/>
        <w:spacing w:after="120"/>
        <w:ind w:left="397"/>
        <w:jc w:val="both"/>
        <w:rPr>
          <w:rStyle w:val="Hyperlink"/>
          <w:rFonts w:ascii="Georgia" w:hAnsi="Georgia"/>
          <w:sz w:val="18"/>
          <w:szCs w:val="20"/>
          <w:shd w:val="clear" w:color="auto" w:fill="FFFFFF"/>
        </w:rPr>
      </w:pPr>
      <w:hyperlink r:id="rId11" w:history="1">
        <w:r w:rsidR="007021F2" w:rsidRPr="00837E8C">
          <w:rPr>
            <w:rStyle w:val="Hyperlink"/>
            <w:rFonts w:ascii="Georgia" w:hAnsi="Georgia"/>
            <w:sz w:val="18"/>
            <w:szCs w:val="20"/>
            <w:shd w:val="clear" w:color="auto" w:fill="FFFFFF"/>
          </w:rPr>
          <w:t>https://doi.org/10.1111/1468-2419.00093</w:t>
        </w:r>
      </w:hyperlink>
    </w:p>
    <w:p w14:paraId="7EBCA60B" w14:textId="77777777" w:rsidR="00DB040F" w:rsidRPr="00DB040F" w:rsidRDefault="00DB040F" w:rsidP="007021F2">
      <w:pPr>
        <w:autoSpaceDE w:val="0"/>
        <w:autoSpaceDN w:val="0"/>
        <w:bidi w:val="0"/>
        <w:adjustRightInd w:val="0"/>
        <w:spacing w:after="120"/>
        <w:ind w:left="397" w:hanging="397"/>
        <w:jc w:val="both"/>
        <w:rPr>
          <w:rFonts w:ascii="Georgia" w:eastAsia="Calibri" w:hAnsi="Georgia"/>
          <w:sz w:val="18"/>
          <w:szCs w:val="20"/>
        </w:rPr>
      </w:pPr>
      <w:r w:rsidRPr="00DB040F">
        <w:rPr>
          <w:rFonts w:ascii="Georgia" w:eastAsia="Calibri" w:hAnsi="Georgia"/>
          <w:sz w:val="18"/>
          <w:szCs w:val="20"/>
        </w:rPr>
        <w:t xml:space="preserve">Baldwin, R., Cave, M., </w:t>
      </w:r>
      <w:r w:rsidRPr="00DB040F">
        <w:rPr>
          <w:rFonts w:ascii="Georgia" w:eastAsia="Calibri" w:hAnsi="Georgia"/>
          <w:sz w:val="18"/>
          <w:szCs w:val="20"/>
          <w:rtl/>
        </w:rPr>
        <w:t>&amp;</w:t>
      </w:r>
      <w:r w:rsidRPr="00DB040F">
        <w:rPr>
          <w:rFonts w:ascii="Georgia" w:eastAsia="Calibri" w:hAnsi="Georgia"/>
          <w:sz w:val="18"/>
          <w:szCs w:val="20"/>
        </w:rPr>
        <w:t xml:space="preserve"> Lodge, M. (2012). </w:t>
      </w:r>
      <w:r w:rsidRPr="00DB040F">
        <w:rPr>
          <w:rFonts w:ascii="Georgia" w:eastAsia="Calibri" w:hAnsi="Georgia"/>
          <w:i/>
          <w:iCs/>
          <w:sz w:val="18"/>
          <w:szCs w:val="20"/>
        </w:rPr>
        <w:t>Understanding regulation: Theory, strategy, and practice</w:t>
      </w:r>
      <w:r w:rsidRPr="00DB040F">
        <w:rPr>
          <w:rFonts w:ascii="Georgia" w:eastAsia="Calibri" w:hAnsi="Georgia"/>
          <w:sz w:val="18"/>
          <w:szCs w:val="20"/>
        </w:rPr>
        <w:t>. Oxford University Press.</w:t>
      </w:r>
    </w:p>
    <w:p w14:paraId="263AFDA4" w14:textId="77777777" w:rsidR="00DB040F" w:rsidRPr="00DB040F" w:rsidRDefault="00DB040F" w:rsidP="007021F2">
      <w:pPr>
        <w:autoSpaceDE w:val="0"/>
        <w:autoSpaceDN w:val="0"/>
        <w:bidi w:val="0"/>
        <w:adjustRightInd w:val="0"/>
        <w:spacing w:after="120"/>
        <w:ind w:left="397" w:hanging="397"/>
        <w:jc w:val="both"/>
        <w:rPr>
          <w:rFonts w:ascii="Georgia" w:hAnsi="Georgia"/>
          <w:sz w:val="18"/>
          <w:szCs w:val="20"/>
        </w:rPr>
      </w:pPr>
      <w:r w:rsidRPr="00DB040F">
        <w:rPr>
          <w:rFonts w:ascii="Georgia" w:hAnsi="Georgia"/>
          <w:sz w:val="18"/>
          <w:szCs w:val="20"/>
        </w:rPr>
        <w:t xml:space="preserve">Beck, U. (1998). </w:t>
      </w:r>
      <w:r w:rsidRPr="00DB040F">
        <w:rPr>
          <w:rFonts w:ascii="Georgia" w:hAnsi="Georgia"/>
          <w:i/>
          <w:iCs/>
          <w:sz w:val="18"/>
          <w:szCs w:val="20"/>
        </w:rPr>
        <w:t>Democracy without enemies</w:t>
      </w:r>
      <w:r w:rsidRPr="00DB040F">
        <w:rPr>
          <w:rFonts w:ascii="Georgia" w:hAnsi="Georgia"/>
          <w:sz w:val="18"/>
          <w:szCs w:val="20"/>
        </w:rPr>
        <w:t>. Polity Press.</w:t>
      </w:r>
    </w:p>
    <w:p w14:paraId="402149FB" w14:textId="77777777" w:rsidR="00DB040F" w:rsidRPr="00DB040F" w:rsidRDefault="00DB040F" w:rsidP="007021F2">
      <w:pPr>
        <w:autoSpaceDE w:val="0"/>
        <w:autoSpaceDN w:val="0"/>
        <w:bidi w:val="0"/>
        <w:adjustRightInd w:val="0"/>
        <w:spacing w:after="120"/>
        <w:ind w:left="397" w:hanging="397"/>
        <w:jc w:val="both"/>
        <w:rPr>
          <w:rFonts w:ascii="Georgia" w:hAnsi="Georgia"/>
          <w:sz w:val="18"/>
          <w:szCs w:val="20"/>
        </w:rPr>
      </w:pPr>
      <w:proofErr w:type="spellStart"/>
      <w:r w:rsidRPr="00DB040F">
        <w:rPr>
          <w:rFonts w:ascii="Georgia" w:hAnsi="Georgia"/>
          <w:sz w:val="18"/>
          <w:szCs w:val="20"/>
        </w:rPr>
        <w:t>Blossfeld</w:t>
      </w:r>
      <w:proofErr w:type="spellEnd"/>
      <w:r w:rsidRPr="00DB040F">
        <w:rPr>
          <w:rFonts w:ascii="Georgia" w:hAnsi="Georgia"/>
          <w:sz w:val="18"/>
          <w:szCs w:val="20"/>
        </w:rPr>
        <w:t xml:space="preserve">, H., </w:t>
      </w:r>
      <w:proofErr w:type="spellStart"/>
      <w:r w:rsidRPr="00DB040F">
        <w:rPr>
          <w:rFonts w:ascii="Georgia" w:hAnsi="Georgia"/>
          <w:sz w:val="18"/>
          <w:szCs w:val="20"/>
        </w:rPr>
        <w:t>Kilpi-Jakonen</w:t>
      </w:r>
      <w:proofErr w:type="spellEnd"/>
      <w:r w:rsidRPr="00DB040F">
        <w:rPr>
          <w:rFonts w:ascii="Georgia" w:hAnsi="Georgia"/>
          <w:sz w:val="18"/>
          <w:szCs w:val="20"/>
        </w:rPr>
        <w:t xml:space="preserve">, E., </w:t>
      </w:r>
      <w:proofErr w:type="spellStart"/>
      <w:r w:rsidRPr="00DB040F">
        <w:rPr>
          <w:rFonts w:ascii="Georgia" w:hAnsi="Georgia"/>
          <w:sz w:val="18"/>
          <w:szCs w:val="20"/>
        </w:rPr>
        <w:t>Vono</w:t>
      </w:r>
      <w:proofErr w:type="spellEnd"/>
      <w:r w:rsidRPr="00DB040F">
        <w:rPr>
          <w:rFonts w:ascii="Georgia" w:hAnsi="Georgia"/>
          <w:sz w:val="18"/>
          <w:szCs w:val="20"/>
        </w:rPr>
        <w:t xml:space="preserve"> de </w:t>
      </w:r>
      <w:proofErr w:type="spellStart"/>
      <w:r w:rsidRPr="00DB040F">
        <w:rPr>
          <w:rFonts w:ascii="Georgia" w:hAnsi="Georgia"/>
          <w:sz w:val="18"/>
          <w:szCs w:val="20"/>
        </w:rPr>
        <w:t>Vilhena</w:t>
      </w:r>
      <w:proofErr w:type="spellEnd"/>
      <w:r w:rsidRPr="00DB040F">
        <w:rPr>
          <w:rFonts w:ascii="Georgia" w:hAnsi="Georgia"/>
          <w:sz w:val="18"/>
          <w:szCs w:val="20"/>
        </w:rPr>
        <w:t xml:space="preserve">, D., &amp; Buchholz, S. (Eds.) (2014). </w:t>
      </w:r>
      <w:r w:rsidRPr="00DB040F">
        <w:rPr>
          <w:rFonts w:ascii="Georgia" w:hAnsi="Georgia"/>
          <w:i/>
          <w:sz w:val="18"/>
          <w:szCs w:val="20"/>
        </w:rPr>
        <w:t>Adult learning in modern societies.</w:t>
      </w:r>
      <w:r w:rsidRPr="00DB040F">
        <w:rPr>
          <w:rFonts w:ascii="Georgia" w:hAnsi="Georgia"/>
          <w:sz w:val="18"/>
          <w:szCs w:val="20"/>
        </w:rPr>
        <w:t xml:space="preserve"> Edward Elgar.</w:t>
      </w:r>
    </w:p>
    <w:p w14:paraId="12F7BB30" w14:textId="77777777" w:rsidR="007021F2" w:rsidRDefault="00DB040F" w:rsidP="007021F2">
      <w:pPr>
        <w:autoSpaceDE w:val="0"/>
        <w:autoSpaceDN w:val="0"/>
        <w:bidi w:val="0"/>
        <w:adjustRightInd w:val="0"/>
        <w:ind w:left="397" w:hanging="397"/>
        <w:jc w:val="both"/>
        <w:rPr>
          <w:rFonts w:ascii="Georgia" w:hAnsi="Georgia"/>
          <w:sz w:val="18"/>
          <w:szCs w:val="20"/>
          <w:rtl/>
        </w:rPr>
      </w:pPr>
      <w:r w:rsidRPr="00DB040F">
        <w:rPr>
          <w:rFonts w:ascii="Georgia" w:eastAsia="Calibri" w:hAnsi="Georgia"/>
          <w:sz w:val="18"/>
          <w:szCs w:val="20"/>
        </w:rPr>
        <w:t xml:space="preserve">Boateng, J., &amp; Cox, R. W. (2016). Exploring the trust question in the midst of </w:t>
      </w:r>
      <w:r w:rsidRPr="007021F2">
        <w:rPr>
          <w:rFonts w:ascii="Georgia" w:eastAsia="Calibri" w:hAnsi="Georgia"/>
          <w:spacing w:val="-2"/>
          <w:sz w:val="18"/>
          <w:szCs w:val="20"/>
        </w:rPr>
        <w:t xml:space="preserve">public management reforms. </w:t>
      </w:r>
      <w:r w:rsidRPr="007021F2">
        <w:rPr>
          <w:rFonts w:ascii="Georgia" w:eastAsia="Calibri" w:hAnsi="Georgia"/>
          <w:i/>
          <w:iCs/>
          <w:spacing w:val="-2"/>
          <w:sz w:val="18"/>
          <w:szCs w:val="20"/>
        </w:rPr>
        <w:t>Public Personnel Management</w:t>
      </w:r>
      <w:r w:rsidRPr="007021F2">
        <w:rPr>
          <w:rFonts w:ascii="Georgia" w:eastAsia="Calibri" w:hAnsi="Georgia"/>
          <w:spacing w:val="-2"/>
          <w:sz w:val="18"/>
          <w:szCs w:val="20"/>
        </w:rPr>
        <w:t xml:space="preserve">, </w:t>
      </w:r>
      <w:r w:rsidRPr="007021F2">
        <w:rPr>
          <w:rFonts w:ascii="Georgia" w:eastAsia="Calibri" w:hAnsi="Georgia"/>
          <w:i/>
          <w:iCs/>
          <w:spacing w:val="-2"/>
          <w:sz w:val="18"/>
          <w:szCs w:val="20"/>
        </w:rPr>
        <w:t>45</w:t>
      </w:r>
      <w:r w:rsidRPr="007021F2">
        <w:rPr>
          <w:rFonts w:ascii="Georgia" w:eastAsia="Calibri" w:hAnsi="Georgia"/>
          <w:spacing w:val="-2"/>
          <w:sz w:val="18"/>
          <w:szCs w:val="20"/>
        </w:rPr>
        <w:t>(3), 239–263.</w:t>
      </w:r>
      <w:r w:rsidRPr="00DB040F">
        <w:rPr>
          <w:rFonts w:ascii="Georgia" w:hAnsi="Georgia"/>
          <w:sz w:val="18"/>
          <w:szCs w:val="20"/>
        </w:rPr>
        <w:t xml:space="preserve"> </w:t>
      </w:r>
    </w:p>
    <w:p w14:paraId="581FEE03" w14:textId="43AC39A7" w:rsidR="00DB040F" w:rsidRPr="00DB040F" w:rsidRDefault="00BF4499" w:rsidP="007021F2">
      <w:pPr>
        <w:autoSpaceDE w:val="0"/>
        <w:autoSpaceDN w:val="0"/>
        <w:bidi w:val="0"/>
        <w:adjustRightInd w:val="0"/>
        <w:spacing w:after="120"/>
        <w:ind w:left="397"/>
        <w:jc w:val="both"/>
        <w:rPr>
          <w:rStyle w:val="Hyperlink"/>
          <w:rFonts w:ascii="Georgia" w:hAnsi="Georgia"/>
          <w:sz w:val="18"/>
          <w:szCs w:val="20"/>
          <w:shd w:val="clear" w:color="auto" w:fill="FFFFFF"/>
        </w:rPr>
      </w:pPr>
      <w:hyperlink r:id="rId12" w:history="1">
        <w:r w:rsidR="007021F2" w:rsidRPr="00837E8C">
          <w:rPr>
            <w:rStyle w:val="Hyperlink"/>
            <w:rFonts w:ascii="Georgia" w:hAnsi="Georgia"/>
            <w:sz w:val="18"/>
            <w:szCs w:val="20"/>
            <w:shd w:val="clear" w:color="auto" w:fill="FFFFFF"/>
          </w:rPr>
          <w:t>https://doi.org/10.1177/0091026016658030</w:t>
        </w:r>
      </w:hyperlink>
    </w:p>
    <w:p w14:paraId="5BFABC09" w14:textId="66B916C4" w:rsidR="00DB040F" w:rsidRPr="00DB040F" w:rsidRDefault="000B1F63" w:rsidP="007021F2">
      <w:pPr>
        <w:autoSpaceDE w:val="0"/>
        <w:autoSpaceDN w:val="0"/>
        <w:bidi w:val="0"/>
        <w:adjustRightInd w:val="0"/>
        <w:spacing w:after="120"/>
        <w:ind w:left="397" w:hanging="397"/>
        <w:jc w:val="both"/>
        <w:rPr>
          <w:rFonts w:ascii="Georgia" w:hAnsi="Georgia"/>
          <w:sz w:val="18"/>
          <w:szCs w:val="20"/>
        </w:rPr>
      </w:pPr>
      <w:r w:rsidRPr="00DB040F">
        <w:rPr>
          <w:rFonts w:ascii="Georgia" w:hAnsi="Georgia"/>
          <w:sz w:val="18"/>
          <w:szCs w:val="20"/>
        </w:rPr>
        <w:t xml:space="preserve">Bosch, G., &amp; Charest, J. (2010). Vocational training: International perspectives. In G. Bosch </w:t>
      </w:r>
      <w:r>
        <w:rPr>
          <w:rFonts w:ascii="Georgia" w:hAnsi="Georgia"/>
          <w:sz w:val="18"/>
          <w:szCs w:val="20"/>
        </w:rPr>
        <w:t>&amp;</w:t>
      </w:r>
      <w:r w:rsidRPr="00DB040F">
        <w:rPr>
          <w:rFonts w:ascii="Georgia" w:hAnsi="Georgia"/>
          <w:sz w:val="18"/>
          <w:szCs w:val="20"/>
        </w:rPr>
        <w:t xml:space="preserve"> J. Charest (Ed</w:t>
      </w:r>
      <w:r>
        <w:rPr>
          <w:rFonts w:ascii="Georgia" w:hAnsi="Georgia"/>
          <w:sz w:val="18"/>
          <w:szCs w:val="20"/>
        </w:rPr>
        <w:t>s</w:t>
      </w:r>
      <w:r w:rsidRPr="00DB040F">
        <w:rPr>
          <w:rFonts w:ascii="Georgia" w:hAnsi="Georgia"/>
          <w:sz w:val="18"/>
          <w:szCs w:val="20"/>
        </w:rPr>
        <w:t xml:space="preserve">.), </w:t>
      </w:r>
      <w:r w:rsidRPr="00DB040F">
        <w:rPr>
          <w:rFonts w:ascii="Georgia" w:hAnsi="Georgia"/>
          <w:i/>
          <w:iCs/>
          <w:sz w:val="18"/>
          <w:szCs w:val="20"/>
        </w:rPr>
        <w:t>Vocational training: International perspectives</w:t>
      </w:r>
      <w:r w:rsidRPr="00DB040F">
        <w:rPr>
          <w:rFonts w:ascii="Georgia" w:hAnsi="Georgia"/>
          <w:sz w:val="18"/>
          <w:szCs w:val="20"/>
        </w:rPr>
        <w:t xml:space="preserve"> (pp. 1–26). Routledge.</w:t>
      </w:r>
    </w:p>
    <w:p w14:paraId="3D0C8208" w14:textId="77777777" w:rsidR="00DB040F" w:rsidRPr="00DB040F" w:rsidRDefault="00DB040F" w:rsidP="007021F2">
      <w:pPr>
        <w:autoSpaceDE w:val="0"/>
        <w:autoSpaceDN w:val="0"/>
        <w:bidi w:val="0"/>
        <w:adjustRightInd w:val="0"/>
        <w:spacing w:after="120"/>
        <w:ind w:left="397" w:hanging="397"/>
        <w:jc w:val="both"/>
        <w:rPr>
          <w:rFonts w:ascii="Georgia" w:hAnsi="Georgia"/>
          <w:sz w:val="18"/>
          <w:szCs w:val="20"/>
        </w:rPr>
      </w:pPr>
      <w:r w:rsidRPr="00DB040F">
        <w:rPr>
          <w:rFonts w:ascii="Georgia" w:hAnsi="Georgia"/>
          <w:sz w:val="18"/>
          <w:szCs w:val="20"/>
        </w:rPr>
        <w:t xml:space="preserve">Cusack, T. R., Iversen, T., &amp; Rehm, P. (2008). Economic shocks, inequality, and popular support for redistribution. In P. </w:t>
      </w:r>
      <w:proofErr w:type="spellStart"/>
      <w:r w:rsidRPr="00DB040F">
        <w:rPr>
          <w:rFonts w:ascii="Georgia" w:hAnsi="Georgia"/>
          <w:sz w:val="18"/>
          <w:szCs w:val="20"/>
        </w:rPr>
        <w:t>Beramendi</w:t>
      </w:r>
      <w:proofErr w:type="spellEnd"/>
      <w:r w:rsidRPr="00DB040F">
        <w:rPr>
          <w:rFonts w:ascii="Georgia" w:hAnsi="Georgia"/>
          <w:sz w:val="18"/>
          <w:szCs w:val="20"/>
        </w:rPr>
        <w:t xml:space="preserve"> &amp; C. J. Anderson (Eds.),</w:t>
      </w:r>
      <w:r w:rsidRPr="00DB040F">
        <w:rPr>
          <w:rFonts w:ascii="Georgia" w:hAnsi="Georgia"/>
          <w:i/>
          <w:iCs/>
          <w:sz w:val="18"/>
          <w:szCs w:val="20"/>
        </w:rPr>
        <w:t xml:space="preserve"> Democracy, inequality, and representation: A comparative perspective </w:t>
      </w:r>
      <w:r w:rsidRPr="00DB040F">
        <w:rPr>
          <w:rFonts w:ascii="Georgia" w:hAnsi="Georgia"/>
          <w:sz w:val="18"/>
          <w:szCs w:val="20"/>
        </w:rPr>
        <w:t xml:space="preserve">(pp. 203–231). Russell Sage Foundation. </w:t>
      </w:r>
    </w:p>
    <w:p w14:paraId="3305F281" w14:textId="77777777" w:rsidR="007021F2" w:rsidRDefault="00DB040F" w:rsidP="007021F2">
      <w:pPr>
        <w:autoSpaceDE w:val="0"/>
        <w:autoSpaceDN w:val="0"/>
        <w:bidi w:val="0"/>
        <w:adjustRightInd w:val="0"/>
        <w:ind w:left="397" w:hanging="397"/>
        <w:jc w:val="both"/>
        <w:rPr>
          <w:rFonts w:ascii="Georgia" w:hAnsi="Georgia"/>
          <w:color w:val="767676"/>
          <w:sz w:val="18"/>
          <w:szCs w:val="20"/>
          <w:shd w:val="clear" w:color="auto" w:fill="FFFFFF"/>
          <w:rtl/>
        </w:rPr>
      </w:pPr>
      <w:proofErr w:type="spellStart"/>
      <w:r w:rsidRPr="00DB040F">
        <w:rPr>
          <w:rFonts w:ascii="Georgia" w:eastAsia="Calibri" w:hAnsi="Georgia"/>
          <w:sz w:val="18"/>
          <w:szCs w:val="20"/>
        </w:rPr>
        <w:lastRenderedPageBreak/>
        <w:t>Dake</w:t>
      </w:r>
      <w:proofErr w:type="spellEnd"/>
      <w:r w:rsidRPr="00DB040F">
        <w:rPr>
          <w:rFonts w:ascii="Georgia" w:eastAsia="Calibri" w:hAnsi="Georgia"/>
          <w:sz w:val="18"/>
          <w:szCs w:val="20"/>
        </w:rPr>
        <w:t xml:space="preserve">, K. (1992). Myths of nature: Culture and the social construction of risk. </w:t>
      </w:r>
      <w:r w:rsidRPr="00DB040F">
        <w:rPr>
          <w:rFonts w:ascii="Georgia" w:eastAsia="Calibri" w:hAnsi="Georgia"/>
          <w:i/>
          <w:iCs/>
          <w:sz w:val="18"/>
          <w:szCs w:val="20"/>
        </w:rPr>
        <w:t>Journal of Social Issues</w:t>
      </w:r>
      <w:r w:rsidRPr="00DB040F">
        <w:rPr>
          <w:rFonts w:ascii="Georgia" w:eastAsia="Calibri" w:hAnsi="Georgia"/>
          <w:sz w:val="18"/>
          <w:szCs w:val="20"/>
        </w:rPr>
        <w:t xml:space="preserve">, </w:t>
      </w:r>
      <w:r w:rsidRPr="00DB040F">
        <w:rPr>
          <w:rFonts w:ascii="Georgia" w:eastAsia="Calibri" w:hAnsi="Georgia"/>
          <w:i/>
          <w:iCs/>
          <w:sz w:val="18"/>
          <w:szCs w:val="20"/>
        </w:rPr>
        <w:t>48</w:t>
      </w:r>
      <w:r w:rsidRPr="00DB040F">
        <w:rPr>
          <w:rFonts w:ascii="Georgia" w:eastAsia="Calibri" w:hAnsi="Georgia"/>
          <w:sz w:val="18"/>
          <w:szCs w:val="20"/>
        </w:rPr>
        <w:t>(4), 21–37.</w:t>
      </w:r>
      <w:r w:rsidRPr="00DB040F">
        <w:rPr>
          <w:rFonts w:ascii="Georgia" w:hAnsi="Georgia"/>
          <w:color w:val="767676"/>
          <w:sz w:val="18"/>
          <w:szCs w:val="20"/>
          <w:shd w:val="clear" w:color="auto" w:fill="FFFFFF"/>
        </w:rPr>
        <w:t xml:space="preserve"> </w:t>
      </w:r>
    </w:p>
    <w:p w14:paraId="23E541CD" w14:textId="4993C5C3" w:rsidR="00DB040F" w:rsidRPr="00DB040F" w:rsidRDefault="00BF4499" w:rsidP="007021F2">
      <w:pPr>
        <w:bidi w:val="0"/>
        <w:spacing w:after="120"/>
        <w:ind w:left="397"/>
        <w:jc w:val="both"/>
        <w:rPr>
          <w:rStyle w:val="Hyperlink"/>
          <w:rFonts w:ascii="Georgia" w:hAnsi="Georgia"/>
          <w:sz w:val="18"/>
          <w:szCs w:val="20"/>
          <w:shd w:val="clear" w:color="auto" w:fill="FFFFFF"/>
        </w:rPr>
      </w:pPr>
      <w:hyperlink r:id="rId13" w:history="1">
        <w:r w:rsidR="007021F2" w:rsidRPr="00837E8C">
          <w:rPr>
            <w:rStyle w:val="Hyperlink"/>
            <w:rFonts w:ascii="Georgia" w:hAnsi="Georgia"/>
            <w:sz w:val="18"/>
            <w:szCs w:val="20"/>
            <w:shd w:val="clear" w:color="auto" w:fill="FFFFFF"/>
          </w:rPr>
          <w:t>https://doi.org/10.1111/j.1540-4560.1992.tb01943.x</w:t>
        </w:r>
      </w:hyperlink>
    </w:p>
    <w:p w14:paraId="7227C9D6" w14:textId="77777777" w:rsidR="007021F2" w:rsidRDefault="00DB040F" w:rsidP="007021F2">
      <w:pPr>
        <w:autoSpaceDE w:val="0"/>
        <w:autoSpaceDN w:val="0"/>
        <w:bidi w:val="0"/>
        <w:adjustRightInd w:val="0"/>
        <w:ind w:left="397" w:hanging="397"/>
        <w:jc w:val="both"/>
        <w:rPr>
          <w:rFonts w:ascii="Georgia" w:hAnsi="Georgia"/>
          <w:sz w:val="18"/>
          <w:szCs w:val="20"/>
          <w:rtl/>
        </w:rPr>
      </w:pPr>
      <w:r w:rsidRPr="00DB040F">
        <w:rPr>
          <w:rFonts w:ascii="Georgia" w:hAnsi="Georgia"/>
          <w:sz w:val="18"/>
          <w:szCs w:val="20"/>
        </w:rPr>
        <w:t xml:space="preserve">De </w:t>
      </w:r>
      <w:proofErr w:type="spellStart"/>
      <w:r w:rsidRPr="00DB040F">
        <w:rPr>
          <w:rFonts w:ascii="Georgia" w:hAnsi="Georgia"/>
          <w:sz w:val="18"/>
          <w:szCs w:val="20"/>
        </w:rPr>
        <w:t>Cuyper</w:t>
      </w:r>
      <w:proofErr w:type="spellEnd"/>
      <w:r w:rsidRPr="00DB040F">
        <w:rPr>
          <w:rFonts w:ascii="Georgia" w:hAnsi="Georgia"/>
          <w:sz w:val="18"/>
          <w:szCs w:val="20"/>
        </w:rPr>
        <w:t xml:space="preserve">, N., Iliescu, D., Witte, H.D., </w:t>
      </w:r>
      <w:proofErr w:type="spellStart"/>
      <w:r w:rsidRPr="00DB040F">
        <w:rPr>
          <w:rFonts w:ascii="Georgia" w:hAnsi="Georgia"/>
          <w:sz w:val="18"/>
          <w:szCs w:val="20"/>
        </w:rPr>
        <w:t>Philippaers</w:t>
      </w:r>
      <w:proofErr w:type="spellEnd"/>
      <w:r w:rsidRPr="00DB040F">
        <w:rPr>
          <w:rFonts w:ascii="Georgia" w:hAnsi="Georgia"/>
          <w:sz w:val="18"/>
          <w:szCs w:val="20"/>
        </w:rPr>
        <w:t xml:space="preserve">, K., Fischmann, G. &amp; </w:t>
      </w:r>
      <w:proofErr w:type="spellStart"/>
      <w:r w:rsidRPr="00DB040F">
        <w:rPr>
          <w:rFonts w:ascii="Georgia" w:hAnsi="Georgia"/>
          <w:sz w:val="18"/>
          <w:szCs w:val="20"/>
        </w:rPr>
        <w:t>Sulea</w:t>
      </w:r>
      <w:proofErr w:type="spellEnd"/>
      <w:r w:rsidRPr="00DB040F">
        <w:rPr>
          <w:rFonts w:ascii="Georgia" w:hAnsi="Georgia"/>
          <w:sz w:val="18"/>
          <w:szCs w:val="20"/>
        </w:rPr>
        <w:t>, C. (2014). Perceived employability and performance: Moderation by felt job insecurity.</w:t>
      </w:r>
      <w:r w:rsidRPr="00DB040F">
        <w:rPr>
          <w:rFonts w:ascii="Georgia" w:hAnsi="Georgia"/>
          <w:i/>
          <w:iCs/>
          <w:sz w:val="18"/>
          <w:szCs w:val="20"/>
        </w:rPr>
        <w:t xml:space="preserve"> Personnel Review</w:t>
      </w:r>
      <w:r w:rsidRPr="00DB040F">
        <w:rPr>
          <w:rFonts w:ascii="Georgia" w:hAnsi="Georgia"/>
          <w:sz w:val="18"/>
          <w:szCs w:val="20"/>
        </w:rPr>
        <w:t xml:space="preserve">, </w:t>
      </w:r>
      <w:r w:rsidRPr="00DB040F">
        <w:rPr>
          <w:rFonts w:ascii="Georgia" w:hAnsi="Georgia"/>
          <w:i/>
          <w:iCs/>
          <w:sz w:val="18"/>
          <w:szCs w:val="20"/>
        </w:rPr>
        <w:t>43</w:t>
      </w:r>
      <w:r w:rsidRPr="00DB040F">
        <w:rPr>
          <w:rFonts w:ascii="Georgia" w:hAnsi="Georgia"/>
          <w:sz w:val="18"/>
          <w:szCs w:val="20"/>
        </w:rPr>
        <w:t xml:space="preserve">(4), 536–552. </w:t>
      </w:r>
    </w:p>
    <w:p w14:paraId="2D1A2798" w14:textId="2595B927" w:rsidR="00DB040F" w:rsidRPr="00DB040F" w:rsidRDefault="00BF4499" w:rsidP="007021F2">
      <w:pPr>
        <w:autoSpaceDE w:val="0"/>
        <w:autoSpaceDN w:val="0"/>
        <w:bidi w:val="0"/>
        <w:adjustRightInd w:val="0"/>
        <w:spacing w:after="120"/>
        <w:ind w:left="397"/>
        <w:jc w:val="both"/>
        <w:rPr>
          <w:rStyle w:val="Hyperlink"/>
          <w:rFonts w:ascii="Georgia" w:hAnsi="Georgia"/>
          <w:sz w:val="18"/>
          <w:szCs w:val="20"/>
          <w:shd w:val="clear" w:color="auto" w:fill="FFFFFF"/>
        </w:rPr>
      </w:pPr>
      <w:hyperlink r:id="rId14" w:history="1">
        <w:r w:rsidR="007021F2" w:rsidRPr="00837E8C">
          <w:rPr>
            <w:rStyle w:val="Hyperlink"/>
            <w:rFonts w:ascii="Georgia" w:hAnsi="Georgia"/>
            <w:sz w:val="18"/>
            <w:szCs w:val="20"/>
            <w:shd w:val="clear" w:color="auto" w:fill="FFFFFF"/>
          </w:rPr>
          <w:t>https://doi.org/10.1108/PR-03-2013-0050</w:t>
        </w:r>
      </w:hyperlink>
    </w:p>
    <w:p w14:paraId="5F6DCF0E" w14:textId="77777777" w:rsidR="00DB040F" w:rsidRPr="00DB040F" w:rsidRDefault="00DB040F" w:rsidP="007021F2">
      <w:pPr>
        <w:autoSpaceDE w:val="0"/>
        <w:autoSpaceDN w:val="0"/>
        <w:bidi w:val="0"/>
        <w:adjustRightInd w:val="0"/>
        <w:spacing w:after="120"/>
        <w:ind w:left="397" w:hanging="397"/>
        <w:jc w:val="both"/>
        <w:rPr>
          <w:rFonts w:ascii="Georgia" w:hAnsi="Georgia"/>
          <w:i/>
          <w:iCs/>
          <w:sz w:val="18"/>
          <w:szCs w:val="20"/>
        </w:rPr>
      </w:pPr>
      <w:proofErr w:type="spellStart"/>
      <w:r w:rsidRPr="00DB040F">
        <w:rPr>
          <w:rFonts w:ascii="Georgia" w:hAnsi="Georgia"/>
          <w:sz w:val="18"/>
          <w:szCs w:val="20"/>
        </w:rPr>
        <w:t>Eurofound</w:t>
      </w:r>
      <w:proofErr w:type="spellEnd"/>
      <w:r w:rsidRPr="00DB040F">
        <w:rPr>
          <w:rFonts w:ascii="Georgia" w:hAnsi="Georgia"/>
          <w:sz w:val="18"/>
          <w:szCs w:val="20"/>
        </w:rPr>
        <w:t xml:space="preserve">. (2009). </w:t>
      </w:r>
      <w:r w:rsidRPr="00DB040F">
        <w:rPr>
          <w:rFonts w:ascii="Georgia" w:hAnsi="Georgia"/>
          <w:i/>
          <w:iCs/>
          <w:sz w:val="18"/>
          <w:szCs w:val="20"/>
        </w:rPr>
        <w:t xml:space="preserve">Tackling the recession: Employment-related public initiatives in the EU member states and Norway. </w:t>
      </w:r>
      <w:r w:rsidRPr="00DB040F">
        <w:rPr>
          <w:rFonts w:ascii="Georgia" w:hAnsi="Georgia"/>
          <w:sz w:val="18"/>
          <w:szCs w:val="20"/>
        </w:rPr>
        <w:t>European Foundation for the Improvement of Living and Working Conditions.</w:t>
      </w:r>
    </w:p>
    <w:p w14:paraId="12AD27F3" w14:textId="77777777" w:rsidR="00DB040F" w:rsidRPr="00DB040F" w:rsidRDefault="00DB040F" w:rsidP="007021F2">
      <w:pPr>
        <w:autoSpaceDE w:val="0"/>
        <w:autoSpaceDN w:val="0"/>
        <w:bidi w:val="0"/>
        <w:adjustRightInd w:val="0"/>
        <w:spacing w:after="120"/>
        <w:ind w:left="397" w:hanging="397"/>
        <w:jc w:val="both"/>
        <w:rPr>
          <w:rFonts w:ascii="Georgia" w:hAnsi="Georgia"/>
          <w:sz w:val="18"/>
          <w:szCs w:val="20"/>
        </w:rPr>
      </w:pPr>
      <w:proofErr w:type="spellStart"/>
      <w:r w:rsidRPr="00DB040F">
        <w:rPr>
          <w:rFonts w:ascii="Georgia" w:hAnsi="Georgia"/>
          <w:sz w:val="18"/>
          <w:szCs w:val="20"/>
        </w:rPr>
        <w:t>Eurofound</w:t>
      </w:r>
      <w:proofErr w:type="spellEnd"/>
      <w:r w:rsidRPr="00DB040F">
        <w:rPr>
          <w:rFonts w:ascii="Georgia" w:hAnsi="Georgia"/>
          <w:sz w:val="18"/>
          <w:szCs w:val="20"/>
        </w:rPr>
        <w:t xml:space="preserve">. (2011). </w:t>
      </w:r>
      <w:r w:rsidRPr="00DB040F">
        <w:rPr>
          <w:rFonts w:ascii="Georgia" w:hAnsi="Georgia"/>
          <w:i/>
          <w:sz w:val="18"/>
          <w:szCs w:val="20"/>
        </w:rPr>
        <w:t xml:space="preserve">Preparing for the upswing: Training and qualification during the crisis. </w:t>
      </w:r>
      <w:r w:rsidRPr="00DB040F">
        <w:rPr>
          <w:rFonts w:ascii="Georgia" w:hAnsi="Georgia"/>
          <w:sz w:val="18"/>
          <w:szCs w:val="20"/>
        </w:rPr>
        <w:t>European Foundation for the Improvement of Living and Working Conditions.</w:t>
      </w:r>
    </w:p>
    <w:p w14:paraId="17E26348" w14:textId="77777777" w:rsidR="00DB040F" w:rsidRPr="00DB040F" w:rsidRDefault="00DB040F" w:rsidP="007021F2">
      <w:pPr>
        <w:autoSpaceDE w:val="0"/>
        <w:autoSpaceDN w:val="0"/>
        <w:bidi w:val="0"/>
        <w:adjustRightInd w:val="0"/>
        <w:spacing w:after="120"/>
        <w:ind w:left="397" w:hanging="397"/>
        <w:jc w:val="both"/>
        <w:rPr>
          <w:rFonts w:ascii="Georgia" w:hAnsi="Georgia"/>
          <w:sz w:val="18"/>
          <w:szCs w:val="20"/>
        </w:rPr>
      </w:pPr>
      <w:r w:rsidRPr="00DB040F">
        <w:rPr>
          <w:rFonts w:ascii="Georgia" w:hAnsi="Georgia"/>
          <w:sz w:val="18"/>
          <w:szCs w:val="20"/>
        </w:rPr>
        <w:t xml:space="preserve">Eurostat. (2009). </w:t>
      </w:r>
      <w:r w:rsidRPr="00DB040F">
        <w:rPr>
          <w:rFonts w:ascii="Georgia" w:hAnsi="Georgia"/>
          <w:i/>
          <w:sz w:val="18"/>
          <w:szCs w:val="20"/>
        </w:rPr>
        <w:t>Labor market policy</w:t>
      </w:r>
      <w:r w:rsidRPr="00DB040F">
        <w:rPr>
          <w:rFonts w:ascii="Georgia" w:hAnsi="Georgia"/>
          <w:i/>
          <w:sz w:val="18"/>
          <w:szCs w:val="20"/>
          <w:rtl/>
        </w:rPr>
        <w:t>:</w:t>
      </w:r>
      <w:r w:rsidRPr="00DB040F">
        <w:rPr>
          <w:rFonts w:ascii="Georgia" w:hAnsi="Georgia"/>
          <w:i/>
          <w:sz w:val="18"/>
          <w:szCs w:val="20"/>
        </w:rPr>
        <w:t xml:space="preserve"> Expenditure and participants. </w:t>
      </w:r>
      <w:r w:rsidRPr="00DB040F">
        <w:rPr>
          <w:rFonts w:ascii="Georgia" w:hAnsi="Georgia"/>
          <w:sz w:val="18"/>
          <w:szCs w:val="20"/>
        </w:rPr>
        <w:t>Eurostat.</w:t>
      </w:r>
    </w:p>
    <w:p w14:paraId="165328CD" w14:textId="77777777" w:rsidR="007021F2" w:rsidRDefault="00DB040F" w:rsidP="007021F2">
      <w:pPr>
        <w:autoSpaceDE w:val="0"/>
        <w:autoSpaceDN w:val="0"/>
        <w:bidi w:val="0"/>
        <w:adjustRightInd w:val="0"/>
        <w:ind w:left="397" w:hanging="397"/>
        <w:jc w:val="both"/>
        <w:rPr>
          <w:rFonts w:ascii="Georgia" w:eastAsia="Calibri" w:hAnsi="Georgia"/>
          <w:sz w:val="18"/>
          <w:szCs w:val="20"/>
          <w:rtl/>
        </w:rPr>
      </w:pPr>
      <w:proofErr w:type="spellStart"/>
      <w:r w:rsidRPr="00DB040F">
        <w:rPr>
          <w:rFonts w:ascii="Georgia" w:eastAsia="Calibri" w:hAnsi="Georgia"/>
          <w:sz w:val="18"/>
          <w:szCs w:val="20"/>
        </w:rPr>
        <w:t>Favero</w:t>
      </w:r>
      <w:proofErr w:type="spellEnd"/>
      <w:r w:rsidRPr="00DB040F">
        <w:rPr>
          <w:rFonts w:ascii="Georgia" w:eastAsia="Calibri" w:hAnsi="Georgia"/>
          <w:sz w:val="18"/>
          <w:szCs w:val="20"/>
        </w:rPr>
        <w:t xml:space="preserve">, N., Meier, K. J., &amp; O’Toole, L. J. (2016). Goals, trust, participation, and feedback: Linking internal management with performance outcomes. </w:t>
      </w:r>
      <w:r w:rsidRPr="00DB040F">
        <w:rPr>
          <w:rFonts w:ascii="Georgia" w:eastAsia="Calibri" w:hAnsi="Georgia"/>
          <w:i/>
          <w:iCs/>
          <w:sz w:val="18"/>
          <w:szCs w:val="20"/>
        </w:rPr>
        <w:t>Journal of Public Administration Research and Theory</w:t>
      </w:r>
      <w:r w:rsidRPr="00DB040F">
        <w:rPr>
          <w:rFonts w:ascii="Georgia" w:eastAsia="Calibri" w:hAnsi="Georgia"/>
          <w:sz w:val="18"/>
          <w:szCs w:val="20"/>
        </w:rPr>
        <w:t xml:space="preserve">, </w:t>
      </w:r>
      <w:r w:rsidRPr="00DB040F">
        <w:rPr>
          <w:rFonts w:ascii="Georgia" w:eastAsia="Calibri" w:hAnsi="Georgia"/>
          <w:i/>
          <w:iCs/>
          <w:sz w:val="18"/>
          <w:szCs w:val="20"/>
        </w:rPr>
        <w:t>26</w:t>
      </w:r>
      <w:r w:rsidRPr="00DB040F">
        <w:rPr>
          <w:rFonts w:ascii="Georgia" w:eastAsia="Calibri" w:hAnsi="Georgia"/>
          <w:sz w:val="18"/>
          <w:szCs w:val="20"/>
        </w:rPr>
        <w:t xml:space="preserve">(2), 327–343. </w:t>
      </w:r>
    </w:p>
    <w:p w14:paraId="63077800" w14:textId="08AC087C" w:rsidR="00DB040F" w:rsidRPr="00DB040F" w:rsidRDefault="00BF4499" w:rsidP="007021F2">
      <w:pPr>
        <w:autoSpaceDE w:val="0"/>
        <w:autoSpaceDN w:val="0"/>
        <w:bidi w:val="0"/>
        <w:adjustRightInd w:val="0"/>
        <w:spacing w:after="120"/>
        <w:ind w:left="397"/>
        <w:jc w:val="both"/>
        <w:rPr>
          <w:rStyle w:val="Hyperlink"/>
          <w:rFonts w:ascii="Georgia" w:hAnsi="Georgia"/>
          <w:sz w:val="18"/>
          <w:szCs w:val="20"/>
          <w:shd w:val="clear" w:color="auto" w:fill="FFFFFF"/>
        </w:rPr>
      </w:pPr>
      <w:hyperlink r:id="rId15" w:history="1">
        <w:r w:rsidR="007021F2" w:rsidRPr="00837E8C">
          <w:rPr>
            <w:rStyle w:val="Hyperlink"/>
            <w:rFonts w:ascii="Georgia" w:hAnsi="Georgia"/>
            <w:sz w:val="18"/>
            <w:szCs w:val="20"/>
            <w:shd w:val="clear" w:color="auto" w:fill="FFFFFF"/>
          </w:rPr>
          <w:t>https://doi.org/10.1093/jopart/muu044</w:t>
        </w:r>
      </w:hyperlink>
    </w:p>
    <w:p w14:paraId="309396B4" w14:textId="77777777" w:rsidR="00DB040F" w:rsidRPr="00DB040F" w:rsidRDefault="00DB040F" w:rsidP="007021F2">
      <w:pPr>
        <w:autoSpaceDE w:val="0"/>
        <w:autoSpaceDN w:val="0"/>
        <w:bidi w:val="0"/>
        <w:adjustRightInd w:val="0"/>
        <w:spacing w:after="120"/>
        <w:ind w:left="397" w:hanging="397"/>
        <w:jc w:val="both"/>
        <w:rPr>
          <w:rFonts w:ascii="Georgia" w:hAnsi="Georgia"/>
          <w:sz w:val="18"/>
          <w:szCs w:val="20"/>
        </w:rPr>
      </w:pPr>
      <w:r w:rsidRPr="00DB040F">
        <w:rPr>
          <w:rFonts w:ascii="Georgia" w:hAnsi="Georgia"/>
          <w:sz w:val="18"/>
          <w:szCs w:val="20"/>
        </w:rPr>
        <w:t xml:space="preserve">Feinstein, L., </w:t>
      </w:r>
      <w:proofErr w:type="spellStart"/>
      <w:r w:rsidRPr="00DB040F">
        <w:rPr>
          <w:rFonts w:ascii="Georgia" w:hAnsi="Georgia"/>
          <w:sz w:val="18"/>
          <w:szCs w:val="20"/>
        </w:rPr>
        <w:t>Sabates</w:t>
      </w:r>
      <w:proofErr w:type="spellEnd"/>
      <w:r w:rsidRPr="00DB040F">
        <w:rPr>
          <w:rFonts w:ascii="Georgia" w:hAnsi="Georgia"/>
          <w:sz w:val="18"/>
          <w:szCs w:val="20"/>
        </w:rPr>
        <w:t xml:space="preserve">, R., Anderson, T. M., </w:t>
      </w:r>
      <w:proofErr w:type="spellStart"/>
      <w:r w:rsidRPr="00DB040F">
        <w:rPr>
          <w:rFonts w:ascii="Georgia" w:hAnsi="Georgia"/>
          <w:sz w:val="18"/>
          <w:szCs w:val="20"/>
        </w:rPr>
        <w:t>Sorhaindo</w:t>
      </w:r>
      <w:proofErr w:type="spellEnd"/>
      <w:r w:rsidRPr="00DB040F">
        <w:rPr>
          <w:rFonts w:ascii="Georgia" w:hAnsi="Georgia"/>
          <w:sz w:val="18"/>
          <w:szCs w:val="20"/>
        </w:rPr>
        <w:t xml:space="preserve">, A., &amp; Hammond, C. (2006). What are the effects of education on health? In R. Desjardins &amp; T. Schuller (Eds.), </w:t>
      </w:r>
      <w:r w:rsidRPr="00DB040F">
        <w:rPr>
          <w:rFonts w:ascii="Georgia" w:hAnsi="Georgia"/>
          <w:i/>
          <w:iCs/>
          <w:sz w:val="18"/>
          <w:szCs w:val="20"/>
        </w:rPr>
        <w:t xml:space="preserve">Measuring the effects of education on health and civic/social engagement </w:t>
      </w:r>
      <w:r w:rsidRPr="00DB040F">
        <w:rPr>
          <w:rFonts w:ascii="Georgia" w:hAnsi="Georgia"/>
          <w:sz w:val="18"/>
          <w:szCs w:val="20"/>
        </w:rPr>
        <w:t>(pp. 171–313). OECD.</w:t>
      </w:r>
    </w:p>
    <w:p w14:paraId="29095727" w14:textId="77777777" w:rsidR="00DB040F" w:rsidRPr="00DB040F" w:rsidRDefault="00DB040F" w:rsidP="007021F2">
      <w:pPr>
        <w:autoSpaceDE w:val="0"/>
        <w:autoSpaceDN w:val="0"/>
        <w:bidi w:val="0"/>
        <w:adjustRightInd w:val="0"/>
        <w:spacing w:after="120"/>
        <w:ind w:left="397" w:hanging="397"/>
        <w:jc w:val="both"/>
        <w:rPr>
          <w:rFonts w:ascii="Georgia" w:hAnsi="Georgia"/>
          <w:sz w:val="18"/>
          <w:szCs w:val="20"/>
        </w:rPr>
      </w:pPr>
      <w:r w:rsidRPr="00DB040F">
        <w:rPr>
          <w:rFonts w:ascii="Georgia" w:hAnsi="Georgia"/>
          <w:sz w:val="18"/>
          <w:szCs w:val="20"/>
        </w:rPr>
        <w:t xml:space="preserve">Field, J. (2005). </w:t>
      </w:r>
      <w:r w:rsidRPr="00DB040F">
        <w:rPr>
          <w:rFonts w:ascii="Georgia" w:hAnsi="Georgia"/>
          <w:i/>
          <w:iCs/>
          <w:sz w:val="18"/>
          <w:szCs w:val="20"/>
        </w:rPr>
        <w:t>Social capital and lifelong learning</w:t>
      </w:r>
      <w:r w:rsidRPr="00DB040F">
        <w:rPr>
          <w:rFonts w:ascii="Georgia" w:hAnsi="Georgia"/>
          <w:sz w:val="18"/>
          <w:szCs w:val="20"/>
        </w:rPr>
        <w:t>. Policy Press.</w:t>
      </w:r>
    </w:p>
    <w:p w14:paraId="66612BE3" w14:textId="11B4FA1F" w:rsidR="00DB040F" w:rsidRPr="00DB040F" w:rsidRDefault="000B1F63" w:rsidP="007021F2">
      <w:pPr>
        <w:autoSpaceDE w:val="0"/>
        <w:autoSpaceDN w:val="0"/>
        <w:bidi w:val="0"/>
        <w:adjustRightInd w:val="0"/>
        <w:spacing w:after="120"/>
        <w:ind w:left="397" w:hanging="397"/>
        <w:jc w:val="both"/>
        <w:rPr>
          <w:rFonts w:ascii="Georgia" w:hAnsi="Georgia"/>
          <w:sz w:val="18"/>
          <w:szCs w:val="20"/>
        </w:rPr>
      </w:pPr>
      <w:r w:rsidRPr="00DB040F">
        <w:rPr>
          <w:rFonts w:ascii="Georgia" w:hAnsi="Georgia"/>
          <w:sz w:val="18"/>
          <w:szCs w:val="20"/>
        </w:rPr>
        <w:t xml:space="preserve">Gallie, D. (2007). Production regimes, employment regimes, and the quality of work. In D. Gallie (Ed.), </w:t>
      </w:r>
      <w:r w:rsidRPr="00DB040F">
        <w:rPr>
          <w:rFonts w:ascii="Georgia" w:hAnsi="Georgia"/>
          <w:i/>
          <w:iCs/>
          <w:sz w:val="18"/>
          <w:szCs w:val="20"/>
        </w:rPr>
        <w:t xml:space="preserve">Employment regimes and the quality of work </w:t>
      </w:r>
      <w:r w:rsidRPr="00DB040F">
        <w:rPr>
          <w:rFonts w:ascii="Georgia" w:hAnsi="Georgia"/>
          <w:sz w:val="18"/>
          <w:szCs w:val="20"/>
        </w:rPr>
        <w:t>(pp.</w:t>
      </w:r>
      <w:r w:rsidRPr="00DB040F">
        <w:rPr>
          <w:rFonts w:ascii="Georgia" w:hAnsi="Georgia"/>
          <w:i/>
          <w:iCs/>
          <w:sz w:val="18"/>
          <w:szCs w:val="20"/>
        </w:rPr>
        <w:t xml:space="preserve"> </w:t>
      </w:r>
      <w:r w:rsidRPr="00DB040F">
        <w:rPr>
          <w:rFonts w:ascii="Georgia" w:hAnsi="Georgia"/>
          <w:sz w:val="18"/>
          <w:szCs w:val="20"/>
        </w:rPr>
        <w:t>1–33). Oxford University Press.</w:t>
      </w:r>
    </w:p>
    <w:p w14:paraId="5D1A58A7" w14:textId="77777777" w:rsidR="007021F2" w:rsidRDefault="00DB040F" w:rsidP="007021F2">
      <w:pPr>
        <w:autoSpaceDE w:val="0"/>
        <w:autoSpaceDN w:val="0"/>
        <w:bidi w:val="0"/>
        <w:adjustRightInd w:val="0"/>
        <w:ind w:left="397" w:hanging="397"/>
        <w:jc w:val="both"/>
        <w:rPr>
          <w:rFonts w:ascii="Georgia" w:hAnsi="Georgia"/>
          <w:sz w:val="18"/>
          <w:szCs w:val="20"/>
          <w:rtl/>
        </w:rPr>
      </w:pPr>
      <w:proofErr w:type="spellStart"/>
      <w:r w:rsidRPr="00DB040F">
        <w:rPr>
          <w:rFonts w:ascii="Georgia" w:hAnsi="Georgia"/>
          <w:sz w:val="18"/>
          <w:szCs w:val="20"/>
        </w:rPr>
        <w:t>Gegenfurtner</w:t>
      </w:r>
      <w:proofErr w:type="spellEnd"/>
      <w:r w:rsidRPr="00DB040F">
        <w:rPr>
          <w:rFonts w:ascii="Georgia" w:hAnsi="Georgia"/>
          <w:sz w:val="18"/>
          <w:szCs w:val="20"/>
        </w:rPr>
        <w:t xml:space="preserve">, A., &amp; </w:t>
      </w:r>
      <w:proofErr w:type="spellStart"/>
      <w:r w:rsidRPr="00DB040F">
        <w:rPr>
          <w:rFonts w:ascii="Georgia" w:hAnsi="Georgia"/>
          <w:sz w:val="18"/>
          <w:szCs w:val="20"/>
        </w:rPr>
        <w:t>Vauras</w:t>
      </w:r>
      <w:proofErr w:type="spellEnd"/>
      <w:r w:rsidRPr="00DB040F">
        <w:rPr>
          <w:rFonts w:ascii="Georgia" w:hAnsi="Georgia"/>
          <w:sz w:val="18"/>
          <w:szCs w:val="20"/>
        </w:rPr>
        <w:t xml:space="preserve">, M. (2012). Age related differences in the relation between motivation to learn and transfer of training in adult continuing education. </w:t>
      </w:r>
      <w:r w:rsidRPr="00DB040F">
        <w:rPr>
          <w:rFonts w:ascii="Georgia" w:hAnsi="Georgia"/>
          <w:i/>
          <w:iCs/>
          <w:sz w:val="18"/>
          <w:szCs w:val="20"/>
        </w:rPr>
        <w:t>Contemporary Educational Psychology</w:t>
      </w:r>
      <w:r w:rsidRPr="00DB040F">
        <w:rPr>
          <w:rFonts w:ascii="Georgia" w:hAnsi="Georgia"/>
          <w:sz w:val="18"/>
          <w:szCs w:val="20"/>
        </w:rPr>
        <w:t xml:space="preserve">, </w:t>
      </w:r>
      <w:r w:rsidRPr="007021F2">
        <w:rPr>
          <w:rFonts w:ascii="Georgia" w:eastAsia="Calibri" w:hAnsi="Georgia"/>
          <w:sz w:val="18"/>
          <w:szCs w:val="20"/>
        </w:rPr>
        <w:t>37</w:t>
      </w:r>
      <w:r w:rsidRPr="00DB040F">
        <w:rPr>
          <w:rFonts w:ascii="Georgia" w:hAnsi="Georgia"/>
          <w:sz w:val="18"/>
          <w:szCs w:val="20"/>
        </w:rPr>
        <w:t xml:space="preserve">(1), 33–46. </w:t>
      </w:r>
    </w:p>
    <w:p w14:paraId="38DD9090" w14:textId="4A07ED93" w:rsidR="00DB040F" w:rsidRPr="00DB040F" w:rsidRDefault="00BF4499" w:rsidP="007021F2">
      <w:pPr>
        <w:autoSpaceDE w:val="0"/>
        <w:autoSpaceDN w:val="0"/>
        <w:bidi w:val="0"/>
        <w:adjustRightInd w:val="0"/>
        <w:spacing w:after="120"/>
        <w:ind w:left="397"/>
        <w:jc w:val="both"/>
        <w:rPr>
          <w:rStyle w:val="Hyperlink"/>
          <w:rFonts w:ascii="Georgia" w:hAnsi="Georgia"/>
          <w:sz w:val="18"/>
          <w:szCs w:val="20"/>
          <w:shd w:val="clear" w:color="auto" w:fill="FFFFFF"/>
        </w:rPr>
      </w:pPr>
      <w:hyperlink r:id="rId16" w:history="1">
        <w:r w:rsidR="007021F2" w:rsidRPr="00837E8C">
          <w:rPr>
            <w:rStyle w:val="Hyperlink"/>
            <w:rFonts w:ascii="Georgia" w:hAnsi="Georgia"/>
            <w:sz w:val="18"/>
            <w:szCs w:val="20"/>
            <w:shd w:val="clear" w:color="auto" w:fill="FFFFFF"/>
          </w:rPr>
          <w:t>https://doi.org/10.1016/j.cedpsych.2011.09.003</w:t>
        </w:r>
      </w:hyperlink>
    </w:p>
    <w:p w14:paraId="06514978" w14:textId="77777777" w:rsidR="007021F2" w:rsidRDefault="00DB040F" w:rsidP="007021F2">
      <w:pPr>
        <w:autoSpaceDE w:val="0"/>
        <w:autoSpaceDN w:val="0"/>
        <w:bidi w:val="0"/>
        <w:adjustRightInd w:val="0"/>
        <w:ind w:left="397" w:hanging="397"/>
        <w:jc w:val="both"/>
        <w:rPr>
          <w:rFonts w:ascii="Georgia" w:hAnsi="Georgia"/>
          <w:sz w:val="18"/>
          <w:szCs w:val="20"/>
          <w:rtl/>
        </w:rPr>
      </w:pPr>
      <w:r w:rsidRPr="00DB040F">
        <w:rPr>
          <w:rFonts w:ascii="Georgia" w:hAnsi="Georgia"/>
          <w:sz w:val="18"/>
          <w:szCs w:val="20"/>
        </w:rPr>
        <w:t xml:space="preserve">Gore, T. (2005). Extending employability or solving </w:t>
      </w:r>
      <w:proofErr w:type="spellStart"/>
      <w:r w:rsidRPr="00DB040F">
        <w:rPr>
          <w:rFonts w:ascii="Georgia" w:hAnsi="Georgia"/>
          <w:sz w:val="18"/>
          <w:szCs w:val="20"/>
        </w:rPr>
        <w:t>employers</w:t>
      </w:r>
      <w:r w:rsidRPr="00DB040F">
        <w:rPr>
          <w:rFonts w:cs="Times New Roman"/>
          <w:sz w:val="18"/>
          <w:szCs w:val="20"/>
        </w:rPr>
        <w:t>ʼ</w:t>
      </w:r>
      <w:proofErr w:type="spellEnd"/>
      <w:r w:rsidRPr="00DB040F" w:rsidDel="00ED06B0">
        <w:rPr>
          <w:rFonts w:ascii="Georgia" w:hAnsi="Georgia"/>
          <w:sz w:val="18"/>
          <w:szCs w:val="20"/>
        </w:rPr>
        <w:t xml:space="preserve"> </w:t>
      </w:r>
      <w:r w:rsidRPr="00DB040F">
        <w:rPr>
          <w:rFonts w:ascii="Georgia" w:hAnsi="Georgia"/>
          <w:sz w:val="18"/>
          <w:szCs w:val="20"/>
        </w:rPr>
        <w:t xml:space="preserve">recruitment problem? Demand-led approaches as an instrument of </w:t>
      </w:r>
      <w:proofErr w:type="spellStart"/>
      <w:r w:rsidRPr="00DB040F">
        <w:rPr>
          <w:rFonts w:ascii="Georgia" w:hAnsi="Georgia"/>
          <w:sz w:val="18"/>
          <w:szCs w:val="20"/>
        </w:rPr>
        <w:t>labour</w:t>
      </w:r>
      <w:proofErr w:type="spellEnd"/>
      <w:r w:rsidRPr="00DB040F">
        <w:rPr>
          <w:rFonts w:ascii="Georgia" w:hAnsi="Georgia"/>
          <w:sz w:val="18"/>
          <w:szCs w:val="20"/>
        </w:rPr>
        <w:t xml:space="preserve"> market policy. </w:t>
      </w:r>
      <w:r w:rsidRPr="00DB040F">
        <w:rPr>
          <w:rFonts w:ascii="Georgia" w:hAnsi="Georgia"/>
          <w:i/>
          <w:iCs/>
          <w:sz w:val="18"/>
          <w:szCs w:val="20"/>
        </w:rPr>
        <w:t>Urban Studies</w:t>
      </w:r>
      <w:r w:rsidRPr="00DB040F">
        <w:rPr>
          <w:rFonts w:ascii="Georgia" w:hAnsi="Georgia"/>
          <w:sz w:val="18"/>
          <w:szCs w:val="20"/>
        </w:rPr>
        <w:t>,</w:t>
      </w:r>
      <w:r w:rsidRPr="00DB040F">
        <w:rPr>
          <w:rFonts w:ascii="Georgia" w:hAnsi="Georgia"/>
          <w:i/>
          <w:iCs/>
          <w:sz w:val="18"/>
          <w:szCs w:val="20"/>
        </w:rPr>
        <w:t xml:space="preserve"> 42</w:t>
      </w:r>
      <w:r w:rsidRPr="00DB040F">
        <w:rPr>
          <w:rFonts w:ascii="Georgia" w:hAnsi="Georgia"/>
          <w:sz w:val="18"/>
          <w:szCs w:val="20"/>
        </w:rPr>
        <w:t>(2),</w:t>
      </w:r>
      <w:r w:rsidRPr="00DB040F">
        <w:rPr>
          <w:rFonts w:ascii="Georgia" w:hAnsi="Georgia"/>
          <w:i/>
          <w:iCs/>
          <w:sz w:val="18"/>
          <w:szCs w:val="20"/>
        </w:rPr>
        <w:t xml:space="preserve"> </w:t>
      </w:r>
      <w:r w:rsidRPr="00DB040F">
        <w:rPr>
          <w:rFonts w:ascii="Georgia" w:hAnsi="Georgia"/>
          <w:sz w:val="18"/>
          <w:szCs w:val="20"/>
        </w:rPr>
        <w:t xml:space="preserve">341–353. </w:t>
      </w:r>
    </w:p>
    <w:p w14:paraId="26FFA9C6" w14:textId="2E0E163F" w:rsidR="00DB040F" w:rsidRPr="00DB040F" w:rsidRDefault="00BF4499" w:rsidP="007021F2">
      <w:pPr>
        <w:autoSpaceDE w:val="0"/>
        <w:autoSpaceDN w:val="0"/>
        <w:bidi w:val="0"/>
        <w:adjustRightInd w:val="0"/>
        <w:spacing w:after="120"/>
        <w:ind w:left="397"/>
        <w:jc w:val="both"/>
        <w:rPr>
          <w:rStyle w:val="Hyperlink"/>
          <w:rFonts w:ascii="Georgia" w:hAnsi="Georgia"/>
          <w:sz w:val="18"/>
          <w:szCs w:val="20"/>
          <w:shd w:val="clear" w:color="auto" w:fill="FFFFFF"/>
        </w:rPr>
      </w:pPr>
      <w:hyperlink r:id="rId17" w:history="1">
        <w:r w:rsidR="007021F2" w:rsidRPr="00837E8C">
          <w:rPr>
            <w:rStyle w:val="Hyperlink"/>
            <w:rFonts w:ascii="Georgia" w:hAnsi="Georgia"/>
            <w:sz w:val="18"/>
            <w:szCs w:val="20"/>
            <w:shd w:val="clear" w:color="auto" w:fill="FFFFFF"/>
          </w:rPr>
          <w:t>https://doi.org/10.1080/0042098042000316182</w:t>
        </w:r>
      </w:hyperlink>
    </w:p>
    <w:p w14:paraId="3920D304" w14:textId="77777777" w:rsidR="00DB040F" w:rsidRPr="00DB040F" w:rsidRDefault="00DB040F" w:rsidP="007021F2">
      <w:pPr>
        <w:autoSpaceDE w:val="0"/>
        <w:autoSpaceDN w:val="0"/>
        <w:bidi w:val="0"/>
        <w:adjustRightInd w:val="0"/>
        <w:spacing w:after="120"/>
        <w:ind w:left="397" w:hanging="397"/>
        <w:jc w:val="both"/>
        <w:rPr>
          <w:rFonts w:ascii="Georgia" w:hAnsi="Georgia"/>
          <w:sz w:val="18"/>
          <w:szCs w:val="20"/>
        </w:rPr>
      </w:pPr>
      <w:r w:rsidRPr="00DB040F">
        <w:rPr>
          <w:rFonts w:ascii="Georgia" w:hAnsi="Georgia"/>
          <w:sz w:val="18"/>
          <w:szCs w:val="20"/>
        </w:rPr>
        <w:t xml:space="preserve">Green, A., Preston, J., &amp; </w:t>
      </w:r>
      <w:proofErr w:type="spellStart"/>
      <w:r w:rsidRPr="00DB040F">
        <w:rPr>
          <w:rFonts w:ascii="Georgia" w:hAnsi="Georgia"/>
          <w:sz w:val="18"/>
          <w:szCs w:val="20"/>
        </w:rPr>
        <w:t>Malmberg</w:t>
      </w:r>
      <w:proofErr w:type="spellEnd"/>
      <w:r w:rsidRPr="00DB040F">
        <w:rPr>
          <w:rFonts w:ascii="Georgia" w:hAnsi="Georgia"/>
          <w:sz w:val="18"/>
          <w:szCs w:val="20"/>
        </w:rPr>
        <w:t xml:space="preserve">, L. E. (2004). </w:t>
      </w:r>
      <w:r w:rsidRPr="00DB040F">
        <w:rPr>
          <w:rFonts w:ascii="Georgia" w:hAnsi="Georgia"/>
          <w:i/>
          <w:sz w:val="18"/>
          <w:szCs w:val="20"/>
        </w:rPr>
        <w:t xml:space="preserve">Non-material benefits of education, training and skills at a macro level. Impact of education and </w:t>
      </w:r>
      <w:r w:rsidRPr="00DB040F">
        <w:rPr>
          <w:rFonts w:ascii="Georgia" w:hAnsi="Georgia"/>
          <w:i/>
          <w:sz w:val="18"/>
          <w:szCs w:val="20"/>
        </w:rPr>
        <w:lastRenderedPageBreak/>
        <w:t>training.</w:t>
      </w:r>
      <w:r w:rsidRPr="00DB040F">
        <w:rPr>
          <w:rFonts w:ascii="Georgia" w:hAnsi="Georgia"/>
          <w:sz w:val="18"/>
          <w:szCs w:val="20"/>
        </w:rPr>
        <w:t xml:space="preserve"> </w:t>
      </w:r>
      <w:r w:rsidRPr="00DB040F">
        <w:rPr>
          <w:rFonts w:ascii="Georgia" w:hAnsi="Georgia"/>
          <w:i/>
          <w:iCs/>
          <w:sz w:val="18"/>
          <w:szCs w:val="20"/>
        </w:rPr>
        <w:t>Third report on vocational training research in Europe: background report</w:t>
      </w:r>
      <w:r w:rsidRPr="00DB040F">
        <w:rPr>
          <w:rFonts w:ascii="Georgia" w:hAnsi="Georgia"/>
          <w:sz w:val="18"/>
          <w:szCs w:val="20"/>
        </w:rPr>
        <w:t>. EUR-OP (CEDEFOP reference series 54).</w:t>
      </w:r>
    </w:p>
    <w:p w14:paraId="3B4C223C" w14:textId="0236FCE1" w:rsidR="00DB040F" w:rsidRPr="00DB040F" w:rsidRDefault="00DB040F" w:rsidP="007021F2">
      <w:pPr>
        <w:autoSpaceDE w:val="0"/>
        <w:autoSpaceDN w:val="0"/>
        <w:bidi w:val="0"/>
        <w:adjustRightInd w:val="0"/>
        <w:spacing w:after="120"/>
        <w:ind w:left="397" w:hanging="397"/>
        <w:jc w:val="both"/>
        <w:rPr>
          <w:rStyle w:val="Hyperlink"/>
          <w:rFonts w:ascii="Georgia" w:hAnsi="Georgia"/>
          <w:sz w:val="18"/>
          <w:szCs w:val="20"/>
          <w:shd w:val="clear" w:color="auto" w:fill="FFFFFF"/>
        </w:rPr>
      </w:pPr>
      <w:proofErr w:type="spellStart"/>
      <w:r w:rsidRPr="00DB040F">
        <w:rPr>
          <w:rFonts w:ascii="Georgia" w:eastAsia="Calibri" w:hAnsi="Georgia"/>
          <w:sz w:val="18"/>
          <w:szCs w:val="20"/>
        </w:rPr>
        <w:t>Grimmelikhuijsen</w:t>
      </w:r>
      <w:proofErr w:type="spellEnd"/>
      <w:r w:rsidRPr="00DB040F">
        <w:rPr>
          <w:rFonts w:ascii="Georgia" w:eastAsia="Calibri" w:hAnsi="Georgia"/>
          <w:sz w:val="18"/>
          <w:szCs w:val="20"/>
        </w:rPr>
        <w:t xml:space="preserve">, S. (2012). Linking transparency, knowledge and citizen trust in government: An experiment. </w:t>
      </w:r>
      <w:r w:rsidRPr="00DB040F">
        <w:rPr>
          <w:rFonts w:ascii="Georgia" w:eastAsia="Calibri" w:hAnsi="Georgia"/>
          <w:i/>
          <w:iCs/>
          <w:sz w:val="18"/>
          <w:szCs w:val="20"/>
        </w:rPr>
        <w:t>International Review of Administrative Sciences</w:t>
      </w:r>
      <w:r w:rsidRPr="00DB040F">
        <w:rPr>
          <w:rFonts w:ascii="Georgia" w:eastAsia="Calibri" w:hAnsi="Georgia"/>
          <w:sz w:val="18"/>
          <w:szCs w:val="20"/>
        </w:rPr>
        <w:t xml:space="preserve">, </w:t>
      </w:r>
      <w:r w:rsidRPr="00DB040F">
        <w:rPr>
          <w:rFonts w:ascii="Georgia" w:eastAsia="Calibri" w:hAnsi="Georgia"/>
          <w:i/>
          <w:iCs/>
          <w:sz w:val="18"/>
          <w:szCs w:val="20"/>
        </w:rPr>
        <w:t>78</w:t>
      </w:r>
      <w:r w:rsidRPr="00DB040F">
        <w:rPr>
          <w:rFonts w:ascii="Georgia" w:eastAsia="Calibri" w:hAnsi="Georgia"/>
          <w:sz w:val="18"/>
          <w:szCs w:val="20"/>
        </w:rPr>
        <w:t>(1), 50</w:t>
      </w:r>
      <w:r w:rsidRPr="00DB040F">
        <w:rPr>
          <w:rFonts w:ascii="Georgia" w:hAnsi="Georgia"/>
          <w:sz w:val="18"/>
          <w:szCs w:val="20"/>
        </w:rPr>
        <w:t>–</w:t>
      </w:r>
      <w:r w:rsidRPr="00DB040F">
        <w:rPr>
          <w:rFonts w:ascii="Georgia" w:eastAsia="Calibri" w:hAnsi="Georgia"/>
          <w:sz w:val="18"/>
          <w:szCs w:val="20"/>
        </w:rPr>
        <w:t>73.</w:t>
      </w:r>
      <w:r w:rsidRPr="00DB040F">
        <w:rPr>
          <w:rFonts w:ascii="Georgia" w:hAnsi="Georgia"/>
          <w:sz w:val="18"/>
          <w:szCs w:val="20"/>
        </w:rPr>
        <w:t xml:space="preserve"> </w:t>
      </w:r>
      <w:hyperlink r:id="rId18" w:history="1">
        <w:r w:rsidRPr="00DB040F">
          <w:rPr>
            <w:rStyle w:val="Hyperlink"/>
            <w:rFonts w:ascii="Georgia" w:hAnsi="Georgia"/>
            <w:sz w:val="18"/>
            <w:szCs w:val="20"/>
            <w:shd w:val="clear" w:color="auto" w:fill="FFFFFF"/>
          </w:rPr>
          <w:t>https://doi.org/10.1177/0020852311429667</w:t>
        </w:r>
      </w:hyperlink>
    </w:p>
    <w:p w14:paraId="72CA3335" w14:textId="2E08165E" w:rsidR="00DB040F" w:rsidRPr="00DB040F" w:rsidRDefault="000B1F63" w:rsidP="00C402C3">
      <w:pPr>
        <w:autoSpaceDE w:val="0"/>
        <w:autoSpaceDN w:val="0"/>
        <w:bidi w:val="0"/>
        <w:adjustRightInd w:val="0"/>
        <w:spacing w:after="120"/>
        <w:ind w:left="397" w:hanging="397"/>
        <w:jc w:val="both"/>
        <w:rPr>
          <w:rFonts w:ascii="Georgia" w:hAnsi="Georgia"/>
          <w:sz w:val="18"/>
          <w:szCs w:val="20"/>
        </w:rPr>
      </w:pPr>
      <w:r w:rsidRPr="00DB040F">
        <w:rPr>
          <w:rFonts w:ascii="Georgia" w:hAnsi="Georgia"/>
          <w:sz w:val="18"/>
          <w:szCs w:val="20"/>
        </w:rPr>
        <w:t xml:space="preserve">Hall, P. A., &amp; Soskice, D. (2001). An introduction to varieties of capitalism. In P. A. Hall &amp; D. Soskice (Eds.), </w:t>
      </w:r>
      <w:r w:rsidRPr="00DB040F">
        <w:rPr>
          <w:rFonts w:ascii="Georgia" w:hAnsi="Georgia"/>
          <w:i/>
          <w:iCs/>
          <w:sz w:val="18"/>
          <w:szCs w:val="20"/>
        </w:rPr>
        <w:t xml:space="preserve">Varieties of capitalism: The institutional foundations of comparative advantage </w:t>
      </w:r>
      <w:r w:rsidRPr="00DB040F">
        <w:rPr>
          <w:rFonts w:ascii="Georgia" w:hAnsi="Georgia"/>
          <w:sz w:val="18"/>
          <w:szCs w:val="20"/>
        </w:rPr>
        <w:t>(pp. 1–68). Oxford University Press</w:t>
      </w:r>
      <w:r>
        <w:rPr>
          <w:rFonts w:ascii="Georgia" w:hAnsi="Georgia"/>
          <w:sz w:val="18"/>
          <w:szCs w:val="20"/>
        </w:rPr>
        <w:t>.</w:t>
      </w:r>
    </w:p>
    <w:p w14:paraId="521B692C" w14:textId="77777777" w:rsidR="00DB040F" w:rsidRPr="00DB040F" w:rsidRDefault="00DB040F" w:rsidP="007021F2">
      <w:pPr>
        <w:autoSpaceDE w:val="0"/>
        <w:autoSpaceDN w:val="0"/>
        <w:bidi w:val="0"/>
        <w:adjustRightInd w:val="0"/>
        <w:spacing w:after="120"/>
        <w:ind w:left="397" w:hanging="397"/>
        <w:jc w:val="both"/>
        <w:rPr>
          <w:rStyle w:val="Hyperlink"/>
          <w:rFonts w:ascii="Georgia" w:hAnsi="Georgia"/>
          <w:sz w:val="18"/>
          <w:szCs w:val="20"/>
          <w:shd w:val="clear" w:color="auto" w:fill="FFFFFF"/>
        </w:rPr>
      </w:pPr>
      <w:proofErr w:type="spellStart"/>
      <w:r w:rsidRPr="00DB040F">
        <w:rPr>
          <w:rFonts w:ascii="Georgia" w:hAnsi="Georgia"/>
          <w:sz w:val="18"/>
          <w:szCs w:val="20"/>
        </w:rPr>
        <w:t>Heyes</w:t>
      </w:r>
      <w:proofErr w:type="spellEnd"/>
      <w:r w:rsidRPr="00DB040F">
        <w:rPr>
          <w:rFonts w:ascii="Georgia" w:hAnsi="Georgia"/>
          <w:sz w:val="18"/>
          <w:szCs w:val="20"/>
        </w:rPr>
        <w:t xml:space="preserve">, J. (2012). Vocational training, employability and the post-2008 jobs crisis: Responses in the European Union. </w:t>
      </w:r>
      <w:r w:rsidRPr="00DB040F">
        <w:rPr>
          <w:rFonts w:ascii="Georgia" w:hAnsi="Georgia"/>
          <w:i/>
          <w:iCs/>
          <w:sz w:val="18"/>
          <w:szCs w:val="20"/>
        </w:rPr>
        <w:t>Economic and Industrial Democracy</w:t>
      </w:r>
      <w:r w:rsidRPr="00DB040F">
        <w:rPr>
          <w:rFonts w:ascii="Georgia" w:hAnsi="Georgia"/>
          <w:sz w:val="18"/>
          <w:szCs w:val="20"/>
        </w:rPr>
        <w:t>,</w:t>
      </w:r>
      <w:r w:rsidRPr="00DB040F">
        <w:rPr>
          <w:rFonts w:ascii="Georgia" w:hAnsi="Georgia"/>
          <w:i/>
          <w:iCs/>
          <w:sz w:val="18"/>
          <w:szCs w:val="20"/>
        </w:rPr>
        <w:t xml:space="preserve"> 34</w:t>
      </w:r>
      <w:r w:rsidRPr="00DB040F">
        <w:rPr>
          <w:rFonts w:ascii="Georgia" w:hAnsi="Georgia"/>
          <w:sz w:val="18"/>
          <w:szCs w:val="20"/>
        </w:rPr>
        <w:t xml:space="preserve">(2), 291–311. </w:t>
      </w:r>
      <w:hyperlink r:id="rId19" w:history="1">
        <w:r w:rsidRPr="00DB040F">
          <w:rPr>
            <w:rStyle w:val="Hyperlink"/>
            <w:rFonts w:ascii="Georgia" w:hAnsi="Georgia"/>
            <w:sz w:val="18"/>
            <w:szCs w:val="20"/>
            <w:shd w:val="clear" w:color="auto" w:fill="FFFFFF"/>
          </w:rPr>
          <w:t>https://doi.org/10.1177/0143831X12445624</w:t>
        </w:r>
      </w:hyperlink>
    </w:p>
    <w:p w14:paraId="009E8CA3" w14:textId="5A682C14" w:rsidR="00DB040F" w:rsidRPr="00DB040F" w:rsidRDefault="000B1F63" w:rsidP="007021F2">
      <w:pPr>
        <w:autoSpaceDE w:val="0"/>
        <w:autoSpaceDN w:val="0"/>
        <w:bidi w:val="0"/>
        <w:adjustRightInd w:val="0"/>
        <w:spacing w:after="120"/>
        <w:ind w:left="397" w:hanging="397"/>
        <w:jc w:val="both"/>
        <w:rPr>
          <w:rFonts w:ascii="Georgia" w:hAnsi="Georgia"/>
          <w:sz w:val="18"/>
          <w:szCs w:val="20"/>
        </w:rPr>
      </w:pPr>
      <w:proofErr w:type="spellStart"/>
      <w:r w:rsidRPr="00DB040F">
        <w:rPr>
          <w:rFonts w:ascii="Georgia" w:hAnsi="Georgia"/>
          <w:sz w:val="18"/>
          <w:szCs w:val="20"/>
        </w:rPr>
        <w:t>Heyes</w:t>
      </w:r>
      <w:proofErr w:type="spellEnd"/>
      <w:r w:rsidRPr="00DB040F">
        <w:rPr>
          <w:rFonts w:ascii="Georgia" w:hAnsi="Georgia"/>
          <w:sz w:val="18"/>
          <w:szCs w:val="20"/>
        </w:rPr>
        <w:t xml:space="preserve">, J., &amp; Rainbird, H. (2009). Vocational education and training. In M. Gold (Ed.), </w:t>
      </w:r>
      <w:r w:rsidRPr="00DB040F">
        <w:rPr>
          <w:rFonts w:ascii="Georgia" w:hAnsi="Georgia"/>
          <w:i/>
          <w:iCs/>
          <w:sz w:val="18"/>
          <w:szCs w:val="20"/>
        </w:rPr>
        <w:t>Employment policy in the European Union: Origins, themes and prospects</w:t>
      </w:r>
      <w:r w:rsidRPr="00DB040F">
        <w:rPr>
          <w:rFonts w:ascii="Georgia" w:hAnsi="Georgia"/>
          <w:sz w:val="18"/>
          <w:szCs w:val="20"/>
        </w:rPr>
        <w:t xml:space="preserve"> (pp. 188–209). Palgrave Macmillan.</w:t>
      </w:r>
    </w:p>
    <w:p w14:paraId="6B0479FA" w14:textId="77777777" w:rsidR="007021F2" w:rsidRDefault="00DB040F" w:rsidP="007021F2">
      <w:pPr>
        <w:autoSpaceDE w:val="0"/>
        <w:autoSpaceDN w:val="0"/>
        <w:bidi w:val="0"/>
        <w:adjustRightInd w:val="0"/>
        <w:ind w:left="397" w:hanging="397"/>
        <w:jc w:val="both"/>
        <w:rPr>
          <w:rFonts w:ascii="Georgia" w:eastAsia="Calibri" w:hAnsi="Georgia"/>
          <w:sz w:val="18"/>
          <w:szCs w:val="20"/>
          <w:rtl/>
        </w:rPr>
      </w:pPr>
      <w:r w:rsidRPr="00DB040F">
        <w:rPr>
          <w:rFonts w:ascii="Georgia" w:eastAsia="Calibri" w:hAnsi="Georgia"/>
          <w:sz w:val="18"/>
          <w:szCs w:val="20"/>
        </w:rPr>
        <w:t xml:space="preserve">Hill, T., </w:t>
      </w:r>
      <w:proofErr w:type="spellStart"/>
      <w:r w:rsidRPr="00DB040F">
        <w:rPr>
          <w:rFonts w:ascii="Georgia" w:eastAsia="Calibri" w:hAnsi="Georgia"/>
          <w:sz w:val="18"/>
          <w:szCs w:val="20"/>
        </w:rPr>
        <w:t>Kusev</w:t>
      </w:r>
      <w:proofErr w:type="spellEnd"/>
      <w:r w:rsidRPr="00DB040F">
        <w:rPr>
          <w:rFonts w:ascii="Georgia" w:eastAsia="Calibri" w:hAnsi="Georgia"/>
          <w:sz w:val="18"/>
          <w:szCs w:val="20"/>
        </w:rPr>
        <w:t xml:space="preserve">, P., &amp; van Schaik, P. (2019). Choice under risk: How </w:t>
      </w:r>
      <w:r w:rsidRPr="007021F2">
        <w:rPr>
          <w:rFonts w:ascii="Georgia" w:hAnsi="Georgia"/>
          <w:sz w:val="18"/>
          <w:szCs w:val="20"/>
        </w:rPr>
        <w:t>occupation</w:t>
      </w:r>
      <w:r w:rsidRPr="00DB040F">
        <w:rPr>
          <w:rFonts w:ascii="Georgia" w:eastAsia="Calibri" w:hAnsi="Georgia"/>
          <w:sz w:val="18"/>
          <w:szCs w:val="20"/>
        </w:rPr>
        <w:t xml:space="preserve"> influences preferences. </w:t>
      </w:r>
      <w:r w:rsidRPr="00DB040F">
        <w:rPr>
          <w:rFonts w:ascii="Georgia" w:eastAsia="Calibri" w:hAnsi="Georgia"/>
          <w:i/>
          <w:iCs/>
          <w:sz w:val="18"/>
          <w:szCs w:val="20"/>
        </w:rPr>
        <w:t>Frontiers in Psychology</w:t>
      </w:r>
      <w:r w:rsidRPr="00DB040F">
        <w:rPr>
          <w:rFonts w:ascii="Georgia" w:eastAsia="Calibri" w:hAnsi="Georgia"/>
          <w:sz w:val="18"/>
          <w:szCs w:val="20"/>
        </w:rPr>
        <w:t xml:space="preserve">. </w:t>
      </w:r>
    </w:p>
    <w:p w14:paraId="5D85FFE9" w14:textId="4D47CE85" w:rsidR="00DB040F" w:rsidRPr="00DB040F" w:rsidRDefault="00BF4499" w:rsidP="00C402C3">
      <w:pPr>
        <w:autoSpaceDE w:val="0"/>
        <w:autoSpaceDN w:val="0"/>
        <w:bidi w:val="0"/>
        <w:adjustRightInd w:val="0"/>
        <w:spacing w:after="120"/>
        <w:ind w:left="397"/>
        <w:jc w:val="both"/>
        <w:rPr>
          <w:rFonts w:ascii="Georgia" w:eastAsia="Calibri" w:hAnsi="Georgia"/>
          <w:sz w:val="18"/>
          <w:szCs w:val="20"/>
        </w:rPr>
      </w:pPr>
      <w:hyperlink r:id="rId20" w:history="1">
        <w:r w:rsidR="007021F2" w:rsidRPr="00837E8C">
          <w:rPr>
            <w:rStyle w:val="Hyperlink"/>
            <w:rFonts w:ascii="Georgia" w:hAnsi="Georgia"/>
            <w:sz w:val="18"/>
            <w:szCs w:val="20"/>
            <w:shd w:val="clear" w:color="auto" w:fill="FFFFFF"/>
          </w:rPr>
          <w:t>https://doi.org/10.3389/fpsyg.2019.02003</w:t>
        </w:r>
      </w:hyperlink>
    </w:p>
    <w:p w14:paraId="7EA9F4A4" w14:textId="77777777" w:rsidR="00C402C3" w:rsidRDefault="00DB040F" w:rsidP="00C402C3">
      <w:pPr>
        <w:autoSpaceDE w:val="0"/>
        <w:autoSpaceDN w:val="0"/>
        <w:bidi w:val="0"/>
        <w:adjustRightInd w:val="0"/>
        <w:ind w:left="397" w:hanging="397"/>
        <w:jc w:val="both"/>
        <w:rPr>
          <w:rFonts w:ascii="Georgia" w:hAnsi="Georgia"/>
          <w:sz w:val="18"/>
          <w:szCs w:val="20"/>
          <w:rtl/>
        </w:rPr>
      </w:pPr>
      <w:r w:rsidRPr="00C402C3">
        <w:rPr>
          <w:rFonts w:ascii="Georgia" w:hAnsi="Georgia"/>
          <w:spacing w:val="-2"/>
          <w:sz w:val="18"/>
          <w:szCs w:val="20"/>
        </w:rPr>
        <w:t>Janssens, M., Sels, L., &amp; van den Brande, I. (2003). Multiple types of psychological</w:t>
      </w:r>
      <w:r w:rsidRPr="00DB040F">
        <w:rPr>
          <w:rFonts w:ascii="Georgia" w:hAnsi="Georgia"/>
          <w:sz w:val="18"/>
          <w:szCs w:val="20"/>
        </w:rPr>
        <w:t xml:space="preserve"> contracts: A six-cluster solution. </w:t>
      </w:r>
      <w:r w:rsidRPr="00DB040F">
        <w:rPr>
          <w:rFonts w:ascii="Georgia" w:hAnsi="Georgia"/>
          <w:i/>
          <w:iCs/>
          <w:sz w:val="18"/>
          <w:szCs w:val="20"/>
        </w:rPr>
        <w:t>Human Relations</w:t>
      </w:r>
      <w:r w:rsidRPr="00DB040F">
        <w:rPr>
          <w:rFonts w:ascii="Georgia" w:hAnsi="Georgia"/>
          <w:sz w:val="18"/>
          <w:szCs w:val="20"/>
        </w:rPr>
        <w:t>,</w:t>
      </w:r>
      <w:r w:rsidRPr="00DB040F">
        <w:rPr>
          <w:rFonts w:ascii="Georgia" w:hAnsi="Georgia"/>
          <w:i/>
          <w:iCs/>
          <w:sz w:val="18"/>
          <w:szCs w:val="20"/>
        </w:rPr>
        <w:t xml:space="preserve"> 56</w:t>
      </w:r>
      <w:r w:rsidRPr="00DB040F">
        <w:rPr>
          <w:rFonts w:ascii="Georgia" w:hAnsi="Georgia"/>
          <w:sz w:val="18"/>
          <w:szCs w:val="20"/>
        </w:rPr>
        <w:t xml:space="preserve">, 1349–1378. </w:t>
      </w:r>
    </w:p>
    <w:p w14:paraId="78B77E69" w14:textId="55E7E336" w:rsidR="00DB040F" w:rsidRPr="00DB040F" w:rsidRDefault="00BF4499" w:rsidP="00C402C3">
      <w:pPr>
        <w:autoSpaceDE w:val="0"/>
        <w:autoSpaceDN w:val="0"/>
        <w:bidi w:val="0"/>
        <w:adjustRightInd w:val="0"/>
        <w:spacing w:after="120"/>
        <w:ind w:left="397"/>
        <w:jc w:val="both"/>
        <w:rPr>
          <w:rFonts w:ascii="Georgia" w:hAnsi="Georgia"/>
          <w:sz w:val="18"/>
          <w:szCs w:val="20"/>
        </w:rPr>
      </w:pPr>
      <w:hyperlink r:id="rId21" w:history="1">
        <w:r w:rsidR="00C402C3" w:rsidRPr="00837E8C">
          <w:rPr>
            <w:rStyle w:val="Hyperlink"/>
            <w:rFonts w:ascii="Georgia" w:hAnsi="Georgia"/>
            <w:sz w:val="18"/>
            <w:szCs w:val="20"/>
            <w:shd w:val="clear" w:color="auto" w:fill="FFFFFF"/>
          </w:rPr>
          <w:t>https://doi.org/10.1177/00187267035611004</w:t>
        </w:r>
      </w:hyperlink>
    </w:p>
    <w:p w14:paraId="3279759C" w14:textId="27CA0DB5" w:rsidR="00DB040F" w:rsidRPr="00DB040F" w:rsidRDefault="00DB040F" w:rsidP="000B1F63">
      <w:pPr>
        <w:autoSpaceDE w:val="0"/>
        <w:autoSpaceDN w:val="0"/>
        <w:bidi w:val="0"/>
        <w:adjustRightInd w:val="0"/>
        <w:spacing w:after="120"/>
        <w:ind w:left="397" w:hanging="397"/>
        <w:jc w:val="both"/>
        <w:rPr>
          <w:rStyle w:val="Hyperlink"/>
          <w:rFonts w:ascii="Georgia" w:hAnsi="Georgia"/>
          <w:sz w:val="18"/>
          <w:szCs w:val="20"/>
          <w:shd w:val="clear" w:color="auto" w:fill="FFFFFF"/>
        </w:rPr>
      </w:pPr>
      <w:r w:rsidRPr="00DB040F">
        <w:rPr>
          <w:rFonts w:ascii="Georgia" w:hAnsi="Georgia"/>
          <w:sz w:val="18"/>
          <w:szCs w:val="20"/>
        </w:rPr>
        <w:t xml:space="preserve">Kim, S., Kim, H., &amp; Lee, J. (2015). Employee self-concepts, voluntary learning behavior, and perceived employability. </w:t>
      </w:r>
      <w:r w:rsidRPr="00DB040F">
        <w:rPr>
          <w:rFonts w:ascii="Georgia" w:hAnsi="Georgia"/>
          <w:i/>
          <w:iCs/>
          <w:sz w:val="18"/>
          <w:szCs w:val="20"/>
        </w:rPr>
        <w:t>Journal of Managerial Psychology</w:t>
      </w:r>
      <w:r w:rsidRPr="00DB040F">
        <w:rPr>
          <w:rFonts w:ascii="Georgia" w:hAnsi="Georgia"/>
          <w:sz w:val="18"/>
          <w:szCs w:val="20"/>
        </w:rPr>
        <w:t xml:space="preserve">, </w:t>
      </w:r>
      <w:r w:rsidRPr="00DB040F">
        <w:rPr>
          <w:rFonts w:ascii="Georgia" w:hAnsi="Georgia"/>
          <w:i/>
          <w:iCs/>
          <w:sz w:val="18"/>
          <w:szCs w:val="20"/>
        </w:rPr>
        <w:t>30</w:t>
      </w:r>
      <w:r w:rsidRPr="00DB040F">
        <w:rPr>
          <w:rFonts w:ascii="Georgia" w:hAnsi="Georgia"/>
          <w:sz w:val="18"/>
          <w:szCs w:val="20"/>
        </w:rPr>
        <w:t xml:space="preserve">(3), 264–279. </w:t>
      </w:r>
      <w:hyperlink r:id="rId22" w:tgtFrame="_blank" w:tooltip="DOI link" w:history="1">
        <w:r w:rsidRPr="00DB040F">
          <w:rPr>
            <w:rStyle w:val="Hyperlink"/>
            <w:rFonts w:ascii="Georgia" w:hAnsi="Georgia"/>
            <w:sz w:val="18"/>
            <w:szCs w:val="20"/>
            <w:shd w:val="clear" w:color="auto" w:fill="FFFFFF"/>
          </w:rPr>
          <w:t>https://doi.org/10.1108/JMP-01-2012-0010</w:t>
        </w:r>
      </w:hyperlink>
    </w:p>
    <w:p w14:paraId="78A1B810" w14:textId="77777777" w:rsidR="00DB040F" w:rsidRPr="00DB040F" w:rsidRDefault="00DB040F" w:rsidP="007021F2">
      <w:pPr>
        <w:keepNext/>
        <w:autoSpaceDE w:val="0"/>
        <w:autoSpaceDN w:val="0"/>
        <w:bidi w:val="0"/>
        <w:adjustRightInd w:val="0"/>
        <w:spacing w:after="120"/>
        <w:ind w:left="397" w:hanging="397"/>
        <w:jc w:val="both"/>
        <w:rPr>
          <w:rFonts w:ascii="Georgia" w:hAnsi="Georgia"/>
          <w:sz w:val="18"/>
          <w:szCs w:val="20"/>
        </w:rPr>
      </w:pPr>
      <w:proofErr w:type="spellStart"/>
      <w:r w:rsidRPr="00DB040F">
        <w:rPr>
          <w:rFonts w:ascii="Georgia" w:hAnsi="Georgia"/>
          <w:sz w:val="18"/>
          <w:szCs w:val="20"/>
        </w:rPr>
        <w:t>Kochan</w:t>
      </w:r>
      <w:proofErr w:type="spellEnd"/>
      <w:r w:rsidRPr="00DB040F">
        <w:rPr>
          <w:rFonts w:ascii="Georgia" w:hAnsi="Georgia"/>
          <w:sz w:val="18"/>
          <w:szCs w:val="20"/>
        </w:rPr>
        <w:t xml:space="preserve">, T. A., &amp; Dyer, L. (2017). </w:t>
      </w:r>
      <w:r w:rsidRPr="00DB040F">
        <w:rPr>
          <w:rFonts w:ascii="Georgia" w:hAnsi="Georgia"/>
          <w:i/>
          <w:sz w:val="18"/>
          <w:szCs w:val="20"/>
        </w:rPr>
        <w:t xml:space="preserve">Shaping the future of work: A handbook for action and a new social contract. </w:t>
      </w:r>
      <w:r w:rsidRPr="00DB040F">
        <w:rPr>
          <w:rFonts w:ascii="Georgia" w:hAnsi="Georgia"/>
          <w:sz w:val="18"/>
          <w:szCs w:val="20"/>
        </w:rPr>
        <w:t>MIT Press.</w:t>
      </w:r>
    </w:p>
    <w:p w14:paraId="6F1F2835" w14:textId="77777777" w:rsidR="00DB040F" w:rsidRPr="00DB040F" w:rsidRDefault="00DB040F" w:rsidP="007021F2">
      <w:pPr>
        <w:autoSpaceDE w:val="0"/>
        <w:autoSpaceDN w:val="0"/>
        <w:bidi w:val="0"/>
        <w:adjustRightInd w:val="0"/>
        <w:spacing w:after="120"/>
        <w:ind w:left="397" w:hanging="397"/>
        <w:jc w:val="both"/>
        <w:rPr>
          <w:rStyle w:val="Hyperlink"/>
          <w:rFonts w:ascii="Georgia" w:hAnsi="Georgia"/>
          <w:sz w:val="18"/>
          <w:szCs w:val="20"/>
          <w:shd w:val="clear" w:color="auto" w:fill="FFFFFF"/>
        </w:rPr>
      </w:pPr>
      <w:r w:rsidRPr="00DB040F">
        <w:rPr>
          <w:rFonts w:ascii="Georgia" w:hAnsi="Georgia"/>
          <w:sz w:val="18"/>
          <w:szCs w:val="20"/>
        </w:rPr>
        <w:t xml:space="preserve">Mizrahi, S. (2002). </w:t>
      </w:r>
      <w:proofErr w:type="spellStart"/>
      <w:r w:rsidRPr="00DB040F">
        <w:rPr>
          <w:rFonts w:ascii="Georgia" w:hAnsi="Georgia"/>
          <w:sz w:val="18"/>
          <w:szCs w:val="20"/>
        </w:rPr>
        <w:t>Workers</w:t>
      </w:r>
      <w:r w:rsidRPr="00DB040F">
        <w:rPr>
          <w:rFonts w:cs="Times New Roman"/>
          <w:sz w:val="18"/>
          <w:szCs w:val="20"/>
        </w:rPr>
        <w:t>ʼ</w:t>
      </w:r>
      <w:proofErr w:type="spellEnd"/>
      <w:r w:rsidRPr="00DB040F" w:rsidDel="00ED06B0">
        <w:rPr>
          <w:rFonts w:ascii="Georgia" w:hAnsi="Georgia"/>
          <w:sz w:val="18"/>
          <w:szCs w:val="20"/>
        </w:rPr>
        <w:t xml:space="preserve"> </w:t>
      </w:r>
      <w:r w:rsidRPr="00DB040F">
        <w:rPr>
          <w:rFonts w:ascii="Georgia" w:hAnsi="Georgia"/>
          <w:sz w:val="18"/>
          <w:szCs w:val="20"/>
        </w:rPr>
        <w:t xml:space="preserve">participation in decision making processes and firm stability. </w:t>
      </w:r>
      <w:r w:rsidRPr="00DB040F">
        <w:rPr>
          <w:rFonts w:ascii="Georgia" w:hAnsi="Georgia"/>
          <w:i/>
          <w:iCs/>
          <w:sz w:val="18"/>
          <w:szCs w:val="20"/>
        </w:rPr>
        <w:t>British Journal of Industrial Relations</w:t>
      </w:r>
      <w:r w:rsidRPr="00DB040F">
        <w:rPr>
          <w:rFonts w:ascii="Georgia" w:hAnsi="Georgia"/>
          <w:sz w:val="18"/>
          <w:szCs w:val="20"/>
        </w:rPr>
        <w:t>,</w:t>
      </w:r>
      <w:r w:rsidRPr="00DB040F">
        <w:rPr>
          <w:rFonts w:ascii="Georgia" w:hAnsi="Georgia"/>
          <w:i/>
          <w:iCs/>
          <w:sz w:val="18"/>
          <w:szCs w:val="20"/>
        </w:rPr>
        <w:t xml:space="preserve"> 40</w:t>
      </w:r>
      <w:r w:rsidRPr="00DB040F">
        <w:rPr>
          <w:rFonts w:ascii="Georgia" w:hAnsi="Georgia"/>
          <w:sz w:val="18"/>
          <w:szCs w:val="20"/>
        </w:rPr>
        <w:t xml:space="preserve">, 689–707. </w:t>
      </w:r>
      <w:hyperlink r:id="rId23" w:history="1">
        <w:r w:rsidRPr="00DB040F">
          <w:rPr>
            <w:rStyle w:val="Hyperlink"/>
            <w:rFonts w:ascii="Georgia" w:hAnsi="Georgia"/>
            <w:sz w:val="18"/>
            <w:szCs w:val="20"/>
            <w:shd w:val="clear" w:color="auto" w:fill="FFFFFF"/>
          </w:rPr>
          <w:t>https://doi.org/10.1111/1467-8543.00252</w:t>
        </w:r>
      </w:hyperlink>
    </w:p>
    <w:p w14:paraId="195676C3" w14:textId="77777777" w:rsidR="00DB040F" w:rsidRPr="00DB040F" w:rsidRDefault="00DB040F" w:rsidP="007021F2">
      <w:pPr>
        <w:autoSpaceDE w:val="0"/>
        <w:autoSpaceDN w:val="0"/>
        <w:bidi w:val="0"/>
        <w:adjustRightInd w:val="0"/>
        <w:spacing w:after="120"/>
        <w:ind w:left="397" w:hanging="397"/>
        <w:jc w:val="both"/>
        <w:rPr>
          <w:rFonts w:ascii="Georgia" w:hAnsi="Georgia"/>
          <w:sz w:val="18"/>
          <w:szCs w:val="20"/>
        </w:rPr>
      </w:pPr>
      <w:r w:rsidRPr="00DB040F">
        <w:rPr>
          <w:rFonts w:ascii="Georgia" w:hAnsi="Georgia"/>
          <w:sz w:val="18"/>
          <w:szCs w:val="20"/>
        </w:rPr>
        <w:t xml:space="preserve">Mizrahi, S. (2016). Economic conditions, government effectiveness and public attitudes towards the welfare state. </w:t>
      </w:r>
      <w:r w:rsidRPr="00DB040F">
        <w:rPr>
          <w:rFonts w:ascii="Georgia" w:hAnsi="Georgia"/>
          <w:i/>
          <w:iCs/>
          <w:sz w:val="18"/>
          <w:szCs w:val="20"/>
        </w:rPr>
        <w:t>Journal of Poverty and Social Justice</w:t>
      </w:r>
      <w:r w:rsidRPr="00DB040F">
        <w:rPr>
          <w:rFonts w:ascii="Georgia" w:hAnsi="Georgia"/>
          <w:sz w:val="18"/>
          <w:szCs w:val="20"/>
        </w:rPr>
        <w:t>,</w:t>
      </w:r>
      <w:r w:rsidRPr="00DB040F">
        <w:rPr>
          <w:rFonts w:ascii="Georgia" w:hAnsi="Georgia"/>
          <w:i/>
          <w:iCs/>
          <w:sz w:val="18"/>
          <w:szCs w:val="20"/>
        </w:rPr>
        <w:t xml:space="preserve"> 24</w:t>
      </w:r>
      <w:r w:rsidRPr="00DB040F">
        <w:rPr>
          <w:rFonts w:ascii="Georgia" w:hAnsi="Georgia"/>
          <w:sz w:val="18"/>
          <w:szCs w:val="20"/>
        </w:rPr>
        <w:t>(2), 157–170.</w:t>
      </w:r>
      <w:r w:rsidRPr="00DB040F">
        <w:rPr>
          <w:rFonts w:ascii="Georgia" w:hAnsi="Georgia"/>
          <w:color w:val="000000"/>
          <w:sz w:val="18"/>
          <w:szCs w:val="20"/>
          <w:shd w:val="clear" w:color="auto" w:fill="FFFFFF"/>
        </w:rPr>
        <w:t xml:space="preserve"> </w:t>
      </w:r>
      <w:hyperlink r:id="rId24" w:history="1">
        <w:r w:rsidRPr="00DB040F">
          <w:rPr>
            <w:rStyle w:val="Hyperlink"/>
            <w:rFonts w:ascii="Georgia" w:hAnsi="Georgia"/>
            <w:sz w:val="18"/>
            <w:szCs w:val="20"/>
            <w:shd w:val="clear" w:color="auto" w:fill="FFFFFF"/>
          </w:rPr>
          <w:t>https://doi.org/10.1332/175982716X14650295704696</w:t>
        </w:r>
      </w:hyperlink>
    </w:p>
    <w:p w14:paraId="243B3167" w14:textId="77777777" w:rsidR="00C402C3" w:rsidRDefault="00DB040F" w:rsidP="00C402C3">
      <w:pPr>
        <w:autoSpaceDE w:val="0"/>
        <w:autoSpaceDN w:val="0"/>
        <w:bidi w:val="0"/>
        <w:adjustRightInd w:val="0"/>
        <w:ind w:left="397" w:hanging="397"/>
        <w:jc w:val="both"/>
        <w:rPr>
          <w:rFonts w:ascii="Georgia" w:eastAsia="Calibri" w:hAnsi="Georgia"/>
          <w:sz w:val="18"/>
          <w:szCs w:val="20"/>
          <w:rtl/>
        </w:rPr>
      </w:pPr>
      <w:r w:rsidRPr="00DB040F">
        <w:rPr>
          <w:rFonts w:ascii="Georgia" w:eastAsia="Calibri" w:hAnsi="Georgia"/>
          <w:sz w:val="18"/>
          <w:szCs w:val="20"/>
        </w:rPr>
        <w:t xml:space="preserve">Mythen, G. (2005). Employment, individualization and insecurity: Rethinking the risk society perspective. </w:t>
      </w:r>
      <w:r w:rsidRPr="00DB040F">
        <w:rPr>
          <w:rFonts w:ascii="Georgia" w:eastAsia="Calibri" w:hAnsi="Georgia"/>
          <w:i/>
          <w:iCs/>
          <w:sz w:val="18"/>
          <w:szCs w:val="20"/>
        </w:rPr>
        <w:t>The Sociological Review</w:t>
      </w:r>
      <w:r w:rsidRPr="00DB040F">
        <w:rPr>
          <w:rFonts w:ascii="Georgia" w:eastAsia="Calibri" w:hAnsi="Georgia"/>
          <w:sz w:val="18"/>
          <w:szCs w:val="20"/>
        </w:rPr>
        <w:t xml:space="preserve">, </w:t>
      </w:r>
      <w:r w:rsidRPr="00DB040F">
        <w:rPr>
          <w:rFonts w:ascii="Georgia" w:eastAsia="Calibri" w:hAnsi="Georgia"/>
          <w:i/>
          <w:iCs/>
          <w:sz w:val="18"/>
          <w:szCs w:val="20"/>
        </w:rPr>
        <w:t>53</w:t>
      </w:r>
      <w:r w:rsidRPr="00DB040F">
        <w:rPr>
          <w:rFonts w:ascii="Georgia" w:eastAsia="Calibri" w:hAnsi="Georgia"/>
          <w:sz w:val="18"/>
          <w:szCs w:val="20"/>
        </w:rPr>
        <w:t>(1). 129</w:t>
      </w:r>
      <w:r w:rsidRPr="00DB040F">
        <w:rPr>
          <w:rFonts w:ascii="Georgia" w:hAnsi="Georgia"/>
          <w:sz w:val="18"/>
          <w:szCs w:val="20"/>
        </w:rPr>
        <w:t>–</w:t>
      </w:r>
      <w:r w:rsidRPr="00DB040F">
        <w:rPr>
          <w:rFonts w:ascii="Georgia" w:eastAsia="Calibri" w:hAnsi="Georgia"/>
          <w:sz w:val="18"/>
          <w:szCs w:val="20"/>
        </w:rPr>
        <w:t xml:space="preserve">149. </w:t>
      </w:r>
    </w:p>
    <w:p w14:paraId="2516D3E9" w14:textId="0DE2F4D8" w:rsidR="00DB040F" w:rsidRPr="00C402C3" w:rsidRDefault="00BF4499" w:rsidP="00C402C3">
      <w:pPr>
        <w:autoSpaceDE w:val="0"/>
        <w:autoSpaceDN w:val="0"/>
        <w:bidi w:val="0"/>
        <w:adjustRightInd w:val="0"/>
        <w:spacing w:after="120"/>
        <w:ind w:left="397"/>
        <w:jc w:val="both"/>
        <w:rPr>
          <w:rStyle w:val="Hyperlink"/>
          <w:shd w:val="clear" w:color="auto" w:fill="FFFFFF"/>
        </w:rPr>
      </w:pPr>
      <w:hyperlink r:id="rId25" w:history="1">
        <w:r w:rsidR="00DB040F" w:rsidRPr="00C402C3">
          <w:rPr>
            <w:rStyle w:val="Hyperlink"/>
            <w:rFonts w:ascii="Georgia" w:hAnsi="Georgia"/>
            <w:sz w:val="18"/>
            <w:szCs w:val="20"/>
            <w:shd w:val="clear" w:color="auto" w:fill="FFFFFF"/>
          </w:rPr>
          <w:t>https://doi.org/10.1111/j.1467-954X.2005.00506.x</w:t>
        </w:r>
      </w:hyperlink>
    </w:p>
    <w:p w14:paraId="77CC468A" w14:textId="50A0652B" w:rsidR="00DB040F" w:rsidRPr="00DB040F" w:rsidRDefault="000B1F63" w:rsidP="007021F2">
      <w:pPr>
        <w:autoSpaceDE w:val="0"/>
        <w:autoSpaceDN w:val="0"/>
        <w:bidi w:val="0"/>
        <w:adjustRightInd w:val="0"/>
        <w:spacing w:after="120"/>
        <w:ind w:left="397" w:hanging="397"/>
        <w:jc w:val="both"/>
        <w:rPr>
          <w:rFonts w:ascii="Georgia" w:hAnsi="Georgia"/>
          <w:i/>
          <w:iCs/>
          <w:sz w:val="18"/>
          <w:szCs w:val="20"/>
        </w:rPr>
      </w:pPr>
      <w:r w:rsidRPr="00DB040F">
        <w:rPr>
          <w:rFonts w:ascii="Georgia" w:hAnsi="Georgia"/>
          <w:sz w:val="18"/>
          <w:szCs w:val="20"/>
        </w:rPr>
        <w:t>OECD</w:t>
      </w:r>
      <w:r>
        <w:rPr>
          <w:rFonts w:ascii="Georgia" w:hAnsi="Georgia"/>
          <w:sz w:val="18"/>
          <w:szCs w:val="20"/>
        </w:rPr>
        <w:t>.</w:t>
      </w:r>
      <w:r w:rsidRPr="00DB040F">
        <w:rPr>
          <w:rFonts w:ascii="Georgia" w:hAnsi="Georgia"/>
          <w:sz w:val="18"/>
          <w:szCs w:val="20"/>
        </w:rPr>
        <w:t xml:space="preserve"> (2009). </w:t>
      </w:r>
      <w:r w:rsidRPr="00DB040F">
        <w:rPr>
          <w:rFonts w:ascii="Georgia" w:hAnsi="Georgia"/>
          <w:i/>
          <w:iCs/>
          <w:sz w:val="18"/>
          <w:szCs w:val="20"/>
        </w:rPr>
        <w:t xml:space="preserve">Tackling the jobs crisis: The </w:t>
      </w:r>
      <w:proofErr w:type="spellStart"/>
      <w:r w:rsidRPr="00DB040F">
        <w:rPr>
          <w:rFonts w:ascii="Georgia" w:hAnsi="Georgia"/>
          <w:i/>
          <w:iCs/>
          <w:sz w:val="18"/>
          <w:szCs w:val="20"/>
        </w:rPr>
        <w:t>labour</w:t>
      </w:r>
      <w:proofErr w:type="spellEnd"/>
      <w:r w:rsidRPr="00DB040F">
        <w:rPr>
          <w:rFonts w:ascii="Georgia" w:hAnsi="Georgia"/>
          <w:i/>
          <w:iCs/>
          <w:sz w:val="18"/>
          <w:szCs w:val="20"/>
        </w:rPr>
        <w:t xml:space="preserve"> market and social policy response. Maintaining the activation stance during the crisis</w:t>
      </w:r>
      <w:r w:rsidRPr="00DB040F">
        <w:rPr>
          <w:rFonts w:ascii="Georgia" w:hAnsi="Georgia"/>
          <w:sz w:val="18"/>
          <w:szCs w:val="20"/>
        </w:rPr>
        <w:t>. OECD.</w:t>
      </w:r>
    </w:p>
    <w:p w14:paraId="72BB2579" w14:textId="77777777" w:rsidR="00DB040F" w:rsidRPr="00DB040F" w:rsidRDefault="00DB040F" w:rsidP="007021F2">
      <w:pPr>
        <w:autoSpaceDE w:val="0"/>
        <w:autoSpaceDN w:val="0"/>
        <w:bidi w:val="0"/>
        <w:adjustRightInd w:val="0"/>
        <w:spacing w:after="120"/>
        <w:ind w:left="397" w:hanging="397"/>
        <w:jc w:val="both"/>
        <w:rPr>
          <w:rFonts w:ascii="Georgia" w:hAnsi="Georgia"/>
          <w:i/>
          <w:iCs/>
          <w:sz w:val="18"/>
          <w:szCs w:val="20"/>
        </w:rPr>
      </w:pPr>
      <w:r w:rsidRPr="00DB040F">
        <w:rPr>
          <w:rFonts w:ascii="Georgia" w:hAnsi="Georgia"/>
          <w:sz w:val="18"/>
          <w:szCs w:val="20"/>
        </w:rPr>
        <w:lastRenderedPageBreak/>
        <w:t xml:space="preserve">Osterman, P. (1999). </w:t>
      </w:r>
      <w:r w:rsidRPr="00DB040F">
        <w:rPr>
          <w:rFonts w:ascii="Georgia" w:hAnsi="Georgia"/>
          <w:i/>
          <w:iCs/>
          <w:sz w:val="18"/>
          <w:szCs w:val="20"/>
        </w:rPr>
        <w:t>Securing prosperity</w:t>
      </w:r>
      <w:r w:rsidRPr="00DB040F">
        <w:rPr>
          <w:rFonts w:ascii="Georgia" w:hAnsi="Georgia"/>
          <w:sz w:val="18"/>
          <w:szCs w:val="20"/>
        </w:rPr>
        <w:t>. Princeton University Press.</w:t>
      </w:r>
    </w:p>
    <w:p w14:paraId="10999137" w14:textId="77777777" w:rsidR="00DB040F" w:rsidRPr="00DB040F" w:rsidRDefault="00DB040F" w:rsidP="007021F2">
      <w:pPr>
        <w:autoSpaceDE w:val="0"/>
        <w:autoSpaceDN w:val="0"/>
        <w:bidi w:val="0"/>
        <w:adjustRightInd w:val="0"/>
        <w:spacing w:after="120"/>
        <w:ind w:left="397" w:hanging="397"/>
        <w:jc w:val="both"/>
        <w:rPr>
          <w:rFonts w:ascii="Georgia" w:hAnsi="Georgia"/>
          <w:sz w:val="18"/>
          <w:szCs w:val="20"/>
        </w:rPr>
      </w:pPr>
      <w:proofErr w:type="spellStart"/>
      <w:r w:rsidRPr="00DB040F">
        <w:rPr>
          <w:rFonts w:ascii="Georgia" w:hAnsi="Georgia"/>
          <w:sz w:val="18"/>
          <w:szCs w:val="20"/>
        </w:rPr>
        <w:t>Panitsides</w:t>
      </w:r>
      <w:proofErr w:type="spellEnd"/>
      <w:r w:rsidRPr="00DB040F">
        <w:rPr>
          <w:rFonts w:ascii="Georgia" w:hAnsi="Georgia"/>
          <w:sz w:val="18"/>
          <w:szCs w:val="20"/>
        </w:rPr>
        <w:t>, E. A. (2014). “Learning a living</w:t>
      </w:r>
      <w:r w:rsidRPr="00DB040F">
        <w:rPr>
          <w:rFonts w:ascii="Georgia" w:hAnsi="Georgia"/>
          <w:color w:val="000000"/>
          <w:sz w:val="18"/>
          <w:szCs w:val="20"/>
        </w:rPr>
        <w:t>”</w:t>
      </w:r>
      <w:r w:rsidRPr="00DB040F">
        <w:rPr>
          <w:rFonts w:ascii="Georgia" w:hAnsi="Georgia"/>
          <w:sz w:val="18"/>
          <w:szCs w:val="20"/>
        </w:rPr>
        <w:t>? European union lifelong learning policy: Advocating for “employability</w:t>
      </w:r>
      <w:r w:rsidRPr="00DB040F">
        <w:rPr>
          <w:rFonts w:ascii="Georgia" w:hAnsi="Georgia"/>
          <w:color w:val="000000"/>
          <w:sz w:val="18"/>
          <w:szCs w:val="20"/>
        </w:rPr>
        <w:t>”</w:t>
      </w:r>
      <w:r w:rsidRPr="00DB040F">
        <w:rPr>
          <w:rFonts w:ascii="Georgia" w:hAnsi="Georgia"/>
          <w:sz w:val="18"/>
          <w:szCs w:val="20"/>
        </w:rPr>
        <w:t xml:space="preserve">. In W. </w:t>
      </w:r>
      <w:proofErr w:type="spellStart"/>
      <w:r w:rsidRPr="00DB040F">
        <w:rPr>
          <w:rFonts w:ascii="Georgia" w:hAnsi="Georgia"/>
          <w:sz w:val="18"/>
          <w:szCs w:val="20"/>
        </w:rPr>
        <w:t>Grosman</w:t>
      </w:r>
      <w:proofErr w:type="spellEnd"/>
      <w:r w:rsidRPr="00DB040F">
        <w:rPr>
          <w:rFonts w:ascii="Georgia" w:hAnsi="Georgia"/>
          <w:sz w:val="18"/>
          <w:szCs w:val="20"/>
        </w:rPr>
        <w:t xml:space="preserve"> (Ed.), </w:t>
      </w:r>
      <w:r w:rsidRPr="00DB040F">
        <w:rPr>
          <w:rFonts w:ascii="Georgia" w:hAnsi="Georgia"/>
          <w:i/>
          <w:iCs/>
          <w:sz w:val="18"/>
          <w:szCs w:val="20"/>
        </w:rPr>
        <w:t>Labor markets: Policies, challenges and the role of globalization</w:t>
      </w:r>
      <w:r w:rsidRPr="00DB040F">
        <w:rPr>
          <w:rFonts w:ascii="Georgia" w:hAnsi="Georgia"/>
          <w:sz w:val="18"/>
          <w:szCs w:val="20"/>
        </w:rPr>
        <w:t xml:space="preserve"> (pp. 85–102). Nova Science Pub. </w:t>
      </w:r>
    </w:p>
    <w:p w14:paraId="6E64A100" w14:textId="77777777" w:rsidR="00DB040F" w:rsidRPr="00C402C3" w:rsidRDefault="00DB040F" w:rsidP="007021F2">
      <w:pPr>
        <w:bidi w:val="0"/>
        <w:spacing w:after="120"/>
        <w:ind w:left="397" w:hanging="397"/>
        <w:jc w:val="both"/>
        <w:rPr>
          <w:rFonts w:ascii="Georgia" w:hAnsi="Georgia"/>
          <w:color w:val="0000FF"/>
          <w:sz w:val="18"/>
          <w:szCs w:val="20"/>
        </w:rPr>
      </w:pPr>
      <w:proofErr w:type="spellStart"/>
      <w:r w:rsidRPr="00DB040F">
        <w:rPr>
          <w:rFonts w:ascii="Georgia" w:hAnsi="Georgia"/>
          <w:sz w:val="18"/>
          <w:szCs w:val="20"/>
        </w:rPr>
        <w:t>Panitsides</w:t>
      </w:r>
      <w:proofErr w:type="spellEnd"/>
      <w:r w:rsidRPr="00DB040F">
        <w:rPr>
          <w:rFonts w:ascii="Georgia" w:hAnsi="Georgia"/>
          <w:sz w:val="18"/>
          <w:szCs w:val="20"/>
        </w:rPr>
        <w:t xml:space="preserve">, E. A., &amp; </w:t>
      </w:r>
      <w:proofErr w:type="spellStart"/>
      <w:r w:rsidRPr="00DB040F">
        <w:rPr>
          <w:rFonts w:ascii="Georgia" w:hAnsi="Georgia"/>
          <w:sz w:val="18"/>
          <w:szCs w:val="20"/>
        </w:rPr>
        <w:t>Anastasiadou</w:t>
      </w:r>
      <w:proofErr w:type="spellEnd"/>
      <w:r w:rsidRPr="00DB040F">
        <w:rPr>
          <w:rFonts w:ascii="Georgia" w:hAnsi="Georgia"/>
          <w:sz w:val="18"/>
          <w:szCs w:val="20"/>
        </w:rPr>
        <w:t xml:space="preserve">, S. (2015). Lifelong learning policy agenda in the European union: A bi-level analysis. </w:t>
      </w:r>
      <w:r w:rsidRPr="00DB040F">
        <w:rPr>
          <w:rFonts w:ascii="Georgia" w:hAnsi="Georgia"/>
          <w:i/>
          <w:iCs/>
          <w:sz w:val="18"/>
          <w:szCs w:val="20"/>
        </w:rPr>
        <w:t>Open Review of Educational Research</w:t>
      </w:r>
      <w:r w:rsidRPr="00DB040F">
        <w:rPr>
          <w:rFonts w:ascii="Georgia" w:hAnsi="Georgia"/>
          <w:sz w:val="18"/>
          <w:szCs w:val="20"/>
        </w:rPr>
        <w:t xml:space="preserve">, </w:t>
      </w:r>
      <w:r w:rsidRPr="00DB040F">
        <w:rPr>
          <w:rFonts w:ascii="Georgia" w:hAnsi="Georgia"/>
          <w:i/>
          <w:iCs/>
          <w:sz w:val="18"/>
          <w:szCs w:val="20"/>
        </w:rPr>
        <w:t>2</w:t>
      </w:r>
      <w:r w:rsidRPr="00DB040F">
        <w:rPr>
          <w:rFonts w:ascii="Georgia" w:hAnsi="Georgia"/>
          <w:sz w:val="18"/>
          <w:szCs w:val="20"/>
        </w:rPr>
        <w:t>(1), 128–142.</w:t>
      </w:r>
      <w:r w:rsidRPr="00DB040F">
        <w:rPr>
          <w:rFonts w:ascii="Georgia" w:hAnsi="Georgia"/>
          <w:color w:val="333333"/>
          <w:sz w:val="18"/>
          <w:szCs w:val="20"/>
        </w:rPr>
        <w:t xml:space="preserve"> </w:t>
      </w:r>
      <w:hyperlink r:id="rId26" w:history="1">
        <w:r w:rsidRPr="00C402C3">
          <w:rPr>
            <w:rStyle w:val="Hyperlink"/>
            <w:rFonts w:ascii="Georgia" w:hAnsi="Georgia"/>
            <w:sz w:val="18"/>
            <w:szCs w:val="20"/>
          </w:rPr>
          <w:t>https://doi.org/10.1080/23265507.2015.1043936</w:t>
        </w:r>
      </w:hyperlink>
    </w:p>
    <w:p w14:paraId="25817BC8" w14:textId="77777777" w:rsidR="00DB040F" w:rsidRPr="00DB040F" w:rsidRDefault="00DB040F" w:rsidP="007021F2">
      <w:pPr>
        <w:autoSpaceDE w:val="0"/>
        <w:autoSpaceDN w:val="0"/>
        <w:bidi w:val="0"/>
        <w:adjustRightInd w:val="0"/>
        <w:spacing w:after="120"/>
        <w:ind w:left="397" w:hanging="397"/>
        <w:jc w:val="both"/>
        <w:rPr>
          <w:rFonts w:ascii="Georgia" w:hAnsi="Georgia"/>
          <w:sz w:val="18"/>
          <w:szCs w:val="20"/>
        </w:rPr>
      </w:pPr>
      <w:r w:rsidRPr="00DB040F">
        <w:rPr>
          <w:rFonts w:ascii="Georgia" w:hAnsi="Georgia"/>
          <w:sz w:val="18"/>
          <w:szCs w:val="20"/>
        </w:rPr>
        <w:t xml:space="preserve">Payne, J., &amp; Keep, E. (2011). One step forward, two steps back? Skills policy in England under the Coalition government. </w:t>
      </w:r>
      <w:r w:rsidRPr="00DB040F">
        <w:rPr>
          <w:rFonts w:ascii="Georgia" w:hAnsi="Georgia"/>
          <w:i/>
          <w:iCs/>
          <w:sz w:val="18"/>
          <w:szCs w:val="20"/>
        </w:rPr>
        <w:t>SKOPE Research Paper No. 102</w:t>
      </w:r>
      <w:r w:rsidRPr="00DB040F">
        <w:rPr>
          <w:rFonts w:ascii="Georgia" w:hAnsi="Georgia"/>
          <w:sz w:val="18"/>
          <w:szCs w:val="20"/>
        </w:rPr>
        <w:t xml:space="preserve">. </w:t>
      </w:r>
    </w:p>
    <w:p w14:paraId="7A67A532" w14:textId="77777777" w:rsidR="00C402C3" w:rsidRDefault="00DB040F" w:rsidP="00C402C3">
      <w:pPr>
        <w:autoSpaceDE w:val="0"/>
        <w:autoSpaceDN w:val="0"/>
        <w:bidi w:val="0"/>
        <w:adjustRightInd w:val="0"/>
        <w:ind w:left="397" w:hanging="397"/>
        <w:jc w:val="both"/>
        <w:rPr>
          <w:rFonts w:ascii="Georgia" w:hAnsi="Georgia"/>
          <w:sz w:val="18"/>
          <w:szCs w:val="20"/>
          <w:rtl/>
        </w:rPr>
      </w:pPr>
      <w:r w:rsidRPr="00DB040F">
        <w:rPr>
          <w:rFonts w:ascii="Georgia" w:hAnsi="Georgia"/>
          <w:sz w:val="18"/>
          <w:szCs w:val="20"/>
        </w:rPr>
        <w:t>Peters, P., &amp; Lam, W. (2015). Can employability do the trick? Revealing paradoxical tensions and responses in the process of adopting innovative employability enhancing policies and practices in organizations. </w:t>
      </w:r>
      <w:r w:rsidRPr="00DB040F">
        <w:rPr>
          <w:rFonts w:ascii="Georgia" w:hAnsi="Georgia"/>
          <w:i/>
          <w:iCs/>
          <w:sz w:val="18"/>
          <w:szCs w:val="20"/>
        </w:rPr>
        <w:t>German Journal of Research in Human Resource Management</w:t>
      </w:r>
      <w:r w:rsidRPr="00DB040F">
        <w:rPr>
          <w:rFonts w:ascii="Georgia" w:hAnsi="Georgia"/>
          <w:sz w:val="18"/>
          <w:szCs w:val="20"/>
        </w:rPr>
        <w:t>, </w:t>
      </w:r>
      <w:r w:rsidRPr="00DB040F">
        <w:rPr>
          <w:rFonts w:ascii="Georgia" w:hAnsi="Georgia"/>
          <w:i/>
          <w:iCs/>
          <w:sz w:val="18"/>
          <w:szCs w:val="20"/>
        </w:rPr>
        <w:t>29</w:t>
      </w:r>
      <w:r w:rsidRPr="00DB040F">
        <w:rPr>
          <w:rFonts w:ascii="Georgia" w:hAnsi="Georgia"/>
          <w:sz w:val="18"/>
          <w:szCs w:val="20"/>
        </w:rPr>
        <w:t xml:space="preserve">(3–4), 235–258. </w:t>
      </w:r>
    </w:p>
    <w:p w14:paraId="73766804" w14:textId="18DAB518" w:rsidR="00DB040F" w:rsidRPr="00C402C3" w:rsidRDefault="00BF4499" w:rsidP="00C402C3">
      <w:pPr>
        <w:autoSpaceDE w:val="0"/>
        <w:autoSpaceDN w:val="0"/>
        <w:bidi w:val="0"/>
        <w:adjustRightInd w:val="0"/>
        <w:spacing w:after="120"/>
        <w:ind w:left="397"/>
        <w:jc w:val="both"/>
        <w:rPr>
          <w:rStyle w:val="Hyperlink"/>
          <w:rFonts w:ascii="Georgia" w:hAnsi="Georgia"/>
          <w:sz w:val="18"/>
          <w:szCs w:val="20"/>
          <w:shd w:val="clear" w:color="auto" w:fill="FFFFFF"/>
        </w:rPr>
      </w:pPr>
      <w:hyperlink r:id="rId27" w:history="1">
        <w:r w:rsidR="00C402C3" w:rsidRPr="00837E8C">
          <w:rPr>
            <w:rStyle w:val="Hyperlink"/>
            <w:rFonts w:ascii="Georgia" w:hAnsi="Georgia"/>
            <w:sz w:val="18"/>
            <w:szCs w:val="20"/>
            <w:shd w:val="clear" w:color="auto" w:fill="FFFFFF"/>
          </w:rPr>
          <w:t>http://www.jstor.org/stable/43694977</w:t>
        </w:r>
      </w:hyperlink>
    </w:p>
    <w:p w14:paraId="208162C8" w14:textId="77777777" w:rsidR="00DB040F" w:rsidRPr="00DB040F" w:rsidRDefault="00DB040F" w:rsidP="007021F2">
      <w:pPr>
        <w:bidi w:val="0"/>
        <w:spacing w:after="120"/>
        <w:ind w:left="397" w:hanging="397"/>
        <w:jc w:val="both"/>
        <w:rPr>
          <w:rFonts w:ascii="Georgia" w:hAnsi="Georgia"/>
          <w:color w:val="333333"/>
          <w:sz w:val="18"/>
          <w:szCs w:val="20"/>
        </w:rPr>
      </w:pPr>
      <w:proofErr w:type="spellStart"/>
      <w:r w:rsidRPr="00DB040F">
        <w:rPr>
          <w:rFonts w:ascii="Georgia" w:hAnsi="Georgia"/>
          <w:sz w:val="18"/>
          <w:szCs w:val="20"/>
        </w:rPr>
        <w:t>Philippaers</w:t>
      </w:r>
      <w:proofErr w:type="spellEnd"/>
      <w:r w:rsidRPr="00DB040F">
        <w:rPr>
          <w:rFonts w:ascii="Georgia" w:hAnsi="Georgia"/>
          <w:sz w:val="18"/>
          <w:szCs w:val="20"/>
        </w:rPr>
        <w:t xml:space="preserve">, K., De </w:t>
      </w:r>
      <w:proofErr w:type="spellStart"/>
      <w:r w:rsidRPr="00DB040F">
        <w:rPr>
          <w:rFonts w:ascii="Georgia" w:hAnsi="Georgia"/>
          <w:sz w:val="18"/>
          <w:szCs w:val="20"/>
        </w:rPr>
        <w:t>Cuyper</w:t>
      </w:r>
      <w:proofErr w:type="spellEnd"/>
      <w:r w:rsidRPr="00DB040F">
        <w:rPr>
          <w:rFonts w:ascii="Georgia" w:hAnsi="Georgia"/>
          <w:sz w:val="18"/>
          <w:szCs w:val="20"/>
        </w:rPr>
        <w:t xml:space="preserve">, N., &amp; </w:t>
      </w:r>
      <w:proofErr w:type="spellStart"/>
      <w:r w:rsidRPr="00DB040F">
        <w:rPr>
          <w:rFonts w:ascii="Georgia" w:hAnsi="Georgia"/>
          <w:sz w:val="18"/>
          <w:szCs w:val="20"/>
        </w:rPr>
        <w:t>Forrier</w:t>
      </w:r>
      <w:proofErr w:type="spellEnd"/>
      <w:r w:rsidRPr="00DB040F">
        <w:rPr>
          <w:rFonts w:ascii="Georgia" w:hAnsi="Georgia"/>
          <w:sz w:val="18"/>
          <w:szCs w:val="20"/>
        </w:rPr>
        <w:t xml:space="preserve">, A. (2017). Employable, committed, and thus well-performing: A matter of interdependent forward-looking social exchange. </w:t>
      </w:r>
      <w:r w:rsidRPr="00DB040F">
        <w:rPr>
          <w:rFonts w:ascii="Georgia" w:hAnsi="Georgia"/>
          <w:i/>
          <w:iCs/>
          <w:sz w:val="18"/>
          <w:szCs w:val="20"/>
        </w:rPr>
        <w:t>European Journal of Work and Organizational Psychology</w:t>
      </w:r>
      <w:r w:rsidRPr="00DB040F">
        <w:rPr>
          <w:rFonts w:ascii="Georgia" w:hAnsi="Georgia"/>
          <w:sz w:val="18"/>
          <w:szCs w:val="20"/>
        </w:rPr>
        <w:t>,</w:t>
      </w:r>
      <w:r w:rsidRPr="00DB040F">
        <w:rPr>
          <w:rFonts w:ascii="Georgia" w:hAnsi="Georgia"/>
          <w:i/>
          <w:iCs/>
          <w:sz w:val="18"/>
          <w:szCs w:val="20"/>
        </w:rPr>
        <w:t xml:space="preserve"> 26</w:t>
      </w:r>
      <w:r w:rsidRPr="00DB040F">
        <w:rPr>
          <w:rFonts w:ascii="Georgia" w:hAnsi="Georgia"/>
          <w:sz w:val="18"/>
          <w:szCs w:val="20"/>
        </w:rPr>
        <w:t>(5), 755–767.</w:t>
      </w:r>
      <w:r w:rsidRPr="00DB040F">
        <w:rPr>
          <w:rFonts w:ascii="Georgia" w:hAnsi="Georgia"/>
          <w:color w:val="333333"/>
          <w:sz w:val="18"/>
          <w:szCs w:val="20"/>
        </w:rPr>
        <w:t xml:space="preserve"> </w:t>
      </w:r>
      <w:hyperlink r:id="rId28" w:history="1">
        <w:r w:rsidRPr="00C402C3">
          <w:rPr>
            <w:rStyle w:val="Hyperlink"/>
            <w:rFonts w:ascii="Georgia" w:hAnsi="Georgia"/>
            <w:sz w:val="18"/>
            <w:szCs w:val="20"/>
          </w:rPr>
          <w:t>https://doi.org/10.1080/1359432X.2017.1351950</w:t>
        </w:r>
      </w:hyperlink>
    </w:p>
    <w:p w14:paraId="2434E76C" w14:textId="77777777" w:rsidR="00C402C3" w:rsidRDefault="00DB040F" w:rsidP="00C402C3">
      <w:pPr>
        <w:autoSpaceDE w:val="0"/>
        <w:autoSpaceDN w:val="0"/>
        <w:bidi w:val="0"/>
        <w:adjustRightInd w:val="0"/>
        <w:ind w:left="397" w:hanging="397"/>
        <w:jc w:val="both"/>
        <w:rPr>
          <w:rFonts w:ascii="Georgia" w:eastAsia="Calibri" w:hAnsi="Georgia"/>
          <w:sz w:val="18"/>
          <w:szCs w:val="20"/>
          <w:rtl/>
        </w:rPr>
      </w:pPr>
      <w:proofErr w:type="spellStart"/>
      <w:r w:rsidRPr="00DB040F">
        <w:rPr>
          <w:rFonts w:ascii="Georgia" w:eastAsia="Calibri" w:hAnsi="Georgia"/>
          <w:sz w:val="18"/>
          <w:szCs w:val="20"/>
        </w:rPr>
        <w:t>Porumbescu</w:t>
      </w:r>
      <w:proofErr w:type="spellEnd"/>
      <w:r w:rsidRPr="00DB040F">
        <w:rPr>
          <w:rFonts w:ascii="Georgia" w:eastAsia="Calibri" w:hAnsi="Georgia"/>
          <w:sz w:val="18"/>
          <w:szCs w:val="20"/>
        </w:rPr>
        <w:t xml:space="preserve">, G. A., </w:t>
      </w:r>
      <w:proofErr w:type="spellStart"/>
      <w:r w:rsidRPr="00DB040F">
        <w:rPr>
          <w:rFonts w:ascii="Georgia" w:eastAsia="Calibri" w:hAnsi="Georgia"/>
          <w:sz w:val="18"/>
          <w:szCs w:val="20"/>
        </w:rPr>
        <w:t>Neshkova</w:t>
      </w:r>
      <w:proofErr w:type="spellEnd"/>
      <w:r w:rsidRPr="00DB040F">
        <w:rPr>
          <w:rFonts w:ascii="Georgia" w:eastAsia="Calibri" w:hAnsi="Georgia"/>
          <w:sz w:val="18"/>
          <w:szCs w:val="20"/>
        </w:rPr>
        <w:t xml:space="preserve">, M. I., &amp; </w:t>
      </w:r>
      <w:proofErr w:type="spellStart"/>
      <w:r w:rsidRPr="00DB040F">
        <w:rPr>
          <w:rFonts w:ascii="Georgia" w:eastAsia="Calibri" w:hAnsi="Georgia"/>
          <w:sz w:val="18"/>
          <w:szCs w:val="20"/>
        </w:rPr>
        <w:t>Huntoon</w:t>
      </w:r>
      <w:proofErr w:type="spellEnd"/>
      <w:r w:rsidRPr="00DB040F">
        <w:rPr>
          <w:rFonts w:ascii="Georgia" w:eastAsia="Calibri" w:hAnsi="Georgia"/>
          <w:sz w:val="18"/>
          <w:szCs w:val="20"/>
        </w:rPr>
        <w:t xml:space="preserve">, M. (2019). The effects of police performance on agency trustworthiness and citizen participation. </w:t>
      </w:r>
      <w:r w:rsidRPr="00DB040F">
        <w:rPr>
          <w:rFonts w:ascii="Georgia" w:eastAsia="Calibri" w:hAnsi="Georgia"/>
          <w:i/>
          <w:iCs/>
          <w:sz w:val="18"/>
          <w:szCs w:val="20"/>
        </w:rPr>
        <w:t>Public Management</w:t>
      </w:r>
      <w:r w:rsidRPr="00DB040F">
        <w:rPr>
          <w:rFonts w:ascii="Georgia" w:eastAsia="Calibri" w:hAnsi="Georgia"/>
          <w:sz w:val="18"/>
          <w:szCs w:val="20"/>
        </w:rPr>
        <w:t xml:space="preserve"> </w:t>
      </w:r>
      <w:r w:rsidRPr="00DB040F">
        <w:rPr>
          <w:rFonts w:ascii="Georgia" w:eastAsia="Calibri" w:hAnsi="Georgia"/>
          <w:i/>
          <w:iCs/>
          <w:sz w:val="18"/>
          <w:szCs w:val="20"/>
        </w:rPr>
        <w:t>Review</w:t>
      </w:r>
      <w:r w:rsidRPr="00DB040F">
        <w:rPr>
          <w:rFonts w:ascii="Georgia" w:eastAsia="Calibri" w:hAnsi="Georgia"/>
          <w:sz w:val="18"/>
          <w:szCs w:val="20"/>
        </w:rPr>
        <w:t xml:space="preserve">, </w:t>
      </w:r>
      <w:r w:rsidRPr="00DB040F">
        <w:rPr>
          <w:rFonts w:ascii="Georgia" w:eastAsia="Calibri" w:hAnsi="Georgia"/>
          <w:i/>
          <w:iCs/>
          <w:sz w:val="18"/>
          <w:szCs w:val="20"/>
        </w:rPr>
        <w:t>21</w:t>
      </w:r>
      <w:r w:rsidRPr="00DB040F">
        <w:rPr>
          <w:rFonts w:ascii="Georgia" w:eastAsia="Calibri" w:hAnsi="Georgia"/>
          <w:sz w:val="18"/>
          <w:szCs w:val="20"/>
        </w:rPr>
        <w:t xml:space="preserve">(2), 212–237. </w:t>
      </w:r>
    </w:p>
    <w:p w14:paraId="1EB759EA" w14:textId="7EC3FD73" w:rsidR="00DB040F" w:rsidRPr="00C402C3" w:rsidRDefault="00BF4499" w:rsidP="00C402C3">
      <w:pPr>
        <w:autoSpaceDE w:val="0"/>
        <w:autoSpaceDN w:val="0"/>
        <w:bidi w:val="0"/>
        <w:adjustRightInd w:val="0"/>
        <w:spacing w:after="120"/>
        <w:ind w:left="397"/>
        <w:jc w:val="both"/>
        <w:rPr>
          <w:rStyle w:val="Hyperlink"/>
          <w:shd w:val="clear" w:color="auto" w:fill="FFFFFF"/>
        </w:rPr>
      </w:pPr>
      <w:hyperlink r:id="rId29" w:history="1">
        <w:r w:rsidR="00C402C3" w:rsidRPr="00837E8C">
          <w:rPr>
            <w:rStyle w:val="Hyperlink"/>
            <w:rFonts w:ascii="Georgia" w:hAnsi="Georgia"/>
            <w:sz w:val="18"/>
            <w:szCs w:val="20"/>
            <w:shd w:val="clear" w:color="auto" w:fill="FFFFFF"/>
          </w:rPr>
          <w:t>https://doi.org/10.1080/14719037.2018.1473473</w:t>
        </w:r>
      </w:hyperlink>
    </w:p>
    <w:p w14:paraId="7B0135E1" w14:textId="1C8F7215" w:rsidR="00DB040F" w:rsidRPr="00DB040F" w:rsidRDefault="000B1F63" w:rsidP="007021F2">
      <w:pPr>
        <w:autoSpaceDE w:val="0"/>
        <w:autoSpaceDN w:val="0"/>
        <w:bidi w:val="0"/>
        <w:adjustRightInd w:val="0"/>
        <w:spacing w:after="120"/>
        <w:ind w:left="397" w:hanging="397"/>
        <w:jc w:val="both"/>
        <w:rPr>
          <w:rFonts w:ascii="Georgia" w:hAnsi="Georgia"/>
          <w:sz w:val="18"/>
          <w:szCs w:val="20"/>
        </w:rPr>
      </w:pPr>
      <w:proofErr w:type="spellStart"/>
      <w:r w:rsidRPr="00DB040F">
        <w:rPr>
          <w:rFonts w:ascii="Georgia" w:hAnsi="Georgia"/>
          <w:sz w:val="18"/>
          <w:szCs w:val="20"/>
        </w:rPr>
        <w:t>Pruijt</w:t>
      </w:r>
      <w:proofErr w:type="spellEnd"/>
      <w:r w:rsidRPr="00DB040F">
        <w:rPr>
          <w:rFonts w:ascii="Georgia" w:hAnsi="Georgia"/>
          <w:sz w:val="18"/>
          <w:szCs w:val="20"/>
        </w:rPr>
        <w:t xml:space="preserve">, H., &amp; </w:t>
      </w:r>
      <w:proofErr w:type="spellStart"/>
      <w:r w:rsidRPr="00DB040F">
        <w:rPr>
          <w:rFonts w:ascii="Georgia" w:hAnsi="Georgia"/>
          <w:sz w:val="18"/>
          <w:szCs w:val="20"/>
        </w:rPr>
        <w:t>Dérogée</w:t>
      </w:r>
      <w:proofErr w:type="spellEnd"/>
      <w:r w:rsidRPr="00DB040F">
        <w:rPr>
          <w:rFonts w:ascii="Georgia" w:hAnsi="Georgia"/>
          <w:sz w:val="18"/>
          <w:szCs w:val="20"/>
        </w:rPr>
        <w:t xml:space="preserve">. P. (2012). Increasing employability: The condition for success of an investment strategy. In R. J. Van der Veen, M. Yerkes, &amp; P. </w:t>
      </w:r>
      <w:proofErr w:type="spellStart"/>
      <w:r w:rsidRPr="00DB040F">
        <w:rPr>
          <w:rFonts w:ascii="Georgia" w:hAnsi="Georgia"/>
          <w:sz w:val="18"/>
          <w:szCs w:val="20"/>
        </w:rPr>
        <w:t>Achterberg</w:t>
      </w:r>
      <w:proofErr w:type="spellEnd"/>
      <w:r w:rsidRPr="00DB040F">
        <w:rPr>
          <w:rFonts w:ascii="Georgia" w:hAnsi="Georgia"/>
          <w:sz w:val="18"/>
          <w:szCs w:val="20"/>
        </w:rPr>
        <w:t xml:space="preserve"> (Eds.), </w:t>
      </w:r>
      <w:r w:rsidRPr="00DB040F">
        <w:rPr>
          <w:rFonts w:ascii="Georgia" w:hAnsi="Georgia"/>
          <w:i/>
          <w:iCs/>
          <w:sz w:val="18"/>
          <w:szCs w:val="20"/>
        </w:rPr>
        <w:t>The transformation of solidarity: Changing risks and the future of the welfare state</w:t>
      </w:r>
      <w:r w:rsidRPr="00DB040F">
        <w:rPr>
          <w:rFonts w:ascii="Georgia" w:hAnsi="Georgia"/>
          <w:sz w:val="18"/>
          <w:szCs w:val="20"/>
        </w:rPr>
        <w:t xml:space="preserve"> (</w:t>
      </w:r>
      <w:r>
        <w:rPr>
          <w:rFonts w:ascii="Georgia" w:hAnsi="Georgia"/>
          <w:sz w:val="18"/>
          <w:szCs w:val="20"/>
        </w:rPr>
        <w:t xml:space="preserve">pp. </w:t>
      </w:r>
      <w:r w:rsidRPr="00DB040F">
        <w:rPr>
          <w:rFonts w:ascii="Georgia" w:hAnsi="Georgia"/>
          <w:sz w:val="18"/>
          <w:szCs w:val="20"/>
        </w:rPr>
        <w:t>91</w:t>
      </w:r>
      <w:r w:rsidRPr="00DB040F">
        <w:rPr>
          <w:rFonts w:ascii="Georgia" w:eastAsia="Calibri" w:hAnsi="Georgia"/>
          <w:sz w:val="18"/>
          <w:szCs w:val="20"/>
        </w:rPr>
        <w:t>–</w:t>
      </w:r>
      <w:r w:rsidRPr="00DB040F">
        <w:rPr>
          <w:rFonts w:ascii="Georgia" w:hAnsi="Georgia"/>
          <w:sz w:val="18"/>
          <w:szCs w:val="20"/>
        </w:rPr>
        <w:t>113). Amsterdam University Press.</w:t>
      </w:r>
      <w:r w:rsidRPr="00DB040F">
        <w:rPr>
          <w:rFonts w:ascii="Georgia" w:hAnsi="Georgia"/>
          <w:sz w:val="18"/>
          <w:szCs w:val="20"/>
          <w:rtl/>
        </w:rPr>
        <w:t xml:space="preserve"> ‏</w:t>
      </w:r>
    </w:p>
    <w:p w14:paraId="06FEF908" w14:textId="77777777" w:rsidR="00C402C3" w:rsidRDefault="00DB040F" w:rsidP="00C402C3">
      <w:pPr>
        <w:autoSpaceDE w:val="0"/>
        <w:autoSpaceDN w:val="0"/>
        <w:bidi w:val="0"/>
        <w:adjustRightInd w:val="0"/>
        <w:ind w:left="397" w:hanging="397"/>
        <w:jc w:val="both"/>
        <w:rPr>
          <w:rFonts w:ascii="Georgia" w:eastAsia="Calibri" w:hAnsi="Georgia"/>
          <w:sz w:val="18"/>
          <w:szCs w:val="20"/>
          <w:rtl/>
        </w:rPr>
      </w:pPr>
      <w:r w:rsidRPr="00DB040F">
        <w:rPr>
          <w:rFonts w:ascii="Georgia" w:eastAsia="Calibri" w:hAnsi="Georgia"/>
          <w:sz w:val="18"/>
          <w:szCs w:val="20"/>
        </w:rPr>
        <w:t xml:space="preserve">Robbins, B. G. (2012). Institutional quality and generalized trust: A </w:t>
      </w:r>
      <w:proofErr w:type="spellStart"/>
      <w:r w:rsidRPr="00DB040F">
        <w:rPr>
          <w:rFonts w:ascii="Georgia" w:eastAsia="Calibri" w:hAnsi="Georgia"/>
          <w:sz w:val="18"/>
          <w:szCs w:val="20"/>
        </w:rPr>
        <w:t>nonrecursive</w:t>
      </w:r>
      <w:proofErr w:type="spellEnd"/>
      <w:r w:rsidRPr="00DB040F">
        <w:rPr>
          <w:rFonts w:ascii="Georgia" w:eastAsia="Calibri" w:hAnsi="Georgia"/>
          <w:sz w:val="18"/>
          <w:szCs w:val="20"/>
        </w:rPr>
        <w:t xml:space="preserve"> causal model. </w:t>
      </w:r>
      <w:r w:rsidRPr="00DB040F">
        <w:rPr>
          <w:rFonts w:ascii="Georgia" w:eastAsia="Calibri" w:hAnsi="Georgia"/>
          <w:i/>
          <w:iCs/>
          <w:sz w:val="18"/>
          <w:szCs w:val="20"/>
        </w:rPr>
        <w:t>Social Indicators Research</w:t>
      </w:r>
      <w:r w:rsidRPr="00DB040F">
        <w:rPr>
          <w:rFonts w:ascii="Georgia" w:eastAsia="Calibri" w:hAnsi="Georgia"/>
          <w:sz w:val="18"/>
          <w:szCs w:val="20"/>
        </w:rPr>
        <w:t>, 1</w:t>
      </w:r>
      <w:r w:rsidRPr="00DB040F">
        <w:rPr>
          <w:rFonts w:ascii="Georgia" w:eastAsia="Calibri" w:hAnsi="Georgia"/>
          <w:i/>
          <w:iCs/>
          <w:sz w:val="18"/>
          <w:szCs w:val="20"/>
        </w:rPr>
        <w:t>07</w:t>
      </w:r>
      <w:r w:rsidRPr="00DB040F">
        <w:rPr>
          <w:rFonts w:ascii="Georgia" w:eastAsia="Calibri" w:hAnsi="Georgia"/>
          <w:sz w:val="18"/>
          <w:szCs w:val="20"/>
        </w:rPr>
        <w:t>(2), 235</w:t>
      </w:r>
      <w:r w:rsidRPr="00DB040F">
        <w:rPr>
          <w:rFonts w:ascii="Georgia" w:hAnsi="Georgia"/>
          <w:sz w:val="18"/>
          <w:szCs w:val="20"/>
        </w:rPr>
        <w:t>–</w:t>
      </w:r>
      <w:r w:rsidRPr="00DB040F">
        <w:rPr>
          <w:rFonts w:ascii="Georgia" w:eastAsia="Calibri" w:hAnsi="Georgia"/>
          <w:sz w:val="18"/>
          <w:szCs w:val="20"/>
        </w:rPr>
        <w:t xml:space="preserve">258. </w:t>
      </w:r>
    </w:p>
    <w:p w14:paraId="6B44DFDE" w14:textId="73C4C996" w:rsidR="00DB040F" w:rsidRPr="00DB040F" w:rsidRDefault="00BF4499" w:rsidP="00C402C3">
      <w:pPr>
        <w:autoSpaceDE w:val="0"/>
        <w:autoSpaceDN w:val="0"/>
        <w:bidi w:val="0"/>
        <w:adjustRightInd w:val="0"/>
        <w:spacing w:after="120"/>
        <w:ind w:left="397"/>
        <w:jc w:val="both"/>
        <w:rPr>
          <w:rFonts w:ascii="Georgia" w:eastAsia="Calibri" w:hAnsi="Georgia"/>
          <w:sz w:val="18"/>
          <w:szCs w:val="20"/>
        </w:rPr>
      </w:pPr>
      <w:hyperlink r:id="rId30" w:history="1">
        <w:r w:rsidR="00C402C3" w:rsidRPr="00837E8C">
          <w:rPr>
            <w:rStyle w:val="Hyperlink"/>
            <w:rFonts w:ascii="Georgia" w:hAnsi="Georgia"/>
            <w:sz w:val="18"/>
            <w:szCs w:val="20"/>
            <w:shd w:val="clear" w:color="auto" w:fill="FFFFFF"/>
          </w:rPr>
          <w:t>https://doi.org/10.1007/s11205-011-9838-1</w:t>
        </w:r>
      </w:hyperlink>
    </w:p>
    <w:p w14:paraId="4C4D37D1" w14:textId="77777777" w:rsidR="00DB040F" w:rsidRPr="00DB040F" w:rsidRDefault="00DB040F" w:rsidP="007021F2">
      <w:pPr>
        <w:autoSpaceDE w:val="0"/>
        <w:autoSpaceDN w:val="0"/>
        <w:bidi w:val="0"/>
        <w:adjustRightInd w:val="0"/>
        <w:spacing w:after="120"/>
        <w:ind w:left="397" w:hanging="397"/>
        <w:jc w:val="both"/>
        <w:rPr>
          <w:rFonts w:ascii="Georgia" w:hAnsi="Georgia"/>
          <w:sz w:val="18"/>
          <w:szCs w:val="20"/>
        </w:rPr>
      </w:pPr>
      <w:proofErr w:type="spellStart"/>
      <w:r w:rsidRPr="00DB040F">
        <w:rPr>
          <w:rFonts w:ascii="Georgia" w:hAnsi="Georgia"/>
          <w:sz w:val="18"/>
          <w:szCs w:val="20"/>
        </w:rPr>
        <w:t>Rubenson</w:t>
      </w:r>
      <w:proofErr w:type="spellEnd"/>
      <w:r w:rsidRPr="00DB040F">
        <w:rPr>
          <w:rFonts w:ascii="Georgia" w:hAnsi="Georgia"/>
          <w:sz w:val="18"/>
          <w:szCs w:val="20"/>
        </w:rPr>
        <w:t xml:space="preserve">, K. (2007). </w:t>
      </w:r>
      <w:r w:rsidRPr="00DB040F">
        <w:rPr>
          <w:rFonts w:ascii="Georgia" w:hAnsi="Georgia"/>
          <w:i/>
          <w:iCs/>
          <w:sz w:val="18"/>
          <w:szCs w:val="20"/>
        </w:rPr>
        <w:t>Determinants of formal and informal Canadian adult learning insights from the adult education and training surveys</w:t>
      </w:r>
      <w:r w:rsidRPr="00DB040F">
        <w:rPr>
          <w:rFonts w:ascii="Georgia" w:hAnsi="Georgia"/>
          <w:sz w:val="18"/>
          <w:szCs w:val="20"/>
        </w:rPr>
        <w:t>. Human resources and social development Canada.</w:t>
      </w:r>
    </w:p>
    <w:p w14:paraId="4963239E" w14:textId="77777777" w:rsidR="00DB040F" w:rsidRPr="00DB040F" w:rsidRDefault="00DB040F" w:rsidP="007021F2">
      <w:pPr>
        <w:autoSpaceDE w:val="0"/>
        <w:autoSpaceDN w:val="0"/>
        <w:bidi w:val="0"/>
        <w:adjustRightInd w:val="0"/>
        <w:spacing w:after="120"/>
        <w:ind w:left="397" w:hanging="397"/>
        <w:jc w:val="both"/>
        <w:rPr>
          <w:rFonts w:ascii="Georgia" w:hAnsi="Georgia"/>
          <w:i/>
          <w:iCs/>
          <w:sz w:val="18"/>
          <w:szCs w:val="20"/>
        </w:rPr>
      </w:pPr>
      <w:r w:rsidRPr="00DB040F">
        <w:rPr>
          <w:rFonts w:ascii="Georgia" w:hAnsi="Georgia"/>
          <w:sz w:val="18"/>
          <w:szCs w:val="20"/>
        </w:rPr>
        <w:t xml:space="preserve">Schuller, T., &amp; Watson, D. (2009). </w:t>
      </w:r>
      <w:r w:rsidRPr="00DB040F">
        <w:rPr>
          <w:rFonts w:ascii="Georgia" w:hAnsi="Georgia"/>
          <w:i/>
          <w:iCs/>
          <w:sz w:val="18"/>
          <w:szCs w:val="20"/>
        </w:rPr>
        <w:t>Learning through life</w:t>
      </w:r>
      <w:r w:rsidRPr="00DB040F">
        <w:rPr>
          <w:rFonts w:ascii="Georgia" w:hAnsi="Georgia"/>
          <w:sz w:val="18"/>
          <w:szCs w:val="20"/>
        </w:rPr>
        <w:t>. NIACE.</w:t>
      </w:r>
    </w:p>
    <w:p w14:paraId="7B5A444E" w14:textId="77777777" w:rsidR="00DB040F" w:rsidRPr="00DB040F" w:rsidRDefault="00DB040F" w:rsidP="007021F2">
      <w:pPr>
        <w:autoSpaceDE w:val="0"/>
        <w:autoSpaceDN w:val="0"/>
        <w:bidi w:val="0"/>
        <w:adjustRightInd w:val="0"/>
        <w:spacing w:after="120"/>
        <w:ind w:left="397" w:hanging="397"/>
        <w:jc w:val="both"/>
        <w:rPr>
          <w:rFonts w:ascii="Georgia" w:hAnsi="Georgia"/>
          <w:sz w:val="18"/>
          <w:szCs w:val="20"/>
        </w:rPr>
      </w:pPr>
      <w:proofErr w:type="spellStart"/>
      <w:r w:rsidRPr="00DB040F">
        <w:rPr>
          <w:rFonts w:ascii="Georgia" w:hAnsi="Georgia"/>
          <w:sz w:val="18"/>
          <w:szCs w:val="20"/>
        </w:rPr>
        <w:t>Tuckett</w:t>
      </w:r>
      <w:proofErr w:type="spellEnd"/>
      <w:r w:rsidRPr="00DB040F">
        <w:rPr>
          <w:rFonts w:ascii="Georgia" w:hAnsi="Georgia"/>
          <w:sz w:val="18"/>
          <w:szCs w:val="20"/>
        </w:rPr>
        <w:t xml:space="preserve">, A., &amp; Field, J. (2016). Factors and motivations affecting attitudes towards and propensity to learn through the life course. </w:t>
      </w:r>
      <w:r w:rsidRPr="00DB040F">
        <w:rPr>
          <w:rFonts w:ascii="Georgia" w:hAnsi="Georgia"/>
          <w:i/>
          <w:iCs/>
          <w:sz w:val="18"/>
          <w:szCs w:val="20"/>
        </w:rPr>
        <w:t xml:space="preserve">Future of Skills &amp; </w:t>
      </w:r>
      <w:r w:rsidRPr="00DB040F">
        <w:rPr>
          <w:rFonts w:ascii="Georgia" w:hAnsi="Georgia"/>
          <w:i/>
          <w:iCs/>
          <w:sz w:val="18"/>
          <w:szCs w:val="20"/>
        </w:rPr>
        <w:lastRenderedPageBreak/>
        <w:t>Lifelong Learning Evidence Review</w:t>
      </w:r>
      <w:r w:rsidRPr="00DB040F">
        <w:rPr>
          <w:rFonts w:ascii="Georgia" w:hAnsi="Georgia"/>
          <w:sz w:val="18"/>
          <w:szCs w:val="20"/>
        </w:rPr>
        <w:t>. Foresight, Government Office for Science.</w:t>
      </w:r>
    </w:p>
    <w:p w14:paraId="215E7283" w14:textId="77777777" w:rsidR="00C402C3" w:rsidRDefault="00DB040F" w:rsidP="00C402C3">
      <w:pPr>
        <w:bidi w:val="0"/>
        <w:ind w:left="397" w:hanging="397"/>
        <w:jc w:val="both"/>
        <w:rPr>
          <w:rFonts w:ascii="Georgia" w:hAnsi="Georgia"/>
          <w:sz w:val="18"/>
          <w:szCs w:val="20"/>
          <w:rtl/>
        </w:rPr>
      </w:pPr>
      <w:proofErr w:type="spellStart"/>
      <w:r w:rsidRPr="00DB040F">
        <w:rPr>
          <w:rFonts w:ascii="Georgia" w:hAnsi="Georgia"/>
          <w:sz w:val="18"/>
          <w:szCs w:val="20"/>
        </w:rPr>
        <w:t>Tuijnman</w:t>
      </w:r>
      <w:proofErr w:type="spellEnd"/>
      <w:r w:rsidRPr="00DB040F">
        <w:rPr>
          <w:rFonts w:ascii="Georgia" w:hAnsi="Georgia"/>
          <w:sz w:val="18"/>
          <w:szCs w:val="20"/>
        </w:rPr>
        <w:t xml:space="preserve">, A. C. (1991). Lifelong education: A test of the accumulation hypothesis. </w:t>
      </w:r>
      <w:r w:rsidRPr="00DB040F">
        <w:rPr>
          <w:rFonts w:ascii="Georgia" w:hAnsi="Georgia"/>
          <w:i/>
          <w:iCs/>
          <w:sz w:val="18"/>
          <w:szCs w:val="20"/>
        </w:rPr>
        <w:t>International Journal of Lifelong Education</w:t>
      </w:r>
      <w:r w:rsidRPr="00DB040F">
        <w:rPr>
          <w:rFonts w:ascii="Georgia" w:hAnsi="Georgia"/>
          <w:sz w:val="18"/>
          <w:szCs w:val="20"/>
        </w:rPr>
        <w:t>,</w:t>
      </w:r>
      <w:r w:rsidRPr="00DB040F">
        <w:rPr>
          <w:rFonts w:ascii="Georgia" w:hAnsi="Georgia"/>
          <w:i/>
          <w:iCs/>
          <w:sz w:val="18"/>
          <w:szCs w:val="20"/>
        </w:rPr>
        <w:t xml:space="preserve"> 10</w:t>
      </w:r>
      <w:r w:rsidRPr="00DB040F">
        <w:rPr>
          <w:rFonts w:ascii="Georgia" w:hAnsi="Georgia"/>
          <w:sz w:val="18"/>
          <w:szCs w:val="20"/>
        </w:rPr>
        <w:t xml:space="preserve">(4), 275–285. </w:t>
      </w:r>
    </w:p>
    <w:p w14:paraId="50FB515B" w14:textId="5E853740" w:rsidR="00DB040F" w:rsidRPr="00C402C3" w:rsidRDefault="00BF4499" w:rsidP="00C402C3">
      <w:pPr>
        <w:autoSpaceDE w:val="0"/>
        <w:autoSpaceDN w:val="0"/>
        <w:bidi w:val="0"/>
        <w:adjustRightInd w:val="0"/>
        <w:spacing w:after="120"/>
        <w:ind w:left="397"/>
        <w:jc w:val="both"/>
        <w:rPr>
          <w:rStyle w:val="Hyperlink"/>
          <w:rFonts w:ascii="Georgia" w:hAnsi="Georgia"/>
          <w:sz w:val="18"/>
          <w:szCs w:val="20"/>
          <w:shd w:val="clear" w:color="auto" w:fill="FFFFFF"/>
        </w:rPr>
      </w:pPr>
      <w:hyperlink r:id="rId31" w:history="1">
        <w:r w:rsidR="00C402C3" w:rsidRPr="00837E8C">
          <w:rPr>
            <w:rStyle w:val="Hyperlink"/>
            <w:rFonts w:ascii="Georgia" w:hAnsi="Georgia"/>
            <w:sz w:val="18"/>
            <w:szCs w:val="20"/>
            <w:shd w:val="clear" w:color="auto" w:fill="FFFFFF"/>
          </w:rPr>
          <w:t>https://doi.org/10.1080/0260137910100402</w:t>
        </w:r>
      </w:hyperlink>
    </w:p>
    <w:p w14:paraId="546CF4FC" w14:textId="77777777" w:rsidR="00DB040F" w:rsidRPr="00DB040F" w:rsidRDefault="00DB040F" w:rsidP="007021F2">
      <w:pPr>
        <w:autoSpaceDE w:val="0"/>
        <w:autoSpaceDN w:val="0"/>
        <w:bidi w:val="0"/>
        <w:adjustRightInd w:val="0"/>
        <w:spacing w:after="120"/>
        <w:ind w:left="397" w:hanging="397"/>
        <w:jc w:val="both"/>
        <w:rPr>
          <w:rFonts w:ascii="Georgia" w:hAnsi="Georgia"/>
          <w:sz w:val="18"/>
          <w:szCs w:val="20"/>
        </w:rPr>
      </w:pPr>
      <w:proofErr w:type="spellStart"/>
      <w:r w:rsidRPr="00DB040F">
        <w:rPr>
          <w:rFonts w:ascii="Georgia" w:hAnsi="Georgia"/>
          <w:sz w:val="18"/>
          <w:szCs w:val="20"/>
        </w:rPr>
        <w:t>Tuijnman</w:t>
      </w:r>
      <w:proofErr w:type="spellEnd"/>
      <w:r w:rsidRPr="00DB040F">
        <w:rPr>
          <w:rFonts w:ascii="Georgia" w:hAnsi="Georgia"/>
          <w:sz w:val="18"/>
          <w:szCs w:val="20"/>
        </w:rPr>
        <w:t xml:space="preserve">, A. C. (2003). A “Nordic model” of adult education: What might be its defining parameters? </w:t>
      </w:r>
      <w:r w:rsidRPr="00DB040F">
        <w:rPr>
          <w:rFonts w:ascii="Georgia" w:hAnsi="Georgia"/>
          <w:i/>
          <w:iCs/>
          <w:sz w:val="18"/>
          <w:szCs w:val="20"/>
        </w:rPr>
        <w:t>International Journal of Educational Research</w:t>
      </w:r>
      <w:r w:rsidRPr="00DB040F">
        <w:rPr>
          <w:rFonts w:ascii="Georgia" w:hAnsi="Georgia"/>
          <w:sz w:val="18"/>
          <w:szCs w:val="20"/>
        </w:rPr>
        <w:t xml:space="preserve">, </w:t>
      </w:r>
      <w:r w:rsidRPr="00DB040F">
        <w:rPr>
          <w:rFonts w:ascii="Georgia" w:hAnsi="Georgia"/>
          <w:i/>
          <w:iCs/>
          <w:sz w:val="18"/>
          <w:szCs w:val="20"/>
        </w:rPr>
        <w:t>39</w:t>
      </w:r>
      <w:r w:rsidRPr="00DB040F">
        <w:rPr>
          <w:rFonts w:ascii="Georgia" w:hAnsi="Georgia"/>
          <w:sz w:val="18"/>
          <w:szCs w:val="20"/>
        </w:rPr>
        <w:t xml:space="preserve">(3), 283–291. </w:t>
      </w:r>
      <w:hyperlink r:id="rId32" w:history="1">
        <w:r w:rsidRPr="00DB040F">
          <w:rPr>
            <w:rStyle w:val="Hyperlink"/>
            <w:rFonts w:ascii="Georgia" w:hAnsi="Georgia"/>
            <w:spacing w:val="-5"/>
            <w:sz w:val="18"/>
            <w:szCs w:val="20"/>
            <w:shd w:val="clear" w:color="auto" w:fill="FFFFFF"/>
          </w:rPr>
          <w:t>http://www.jstor.org/stable/24636952</w:t>
        </w:r>
      </w:hyperlink>
    </w:p>
    <w:p w14:paraId="72FF5B15" w14:textId="77777777" w:rsidR="00DB040F" w:rsidRPr="00DB040F" w:rsidRDefault="00DB040F" w:rsidP="007021F2">
      <w:pPr>
        <w:autoSpaceDE w:val="0"/>
        <w:autoSpaceDN w:val="0"/>
        <w:bidi w:val="0"/>
        <w:adjustRightInd w:val="0"/>
        <w:spacing w:after="120"/>
        <w:ind w:left="397" w:hanging="397"/>
        <w:jc w:val="both"/>
        <w:rPr>
          <w:rFonts w:ascii="Georgia" w:hAnsi="Georgia"/>
          <w:sz w:val="18"/>
          <w:szCs w:val="20"/>
        </w:rPr>
      </w:pPr>
      <w:r w:rsidRPr="00DB040F">
        <w:rPr>
          <w:rFonts w:ascii="Georgia" w:eastAsia="Calibri" w:hAnsi="Georgia"/>
          <w:sz w:val="18"/>
          <w:szCs w:val="20"/>
        </w:rPr>
        <w:t xml:space="preserve">Warren, M. (1999). Democratic theory and trust. In M. Warren (Ed.), </w:t>
      </w:r>
      <w:r w:rsidRPr="00DB040F">
        <w:rPr>
          <w:rFonts w:ascii="Georgia" w:eastAsia="Calibri" w:hAnsi="Georgia"/>
          <w:i/>
          <w:sz w:val="18"/>
          <w:szCs w:val="20"/>
        </w:rPr>
        <w:t>Democracy and trust</w:t>
      </w:r>
      <w:r w:rsidRPr="00DB040F">
        <w:rPr>
          <w:rFonts w:ascii="Georgia" w:eastAsia="Calibri" w:hAnsi="Georgia"/>
          <w:sz w:val="18"/>
          <w:szCs w:val="20"/>
        </w:rPr>
        <w:t xml:space="preserve"> (pp. 310</w:t>
      </w:r>
      <w:r w:rsidRPr="00DB040F">
        <w:rPr>
          <w:rFonts w:ascii="Georgia" w:hAnsi="Georgia"/>
          <w:sz w:val="18"/>
          <w:szCs w:val="20"/>
        </w:rPr>
        <w:t>–</w:t>
      </w:r>
      <w:r w:rsidRPr="00DB040F">
        <w:rPr>
          <w:rFonts w:ascii="Georgia" w:eastAsia="Calibri" w:hAnsi="Georgia"/>
          <w:sz w:val="18"/>
          <w:szCs w:val="20"/>
        </w:rPr>
        <w:t>345). Cambridge University Press.</w:t>
      </w:r>
    </w:p>
    <w:p w14:paraId="49563847" w14:textId="77777777" w:rsidR="00DB040F" w:rsidRPr="00DB040F" w:rsidRDefault="00DB040F" w:rsidP="007021F2">
      <w:pPr>
        <w:bidi w:val="0"/>
        <w:spacing w:after="120"/>
        <w:ind w:left="397" w:hanging="397"/>
        <w:jc w:val="both"/>
        <w:rPr>
          <w:rStyle w:val="Hyperlink"/>
          <w:rFonts w:ascii="Georgia" w:hAnsi="Georgia"/>
          <w:spacing w:val="-5"/>
          <w:sz w:val="18"/>
          <w:szCs w:val="20"/>
          <w:shd w:val="clear" w:color="auto" w:fill="FFFFFF"/>
        </w:rPr>
      </w:pPr>
      <w:r w:rsidRPr="00DB040F">
        <w:rPr>
          <w:rFonts w:ascii="Georgia" w:hAnsi="Georgia"/>
          <w:sz w:val="18"/>
          <w:szCs w:val="20"/>
        </w:rPr>
        <w:t xml:space="preserve">Wittekind, A., Raeder, S., &amp; Grote, G. (2010). A longitudinal study of determinants of perceived employability. </w:t>
      </w:r>
      <w:r w:rsidRPr="00DB040F">
        <w:rPr>
          <w:rFonts w:ascii="Georgia" w:hAnsi="Georgia"/>
          <w:i/>
          <w:iCs/>
          <w:sz w:val="18"/>
          <w:szCs w:val="20"/>
        </w:rPr>
        <w:t>Journal of Organizational Behavior</w:t>
      </w:r>
      <w:r w:rsidRPr="00DB040F">
        <w:rPr>
          <w:rFonts w:ascii="Georgia" w:hAnsi="Georgia"/>
          <w:sz w:val="18"/>
          <w:szCs w:val="20"/>
        </w:rPr>
        <w:t xml:space="preserve">, </w:t>
      </w:r>
      <w:r w:rsidRPr="00DB040F">
        <w:rPr>
          <w:rFonts w:ascii="Georgia" w:hAnsi="Georgia"/>
          <w:i/>
          <w:iCs/>
          <w:sz w:val="18"/>
          <w:szCs w:val="20"/>
        </w:rPr>
        <w:t>31</w:t>
      </w:r>
      <w:r w:rsidRPr="00DB040F">
        <w:rPr>
          <w:rFonts w:ascii="Georgia" w:hAnsi="Georgia"/>
          <w:sz w:val="18"/>
          <w:szCs w:val="20"/>
        </w:rPr>
        <w:t xml:space="preserve">(4), 566–586. </w:t>
      </w:r>
      <w:hyperlink r:id="rId33" w:history="1">
        <w:r w:rsidRPr="00C402C3">
          <w:rPr>
            <w:rStyle w:val="Hyperlink"/>
            <w:rFonts w:ascii="Georgia" w:hAnsi="Georgia"/>
            <w:spacing w:val="-5"/>
            <w:sz w:val="18"/>
            <w:szCs w:val="20"/>
            <w:shd w:val="clear" w:color="auto" w:fill="FFFFFF"/>
          </w:rPr>
          <w:t>https://doi.org/10.1002/job.646</w:t>
        </w:r>
      </w:hyperlink>
    </w:p>
    <w:p w14:paraId="0BB9DB2E" w14:textId="77777777" w:rsidR="00DB040F" w:rsidRPr="00DB040F" w:rsidRDefault="00DB040F" w:rsidP="007021F2">
      <w:pPr>
        <w:autoSpaceDE w:val="0"/>
        <w:autoSpaceDN w:val="0"/>
        <w:bidi w:val="0"/>
        <w:adjustRightInd w:val="0"/>
        <w:spacing w:after="120"/>
        <w:ind w:left="397" w:hanging="397"/>
        <w:jc w:val="both"/>
        <w:rPr>
          <w:rFonts w:ascii="Georgia" w:hAnsi="Georgia"/>
          <w:sz w:val="18"/>
          <w:szCs w:val="20"/>
        </w:rPr>
      </w:pPr>
      <w:r w:rsidRPr="00DB040F">
        <w:rPr>
          <w:rFonts w:ascii="Georgia" w:hAnsi="Georgia"/>
          <w:sz w:val="18"/>
          <w:szCs w:val="20"/>
        </w:rPr>
        <w:t xml:space="preserve">Wittekind, A., Raeder, S., &amp; Grote, G. (2006). </w:t>
      </w:r>
      <w:r w:rsidRPr="00DB040F">
        <w:rPr>
          <w:rFonts w:ascii="Georgia" w:hAnsi="Georgia"/>
          <w:i/>
          <w:iCs/>
          <w:sz w:val="18"/>
          <w:szCs w:val="20"/>
        </w:rPr>
        <w:t xml:space="preserve">Predictors of perceived employability </w:t>
      </w:r>
      <w:r w:rsidRPr="00DB040F">
        <w:rPr>
          <w:rFonts w:ascii="Georgia" w:hAnsi="Georgia"/>
          <w:sz w:val="18"/>
          <w:szCs w:val="20"/>
        </w:rPr>
        <w:t>(unpublished manuscript).</w:t>
      </w:r>
    </w:p>
    <w:p w14:paraId="741A2FF3" w14:textId="7C59853D" w:rsidR="00DB040F" w:rsidRPr="002E3B50" w:rsidRDefault="00226496" w:rsidP="002E3B50">
      <w:pPr>
        <w:pStyle w:val="KOT5"/>
        <w:spacing w:after="0"/>
        <w:ind w:right="0"/>
        <w:outlineLvl w:val="2"/>
        <w:rPr>
          <w:rFonts w:cs="Guttman Aharoni"/>
          <w:color w:val="00B0F0"/>
          <w:rtl/>
        </w:rPr>
      </w:pPr>
      <w:r>
        <w:rPr>
          <w:rFonts w:cs="Guttman Aharoni"/>
          <w:color w:val="00B0F0"/>
          <w:rtl/>
        </w:rPr>
        <w:br w:type="page"/>
      </w:r>
      <w:r w:rsidR="00DB040F" w:rsidRPr="002E3B50">
        <w:rPr>
          <w:rFonts w:cs="Guttman Aharoni"/>
          <w:color w:val="00B0F0"/>
          <w:rtl/>
        </w:rPr>
        <w:lastRenderedPageBreak/>
        <w:t>נספחים</w:t>
      </w:r>
    </w:p>
    <w:p w14:paraId="2BAE7EFB" w14:textId="77777777" w:rsidR="00DB040F" w:rsidRPr="0068609B" w:rsidRDefault="00DB040F" w:rsidP="0068609B">
      <w:pPr>
        <w:pStyle w:val="tab-name"/>
        <w:spacing w:before="300" w:line="260" w:lineRule="exact"/>
        <w:ind w:right="0"/>
        <w:rPr>
          <w:rFonts w:cs="Guttman Aharoni"/>
          <w:color w:val="auto"/>
          <w:sz w:val="20"/>
          <w:szCs w:val="20"/>
        </w:rPr>
      </w:pPr>
      <w:r w:rsidRPr="0068609B">
        <w:rPr>
          <w:rFonts w:cs="Guttman Aharoni"/>
          <w:color w:val="auto"/>
          <w:sz w:val="20"/>
          <w:szCs w:val="20"/>
          <w:rtl/>
        </w:rPr>
        <w:t>לוח 2. ניתוח מתאמים של סקר האזרחים הראשון (נובמבר 2019)</w:t>
      </w:r>
    </w:p>
    <w:tbl>
      <w:tblPr>
        <w:tblpPr w:leftFromText="180" w:rightFromText="180" w:vertAnchor="text" w:horzAnchor="margin" w:tblpXSpec="right" w:tblpY="157"/>
        <w:tblW w:w="6464" w:type="dxa"/>
        <w:jc w:val="right"/>
        <w:tblBorders>
          <w:top w:val="single" w:sz="8" w:space="0" w:color="auto"/>
          <w:left w:val="single" w:sz="8" w:space="0" w:color="auto"/>
          <w:bottom w:val="single" w:sz="8" w:space="0" w:color="auto"/>
          <w:right w:val="single" w:sz="8" w:space="0" w:color="auto"/>
          <w:insideV w:val="single" w:sz="4" w:space="0" w:color="auto"/>
        </w:tblBorders>
        <w:tblCellMar>
          <w:left w:w="0" w:type="dxa"/>
          <w:right w:w="0" w:type="dxa"/>
        </w:tblCellMar>
        <w:tblLook w:val="0000" w:firstRow="0" w:lastRow="0" w:firstColumn="0" w:lastColumn="0" w:noHBand="0" w:noVBand="0"/>
      </w:tblPr>
      <w:tblGrid>
        <w:gridCol w:w="1439"/>
        <w:gridCol w:w="855"/>
        <w:gridCol w:w="536"/>
        <w:gridCol w:w="576"/>
        <w:gridCol w:w="541"/>
        <w:gridCol w:w="537"/>
        <w:gridCol w:w="539"/>
        <w:gridCol w:w="405"/>
        <w:gridCol w:w="499"/>
        <w:gridCol w:w="537"/>
      </w:tblGrid>
      <w:tr w:rsidR="000A50F4" w:rsidRPr="006A7691" w14:paraId="4D9A5D63" w14:textId="77777777" w:rsidTr="000A50F4">
        <w:trPr>
          <w:cantSplit/>
          <w:tblHeader/>
          <w:jc w:val="right"/>
        </w:trPr>
        <w:tc>
          <w:tcPr>
            <w:tcW w:w="0" w:type="auto"/>
            <w:tcBorders>
              <w:top w:val="single" w:sz="8" w:space="0" w:color="auto"/>
              <w:bottom w:val="single" w:sz="8" w:space="0" w:color="auto"/>
            </w:tcBorders>
            <w:shd w:val="clear" w:color="auto" w:fill="FFFFFF"/>
            <w:vAlign w:val="center"/>
          </w:tcPr>
          <w:p w14:paraId="604A26D8" w14:textId="77777777" w:rsidR="00DB040F" w:rsidRPr="006A7691" w:rsidRDefault="00DB040F" w:rsidP="000A50F4">
            <w:pPr>
              <w:autoSpaceDE w:val="0"/>
              <w:autoSpaceDN w:val="0"/>
              <w:bidi w:val="0"/>
              <w:adjustRightInd w:val="0"/>
              <w:spacing w:before="60" w:after="60" w:line="220" w:lineRule="exact"/>
              <w:jc w:val="center"/>
              <w:rPr>
                <w:rFonts w:ascii="Georgia" w:hAnsi="Georgia"/>
                <w:sz w:val="14"/>
                <w:szCs w:val="14"/>
              </w:rPr>
            </w:pPr>
          </w:p>
        </w:tc>
        <w:tc>
          <w:tcPr>
            <w:tcW w:w="0" w:type="auto"/>
            <w:tcBorders>
              <w:top w:val="single" w:sz="8" w:space="0" w:color="auto"/>
              <w:bottom w:val="single" w:sz="8" w:space="0" w:color="auto"/>
            </w:tcBorders>
            <w:shd w:val="clear" w:color="auto" w:fill="FFFFFF"/>
            <w:vAlign w:val="center"/>
          </w:tcPr>
          <w:p w14:paraId="17C10722" w14:textId="77777777" w:rsidR="00DB040F" w:rsidRPr="006A7691" w:rsidRDefault="00DB040F" w:rsidP="000A50F4">
            <w:pPr>
              <w:autoSpaceDE w:val="0"/>
              <w:autoSpaceDN w:val="0"/>
              <w:bidi w:val="0"/>
              <w:adjustRightInd w:val="0"/>
              <w:spacing w:before="60" w:after="60" w:line="220" w:lineRule="exact"/>
              <w:jc w:val="center"/>
              <w:rPr>
                <w:rFonts w:ascii="Georgia" w:hAnsi="Georgia"/>
                <w:sz w:val="14"/>
                <w:szCs w:val="14"/>
              </w:rPr>
            </w:pPr>
            <w:r w:rsidRPr="006A7691">
              <w:rPr>
                <w:rFonts w:ascii="Georgia" w:hAnsi="Georgia"/>
                <w:i/>
                <w:iCs/>
                <w:sz w:val="14"/>
                <w:szCs w:val="14"/>
              </w:rPr>
              <w:t>Mean</w:t>
            </w:r>
            <w:r w:rsidRPr="006A7691">
              <w:rPr>
                <w:rFonts w:ascii="Georgia" w:hAnsi="Georgia"/>
                <w:sz w:val="14"/>
                <w:szCs w:val="14"/>
              </w:rPr>
              <w:t xml:space="preserve"> (</w:t>
            </w:r>
            <w:r w:rsidRPr="006A7691">
              <w:rPr>
                <w:rFonts w:ascii="Georgia" w:hAnsi="Georgia"/>
                <w:i/>
                <w:iCs/>
                <w:sz w:val="14"/>
                <w:szCs w:val="14"/>
              </w:rPr>
              <w:t>S.D</w:t>
            </w:r>
            <w:r w:rsidRPr="006A7691">
              <w:rPr>
                <w:rFonts w:ascii="Georgia" w:hAnsi="Georgia"/>
                <w:sz w:val="14"/>
                <w:szCs w:val="14"/>
              </w:rPr>
              <w:t>.)</w:t>
            </w:r>
          </w:p>
        </w:tc>
        <w:tc>
          <w:tcPr>
            <w:tcW w:w="0" w:type="auto"/>
            <w:tcBorders>
              <w:top w:val="single" w:sz="8" w:space="0" w:color="auto"/>
              <w:bottom w:val="single" w:sz="8" w:space="0" w:color="auto"/>
            </w:tcBorders>
            <w:shd w:val="clear" w:color="auto" w:fill="FFFFFF"/>
            <w:vAlign w:val="bottom"/>
          </w:tcPr>
          <w:p w14:paraId="633B74F2"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1</w:t>
            </w:r>
          </w:p>
        </w:tc>
        <w:tc>
          <w:tcPr>
            <w:tcW w:w="0" w:type="auto"/>
            <w:tcBorders>
              <w:top w:val="single" w:sz="8" w:space="0" w:color="auto"/>
              <w:bottom w:val="single" w:sz="8" w:space="0" w:color="auto"/>
            </w:tcBorders>
            <w:shd w:val="clear" w:color="auto" w:fill="FFFFFF"/>
            <w:vAlign w:val="bottom"/>
          </w:tcPr>
          <w:p w14:paraId="7B0260B2"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2</w:t>
            </w:r>
          </w:p>
        </w:tc>
        <w:tc>
          <w:tcPr>
            <w:tcW w:w="0" w:type="auto"/>
            <w:tcBorders>
              <w:top w:val="single" w:sz="8" w:space="0" w:color="auto"/>
              <w:bottom w:val="single" w:sz="8" w:space="0" w:color="auto"/>
            </w:tcBorders>
            <w:shd w:val="clear" w:color="auto" w:fill="FFFFFF"/>
            <w:vAlign w:val="bottom"/>
          </w:tcPr>
          <w:p w14:paraId="25448560"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3</w:t>
            </w:r>
          </w:p>
        </w:tc>
        <w:tc>
          <w:tcPr>
            <w:tcW w:w="0" w:type="auto"/>
            <w:tcBorders>
              <w:top w:val="single" w:sz="8" w:space="0" w:color="auto"/>
              <w:bottom w:val="single" w:sz="8" w:space="0" w:color="auto"/>
            </w:tcBorders>
            <w:shd w:val="clear" w:color="auto" w:fill="FFFFFF"/>
            <w:vAlign w:val="bottom"/>
          </w:tcPr>
          <w:p w14:paraId="50BD7F54"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4</w:t>
            </w:r>
          </w:p>
        </w:tc>
        <w:tc>
          <w:tcPr>
            <w:tcW w:w="0" w:type="auto"/>
            <w:tcBorders>
              <w:top w:val="single" w:sz="8" w:space="0" w:color="auto"/>
              <w:bottom w:val="single" w:sz="8" w:space="0" w:color="auto"/>
            </w:tcBorders>
            <w:shd w:val="clear" w:color="auto" w:fill="FFFFFF"/>
            <w:vAlign w:val="bottom"/>
          </w:tcPr>
          <w:p w14:paraId="10CA8FFC"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5</w:t>
            </w:r>
          </w:p>
        </w:tc>
        <w:tc>
          <w:tcPr>
            <w:tcW w:w="0" w:type="auto"/>
            <w:tcBorders>
              <w:top w:val="single" w:sz="8" w:space="0" w:color="auto"/>
              <w:bottom w:val="single" w:sz="8" w:space="0" w:color="auto"/>
            </w:tcBorders>
            <w:shd w:val="clear" w:color="auto" w:fill="FFFFFF"/>
            <w:vAlign w:val="bottom"/>
          </w:tcPr>
          <w:p w14:paraId="4602818D"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6</w:t>
            </w:r>
          </w:p>
        </w:tc>
        <w:tc>
          <w:tcPr>
            <w:tcW w:w="0" w:type="auto"/>
            <w:tcBorders>
              <w:top w:val="single" w:sz="8" w:space="0" w:color="auto"/>
              <w:bottom w:val="single" w:sz="8" w:space="0" w:color="auto"/>
            </w:tcBorders>
            <w:shd w:val="clear" w:color="auto" w:fill="FFFFFF"/>
            <w:vAlign w:val="bottom"/>
          </w:tcPr>
          <w:p w14:paraId="6930D13E"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7</w:t>
            </w:r>
          </w:p>
        </w:tc>
        <w:tc>
          <w:tcPr>
            <w:tcW w:w="0" w:type="auto"/>
            <w:tcBorders>
              <w:top w:val="single" w:sz="8" w:space="0" w:color="auto"/>
              <w:bottom w:val="single" w:sz="8" w:space="0" w:color="auto"/>
            </w:tcBorders>
            <w:shd w:val="clear" w:color="auto" w:fill="FFFFFF"/>
            <w:vAlign w:val="bottom"/>
          </w:tcPr>
          <w:p w14:paraId="10D81B42"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8</w:t>
            </w:r>
          </w:p>
        </w:tc>
      </w:tr>
      <w:tr w:rsidR="006A7691" w:rsidRPr="006A7691" w14:paraId="15ED4EBB" w14:textId="77777777" w:rsidTr="000A50F4">
        <w:trPr>
          <w:cantSplit/>
          <w:jc w:val="right"/>
        </w:trPr>
        <w:tc>
          <w:tcPr>
            <w:tcW w:w="0" w:type="auto"/>
            <w:tcBorders>
              <w:top w:val="single" w:sz="8" w:space="0" w:color="auto"/>
            </w:tcBorders>
            <w:shd w:val="clear" w:color="auto" w:fill="FFFFFF"/>
            <w:vAlign w:val="center"/>
          </w:tcPr>
          <w:p w14:paraId="35FD7176" w14:textId="77777777" w:rsidR="00DB040F" w:rsidRPr="006A7691" w:rsidRDefault="00DB040F" w:rsidP="006A4E27">
            <w:pPr>
              <w:numPr>
                <w:ilvl w:val="0"/>
                <w:numId w:val="1"/>
              </w:numPr>
              <w:autoSpaceDE w:val="0"/>
              <w:autoSpaceDN w:val="0"/>
              <w:bidi w:val="0"/>
              <w:adjustRightInd w:val="0"/>
              <w:spacing w:before="60" w:after="60" w:line="220" w:lineRule="exact"/>
              <w:ind w:right="60"/>
              <w:contextualSpacing/>
              <w:rPr>
                <w:rFonts w:ascii="Georgia" w:hAnsi="Georgia"/>
                <w:sz w:val="14"/>
                <w:szCs w:val="14"/>
              </w:rPr>
            </w:pPr>
            <w:r w:rsidRPr="006A7691">
              <w:rPr>
                <w:rFonts w:ascii="Georgia" w:hAnsi="Georgia"/>
                <w:sz w:val="14"/>
                <w:szCs w:val="14"/>
              </w:rPr>
              <w:t>ETS</w:t>
            </w:r>
          </w:p>
        </w:tc>
        <w:tc>
          <w:tcPr>
            <w:tcW w:w="0" w:type="auto"/>
            <w:tcBorders>
              <w:top w:val="single" w:sz="8" w:space="0" w:color="auto"/>
            </w:tcBorders>
            <w:shd w:val="clear" w:color="auto" w:fill="FFFFFF"/>
            <w:vAlign w:val="center"/>
          </w:tcPr>
          <w:p w14:paraId="56F6952E"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4.88(.87)</w:t>
            </w:r>
          </w:p>
        </w:tc>
        <w:tc>
          <w:tcPr>
            <w:tcW w:w="0" w:type="auto"/>
            <w:tcBorders>
              <w:top w:val="single" w:sz="8" w:space="0" w:color="auto"/>
            </w:tcBorders>
            <w:shd w:val="clear" w:color="auto" w:fill="FFFFFF"/>
            <w:vAlign w:val="center"/>
          </w:tcPr>
          <w:p w14:paraId="4CC5F355"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.78</w:t>
            </w:r>
          </w:p>
        </w:tc>
        <w:tc>
          <w:tcPr>
            <w:tcW w:w="0" w:type="auto"/>
            <w:tcBorders>
              <w:top w:val="single" w:sz="8" w:space="0" w:color="auto"/>
            </w:tcBorders>
            <w:shd w:val="clear" w:color="auto" w:fill="FFFFFF"/>
            <w:vAlign w:val="center"/>
          </w:tcPr>
          <w:p w14:paraId="6114D3C0"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p>
        </w:tc>
        <w:tc>
          <w:tcPr>
            <w:tcW w:w="0" w:type="auto"/>
            <w:tcBorders>
              <w:top w:val="single" w:sz="8" w:space="0" w:color="auto"/>
            </w:tcBorders>
            <w:shd w:val="clear" w:color="auto" w:fill="FFFFFF"/>
            <w:vAlign w:val="center"/>
          </w:tcPr>
          <w:p w14:paraId="770C5EB7"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p>
        </w:tc>
        <w:tc>
          <w:tcPr>
            <w:tcW w:w="0" w:type="auto"/>
            <w:tcBorders>
              <w:top w:val="single" w:sz="8" w:space="0" w:color="auto"/>
            </w:tcBorders>
            <w:shd w:val="clear" w:color="auto" w:fill="FFFFFF"/>
            <w:vAlign w:val="center"/>
          </w:tcPr>
          <w:p w14:paraId="309A76E3"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p>
        </w:tc>
        <w:tc>
          <w:tcPr>
            <w:tcW w:w="0" w:type="auto"/>
            <w:tcBorders>
              <w:top w:val="single" w:sz="8" w:space="0" w:color="auto"/>
            </w:tcBorders>
            <w:shd w:val="clear" w:color="auto" w:fill="FFFFFF"/>
            <w:vAlign w:val="center"/>
          </w:tcPr>
          <w:p w14:paraId="30CFA53A"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p>
        </w:tc>
        <w:tc>
          <w:tcPr>
            <w:tcW w:w="0" w:type="auto"/>
            <w:tcBorders>
              <w:top w:val="single" w:sz="8" w:space="0" w:color="auto"/>
            </w:tcBorders>
            <w:shd w:val="clear" w:color="auto" w:fill="FFFFFF"/>
            <w:vAlign w:val="center"/>
          </w:tcPr>
          <w:p w14:paraId="290275D8"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p>
        </w:tc>
        <w:tc>
          <w:tcPr>
            <w:tcW w:w="0" w:type="auto"/>
            <w:tcBorders>
              <w:top w:val="single" w:sz="8" w:space="0" w:color="auto"/>
            </w:tcBorders>
            <w:shd w:val="clear" w:color="auto" w:fill="FFFFFF"/>
            <w:vAlign w:val="center"/>
          </w:tcPr>
          <w:p w14:paraId="5E6F95CA" w14:textId="77777777" w:rsidR="00DB040F" w:rsidRPr="006A7691" w:rsidRDefault="00DB040F" w:rsidP="000A50F4">
            <w:pPr>
              <w:autoSpaceDE w:val="0"/>
              <w:autoSpaceDN w:val="0"/>
              <w:bidi w:val="0"/>
              <w:adjustRightInd w:val="0"/>
              <w:spacing w:before="60" w:after="60" w:line="220" w:lineRule="exact"/>
              <w:ind w:left="32" w:right="60"/>
              <w:jc w:val="center"/>
              <w:rPr>
                <w:rFonts w:ascii="Georgia" w:hAnsi="Georgia"/>
                <w:sz w:val="14"/>
                <w:szCs w:val="14"/>
              </w:rPr>
            </w:pPr>
          </w:p>
        </w:tc>
        <w:tc>
          <w:tcPr>
            <w:tcW w:w="0" w:type="auto"/>
            <w:tcBorders>
              <w:top w:val="single" w:sz="8" w:space="0" w:color="auto"/>
            </w:tcBorders>
            <w:shd w:val="clear" w:color="auto" w:fill="FFFFFF"/>
            <w:vAlign w:val="center"/>
          </w:tcPr>
          <w:p w14:paraId="79D25AAB"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p>
        </w:tc>
      </w:tr>
      <w:tr w:rsidR="006A7691" w:rsidRPr="006A7691" w14:paraId="0D5E7ADE" w14:textId="77777777" w:rsidTr="000A50F4">
        <w:trPr>
          <w:cantSplit/>
          <w:jc w:val="right"/>
        </w:trPr>
        <w:tc>
          <w:tcPr>
            <w:tcW w:w="0" w:type="auto"/>
            <w:shd w:val="clear" w:color="auto" w:fill="FFFFFF"/>
            <w:vAlign w:val="center"/>
          </w:tcPr>
          <w:p w14:paraId="4BF2121B" w14:textId="77777777" w:rsidR="00DB040F" w:rsidRPr="006A7691" w:rsidRDefault="00DB040F" w:rsidP="006A4E27">
            <w:pPr>
              <w:numPr>
                <w:ilvl w:val="0"/>
                <w:numId w:val="1"/>
              </w:numPr>
              <w:autoSpaceDE w:val="0"/>
              <w:autoSpaceDN w:val="0"/>
              <w:bidi w:val="0"/>
              <w:adjustRightInd w:val="0"/>
              <w:spacing w:before="60" w:after="60" w:line="220" w:lineRule="exact"/>
              <w:ind w:right="60"/>
              <w:contextualSpacing/>
              <w:rPr>
                <w:rFonts w:ascii="Georgia" w:hAnsi="Georgia"/>
                <w:sz w:val="14"/>
                <w:szCs w:val="14"/>
              </w:rPr>
            </w:pPr>
            <w:r w:rsidRPr="006A7691">
              <w:rPr>
                <w:rFonts w:ascii="Georgia" w:hAnsi="Georgia"/>
                <w:sz w:val="14"/>
                <w:szCs w:val="14"/>
              </w:rPr>
              <w:t>PES</w:t>
            </w:r>
          </w:p>
        </w:tc>
        <w:tc>
          <w:tcPr>
            <w:tcW w:w="0" w:type="auto"/>
            <w:shd w:val="clear" w:color="auto" w:fill="FFFFFF"/>
            <w:vAlign w:val="center"/>
          </w:tcPr>
          <w:p w14:paraId="20AD7C2A"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3.79(.96)</w:t>
            </w:r>
          </w:p>
        </w:tc>
        <w:tc>
          <w:tcPr>
            <w:tcW w:w="0" w:type="auto"/>
            <w:shd w:val="clear" w:color="auto" w:fill="FFFFFF"/>
            <w:vAlign w:val="center"/>
          </w:tcPr>
          <w:p w14:paraId="3A810F61"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-.06*</w:t>
            </w:r>
          </w:p>
        </w:tc>
        <w:tc>
          <w:tcPr>
            <w:tcW w:w="0" w:type="auto"/>
            <w:shd w:val="clear" w:color="auto" w:fill="FFFFFF"/>
            <w:vAlign w:val="center"/>
          </w:tcPr>
          <w:p w14:paraId="0437D7F4"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.72</w:t>
            </w:r>
          </w:p>
        </w:tc>
        <w:tc>
          <w:tcPr>
            <w:tcW w:w="0" w:type="auto"/>
            <w:shd w:val="clear" w:color="auto" w:fill="FFFFFF"/>
            <w:vAlign w:val="center"/>
          </w:tcPr>
          <w:p w14:paraId="6D646BB4"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p>
        </w:tc>
        <w:tc>
          <w:tcPr>
            <w:tcW w:w="0" w:type="auto"/>
            <w:shd w:val="clear" w:color="auto" w:fill="FFFFFF"/>
            <w:vAlign w:val="center"/>
          </w:tcPr>
          <w:p w14:paraId="4084BDD8"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p>
        </w:tc>
        <w:tc>
          <w:tcPr>
            <w:tcW w:w="0" w:type="auto"/>
            <w:shd w:val="clear" w:color="auto" w:fill="FFFFFF"/>
            <w:vAlign w:val="center"/>
          </w:tcPr>
          <w:p w14:paraId="3F73DF36"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p>
        </w:tc>
        <w:tc>
          <w:tcPr>
            <w:tcW w:w="0" w:type="auto"/>
            <w:shd w:val="clear" w:color="auto" w:fill="FFFFFF"/>
            <w:vAlign w:val="center"/>
          </w:tcPr>
          <w:p w14:paraId="5B46E8FE"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p>
        </w:tc>
        <w:tc>
          <w:tcPr>
            <w:tcW w:w="0" w:type="auto"/>
            <w:shd w:val="clear" w:color="auto" w:fill="FFFFFF"/>
            <w:vAlign w:val="center"/>
          </w:tcPr>
          <w:p w14:paraId="4A6531F6"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p>
        </w:tc>
        <w:tc>
          <w:tcPr>
            <w:tcW w:w="0" w:type="auto"/>
            <w:shd w:val="clear" w:color="auto" w:fill="FFFFFF"/>
            <w:vAlign w:val="center"/>
          </w:tcPr>
          <w:p w14:paraId="273A9478"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p>
        </w:tc>
      </w:tr>
      <w:tr w:rsidR="006A7691" w:rsidRPr="006A7691" w14:paraId="0A5E99C0" w14:textId="77777777" w:rsidTr="000A50F4">
        <w:trPr>
          <w:cantSplit/>
          <w:jc w:val="right"/>
        </w:trPr>
        <w:tc>
          <w:tcPr>
            <w:tcW w:w="0" w:type="auto"/>
            <w:shd w:val="clear" w:color="auto" w:fill="FFFFFF"/>
            <w:vAlign w:val="center"/>
          </w:tcPr>
          <w:p w14:paraId="7C9C3DC2" w14:textId="77777777" w:rsidR="00DB040F" w:rsidRPr="006A7691" w:rsidRDefault="00DB040F" w:rsidP="006A4E27">
            <w:pPr>
              <w:numPr>
                <w:ilvl w:val="0"/>
                <w:numId w:val="1"/>
              </w:numPr>
              <w:autoSpaceDE w:val="0"/>
              <w:autoSpaceDN w:val="0"/>
              <w:bidi w:val="0"/>
              <w:adjustRightInd w:val="0"/>
              <w:spacing w:before="60" w:after="60" w:line="220" w:lineRule="exact"/>
              <w:ind w:right="60"/>
              <w:contextualSpacing/>
              <w:rPr>
                <w:rFonts w:ascii="Georgia" w:hAnsi="Georgia"/>
                <w:sz w:val="14"/>
                <w:szCs w:val="14"/>
              </w:rPr>
            </w:pPr>
            <w:r w:rsidRPr="006A7691">
              <w:rPr>
                <w:rFonts w:ascii="Georgia" w:hAnsi="Georgia"/>
                <w:sz w:val="14"/>
                <w:szCs w:val="14"/>
              </w:rPr>
              <w:t>PPEM</w:t>
            </w:r>
          </w:p>
        </w:tc>
        <w:tc>
          <w:tcPr>
            <w:tcW w:w="0" w:type="auto"/>
            <w:shd w:val="clear" w:color="auto" w:fill="FFFFFF"/>
            <w:vAlign w:val="center"/>
          </w:tcPr>
          <w:p w14:paraId="10FA34A4"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4.48(1.03)</w:t>
            </w:r>
          </w:p>
        </w:tc>
        <w:tc>
          <w:tcPr>
            <w:tcW w:w="0" w:type="auto"/>
            <w:shd w:val="clear" w:color="auto" w:fill="FFFFFF"/>
            <w:vAlign w:val="center"/>
          </w:tcPr>
          <w:p w14:paraId="69C2201D"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.25***</w:t>
            </w:r>
          </w:p>
        </w:tc>
        <w:tc>
          <w:tcPr>
            <w:tcW w:w="0" w:type="auto"/>
            <w:shd w:val="clear" w:color="auto" w:fill="FFFFFF"/>
            <w:vAlign w:val="center"/>
          </w:tcPr>
          <w:p w14:paraId="5756DCA3"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.33***</w:t>
            </w:r>
          </w:p>
        </w:tc>
        <w:tc>
          <w:tcPr>
            <w:tcW w:w="0" w:type="auto"/>
            <w:shd w:val="clear" w:color="auto" w:fill="FFFFFF"/>
            <w:vAlign w:val="center"/>
          </w:tcPr>
          <w:p w14:paraId="3A5B4CD4"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.75</w:t>
            </w:r>
          </w:p>
        </w:tc>
        <w:tc>
          <w:tcPr>
            <w:tcW w:w="0" w:type="auto"/>
            <w:shd w:val="clear" w:color="auto" w:fill="FFFFFF"/>
            <w:vAlign w:val="center"/>
          </w:tcPr>
          <w:p w14:paraId="5B9F4545"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p>
        </w:tc>
        <w:tc>
          <w:tcPr>
            <w:tcW w:w="0" w:type="auto"/>
            <w:shd w:val="clear" w:color="auto" w:fill="FFFFFF"/>
            <w:vAlign w:val="center"/>
          </w:tcPr>
          <w:p w14:paraId="08314342"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p>
        </w:tc>
        <w:tc>
          <w:tcPr>
            <w:tcW w:w="0" w:type="auto"/>
            <w:shd w:val="clear" w:color="auto" w:fill="FFFFFF"/>
            <w:vAlign w:val="center"/>
          </w:tcPr>
          <w:p w14:paraId="64EDF0A0"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p>
        </w:tc>
        <w:tc>
          <w:tcPr>
            <w:tcW w:w="0" w:type="auto"/>
            <w:shd w:val="clear" w:color="auto" w:fill="FFFFFF"/>
            <w:vAlign w:val="center"/>
          </w:tcPr>
          <w:p w14:paraId="17350611"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p>
        </w:tc>
        <w:tc>
          <w:tcPr>
            <w:tcW w:w="0" w:type="auto"/>
            <w:shd w:val="clear" w:color="auto" w:fill="FFFFFF"/>
            <w:vAlign w:val="center"/>
          </w:tcPr>
          <w:p w14:paraId="683668C7"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p>
        </w:tc>
      </w:tr>
      <w:tr w:rsidR="006A7691" w:rsidRPr="006A7691" w14:paraId="009CF78A" w14:textId="77777777" w:rsidTr="000A50F4">
        <w:trPr>
          <w:cantSplit/>
          <w:jc w:val="right"/>
        </w:trPr>
        <w:tc>
          <w:tcPr>
            <w:tcW w:w="0" w:type="auto"/>
            <w:shd w:val="clear" w:color="auto" w:fill="FFFFFF"/>
            <w:vAlign w:val="center"/>
          </w:tcPr>
          <w:p w14:paraId="6A3D0D19" w14:textId="77777777" w:rsidR="00DB040F" w:rsidRPr="006A7691" w:rsidRDefault="00DB040F" w:rsidP="006A4E27">
            <w:pPr>
              <w:numPr>
                <w:ilvl w:val="0"/>
                <w:numId w:val="1"/>
              </w:numPr>
              <w:autoSpaceDE w:val="0"/>
              <w:autoSpaceDN w:val="0"/>
              <w:bidi w:val="0"/>
              <w:adjustRightInd w:val="0"/>
              <w:spacing w:before="60" w:after="60" w:line="220" w:lineRule="exact"/>
              <w:ind w:right="60"/>
              <w:contextualSpacing/>
              <w:rPr>
                <w:rFonts w:ascii="Georgia" w:hAnsi="Georgia"/>
                <w:sz w:val="14"/>
                <w:szCs w:val="14"/>
              </w:rPr>
            </w:pPr>
            <w:r w:rsidRPr="006A7691">
              <w:rPr>
                <w:rFonts w:ascii="Georgia" w:hAnsi="Georgia"/>
                <w:sz w:val="14"/>
                <w:szCs w:val="14"/>
              </w:rPr>
              <w:t>SAT</w:t>
            </w:r>
          </w:p>
        </w:tc>
        <w:tc>
          <w:tcPr>
            <w:tcW w:w="0" w:type="auto"/>
            <w:shd w:val="clear" w:color="auto" w:fill="FFFFFF"/>
            <w:vAlign w:val="center"/>
          </w:tcPr>
          <w:p w14:paraId="432C7AAF"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2.81(1.04)</w:t>
            </w:r>
          </w:p>
        </w:tc>
        <w:tc>
          <w:tcPr>
            <w:tcW w:w="0" w:type="auto"/>
            <w:shd w:val="clear" w:color="auto" w:fill="FFFFFF"/>
            <w:vAlign w:val="center"/>
          </w:tcPr>
          <w:p w14:paraId="1C6B560E"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-.07*</w:t>
            </w:r>
          </w:p>
        </w:tc>
        <w:tc>
          <w:tcPr>
            <w:tcW w:w="0" w:type="auto"/>
            <w:shd w:val="clear" w:color="auto" w:fill="FFFFFF"/>
            <w:vAlign w:val="center"/>
          </w:tcPr>
          <w:p w14:paraId="5CD11FB1"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.16***</w:t>
            </w:r>
          </w:p>
        </w:tc>
        <w:tc>
          <w:tcPr>
            <w:tcW w:w="0" w:type="auto"/>
            <w:shd w:val="clear" w:color="auto" w:fill="FFFFFF"/>
            <w:vAlign w:val="center"/>
          </w:tcPr>
          <w:p w14:paraId="5DB9A383"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.26***</w:t>
            </w:r>
          </w:p>
        </w:tc>
        <w:tc>
          <w:tcPr>
            <w:tcW w:w="0" w:type="auto"/>
            <w:shd w:val="clear" w:color="auto" w:fill="FFFFFF"/>
            <w:vAlign w:val="center"/>
          </w:tcPr>
          <w:p w14:paraId="35C2CD1B"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.88</w:t>
            </w:r>
          </w:p>
        </w:tc>
        <w:tc>
          <w:tcPr>
            <w:tcW w:w="0" w:type="auto"/>
            <w:shd w:val="clear" w:color="auto" w:fill="FFFFFF"/>
            <w:vAlign w:val="center"/>
          </w:tcPr>
          <w:p w14:paraId="0D434999"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p>
        </w:tc>
        <w:tc>
          <w:tcPr>
            <w:tcW w:w="0" w:type="auto"/>
            <w:shd w:val="clear" w:color="auto" w:fill="FFFFFF"/>
            <w:vAlign w:val="center"/>
          </w:tcPr>
          <w:p w14:paraId="696B1C51"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p>
        </w:tc>
        <w:tc>
          <w:tcPr>
            <w:tcW w:w="0" w:type="auto"/>
            <w:shd w:val="clear" w:color="auto" w:fill="FFFFFF"/>
            <w:vAlign w:val="center"/>
          </w:tcPr>
          <w:p w14:paraId="4D2A2FEF"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p>
        </w:tc>
        <w:tc>
          <w:tcPr>
            <w:tcW w:w="0" w:type="auto"/>
            <w:shd w:val="clear" w:color="auto" w:fill="FFFFFF"/>
            <w:vAlign w:val="center"/>
          </w:tcPr>
          <w:p w14:paraId="667DBBDD"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p>
        </w:tc>
      </w:tr>
      <w:tr w:rsidR="006A7691" w:rsidRPr="006A7691" w14:paraId="37760CAA" w14:textId="77777777" w:rsidTr="000A50F4">
        <w:trPr>
          <w:cantSplit/>
          <w:jc w:val="right"/>
        </w:trPr>
        <w:tc>
          <w:tcPr>
            <w:tcW w:w="0" w:type="auto"/>
            <w:shd w:val="clear" w:color="auto" w:fill="FFFFFF"/>
            <w:vAlign w:val="center"/>
          </w:tcPr>
          <w:p w14:paraId="20D10BFA" w14:textId="77777777" w:rsidR="00DB040F" w:rsidRPr="006A7691" w:rsidRDefault="00DB040F" w:rsidP="006A4E27">
            <w:pPr>
              <w:numPr>
                <w:ilvl w:val="0"/>
                <w:numId w:val="1"/>
              </w:numPr>
              <w:autoSpaceDE w:val="0"/>
              <w:autoSpaceDN w:val="0"/>
              <w:bidi w:val="0"/>
              <w:adjustRightInd w:val="0"/>
              <w:spacing w:before="60" w:after="60" w:line="220" w:lineRule="exact"/>
              <w:ind w:right="60"/>
              <w:contextualSpacing/>
              <w:rPr>
                <w:rFonts w:ascii="Georgia" w:hAnsi="Georgia"/>
                <w:sz w:val="14"/>
                <w:szCs w:val="14"/>
              </w:rPr>
            </w:pPr>
            <w:r w:rsidRPr="006A7691">
              <w:rPr>
                <w:rFonts w:ascii="Georgia" w:hAnsi="Georgia"/>
                <w:sz w:val="14"/>
                <w:szCs w:val="14"/>
              </w:rPr>
              <w:t>TRS</w:t>
            </w:r>
          </w:p>
        </w:tc>
        <w:tc>
          <w:tcPr>
            <w:tcW w:w="0" w:type="auto"/>
            <w:shd w:val="clear" w:color="auto" w:fill="FFFFFF"/>
            <w:vAlign w:val="center"/>
          </w:tcPr>
          <w:p w14:paraId="0EC53B0F"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2.68(1.06)</w:t>
            </w:r>
          </w:p>
        </w:tc>
        <w:tc>
          <w:tcPr>
            <w:tcW w:w="0" w:type="auto"/>
            <w:shd w:val="clear" w:color="auto" w:fill="FFFFFF"/>
            <w:vAlign w:val="center"/>
          </w:tcPr>
          <w:p w14:paraId="3F776722"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.03</w:t>
            </w:r>
          </w:p>
        </w:tc>
        <w:tc>
          <w:tcPr>
            <w:tcW w:w="0" w:type="auto"/>
            <w:shd w:val="clear" w:color="auto" w:fill="FFFFFF"/>
            <w:vAlign w:val="center"/>
          </w:tcPr>
          <w:p w14:paraId="62BC59C8"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.08**</w:t>
            </w:r>
          </w:p>
        </w:tc>
        <w:tc>
          <w:tcPr>
            <w:tcW w:w="0" w:type="auto"/>
            <w:shd w:val="clear" w:color="auto" w:fill="FFFFFF"/>
            <w:vAlign w:val="center"/>
          </w:tcPr>
          <w:p w14:paraId="6ECD2851"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.15***</w:t>
            </w:r>
          </w:p>
        </w:tc>
        <w:tc>
          <w:tcPr>
            <w:tcW w:w="0" w:type="auto"/>
            <w:shd w:val="clear" w:color="auto" w:fill="FFFFFF"/>
            <w:vAlign w:val="center"/>
          </w:tcPr>
          <w:p w14:paraId="4F90A363"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.59***</w:t>
            </w:r>
          </w:p>
        </w:tc>
        <w:tc>
          <w:tcPr>
            <w:tcW w:w="0" w:type="auto"/>
            <w:shd w:val="clear" w:color="auto" w:fill="FFFFFF"/>
            <w:vAlign w:val="center"/>
          </w:tcPr>
          <w:p w14:paraId="7AD8DF75"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tl/>
              </w:rPr>
            </w:pPr>
            <w:r w:rsidRPr="006A7691">
              <w:rPr>
                <w:rFonts w:ascii="Georgia" w:hAnsi="Georgia"/>
                <w:sz w:val="14"/>
                <w:szCs w:val="14"/>
              </w:rPr>
              <w:t>.90</w:t>
            </w:r>
          </w:p>
        </w:tc>
        <w:tc>
          <w:tcPr>
            <w:tcW w:w="0" w:type="auto"/>
            <w:shd w:val="clear" w:color="auto" w:fill="FFFFFF"/>
            <w:vAlign w:val="center"/>
          </w:tcPr>
          <w:p w14:paraId="6D018B2E"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p>
        </w:tc>
        <w:tc>
          <w:tcPr>
            <w:tcW w:w="0" w:type="auto"/>
            <w:shd w:val="clear" w:color="auto" w:fill="FFFFFF"/>
            <w:vAlign w:val="center"/>
          </w:tcPr>
          <w:p w14:paraId="6F455154"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p>
        </w:tc>
        <w:tc>
          <w:tcPr>
            <w:tcW w:w="0" w:type="auto"/>
            <w:shd w:val="clear" w:color="auto" w:fill="FFFFFF"/>
            <w:vAlign w:val="center"/>
          </w:tcPr>
          <w:p w14:paraId="514DF9D4"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p>
        </w:tc>
      </w:tr>
      <w:tr w:rsidR="006A7691" w:rsidRPr="006A7691" w14:paraId="22F6C49F" w14:textId="77777777" w:rsidTr="000A50F4">
        <w:trPr>
          <w:cantSplit/>
          <w:jc w:val="right"/>
        </w:trPr>
        <w:tc>
          <w:tcPr>
            <w:tcW w:w="0" w:type="auto"/>
            <w:shd w:val="clear" w:color="auto" w:fill="FFFFFF"/>
            <w:vAlign w:val="center"/>
          </w:tcPr>
          <w:p w14:paraId="46D096A5" w14:textId="77777777" w:rsidR="00DB040F" w:rsidRPr="006A7691" w:rsidRDefault="00DB040F" w:rsidP="006A4E27">
            <w:pPr>
              <w:numPr>
                <w:ilvl w:val="0"/>
                <w:numId w:val="1"/>
              </w:numPr>
              <w:autoSpaceDE w:val="0"/>
              <w:autoSpaceDN w:val="0"/>
              <w:bidi w:val="0"/>
              <w:adjustRightInd w:val="0"/>
              <w:spacing w:before="60" w:after="60" w:line="220" w:lineRule="exact"/>
              <w:ind w:right="60"/>
              <w:contextualSpacing/>
              <w:rPr>
                <w:rFonts w:ascii="Georgia" w:hAnsi="Georgia"/>
                <w:sz w:val="14"/>
                <w:szCs w:val="14"/>
              </w:rPr>
            </w:pPr>
            <w:proofErr w:type="spellStart"/>
            <w:r w:rsidRPr="006A7691">
              <w:rPr>
                <w:rFonts w:ascii="Georgia" w:hAnsi="Georgia"/>
                <w:sz w:val="14"/>
                <w:szCs w:val="14"/>
              </w:rPr>
              <w:t>EduExp</w:t>
            </w:r>
            <w:proofErr w:type="spellEnd"/>
          </w:p>
        </w:tc>
        <w:tc>
          <w:tcPr>
            <w:tcW w:w="0" w:type="auto"/>
            <w:shd w:val="clear" w:color="auto" w:fill="FFFFFF"/>
            <w:vAlign w:val="center"/>
          </w:tcPr>
          <w:p w14:paraId="4B301D52"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4.26(1.26)</w:t>
            </w:r>
          </w:p>
        </w:tc>
        <w:tc>
          <w:tcPr>
            <w:tcW w:w="0" w:type="auto"/>
            <w:shd w:val="clear" w:color="auto" w:fill="FFFFFF"/>
            <w:vAlign w:val="center"/>
          </w:tcPr>
          <w:p w14:paraId="0FE1A36A"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.09**</w:t>
            </w:r>
          </w:p>
        </w:tc>
        <w:tc>
          <w:tcPr>
            <w:tcW w:w="0" w:type="auto"/>
            <w:shd w:val="clear" w:color="auto" w:fill="FFFFFF"/>
            <w:vAlign w:val="center"/>
          </w:tcPr>
          <w:p w14:paraId="5E46DE11"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.10**</w:t>
            </w:r>
          </w:p>
        </w:tc>
        <w:tc>
          <w:tcPr>
            <w:tcW w:w="0" w:type="auto"/>
            <w:shd w:val="clear" w:color="auto" w:fill="FFFFFF"/>
            <w:vAlign w:val="center"/>
          </w:tcPr>
          <w:p w14:paraId="5FC213BB"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.23***</w:t>
            </w:r>
          </w:p>
        </w:tc>
        <w:tc>
          <w:tcPr>
            <w:tcW w:w="0" w:type="auto"/>
            <w:shd w:val="clear" w:color="auto" w:fill="FFFFFF"/>
            <w:vAlign w:val="center"/>
          </w:tcPr>
          <w:p w14:paraId="337BD9CE"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.15***</w:t>
            </w:r>
          </w:p>
        </w:tc>
        <w:tc>
          <w:tcPr>
            <w:tcW w:w="0" w:type="auto"/>
            <w:shd w:val="clear" w:color="auto" w:fill="FFFFFF"/>
            <w:vAlign w:val="center"/>
          </w:tcPr>
          <w:p w14:paraId="315F8AC1"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highlight w:val="yellow"/>
              </w:rPr>
            </w:pPr>
            <w:r w:rsidRPr="006A7691">
              <w:rPr>
                <w:rFonts w:ascii="Georgia" w:hAnsi="Georgia"/>
                <w:sz w:val="14"/>
                <w:szCs w:val="14"/>
              </w:rPr>
              <w:t>.21***</w:t>
            </w:r>
          </w:p>
        </w:tc>
        <w:tc>
          <w:tcPr>
            <w:tcW w:w="0" w:type="auto"/>
            <w:shd w:val="clear" w:color="auto" w:fill="FFFFFF"/>
            <w:vAlign w:val="center"/>
          </w:tcPr>
          <w:p w14:paraId="395ADC90"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p>
        </w:tc>
        <w:tc>
          <w:tcPr>
            <w:tcW w:w="0" w:type="auto"/>
            <w:shd w:val="clear" w:color="auto" w:fill="FFFFFF"/>
            <w:vAlign w:val="center"/>
          </w:tcPr>
          <w:p w14:paraId="6DCC60F8"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p>
        </w:tc>
        <w:tc>
          <w:tcPr>
            <w:tcW w:w="0" w:type="auto"/>
            <w:shd w:val="clear" w:color="auto" w:fill="FFFFFF"/>
            <w:vAlign w:val="center"/>
          </w:tcPr>
          <w:p w14:paraId="54B0F012"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p>
        </w:tc>
      </w:tr>
      <w:tr w:rsidR="006A7691" w:rsidRPr="006A7691" w14:paraId="64FEC358" w14:textId="77777777" w:rsidTr="000A50F4">
        <w:trPr>
          <w:cantSplit/>
          <w:jc w:val="right"/>
        </w:trPr>
        <w:tc>
          <w:tcPr>
            <w:tcW w:w="0" w:type="auto"/>
            <w:shd w:val="clear" w:color="auto" w:fill="FFFFFF"/>
            <w:vAlign w:val="center"/>
          </w:tcPr>
          <w:p w14:paraId="6FE1D8AF" w14:textId="77777777" w:rsidR="00DB040F" w:rsidRPr="006A7691" w:rsidRDefault="00DB040F" w:rsidP="000A50F4">
            <w:pPr>
              <w:autoSpaceDE w:val="0"/>
              <w:autoSpaceDN w:val="0"/>
              <w:bidi w:val="0"/>
              <w:adjustRightInd w:val="0"/>
              <w:spacing w:before="60" w:after="60" w:line="220" w:lineRule="exact"/>
              <w:ind w:left="60" w:right="60"/>
              <w:rPr>
                <w:rFonts w:ascii="Georgia" w:hAnsi="Georgia"/>
                <w:sz w:val="14"/>
                <w:szCs w:val="14"/>
              </w:rPr>
            </w:pPr>
            <w:r w:rsidRPr="006A7691">
              <w:rPr>
                <w:rFonts w:ascii="Georgia" w:hAnsi="Georgia"/>
                <w:sz w:val="14"/>
                <w:szCs w:val="14"/>
              </w:rPr>
              <w:t>(7) Age (years)</w:t>
            </w:r>
          </w:p>
        </w:tc>
        <w:tc>
          <w:tcPr>
            <w:tcW w:w="0" w:type="auto"/>
            <w:shd w:val="clear" w:color="auto" w:fill="FFFFFF"/>
            <w:vAlign w:val="center"/>
          </w:tcPr>
          <w:p w14:paraId="46429202"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38.7(12.27)</w:t>
            </w:r>
          </w:p>
        </w:tc>
        <w:tc>
          <w:tcPr>
            <w:tcW w:w="0" w:type="auto"/>
            <w:shd w:val="clear" w:color="auto" w:fill="FFFFFF"/>
            <w:vAlign w:val="center"/>
          </w:tcPr>
          <w:p w14:paraId="02E827E1"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.19***</w:t>
            </w:r>
          </w:p>
        </w:tc>
        <w:tc>
          <w:tcPr>
            <w:tcW w:w="0" w:type="auto"/>
            <w:shd w:val="clear" w:color="auto" w:fill="FFFFFF"/>
            <w:vAlign w:val="center"/>
          </w:tcPr>
          <w:p w14:paraId="1F4E8B5A"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-.04</w:t>
            </w:r>
          </w:p>
        </w:tc>
        <w:tc>
          <w:tcPr>
            <w:tcW w:w="0" w:type="auto"/>
            <w:shd w:val="clear" w:color="auto" w:fill="FFFFFF"/>
            <w:vAlign w:val="center"/>
          </w:tcPr>
          <w:p w14:paraId="2344C069"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-.00</w:t>
            </w:r>
          </w:p>
        </w:tc>
        <w:tc>
          <w:tcPr>
            <w:tcW w:w="0" w:type="auto"/>
            <w:shd w:val="clear" w:color="auto" w:fill="FFFFFF"/>
            <w:vAlign w:val="center"/>
          </w:tcPr>
          <w:p w14:paraId="1F9635EB"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-.02</w:t>
            </w:r>
          </w:p>
        </w:tc>
        <w:tc>
          <w:tcPr>
            <w:tcW w:w="0" w:type="auto"/>
            <w:shd w:val="clear" w:color="auto" w:fill="FFFFFF"/>
            <w:vAlign w:val="center"/>
          </w:tcPr>
          <w:p w14:paraId="609F2D92"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-.04</w:t>
            </w:r>
          </w:p>
        </w:tc>
        <w:tc>
          <w:tcPr>
            <w:tcW w:w="0" w:type="auto"/>
            <w:shd w:val="clear" w:color="auto" w:fill="FFFFFF"/>
            <w:vAlign w:val="center"/>
          </w:tcPr>
          <w:p w14:paraId="55A41287"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-.00</w:t>
            </w:r>
          </w:p>
        </w:tc>
        <w:tc>
          <w:tcPr>
            <w:tcW w:w="0" w:type="auto"/>
            <w:shd w:val="clear" w:color="auto" w:fill="FFFFFF"/>
            <w:vAlign w:val="center"/>
          </w:tcPr>
          <w:p w14:paraId="1267B2BE"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p>
        </w:tc>
        <w:tc>
          <w:tcPr>
            <w:tcW w:w="0" w:type="auto"/>
            <w:shd w:val="clear" w:color="auto" w:fill="FFFFFF"/>
            <w:vAlign w:val="center"/>
          </w:tcPr>
          <w:p w14:paraId="2F40D381"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p>
        </w:tc>
      </w:tr>
      <w:tr w:rsidR="006A7691" w:rsidRPr="006A7691" w14:paraId="03ECBFA4" w14:textId="77777777" w:rsidTr="000A50F4">
        <w:trPr>
          <w:cantSplit/>
          <w:jc w:val="right"/>
        </w:trPr>
        <w:tc>
          <w:tcPr>
            <w:tcW w:w="0" w:type="auto"/>
            <w:shd w:val="clear" w:color="auto" w:fill="FFFFFF"/>
            <w:vAlign w:val="center"/>
          </w:tcPr>
          <w:p w14:paraId="1C98EBC0" w14:textId="77777777" w:rsidR="00DB040F" w:rsidRPr="006A7691" w:rsidRDefault="00DB040F" w:rsidP="000A50F4">
            <w:pPr>
              <w:autoSpaceDE w:val="0"/>
              <w:autoSpaceDN w:val="0"/>
              <w:bidi w:val="0"/>
              <w:adjustRightInd w:val="0"/>
              <w:spacing w:before="60" w:after="60" w:line="220" w:lineRule="exact"/>
              <w:ind w:left="60" w:right="60"/>
              <w:rPr>
                <w:rFonts w:ascii="Georgia" w:hAnsi="Georgia"/>
                <w:sz w:val="14"/>
                <w:szCs w:val="14"/>
              </w:rPr>
            </w:pPr>
            <w:r w:rsidRPr="006A7691">
              <w:rPr>
                <w:rFonts w:ascii="Georgia" w:hAnsi="Georgia"/>
                <w:sz w:val="14"/>
                <w:szCs w:val="14"/>
              </w:rPr>
              <w:t>(8) Income (1-5)</w:t>
            </w:r>
          </w:p>
        </w:tc>
        <w:tc>
          <w:tcPr>
            <w:tcW w:w="0" w:type="auto"/>
            <w:shd w:val="clear" w:color="auto" w:fill="FFFFFF"/>
            <w:vAlign w:val="center"/>
          </w:tcPr>
          <w:p w14:paraId="3198E3FE"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2.42(1.31)</w:t>
            </w:r>
          </w:p>
        </w:tc>
        <w:tc>
          <w:tcPr>
            <w:tcW w:w="0" w:type="auto"/>
            <w:shd w:val="clear" w:color="auto" w:fill="FFFFFF"/>
            <w:vAlign w:val="center"/>
          </w:tcPr>
          <w:p w14:paraId="516F4670"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.19</w:t>
            </w:r>
          </w:p>
        </w:tc>
        <w:tc>
          <w:tcPr>
            <w:tcW w:w="0" w:type="auto"/>
            <w:shd w:val="clear" w:color="auto" w:fill="FFFFFF"/>
            <w:vAlign w:val="center"/>
          </w:tcPr>
          <w:p w14:paraId="34EE153F"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-.19***</w:t>
            </w:r>
          </w:p>
        </w:tc>
        <w:tc>
          <w:tcPr>
            <w:tcW w:w="0" w:type="auto"/>
            <w:shd w:val="clear" w:color="auto" w:fill="FFFFFF"/>
            <w:vAlign w:val="center"/>
          </w:tcPr>
          <w:p w14:paraId="2CB1F492"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.18***</w:t>
            </w:r>
          </w:p>
        </w:tc>
        <w:tc>
          <w:tcPr>
            <w:tcW w:w="0" w:type="auto"/>
            <w:shd w:val="clear" w:color="auto" w:fill="FFFFFF"/>
            <w:vAlign w:val="center"/>
          </w:tcPr>
          <w:p w14:paraId="420040FB"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.08*</w:t>
            </w:r>
          </w:p>
        </w:tc>
        <w:tc>
          <w:tcPr>
            <w:tcW w:w="0" w:type="auto"/>
            <w:shd w:val="clear" w:color="auto" w:fill="FFFFFF"/>
            <w:vAlign w:val="center"/>
          </w:tcPr>
          <w:p w14:paraId="1EC9C303"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-.02</w:t>
            </w:r>
          </w:p>
        </w:tc>
        <w:tc>
          <w:tcPr>
            <w:tcW w:w="0" w:type="auto"/>
            <w:shd w:val="clear" w:color="auto" w:fill="FFFFFF"/>
            <w:vAlign w:val="center"/>
          </w:tcPr>
          <w:p w14:paraId="3D4B1E29"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.07*</w:t>
            </w:r>
          </w:p>
        </w:tc>
        <w:tc>
          <w:tcPr>
            <w:tcW w:w="0" w:type="auto"/>
            <w:shd w:val="clear" w:color="auto" w:fill="FFFFFF"/>
            <w:vAlign w:val="center"/>
          </w:tcPr>
          <w:p w14:paraId="05D0DD18"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.08*</w:t>
            </w:r>
          </w:p>
        </w:tc>
        <w:tc>
          <w:tcPr>
            <w:tcW w:w="0" w:type="auto"/>
            <w:shd w:val="clear" w:color="auto" w:fill="FFFFFF"/>
            <w:vAlign w:val="center"/>
          </w:tcPr>
          <w:p w14:paraId="38BE9F29"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p>
        </w:tc>
      </w:tr>
      <w:tr w:rsidR="006A7691" w:rsidRPr="006A7691" w14:paraId="2162AF1F" w14:textId="77777777" w:rsidTr="000A50F4">
        <w:trPr>
          <w:cantSplit/>
          <w:jc w:val="right"/>
        </w:trPr>
        <w:tc>
          <w:tcPr>
            <w:tcW w:w="0" w:type="auto"/>
            <w:shd w:val="clear" w:color="auto" w:fill="FFFFFF"/>
            <w:vAlign w:val="center"/>
          </w:tcPr>
          <w:p w14:paraId="2C809E97" w14:textId="77777777" w:rsidR="00DB040F" w:rsidRPr="006A7691" w:rsidRDefault="00DB040F" w:rsidP="000A50F4">
            <w:pPr>
              <w:autoSpaceDE w:val="0"/>
              <w:autoSpaceDN w:val="0"/>
              <w:bidi w:val="0"/>
              <w:adjustRightInd w:val="0"/>
              <w:spacing w:before="60" w:after="60" w:line="220" w:lineRule="exact"/>
              <w:ind w:left="60" w:right="142"/>
              <w:rPr>
                <w:rFonts w:ascii="Georgia" w:hAnsi="Georgia"/>
                <w:sz w:val="14"/>
                <w:szCs w:val="14"/>
              </w:rPr>
            </w:pPr>
            <w:r w:rsidRPr="006A7691">
              <w:rPr>
                <w:rFonts w:ascii="Georgia" w:hAnsi="Georgia"/>
                <w:sz w:val="14"/>
                <w:szCs w:val="14"/>
              </w:rPr>
              <w:t>(9) Education (1-5)</w:t>
            </w:r>
          </w:p>
        </w:tc>
        <w:tc>
          <w:tcPr>
            <w:tcW w:w="0" w:type="auto"/>
            <w:shd w:val="clear" w:color="auto" w:fill="FFFFFF"/>
            <w:vAlign w:val="center"/>
          </w:tcPr>
          <w:p w14:paraId="5D50E08B"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4.16(1.23)</w:t>
            </w:r>
          </w:p>
        </w:tc>
        <w:tc>
          <w:tcPr>
            <w:tcW w:w="0" w:type="auto"/>
            <w:shd w:val="clear" w:color="auto" w:fill="FFFFFF"/>
            <w:vAlign w:val="center"/>
          </w:tcPr>
          <w:p w14:paraId="02C31E99"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-.03</w:t>
            </w:r>
          </w:p>
        </w:tc>
        <w:tc>
          <w:tcPr>
            <w:tcW w:w="0" w:type="auto"/>
            <w:shd w:val="clear" w:color="auto" w:fill="FFFFFF"/>
            <w:vAlign w:val="center"/>
          </w:tcPr>
          <w:p w14:paraId="12798EDA"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.08*</w:t>
            </w:r>
          </w:p>
        </w:tc>
        <w:tc>
          <w:tcPr>
            <w:tcW w:w="0" w:type="auto"/>
            <w:shd w:val="clear" w:color="auto" w:fill="FFFFFF"/>
            <w:vAlign w:val="center"/>
          </w:tcPr>
          <w:p w14:paraId="5C6A0EAC"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.12***</w:t>
            </w:r>
          </w:p>
        </w:tc>
        <w:tc>
          <w:tcPr>
            <w:tcW w:w="0" w:type="auto"/>
            <w:shd w:val="clear" w:color="auto" w:fill="FFFFFF"/>
            <w:vAlign w:val="center"/>
          </w:tcPr>
          <w:p w14:paraId="6BC1C648"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-.07*</w:t>
            </w:r>
          </w:p>
        </w:tc>
        <w:tc>
          <w:tcPr>
            <w:tcW w:w="0" w:type="auto"/>
            <w:shd w:val="clear" w:color="auto" w:fill="FFFFFF"/>
            <w:vAlign w:val="center"/>
          </w:tcPr>
          <w:p w14:paraId="03E0A448"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-.08**</w:t>
            </w:r>
          </w:p>
        </w:tc>
        <w:tc>
          <w:tcPr>
            <w:tcW w:w="0" w:type="auto"/>
            <w:shd w:val="clear" w:color="auto" w:fill="FFFFFF"/>
            <w:vAlign w:val="center"/>
          </w:tcPr>
          <w:p w14:paraId="5C0B15D4"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.05</w:t>
            </w:r>
          </w:p>
        </w:tc>
        <w:tc>
          <w:tcPr>
            <w:tcW w:w="0" w:type="auto"/>
            <w:shd w:val="clear" w:color="auto" w:fill="FFFFFF"/>
            <w:vAlign w:val="center"/>
          </w:tcPr>
          <w:p w14:paraId="30513E48"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-.17**</w:t>
            </w:r>
          </w:p>
        </w:tc>
        <w:tc>
          <w:tcPr>
            <w:tcW w:w="0" w:type="auto"/>
            <w:shd w:val="clear" w:color="auto" w:fill="FFFFFF"/>
            <w:vAlign w:val="center"/>
          </w:tcPr>
          <w:p w14:paraId="37CF28F2" w14:textId="77777777" w:rsidR="00DB040F" w:rsidRPr="006A7691" w:rsidRDefault="00DB040F" w:rsidP="000A50F4">
            <w:pPr>
              <w:autoSpaceDE w:val="0"/>
              <w:autoSpaceDN w:val="0"/>
              <w:bidi w:val="0"/>
              <w:adjustRightInd w:val="0"/>
              <w:spacing w:before="60" w:after="60" w:line="220" w:lineRule="exact"/>
              <w:ind w:left="60" w:right="60"/>
              <w:jc w:val="center"/>
              <w:rPr>
                <w:rFonts w:ascii="Georgia" w:hAnsi="Georgia"/>
                <w:sz w:val="14"/>
                <w:szCs w:val="14"/>
              </w:rPr>
            </w:pPr>
            <w:r w:rsidRPr="006A7691">
              <w:rPr>
                <w:rFonts w:ascii="Georgia" w:hAnsi="Georgia"/>
                <w:sz w:val="14"/>
                <w:szCs w:val="14"/>
              </w:rPr>
              <w:t>.27***</w:t>
            </w:r>
          </w:p>
        </w:tc>
      </w:tr>
    </w:tbl>
    <w:p w14:paraId="3237B574" w14:textId="77777777" w:rsidR="00B728F6" w:rsidRPr="001F60C4" w:rsidRDefault="00B728F6" w:rsidP="00B728F6">
      <w:pPr>
        <w:spacing w:before="60" w:line="180" w:lineRule="exact"/>
        <w:ind w:left="397" w:hanging="397"/>
        <w:jc w:val="both"/>
        <w:rPr>
          <w:sz w:val="14"/>
          <w:szCs w:val="16"/>
          <w:rtl/>
        </w:rPr>
      </w:pPr>
      <w:r w:rsidRPr="001F60C4">
        <w:rPr>
          <w:rFonts w:hint="cs"/>
          <w:sz w:val="14"/>
          <w:szCs w:val="16"/>
          <w:rtl/>
        </w:rPr>
        <w:t>*</w:t>
      </w:r>
      <w:r w:rsidRPr="001F60C4">
        <w:rPr>
          <w:rFonts w:hint="cs"/>
          <w:sz w:val="14"/>
          <w:szCs w:val="16"/>
          <w:rtl/>
        </w:rPr>
        <w:tab/>
      </w:r>
      <w:r w:rsidRPr="001F60C4">
        <w:rPr>
          <w:sz w:val="14"/>
          <w:szCs w:val="16"/>
        </w:rPr>
        <w:t>p&lt;.05</w:t>
      </w:r>
    </w:p>
    <w:p w14:paraId="1E38F1E5" w14:textId="77777777" w:rsidR="00B728F6" w:rsidRPr="001F60C4" w:rsidRDefault="00B728F6" w:rsidP="00B728F6">
      <w:pPr>
        <w:spacing w:line="180" w:lineRule="exact"/>
        <w:ind w:left="397" w:hanging="397"/>
        <w:jc w:val="both"/>
        <w:rPr>
          <w:sz w:val="14"/>
          <w:szCs w:val="16"/>
          <w:rtl/>
        </w:rPr>
      </w:pPr>
      <w:r w:rsidRPr="001F60C4">
        <w:rPr>
          <w:rFonts w:hint="cs"/>
          <w:sz w:val="14"/>
          <w:szCs w:val="16"/>
          <w:rtl/>
        </w:rPr>
        <w:t>**</w:t>
      </w:r>
      <w:r w:rsidRPr="001F60C4">
        <w:rPr>
          <w:rFonts w:hint="cs"/>
          <w:sz w:val="14"/>
          <w:szCs w:val="16"/>
          <w:rtl/>
        </w:rPr>
        <w:tab/>
      </w:r>
      <w:r w:rsidRPr="001F60C4">
        <w:rPr>
          <w:sz w:val="14"/>
          <w:szCs w:val="16"/>
        </w:rPr>
        <w:t>p&lt;.01</w:t>
      </w:r>
    </w:p>
    <w:p w14:paraId="09A48E00" w14:textId="77777777" w:rsidR="00B728F6" w:rsidRPr="001F60C4" w:rsidRDefault="00B728F6" w:rsidP="00B728F6">
      <w:pPr>
        <w:spacing w:after="240" w:line="180" w:lineRule="exact"/>
        <w:ind w:left="397" w:hanging="397"/>
        <w:jc w:val="both"/>
        <w:rPr>
          <w:sz w:val="14"/>
          <w:szCs w:val="16"/>
        </w:rPr>
      </w:pPr>
      <w:r w:rsidRPr="001F60C4">
        <w:rPr>
          <w:rFonts w:hint="cs"/>
          <w:sz w:val="14"/>
          <w:szCs w:val="16"/>
          <w:rtl/>
        </w:rPr>
        <w:t>***</w:t>
      </w:r>
      <w:r w:rsidRPr="001F60C4">
        <w:rPr>
          <w:rFonts w:hint="cs"/>
          <w:sz w:val="14"/>
          <w:szCs w:val="16"/>
          <w:rtl/>
        </w:rPr>
        <w:tab/>
      </w:r>
      <w:r w:rsidRPr="001F60C4">
        <w:rPr>
          <w:sz w:val="14"/>
          <w:szCs w:val="16"/>
        </w:rPr>
        <w:t>p&lt;.001</w:t>
      </w:r>
    </w:p>
    <w:p w14:paraId="2908E2BE" w14:textId="77777777" w:rsidR="00DB040F" w:rsidRPr="0068609B" w:rsidRDefault="00DB040F" w:rsidP="0068609B">
      <w:pPr>
        <w:pStyle w:val="tab-name"/>
        <w:spacing w:before="300" w:line="260" w:lineRule="exact"/>
        <w:ind w:right="0"/>
        <w:rPr>
          <w:rFonts w:cs="Guttman Aharoni"/>
          <w:color w:val="auto"/>
          <w:sz w:val="20"/>
          <w:szCs w:val="20"/>
        </w:rPr>
      </w:pPr>
      <w:r w:rsidRPr="0068609B">
        <w:rPr>
          <w:rFonts w:cs="Guttman Aharoni"/>
          <w:color w:val="auto"/>
          <w:sz w:val="20"/>
          <w:szCs w:val="20"/>
          <w:rtl/>
        </w:rPr>
        <w:t>לוח 3. ניתוח מתאמים של סקר האזרחים השני (אוגוסט 2020)</w:t>
      </w:r>
    </w:p>
    <w:tbl>
      <w:tblPr>
        <w:tblpPr w:leftFromText="180" w:rightFromText="180" w:vertAnchor="text" w:horzAnchor="margin" w:tblpXSpec="right" w:tblpY="157"/>
        <w:tblW w:w="6464" w:type="dxa"/>
        <w:jc w:val="right"/>
        <w:tblBorders>
          <w:top w:val="single" w:sz="8" w:space="0" w:color="auto"/>
          <w:left w:val="single" w:sz="8" w:space="0" w:color="auto"/>
          <w:bottom w:val="single" w:sz="8" w:space="0" w:color="auto"/>
          <w:right w:val="single" w:sz="8" w:space="0" w:color="auto"/>
          <w:insideV w:val="single" w:sz="4" w:space="0" w:color="auto"/>
        </w:tblBorders>
        <w:tblCellMar>
          <w:left w:w="0" w:type="dxa"/>
          <w:right w:w="0" w:type="dxa"/>
        </w:tblCellMar>
        <w:tblLook w:val="0000" w:firstRow="0" w:lastRow="0" w:firstColumn="0" w:lastColumn="0" w:noHBand="0" w:noVBand="0"/>
      </w:tblPr>
      <w:tblGrid>
        <w:gridCol w:w="1482"/>
        <w:gridCol w:w="888"/>
        <w:gridCol w:w="611"/>
        <w:gridCol w:w="553"/>
        <w:gridCol w:w="557"/>
        <w:gridCol w:w="543"/>
        <w:gridCol w:w="528"/>
        <w:gridCol w:w="400"/>
        <w:gridCol w:w="429"/>
        <w:gridCol w:w="473"/>
      </w:tblGrid>
      <w:tr w:rsidR="0094426C" w:rsidRPr="00B728F6" w14:paraId="6A3B5C9B" w14:textId="77777777" w:rsidTr="000A50F4">
        <w:trPr>
          <w:cantSplit/>
          <w:tblHeader/>
          <w:jc w:val="right"/>
        </w:trPr>
        <w:tc>
          <w:tcPr>
            <w:tcW w:w="0" w:type="auto"/>
            <w:tcBorders>
              <w:top w:val="single" w:sz="8" w:space="0" w:color="auto"/>
              <w:bottom w:val="single" w:sz="8" w:space="0" w:color="auto"/>
            </w:tcBorders>
            <w:shd w:val="clear" w:color="auto" w:fill="FFFFFF"/>
            <w:vAlign w:val="center"/>
          </w:tcPr>
          <w:p w14:paraId="54EF69B7" w14:textId="77777777" w:rsidR="00DB040F" w:rsidRPr="00B728F6" w:rsidRDefault="00DB040F" w:rsidP="000A50F4">
            <w:pPr>
              <w:autoSpaceDE w:val="0"/>
              <w:autoSpaceDN w:val="0"/>
              <w:bidi w:val="0"/>
              <w:adjustRightInd w:val="0"/>
              <w:spacing w:before="60" w:after="60" w:line="220" w:lineRule="exact"/>
              <w:jc w:val="center"/>
              <w:rPr>
                <w:rFonts w:ascii="Georgia" w:hAnsi="Georgia"/>
                <w:sz w:val="14"/>
                <w:szCs w:val="20"/>
              </w:rPr>
            </w:pPr>
          </w:p>
        </w:tc>
        <w:tc>
          <w:tcPr>
            <w:tcW w:w="0" w:type="auto"/>
            <w:tcBorders>
              <w:top w:val="single" w:sz="8" w:space="0" w:color="auto"/>
              <w:bottom w:val="single" w:sz="8" w:space="0" w:color="auto"/>
            </w:tcBorders>
            <w:shd w:val="clear" w:color="auto" w:fill="FFFFFF"/>
            <w:vAlign w:val="center"/>
          </w:tcPr>
          <w:p w14:paraId="7FB77163" w14:textId="77777777" w:rsidR="00DB040F" w:rsidRPr="00B728F6" w:rsidRDefault="00DB040F" w:rsidP="000A50F4">
            <w:pPr>
              <w:autoSpaceDE w:val="0"/>
              <w:autoSpaceDN w:val="0"/>
              <w:bidi w:val="0"/>
              <w:adjustRightInd w:val="0"/>
              <w:spacing w:before="60" w:after="60" w:line="220" w:lineRule="exact"/>
              <w:jc w:val="center"/>
              <w:rPr>
                <w:rFonts w:ascii="Georgia" w:hAnsi="Georgia"/>
                <w:sz w:val="14"/>
                <w:szCs w:val="20"/>
              </w:rPr>
            </w:pPr>
            <w:r w:rsidRPr="00B728F6">
              <w:rPr>
                <w:rFonts w:ascii="Georgia" w:hAnsi="Georgia"/>
                <w:i/>
                <w:iCs/>
                <w:sz w:val="14"/>
                <w:szCs w:val="20"/>
              </w:rPr>
              <w:t>Mean</w:t>
            </w:r>
            <w:r w:rsidRPr="00B728F6">
              <w:rPr>
                <w:rFonts w:ascii="Georgia" w:hAnsi="Georgia"/>
                <w:sz w:val="14"/>
                <w:szCs w:val="20"/>
              </w:rPr>
              <w:t xml:space="preserve"> (</w:t>
            </w:r>
            <w:r w:rsidRPr="00B728F6">
              <w:rPr>
                <w:rFonts w:ascii="Georgia" w:hAnsi="Georgia"/>
                <w:i/>
                <w:iCs/>
                <w:sz w:val="14"/>
                <w:szCs w:val="20"/>
              </w:rPr>
              <w:t>S.D</w:t>
            </w:r>
            <w:r w:rsidRPr="00B728F6">
              <w:rPr>
                <w:rFonts w:ascii="Georgia" w:hAnsi="Georgia"/>
                <w:sz w:val="14"/>
                <w:szCs w:val="20"/>
              </w:rPr>
              <w:t>.)</w:t>
            </w:r>
          </w:p>
        </w:tc>
        <w:tc>
          <w:tcPr>
            <w:tcW w:w="0" w:type="auto"/>
            <w:tcBorders>
              <w:top w:val="single" w:sz="8" w:space="0" w:color="auto"/>
              <w:bottom w:val="single" w:sz="8" w:space="0" w:color="auto"/>
            </w:tcBorders>
            <w:shd w:val="clear" w:color="auto" w:fill="FFFFFF"/>
            <w:vAlign w:val="bottom"/>
          </w:tcPr>
          <w:p w14:paraId="3B85CFFC"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1</w:t>
            </w:r>
          </w:p>
        </w:tc>
        <w:tc>
          <w:tcPr>
            <w:tcW w:w="0" w:type="auto"/>
            <w:tcBorders>
              <w:top w:val="single" w:sz="8" w:space="0" w:color="auto"/>
              <w:bottom w:val="single" w:sz="8" w:space="0" w:color="auto"/>
            </w:tcBorders>
            <w:shd w:val="clear" w:color="auto" w:fill="FFFFFF"/>
            <w:vAlign w:val="bottom"/>
          </w:tcPr>
          <w:p w14:paraId="1788DB7A"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2</w:t>
            </w:r>
          </w:p>
        </w:tc>
        <w:tc>
          <w:tcPr>
            <w:tcW w:w="0" w:type="auto"/>
            <w:tcBorders>
              <w:top w:val="single" w:sz="8" w:space="0" w:color="auto"/>
              <w:bottom w:val="single" w:sz="8" w:space="0" w:color="auto"/>
            </w:tcBorders>
            <w:shd w:val="clear" w:color="auto" w:fill="FFFFFF"/>
            <w:vAlign w:val="bottom"/>
          </w:tcPr>
          <w:p w14:paraId="7858A47E"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3</w:t>
            </w:r>
          </w:p>
        </w:tc>
        <w:tc>
          <w:tcPr>
            <w:tcW w:w="0" w:type="auto"/>
            <w:tcBorders>
              <w:top w:val="single" w:sz="8" w:space="0" w:color="auto"/>
              <w:bottom w:val="single" w:sz="8" w:space="0" w:color="auto"/>
            </w:tcBorders>
            <w:shd w:val="clear" w:color="auto" w:fill="FFFFFF"/>
            <w:vAlign w:val="bottom"/>
          </w:tcPr>
          <w:p w14:paraId="7BAB796B"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4</w:t>
            </w:r>
          </w:p>
        </w:tc>
        <w:tc>
          <w:tcPr>
            <w:tcW w:w="0" w:type="auto"/>
            <w:tcBorders>
              <w:top w:val="single" w:sz="8" w:space="0" w:color="auto"/>
              <w:bottom w:val="single" w:sz="8" w:space="0" w:color="auto"/>
            </w:tcBorders>
            <w:shd w:val="clear" w:color="auto" w:fill="FFFFFF"/>
            <w:vAlign w:val="bottom"/>
          </w:tcPr>
          <w:p w14:paraId="7C5E039D"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5</w:t>
            </w:r>
          </w:p>
        </w:tc>
        <w:tc>
          <w:tcPr>
            <w:tcW w:w="0" w:type="auto"/>
            <w:tcBorders>
              <w:top w:val="single" w:sz="8" w:space="0" w:color="auto"/>
              <w:bottom w:val="single" w:sz="8" w:space="0" w:color="auto"/>
            </w:tcBorders>
            <w:shd w:val="clear" w:color="auto" w:fill="FFFFFF"/>
            <w:vAlign w:val="bottom"/>
          </w:tcPr>
          <w:p w14:paraId="3DBDA714"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6</w:t>
            </w:r>
          </w:p>
        </w:tc>
        <w:tc>
          <w:tcPr>
            <w:tcW w:w="0" w:type="auto"/>
            <w:tcBorders>
              <w:top w:val="single" w:sz="8" w:space="0" w:color="auto"/>
              <w:bottom w:val="single" w:sz="8" w:space="0" w:color="auto"/>
            </w:tcBorders>
            <w:shd w:val="clear" w:color="auto" w:fill="FFFFFF"/>
            <w:vAlign w:val="bottom"/>
          </w:tcPr>
          <w:p w14:paraId="2FBF8CA6"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7</w:t>
            </w:r>
          </w:p>
        </w:tc>
        <w:tc>
          <w:tcPr>
            <w:tcW w:w="0" w:type="auto"/>
            <w:tcBorders>
              <w:top w:val="single" w:sz="8" w:space="0" w:color="auto"/>
              <w:bottom w:val="single" w:sz="8" w:space="0" w:color="auto"/>
            </w:tcBorders>
            <w:shd w:val="clear" w:color="auto" w:fill="FFFFFF"/>
            <w:vAlign w:val="bottom"/>
          </w:tcPr>
          <w:p w14:paraId="628382BC"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8</w:t>
            </w:r>
          </w:p>
        </w:tc>
      </w:tr>
      <w:tr w:rsidR="000A50F4" w:rsidRPr="00B728F6" w14:paraId="72D1955C" w14:textId="77777777" w:rsidTr="000A50F4">
        <w:trPr>
          <w:cantSplit/>
          <w:jc w:val="right"/>
        </w:trPr>
        <w:tc>
          <w:tcPr>
            <w:tcW w:w="0" w:type="auto"/>
            <w:tcBorders>
              <w:top w:val="single" w:sz="8" w:space="0" w:color="auto"/>
            </w:tcBorders>
            <w:shd w:val="clear" w:color="auto" w:fill="FFFFFF"/>
            <w:vAlign w:val="center"/>
          </w:tcPr>
          <w:p w14:paraId="025C9F3F" w14:textId="77777777" w:rsidR="00DB040F" w:rsidRPr="00B728F6" w:rsidRDefault="00DB040F" w:rsidP="006A4E27">
            <w:pPr>
              <w:numPr>
                <w:ilvl w:val="0"/>
                <w:numId w:val="2"/>
              </w:numPr>
              <w:autoSpaceDE w:val="0"/>
              <w:autoSpaceDN w:val="0"/>
              <w:bidi w:val="0"/>
              <w:adjustRightInd w:val="0"/>
              <w:spacing w:before="60" w:after="60" w:line="220" w:lineRule="exact"/>
              <w:ind w:left="426" w:right="60"/>
              <w:contextualSpacing/>
              <w:rPr>
                <w:rFonts w:ascii="Georgia" w:hAnsi="Georgia"/>
                <w:sz w:val="14"/>
                <w:szCs w:val="20"/>
              </w:rPr>
            </w:pPr>
            <w:r w:rsidRPr="00B728F6">
              <w:rPr>
                <w:rFonts w:ascii="Georgia" w:hAnsi="Georgia"/>
                <w:sz w:val="14"/>
                <w:szCs w:val="20"/>
              </w:rPr>
              <w:t>ETS</w:t>
            </w:r>
          </w:p>
        </w:tc>
        <w:tc>
          <w:tcPr>
            <w:tcW w:w="0" w:type="auto"/>
            <w:tcBorders>
              <w:top w:val="single" w:sz="8" w:space="0" w:color="auto"/>
            </w:tcBorders>
            <w:shd w:val="clear" w:color="auto" w:fill="FFFFFF"/>
            <w:vAlign w:val="center"/>
          </w:tcPr>
          <w:p w14:paraId="3655EDCF"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4.85(.91)</w:t>
            </w:r>
          </w:p>
        </w:tc>
        <w:tc>
          <w:tcPr>
            <w:tcW w:w="0" w:type="auto"/>
            <w:tcBorders>
              <w:top w:val="single" w:sz="8" w:space="0" w:color="auto"/>
            </w:tcBorders>
            <w:shd w:val="clear" w:color="auto" w:fill="FFFFFF"/>
            <w:vAlign w:val="center"/>
          </w:tcPr>
          <w:p w14:paraId="1990E157"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.81</w:t>
            </w:r>
          </w:p>
        </w:tc>
        <w:tc>
          <w:tcPr>
            <w:tcW w:w="0" w:type="auto"/>
            <w:tcBorders>
              <w:top w:val="single" w:sz="8" w:space="0" w:color="auto"/>
            </w:tcBorders>
            <w:shd w:val="clear" w:color="auto" w:fill="FFFFFF"/>
            <w:vAlign w:val="center"/>
          </w:tcPr>
          <w:p w14:paraId="6621877E"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p>
        </w:tc>
        <w:tc>
          <w:tcPr>
            <w:tcW w:w="0" w:type="auto"/>
            <w:tcBorders>
              <w:top w:val="single" w:sz="8" w:space="0" w:color="auto"/>
            </w:tcBorders>
            <w:shd w:val="clear" w:color="auto" w:fill="FFFFFF"/>
            <w:vAlign w:val="center"/>
          </w:tcPr>
          <w:p w14:paraId="2F57D227"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p>
        </w:tc>
        <w:tc>
          <w:tcPr>
            <w:tcW w:w="0" w:type="auto"/>
            <w:tcBorders>
              <w:top w:val="single" w:sz="8" w:space="0" w:color="auto"/>
            </w:tcBorders>
            <w:shd w:val="clear" w:color="auto" w:fill="FFFFFF"/>
            <w:vAlign w:val="center"/>
          </w:tcPr>
          <w:p w14:paraId="5725F2CA"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p>
        </w:tc>
        <w:tc>
          <w:tcPr>
            <w:tcW w:w="0" w:type="auto"/>
            <w:tcBorders>
              <w:top w:val="single" w:sz="8" w:space="0" w:color="auto"/>
            </w:tcBorders>
            <w:shd w:val="clear" w:color="auto" w:fill="FFFFFF"/>
            <w:vAlign w:val="center"/>
          </w:tcPr>
          <w:p w14:paraId="65E01A4E"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p>
        </w:tc>
        <w:tc>
          <w:tcPr>
            <w:tcW w:w="0" w:type="auto"/>
            <w:tcBorders>
              <w:top w:val="single" w:sz="8" w:space="0" w:color="auto"/>
            </w:tcBorders>
            <w:shd w:val="clear" w:color="auto" w:fill="FFFFFF"/>
            <w:vAlign w:val="center"/>
          </w:tcPr>
          <w:p w14:paraId="615E03E4"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p>
        </w:tc>
        <w:tc>
          <w:tcPr>
            <w:tcW w:w="0" w:type="auto"/>
            <w:tcBorders>
              <w:top w:val="single" w:sz="8" w:space="0" w:color="auto"/>
            </w:tcBorders>
            <w:shd w:val="clear" w:color="auto" w:fill="FFFFFF"/>
            <w:vAlign w:val="center"/>
          </w:tcPr>
          <w:p w14:paraId="6EC82EB2"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p>
        </w:tc>
        <w:tc>
          <w:tcPr>
            <w:tcW w:w="0" w:type="auto"/>
            <w:tcBorders>
              <w:top w:val="single" w:sz="8" w:space="0" w:color="auto"/>
            </w:tcBorders>
            <w:shd w:val="clear" w:color="auto" w:fill="FFFFFF"/>
            <w:vAlign w:val="center"/>
          </w:tcPr>
          <w:p w14:paraId="10B45FF3"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p>
        </w:tc>
      </w:tr>
      <w:tr w:rsidR="00DB040F" w:rsidRPr="00B728F6" w14:paraId="3ED2460D" w14:textId="77777777" w:rsidTr="000A50F4">
        <w:trPr>
          <w:cantSplit/>
          <w:jc w:val="right"/>
        </w:trPr>
        <w:tc>
          <w:tcPr>
            <w:tcW w:w="0" w:type="auto"/>
            <w:shd w:val="clear" w:color="auto" w:fill="FFFFFF"/>
            <w:vAlign w:val="center"/>
          </w:tcPr>
          <w:p w14:paraId="6D5BF171" w14:textId="77777777" w:rsidR="00DB040F" w:rsidRPr="00B728F6" w:rsidRDefault="00DB040F" w:rsidP="006A4E27">
            <w:pPr>
              <w:numPr>
                <w:ilvl w:val="0"/>
                <w:numId w:val="2"/>
              </w:numPr>
              <w:autoSpaceDE w:val="0"/>
              <w:autoSpaceDN w:val="0"/>
              <w:bidi w:val="0"/>
              <w:adjustRightInd w:val="0"/>
              <w:spacing w:before="60" w:after="60" w:line="220" w:lineRule="exact"/>
              <w:ind w:left="426" w:right="60"/>
              <w:contextualSpacing/>
              <w:rPr>
                <w:rFonts w:ascii="Georgia" w:hAnsi="Georgia"/>
                <w:sz w:val="14"/>
                <w:szCs w:val="20"/>
              </w:rPr>
            </w:pPr>
            <w:r w:rsidRPr="00B728F6">
              <w:rPr>
                <w:rFonts w:ascii="Georgia" w:hAnsi="Georgia"/>
                <w:sz w:val="14"/>
                <w:szCs w:val="20"/>
              </w:rPr>
              <w:t xml:space="preserve"> PES</w:t>
            </w:r>
          </w:p>
        </w:tc>
        <w:tc>
          <w:tcPr>
            <w:tcW w:w="0" w:type="auto"/>
            <w:shd w:val="clear" w:color="auto" w:fill="FFFFFF"/>
            <w:vAlign w:val="center"/>
          </w:tcPr>
          <w:p w14:paraId="7B4A622D"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3.42(1.01)</w:t>
            </w:r>
          </w:p>
        </w:tc>
        <w:tc>
          <w:tcPr>
            <w:tcW w:w="0" w:type="auto"/>
            <w:shd w:val="clear" w:color="auto" w:fill="FFFFFF"/>
            <w:vAlign w:val="center"/>
          </w:tcPr>
          <w:p w14:paraId="6FA5485D"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-.07</w:t>
            </w:r>
          </w:p>
        </w:tc>
        <w:tc>
          <w:tcPr>
            <w:tcW w:w="0" w:type="auto"/>
            <w:shd w:val="clear" w:color="auto" w:fill="FFFFFF"/>
            <w:vAlign w:val="center"/>
          </w:tcPr>
          <w:p w14:paraId="32D606E8"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.74</w:t>
            </w:r>
          </w:p>
        </w:tc>
        <w:tc>
          <w:tcPr>
            <w:tcW w:w="0" w:type="auto"/>
            <w:shd w:val="clear" w:color="auto" w:fill="FFFFFF"/>
            <w:vAlign w:val="center"/>
          </w:tcPr>
          <w:p w14:paraId="57D3B424"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p>
        </w:tc>
        <w:tc>
          <w:tcPr>
            <w:tcW w:w="0" w:type="auto"/>
            <w:shd w:val="clear" w:color="auto" w:fill="FFFFFF"/>
            <w:vAlign w:val="center"/>
          </w:tcPr>
          <w:p w14:paraId="6FB2BC51"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p>
        </w:tc>
        <w:tc>
          <w:tcPr>
            <w:tcW w:w="0" w:type="auto"/>
            <w:shd w:val="clear" w:color="auto" w:fill="FFFFFF"/>
            <w:vAlign w:val="center"/>
          </w:tcPr>
          <w:p w14:paraId="36EF5734"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p>
        </w:tc>
        <w:tc>
          <w:tcPr>
            <w:tcW w:w="0" w:type="auto"/>
            <w:shd w:val="clear" w:color="auto" w:fill="FFFFFF"/>
            <w:vAlign w:val="center"/>
          </w:tcPr>
          <w:p w14:paraId="16F12F66"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p>
        </w:tc>
        <w:tc>
          <w:tcPr>
            <w:tcW w:w="0" w:type="auto"/>
            <w:shd w:val="clear" w:color="auto" w:fill="FFFFFF"/>
            <w:vAlign w:val="center"/>
          </w:tcPr>
          <w:p w14:paraId="3DB416CD"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p>
        </w:tc>
        <w:tc>
          <w:tcPr>
            <w:tcW w:w="0" w:type="auto"/>
            <w:shd w:val="clear" w:color="auto" w:fill="FFFFFF"/>
            <w:vAlign w:val="center"/>
          </w:tcPr>
          <w:p w14:paraId="40DB7989"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p>
        </w:tc>
      </w:tr>
      <w:tr w:rsidR="00DB040F" w:rsidRPr="00B728F6" w14:paraId="4016B8C8" w14:textId="77777777" w:rsidTr="000A50F4">
        <w:trPr>
          <w:cantSplit/>
          <w:jc w:val="right"/>
        </w:trPr>
        <w:tc>
          <w:tcPr>
            <w:tcW w:w="0" w:type="auto"/>
            <w:shd w:val="clear" w:color="auto" w:fill="FFFFFF"/>
            <w:vAlign w:val="center"/>
          </w:tcPr>
          <w:p w14:paraId="23D62CED" w14:textId="77777777" w:rsidR="00DB040F" w:rsidRPr="00B728F6" w:rsidRDefault="00DB040F" w:rsidP="006A4E27">
            <w:pPr>
              <w:numPr>
                <w:ilvl w:val="0"/>
                <w:numId w:val="2"/>
              </w:numPr>
              <w:autoSpaceDE w:val="0"/>
              <w:autoSpaceDN w:val="0"/>
              <w:bidi w:val="0"/>
              <w:adjustRightInd w:val="0"/>
              <w:spacing w:before="60" w:after="60" w:line="220" w:lineRule="exact"/>
              <w:ind w:left="426" w:right="60"/>
              <w:contextualSpacing/>
              <w:rPr>
                <w:rFonts w:ascii="Georgia" w:hAnsi="Georgia"/>
                <w:sz w:val="14"/>
                <w:szCs w:val="20"/>
              </w:rPr>
            </w:pPr>
            <w:r w:rsidRPr="00B728F6">
              <w:rPr>
                <w:rFonts w:ascii="Georgia" w:hAnsi="Georgia"/>
                <w:sz w:val="14"/>
                <w:szCs w:val="20"/>
              </w:rPr>
              <w:t>PPEM</w:t>
            </w:r>
          </w:p>
        </w:tc>
        <w:tc>
          <w:tcPr>
            <w:tcW w:w="0" w:type="auto"/>
            <w:shd w:val="clear" w:color="auto" w:fill="FFFFFF"/>
            <w:vAlign w:val="center"/>
          </w:tcPr>
          <w:p w14:paraId="6A864F85"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4.31(1.08)</w:t>
            </w:r>
          </w:p>
        </w:tc>
        <w:tc>
          <w:tcPr>
            <w:tcW w:w="0" w:type="auto"/>
            <w:shd w:val="clear" w:color="auto" w:fill="FFFFFF"/>
            <w:vAlign w:val="center"/>
          </w:tcPr>
          <w:p w14:paraId="3DA58FD6"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.26***</w:t>
            </w:r>
          </w:p>
        </w:tc>
        <w:tc>
          <w:tcPr>
            <w:tcW w:w="0" w:type="auto"/>
            <w:shd w:val="clear" w:color="auto" w:fill="FFFFFF"/>
            <w:vAlign w:val="center"/>
          </w:tcPr>
          <w:p w14:paraId="138BDB83"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.31***</w:t>
            </w:r>
          </w:p>
        </w:tc>
        <w:tc>
          <w:tcPr>
            <w:tcW w:w="0" w:type="auto"/>
            <w:shd w:val="clear" w:color="auto" w:fill="FFFFFF"/>
            <w:vAlign w:val="center"/>
          </w:tcPr>
          <w:p w14:paraId="7770F11A"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.79</w:t>
            </w:r>
          </w:p>
        </w:tc>
        <w:tc>
          <w:tcPr>
            <w:tcW w:w="0" w:type="auto"/>
            <w:shd w:val="clear" w:color="auto" w:fill="FFFFFF"/>
            <w:vAlign w:val="center"/>
          </w:tcPr>
          <w:p w14:paraId="42DE5B58"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p>
        </w:tc>
        <w:tc>
          <w:tcPr>
            <w:tcW w:w="0" w:type="auto"/>
            <w:shd w:val="clear" w:color="auto" w:fill="FFFFFF"/>
            <w:vAlign w:val="center"/>
          </w:tcPr>
          <w:p w14:paraId="67632432"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p>
        </w:tc>
        <w:tc>
          <w:tcPr>
            <w:tcW w:w="0" w:type="auto"/>
            <w:shd w:val="clear" w:color="auto" w:fill="FFFFFF"/>
            <w:vAlign w:val="center"/>
          </w:tcPr>
          <w:p w14:paraId="61707B36"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p>
        </w:tc>
        <w:tc>
          <w:tcPr>
            <w:tcW w:w="0" w:type="auto"/>
            <w:shd w:val="clear" w:color="auto" w:fill="FFFFFF"/>
            <w:vAlign w:val="center"/>
          </w:tcPr>
          <w:p w14:paraId="3333B9C8"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p>
        </w:tc>
        <w:tc>
          <w:tcPr>
            <w:tcW w:w="0" w:type="auto"/>
            <w:shd w:val="clear" w:color="auto" w:fill="FFFFFF"/>
            <w:vAlign w:val="center"/>
          </w:tcPr>
          <w:p w14:paraId="626B0E76"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p>
        </w:tc>
      </w:tr>
      <w:tr w:rsidR="00DB040F" w:rsidRPr="00B728F6" w14:paraId="29EDD6D0" w14:textId="77777777" w:rsidTr="000A50F4">
        <w:trPr>
          <w:cantSplit/>
          <w:jc w:val="right"/>
        </w:trPr>
        <w:tc>
          <w:tcPr>
            <w:tcW w:w="0" w:type="auto"/>
            <w:shd w:val="clear" w:color="auto" w:fill="FFFFFF"/>
            <w:vAlign w:val="center"/>
          </w:tcPr>
          <w:p w14:paraId="42BBAA6C" w14:textId="77777777" w:rsidR="00DB040F" w:rsidRPr="00B728F6" w:rsidRDefault="00DB040F" w:rsidP="006A4E27">
            <w:pPr>
              <w:numPr>
                <w:ilvl w:val="0"/>
                <w:numId w:val="2"/>
              </w:numPr>
              <w:autoSpaceDE w:val="0"/>
              <w:autoSpaceDN w:val="0"/>
              <w:bidi w:val="0"/>
              <w:adjustRightInd w:val="0"/>
              <w:spacing w:before="60" w:after="60" w:line="220" w:lineRule="exact"/>
              <w:ind w:left="426" w:right="60"/>
              <w:contextualSpacing/>
              <w:rPr>
                <w:rFonts w:ascii="Georgia" w:hAnsi="Georgia"/>
                <w:sz w:val="14"/>
                <w:szCs w:val="20"/>
              </w:rPr>
            </w:pPr>
            <w:r w:rsidRPr="00B728F6">
              <w:rPr>
                <w:rFonts w:ascii="Georgia" w:hAnsi="Georgia"/>
                <w:sz w:val="14"/>
                <w:szCs w:val="20"/>
              </w:rPr>
              <w:t>SAT</w:t>
            </w:r>
          </w:p>
        </w:tc>
        <w:tc>
          <w:tcPr>
            <w:tcW w:w="0" w:type="auto"/>
            <w:shd w:val="clear" w:color="auto" w:fill="FFFFFF"/>
            <w:vAlign w:val="center"/>
          </w:tcPr>
          <w:p w14:paraId="3485BBF0" w14:textId="77777777" w:rsidR="00DB040F" w:rsidRPr="00B728F6" w:rsidRDefault="00DB040F" w:rsidP="000A50F4">
            <w:pPr>
              <w:autoSpaceDE w:val="0"/>
              <w:autoSpaceDN w:val="0"/>
              <w:bidi w:val="0"/>
              <w:adjustRightInd w:val="0"/>
              <w:spacing w:before="60" w:after="60" w:line="220" w:lineRule="exact"/>
              <w:ind w:left="-427" w:right="60" w:firstLine="487"/>
              <w:jc w:val="center"/>
              <w:rPr>
                <w:rFonts w:ascii="Georgia" w:hAnsi="Georgia"/>
                <w:sz w:val="14"/>
                <w:szCs w:val="20"/>
              </w:rPr>
            </w:pPr>
            <w:r w:rsidRPr="00B728F6">
              <w:rPr>
                <w:rFonts w:ascii="Georgia" w:hAnsi="Georgia"/>
                <w:sz w:val="14"/>
                <w:szCs w:val="20"/>
              </w:rPr>
              <w:t>2.81(1.01)</w:t>
            </w:r>
          </w:p>
        </w:tc>
        <w:tc>
          <w:tcPr>
            <w:tcW w:w="0" w:type="auto"/>
            <w:shd w:val="clear" w:color="auto" w:fill="FFFFFF"/>
            <w:vAlign w:val="center"/>
          </w:tcPr>
          <w:p w14:paraId="0987C3B4"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tl/>
              </w:rPr>
            </w:pPr>
            <w:r w:rsidRPr="00B728F6">
              <w:rPr>
                <w:rFonts w:ascii="Georgia" w:hAnsi="Georgia"/>
                <w:sz w:val="14"/>
                <w:szCs w:val="20"/>
              </w:rPr>
              <w:t>-.04</w:t>
            </w:r>
          </w:p>
        </w:tc>
        <w:tc>
          <w:tcPr>
            <w:tcW w:w="0" w:type="auto"/>
            <w:shd w:val="clear" w:color="auto" w:fill="FFFFFF"/>
            <w:vAlign w:val="center"/>
          </w:tcPr>
          <w:p w14:paraId="386B77E1"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.33***</w:t>
            </w:r>
          </w:p>
        </w:tc>
        <w:tc>
          <w:tcPr>
            <w:tcW w:w="0" w:type="auto"/>
            <w:shd w:val="clear" w:color="auto" w:fill="FFFFFF"/>
            <w:vAlign w:val="center"/>
          </w:tcPr>
          <w:p w14:paraId="0DE2C204"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.26***</w:t>
            </w:r>
          </w:p>
        </w:tc>
        <w:tc>
          <w:tcPr>
            <w:tcW w:w="0" w:type="auto"/>
            <w:shd w:val="clear" w:color="auto" w:fill="FFFFFF"/>
            <w:vAlign w:val="center"/>
          </w:tcPr>
          <w:p w14:paraId="4F39CDAC"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.88</w:t>
            </w:r>
          </w:p>
        </w:tc>
        <w:tc>
          <w:tcPr>
            <w:tcW w:w="0" w:type="auto"/>
            <w:shd w:val="clear" w:color="auto" w:fill="FFFFFF"/>
            <w:vAlign w:val="center"/>
          </w:tcPr>
          <w:p w14:paraId="77941E7E"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p>
        </w:tc>
        <w:tc>
          <w:tcPr>
            <w:tcW w:w="0" w:type="auto"/>
            <w:shd w:val="clear" w:color="auto" w:fill="FFFFFF"/>
            <w:vAlign w:val="center"/>
          </w:tcPr>
          <w:p w14:paraId="0862ADE8"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p>
        </w:tc>
        <w:tc>
          <w:tcPr>
            <w:tcW w:w="0" w:type="auto"/>
            <w:shd w:val="clear" w:color="auto" w:fill="FFFFFF"/>
            <w:vAlign w:val="center"/>
          </w:tcPr>
          <w:p w14:paraId="4CB64092"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p>
        </w:tc>
        <w:tc>
          <w:tcPr>
            <w:tcW w:w="0" w:type="auto"/>
            <w:shd w:val="clear" w:color="auto" w:fill="FFFFFF"/>
            <w:vAlign w:val="center"/>
          </w:tcPr>
          <w:p w14:paraId="06D81016"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p>
        </w:tc>
      </w:tr>
      <w:tr w:rsidR="00DB040F" w:rsidRPr="00B728F6" w14:paraId="7689D8C9" w14:textId="77777777" w:rsidTr="000A50F4">
        <w:trPr>
          <w:cantSplit/>
          <w:jc w:val="right"/>
        </w:trPr>
        <w:tc>
          <w:tcPr>
            <w:tcW w:w="0" w:type="auto"/>
            <w:shd w:val="clear" w:color="auto" w:fill="FFFFFF"/>
            <w:vAlign w:val="center"/>
          </w:tcPr>
          <w:p w14:paraId="2456B398" w14:textId="77777777" w:rsidR="00DB040F" w:rsidRPr="00B728F6" w:rsidRDefault="00DB040F" w:rsidP="006A4E27">
            <w:pPr>
              <w:numPr>
                <w:ilvl w:val="0"/>
                <w:numId w:val="2"/>
              </w:numPr>
              <w:autoSpaceDE w:val="0"/>
              <w:autoSpaceDN w:val="0"/>
              <w:bidi w:val="0"/>
              <w:adjustRightInd w:val="0"/>
              <w:spacing w:before="60" w:after="60" w:line="220" w:lineRule="exact"/>
              <w:ind w:left="426" w:right="60"/>
              <w:contextualSpacing/>
              <w:rPr>
                <w:rFonts w:ascii="Georgia" w:hAnsi="Georgia"/>
                <w:sz w:val="14"/>
                <w:szCs w:val="20"/>
              </w:rPr>
            </w:pPr>
            <w:r w:rsidRPr="00B728F6">
              <w:rPr>
                <w:rFonts w:ascii="Georgia" w:hAnsi="Georgia"/>
                <w:sz w:val="14"/>
                <w:szCs w:val="20"/>
              </w:rPr>
              <w:t>TRS</w:t>
            </w:r>
          </w:p>
        </w:tc>
        <w:tc>
          <w:tcPr>
            <w:tcW w:w="0" w:type="auto"/>
            <w:shd w:val="clear" w:color="auto" w:fill="FFFFFF"/>
            <w:vAlign w:val="center"/>
          </w:tcPr>
          <w:p w14:paraId="2D349361"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2.64(1.05)</w:t>
            </w:r>
          </w:p>
        </w:tc>
        <w:tc>
          <w:tcPr>
            <w:tcW w:w="0" w:type="auto"/>
            <w:shd w:val="clear" w:color="auto" w:fill="FFFFFF"/>
            <w:vAlign w:val="center"/>
          </w:tcPr>
          <w:p w14:paraId="5506BCD0"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.03</w:t>
            </w:r>
          </w:p>
        </w:tc>
        <w:tc>
          <w:tcPr>
            <w:tcW w:w="0" w:type="auto"/>
            <w:shd w:val="clear" w:color="auto" w:fill="FFFFFF"/>
            <w:vAlign w:val="center"/>
          </w:tcPr>
          <w:p w14:paraId="7E8669D3"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.18**</w:t>
            </w:r>
          </w:p>
        </w:tc>
        <w:tc>
          <w:tcPr>
            <w:tcW w:w="0" w:type="auto"/>
            <w:shd w:val="clear" w:color="auto" w:fill="FFFFFF"/>
            <w:vAlign w:val="center"/>
          </w:tcPr>
          <w:p w14:paraId="0596C3EF"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.13**</w:t>
            </w:r>
          </w:p>
        </w:tc>
        <w:tc>
          <w:tcPr>
            <w:tcW w:w="0" w:type="auto"/>
            <w:shd w:val="clear" w:color="auto" w:fill="FFFFFF"/>
            <w:vAlign w:val="center"/>
          </w:tcPr>
          <w:p w14:paraId="03E75A1B"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.57***</w:t>
            </w:r>
          </w:p>
        </w:tc>
        <w:tc>
          <w:tcPr>
            <w:tcW w:w="0" w:type="auto"/>
            <w:shd w:val="clear" w:color="auto" w:fill="FFFFFF"/>
            <w:vAlign w:val="center"/>
          </w:tcPr>
          <w:p w14:paraId="5D786CB6"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tl/>
              </w:rPr>
            </w:pPr>
            <w:r w:rsidRPr="00B728F6">
              <w:rPr>
                <w:rFonts w:ascii="Georgia" w:hAnsi="Georgia"/>
                <w:sz w:val="14"/>
                <w:szCs w:val="20"/>
              </w:rPr>
              <w:t>.90</w:t>
            </w:r>
          </w:p>
        </w:tc>
        <w:tc>
          <w:tcPr>
            <w:tcW w:w="0" w:type="auto"/>
            <w:shd w:val="clear" w:color="auto" w:fill="FFFFFF"/>
            <w:vAlign w:val="center"/>
          </w:tcPr>
          <w:p w14:paraId="6FEF7714"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p>
        </w:tc>
        <w:tc>
          <w:tcPr>
            <w:tcW w:w="0" w:type="auto"/>
            <w:shd w:val="clear" w:color="auto" w:fill="FFFFFF"/>
            <w:vAlign w:val="center"/>
          </w:tcPr>
          <w:p w14:paraId="50B828DC"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p>
        </w:tc>
        <w:tc>
          <w:tcPr>
            <w:tcW w:w="0" w:type="auto"/>
            <w:shd w:val="clear" w:color="auto" w:fill="FFFFFF"/>
            <w:vAlign w:val="center"/>
          </w:tcPr>
          <w:p w14:paraId="44045DA8"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p>
        </w:tc>
      </w:tr>
      <w:tr w:rsidR="00DB040F" w:rsidRPr="00B728F6" w14:paraId="5F043EB3" w14:textId="77777777" w:rsidTr="000A50F4">
        <w:trPr>
          <w:cantSplit/>
          <w:jc w:val="right"/>
        </w:trPr>
        <w:tc>
          <w:tcPr>
            <w:tcW w:w="0" w:type="auto"/>
            <w:shd w:val="clear" w:color="auto" w:fill="FFFFFF"/>
            <w:vAlign w:val="center"/>
          </w:tcPr>
          <w:p w14:paraId="214E804C" w14:textId="77777777" w:rsidR="00DB040F" w:rsidRPr="00B728F6" w:rsidRDefault="00DB040F" w:rsidP="006A4E27">
            <w:pPr>
              <w:numPr>
                <w:ilvl w:val="0"/>
                <w:numId w:val="2"/>
              </w:numPr>
              <w:autoSpaceDE w:val="0"/>
              <w:autoSpaceDN w:val="0"/>
              <w:bidi w:val="0"/>
              <w:adjustRightInd w:val="0"/>
              <w:spacing w:before="60" w:after="60" w:line="220" w:lineRule="exact"/>
              <w:ind w:left="426" w:right="60"/>
              <w:contextualSpacing/>
              <w:rPr>
                <w:rFonts w:ascii="Georgia" w:hAnsi="Georgia"/>
                <w:sz w:val="14"/>
                <w:szCs w:val="20"/>
              </w:rPr>
            </w:pPr>
            <w:proofErr w:type="spellStart"/>
            <w:r w:rsidRPr="00B728F6">
              <w:rPr>
                <w:rFonts w:ascii="Georgia" w:hAnsi="Georgia"/>
                <w:sz w:val="14"/>
                <w:szCs w:val="20"/>
              </w:rPr>
              <w:t>EduExp</w:t>
            </w:r>
            <w:proofErr w:type="spellEnd"/>
          </w:p>
        </w:tc>
        <w:tc>
          <w:tcPr>
            <w:tcW w:w="0" w:type="auto"/>
            <w:shd w:val="clear" w:color="auto" w:fill="FFFFFF"/>
            <w:vAlign w:val="center"/>
          </w:tcPr>
          <w:p w14:paraId="5B9C9F07"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4.33(1.24)</w:t>
            </w:r>
          </w:p>
        </w:tc>
        <w:tc>
          <w:tcPr>
            <w:tcW w:w="0" w:type="auto"/>
            <w:shd w:val="clear" w:color="auto" w:fill="FFFFFF"/>
            <w:vAlign w:val="center"/>
          </w:tcPr>
          <w:p w14:paraId="228DAAF5"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-.36***</w:t>
            </w:r>
          </w:p>
        </w:tc>
        <w:tc>
          <w:tcPr>
            <w:tcW w:w="0" w:type="auto"/>
            <w:shd w:val="clear" w:color="auto" w:fill="FFFFFF"/>
            <w:vAlign w:val="center"/>
          </w:tcPr>
          <w:p w14:paraId="2FE4438F"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tl/>
              </w:rPr>
            </w:pPr>
            <w:r w:rsidRPr="00B728F6">
              <w:rPr>
                <w:rFonts w:ascii="Georgia" w:hAnsi="Georgia"/>
                <w:sz w:val="14"/>
                <w:szCs w:val="20"/>
              </w:rPr>
              <w:t>.01</w:t>
            </w:r>
          </w:p>
        </w:tc>
        <w:tc>
          <w:tcPr>
            <w:tcW w:w="0" w:type="auto"/>
            <w:shd w:val="clear" w:color="auto" w:fill="FFFFFF"/>
            <w:vAlign w:val="center"/>
          </w:tcPr>
          <w:p w14:paraId="63009485"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.25***</w:t>
            </w:r>
          </w:p>
        </w:tc>
        <w:tc>
          <w:tcPr>
            <w:tcW w:w="0" w:type="auto"/>
            <w:shd w:val="clear" w:color="auto" w:fill="FFFFFF"/>
            <w:vAlign w:val="center"/>
          </w:tcPr>
          <w:p w14:paraId="284EAEC6"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.11**</w:t>
            </w:r>
          </w:p>
        </w:tc>
        <w:tc>
          <w:tcPr>
            <w:tcW w:w="0" w:type="auto"/>
            <w:shd w:val="clear" w:color="auto" w:fill="FFFFFF"/>
            <w:vAlign w:val="center"/>
          </w:tcPr>
          <w:p w14:paraId="6D93B074"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highlight w:val="yellow"/>
              </w:rPr>
            </w:pPr>
            <w:r w:rsidRPr="00B728F6">
              <w:rPr>
                <w:rFonts w:ascii="Georgia" w:hAnsi="Georgia"/>
                <w:sz w:val="14"/>
                <w:szCs w:val="20"/>
              </w:rPr>
              <w:t>.17***</w:t>
            </w:r>
          </w:p>
        </w:tc>
        <w:tc>
          <w:tcPr>
            <w:tcW w:w="0" w:type="auto"/>
            <w:shd w:val="clear" w:color="auto" w:fill="FFFFFF"/>
            <w:vAlign w:val="center"/>
          </w:tcPr>
          <w:p w14:paraId="55E539C4"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p>
        </w:tc>
        <w:tc>
          <w:tcPr>
            <w:tcW w:w="0" w:type="auto"/>
            <w:shd w:val="clear" w:color="auto" w:fill="FFFFFF"/>
            <w:vAlign w:val="center"/>
          </w:tcPr>
          <w:p w14:paraId="55E5F622"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p>
        </w:tc>
        <w:tc>
          <w:tcPr>
            <w:tcW w:w="0" w:type="auto"/>
            <w:shd w:val="clear" w:color="auto" w:fill="FFFFFF"/>
            <w:vAlign w:val="center"/>
          </w:tcPr>
          <w:p w14:paraId="72205FB3"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p>
        </w:tc>
      </w:tr>
      <w:tr w:rsidR="00DB040F" w:rsidRPr="00B728F6" w14:paraId="5B1FEA0B" w14:textId="77777777" w:rsidTr="000A50F4">
        <w:trPr>
          <w:cantSplit/>
          <w:jc w:val="right"/>
        </w:trPr>
        <w:tc>
          <w:tcPr>
            <w:tcW w:w="0" w:type="auto"/>
            <w:shd w:val="clear" w:color="auto" w:fill="FFFFFF"/>
            <w:vAlign w:val="center"/>
          </w:tcPr>
          <w:p w14:paraId="40E64FCA" w14:textId="77777777" w:rsidR="00DB040F" w:rsidRPr="00B728F6" w:rsidRDefault="00DB040F" w:rsidP="006A4E27">
            <w:pPr>
              <w:numPr>
                <w:ilvl w:val="0"/>
                <w:numId w:val="2"/>
              </w:numPr>
              <w:autoSpaceDE w:val="0"/>
              <w:autoSpaceDN w:val="0"/>
              <w:bidi w:val="0"/>
              <w:adjustRightInd w:val="0"/>
              <w:spacing w:before="60" w:after="60" w:line="220" w:lineRule="exact"/>
              <w:ind w:left="426" w:right="60"/>
              <w:contextualSpacing/>
              <w:rPr>
                <w:rFonts w:ascii="Georgia" w:hAnsi="Georgia"/>
                <w:sz w:val="14"/>
                <w:szCs w:val="20"/>
              </w:rPr>
            </w:pPr>
            <w:r w:rsidRPr="00B728F6">
              <w:rPr>
                <w:rFonts w:ascii="Georgia" w:hAnsi="Georgia"/>
                <w:sz w:val="14"/>
                <w:szCs w:val="20"/>
              </w:rPr>
              <w:t>Age (years)</w:t>
            </w:r>
          </w:p>
        </w:tc>
        <w:tc>
          <w:tcPr>
            <w:tcW w:w="0" w:type="auto"/>
            <w:shd w:val="clear" w:color="auto" w:fill="FFFFFF"/>
            <w:vAlign w:val="center"/>
          </w:tcPr>
          <w:p w14:paraId="5E8FCE66"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44.5(14.87)</w:t>
            </w:r>
          </w:p>
        </w:tc>
        <w:tc>
          <w:tcPr>
            <w:tcW w:w="0" w:type="auto"/>
            <w:shd w:val="clear" w:color="auto" w:fill="FFFFFF"/>
            <w:vAlign w:val="center"/>
          </w:tcPr>
          <w:p w14:paraId="4DEE0CF9"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.14***</w:t>
            </w:r>
          </w:p>
        </w:tc>
        <w:tc>
          <w:tcPr>
            <w:tcW w:w="0" w:type="auto"/>
            <w:shd w:val="clear" w:color="auto" w:fill="FFFFFF"/>
            <w:vAlign w:val="center"/>
          </w:tcPr>
          <w:p w14:paraId="40749834"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-.03</w:t>
            </w:r>
          </w:p>
        </w:tc>
        <w:tc>
          <w:tcPr>
            <w:tcW w:w="0" w:type="auto"/>
            <w:shd w:val="clear" w:color="auto" w:fill="FFFFFF"/>
            <w:vAlign w:val="center"/>
          </w:tcPr>
          <w:p w14:paraId="53FFE45F"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-.00</w:t>
            </w:r>
          </w:p>
        </w:tc>
        <w:tc>
          <w:tcPr>
            <w:tcW w:w="0" w:type="auto"/>
            <w:shd w:val="clear" w:color="auto" w:fill="FFFFFF"/>
            <w:vAlign w:val="center"/>
          </w:tcPr>
          <w:p w14:paraId="1AE8F66B"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.08*</w:t>
            </w:r>
          </w:p>
        </w:tc>
        <w:tc>
          <w:tcPr>
            <w:tcW w:w="0" w:type="auto"/>
            <w:shd w:val="clear" w:color="auto" w:fill="FFFFFF"/>
            <w:vAlign w:val="center"/>
          </w:tcPr>
          <w:p w14:paraId="76421B8B"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-.10*</w:t>
            </w:r>
          </w:p>
        </w:tc>
        <w:tc>
          <w:tcPr>
            <w:tcW w:w="0" w:type="auto"/>
            <w:shd w:val="clear" w:color="auto" w:fill="FFFFFF"/>
            <w:vAlign w:val="center"/>
          </w:tcPr>
          <w:p w14:paraId="612797EF"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.00</w:t>
            </w:r>
          </w:p>
        </w:tc>
        <w:tc>
          <w:tcPr>
            <w:tcW w:w="0" w:type="auto"/>
            <w:shd w:val="clear" w:color="auto" w:fill="FFFFFF"/>
            <w:vAlign w:val="center"/>
          </w:tcPr>
          <w:p w14:paraId="46FC9027"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p>
        </w:tc>
        <w:tc>
          <w:tcPr>
            <w:tcW w:w="0" w:type="auto"/>
            <w:shd w:val="clear" w:color="auto" w:fill="FFFFFF"/>
            <w:vAlign w:val="center"/>
          </w:tcPr>
          <w:p w14:paraId="62330A53"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p>
        </w:tc>
      </w:tr>
      <w:tr w:rsidR="00DB040F" w:rsidRPr="00B728F6" w14:paraId="47BA4F84" w14:textId="77777777" w:rsidTr="000A50F4">
        <w:trPr>
          <w:cantSplit/>
          <w:jc w:val="right"/>
        </w:trPr>
        <w:tc>
          <w:tcPr>
            <w:tcW w:w="0" w:type="auto"/>
            <w:shd w:val="clear" w:color="auto" w:fill="FFFFFF"/>
            <w:vAlign w:val="center"/>
          </w:tcPr>
          <w:p w14:paraId="7262844E" w14:textId="77777777" w:rsidR="00DB040F" w:rsidRPr="00B728F6" w:rsidRDefault="00DB040F" w:rsidP="000A50F4">
            <w:pPr>
              <w:autoSpaceDE w:val="0"/>
              <w:autoSpaceDN w:val="0"/>
              <w:bidi w:val="0"/>
              <w:adjustRightInd w:val="0"/>
              <w:spacing w:before="60" w:after="60" w:line="220" w:lineRule="exact"/>
              <w:ind w:left="142" w:right="60"/>
              <w:rPr>
                <w:rFonts w:ascii="Georgia" w:hAnsi="Georgia"/>
                <w:sz w:val="14"/>
                <w:szCs w:val="20"/>
              </w:rPr>
            </w:pPr>
            <w:r w:rsidRPr="00B728F6">
              <w:rPr>
                <w:rFonts w:ascii="Georgia" w:hAnsi="Georgia"/>
                <w:sz w:val="14"/>
                <w:szCs w:val="20"/>
              </w:rPr>
              <w:t>(8) Income (1-5)</w:t>
            </w:r>
          </w:p>
        </w:tc>
        <w:tc>
          <w:tcPr>
            <w:tcW w:w="0" w:type="auto"/>
            <w:shd w:val="clear" w:color="auto" w:fill="FFFFFF"/>
            <w:vAlign w:val="center"/>
          </w:tcPr>
          <w:p w14:paraId="487A9C25"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1.97(1.25)</w:t>
            </w:r>
          </w:p>
        </w:tc>
        <w:tc>
          <w:tcPr>
            <w:tcW w:w="0" w:type="auto"/>
            <w:shd w:val="clear" w:color="auto" w:fill="FFFFFF"/>
            <w:vAlign w:val="center"/>
          </w:tcPr>
          <w:p w14:paraId="22C5225E"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-.06</w:t>
            </w:r>
          </w:p>
        </w:tc>
        <w:tc>
          <w:tcPr>
            <w:tcW w:w="0" w:type="auto"/>
            <w:shd w:val="clear" w:color="auto" w:fill="FFFFFF"/>
            <w:vAlign w:val="center"/>
          </w:tcPr>
          <w:p w14:paraId="7FC42B57"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.27***</w:t>
            </w:r>
          </w:p>
        </w:tc>
        <w:tc>
          <w:tcPr>
            <w:tcW w:w="0" w:type="auto"/>
            <w:shd w:val="clear" w:color="auto" w:fill="FFFFFF"/>
            <w:vAlign w:val="center"/>
          </w:tcPr>
          <w:p w14:paraId="23BF957A"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.11**</w:t>
            </w:r>
          </w:p>
        </w:tc>
        <w:tc>
          <w:tcPr>
            <w:tcW w:w="0" w:type="auto"/>
            <w:shd w:val="clear" w:color="auto" w:fill="FFFFFF"/>
            <w:vAlign w:val="center"/>
          </w:tcPr>
          <w:p w14:paraId="07D64051"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.08*</w:t>
            </w:r>
          </w:p>
        </w:tc>
        <w:tc>
          <w:tcPr>
            <w:tcW w:w="0" w:type="auto"/>
            <w:shd w:val="clear" w:color="auto" w:fill="FFFFFF"/>
            <w:vAlign w:val="center"/>
          </w:tcPr>
          <w:p w14:paraId="416E127B"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.05</w:t>
            </w:r>
          </w:p>
        </w:tc>
        <w:tc>
          <w:tcPr>
            <w:tcW w:w="0" w:type="auto"/>
            <w:shd w:val="clear" w:color="auto" w:fill="FFFFFF"/>
            <w:vAlign w:val="center"/>
          </w:tcPr>
          <w:p w14:paraId="36C7D539"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-.07</w:t>
            </w:r>
          </w:p>
        </w:tc>
        <w:tc>
          <w:tcPr>
            <w:tcW w:w="0" w:type="auto"/>
            <w:shd w:val="clear" w:color="auto" w:fill="FFFFFF"/>
            <w:vAlign w:val="center"/>
          </w:tcPr>
          <w:p w14:paraId="2B4BABB3"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.08*</w:t>
            </w:r>
          </w:p>
        </w:tc>
        <w:tc>
          <w:tcPr>
            <w:tcW w:w="0" w:type="auto"/>
            <w:shd w:val="clear" w:color="auto" w:fill="FFFFFF"/>
            <w:vAlign w:val="center"/>
          </w:tcPr>
          <w:p w14:paraId="1106AA27"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p>
        </w:tc>
      </w:tr>
      <w:tr w:rsidR="00DB040F" w:rsidRPr="00B728F6" w14:paraId="58AE2C21" w14:textId="77777777" w:rsidTr="000A50F4">
        <w:trPr>
          <w:cantSplit/>
          <w:jc w:val="right"/>
        </w:trPr>
        <w:tc>
          <w:tcPr>
            <w:tcW w:w="0" w:type="auto"/>
            <w:shd w:val="clear" w:color="auto" w:fill="FFFFFF"/>
            <w:vAlign w:val="center"/>
          </w:tcPr>
          <w:p w14:paraId="51896161" w14:textId="77777777" w:rsidR="00DB040F" w:rsidRPr="00B728F6" w:rsidRDefault="00DB040F" w:rsidP="000A50F4">
            <w:pPr>
              <w:autoSpaceDE w:val="0"/>
              <w:autoSpaceDN w:val="0"/>
              <w:bidi w:val="0"/>
              <w:adjustRightInd w:val="0"/>
              <w:spacing w:before="60" w:after="60" w:line="220" w:lineRule="exact"/>
              <w:ind w:left="60" w:right="142"/>
              <w:rPr>
                <w:rFonts w:ascii="Georgia" w:hAnsi="Georgia"/>
                <w:sz w:val="14"/>
                <w:szCs w:val="20"/>
              </w:rPr>
            </w:pPr>
            <w:r w:rsidRPr="00B728F6">
              <w:rPr>
                <w:rFonts w:ascii="Georgia" w:hAnsi="Georgia"/>
                <w:sz w:val="14"/>
                <w:szCs w:val="20"/>
              </w:rPr>
              <w:t>(9) Education (1-5)</w:t>
            </w:r>
          </w:p>
        </w:tc>
        <w:tc>
          <w:tcPr>
            <w:tcW w:w="0" w:type="auto"/>
            <w:shd w:val="clear" w:color="auto" w:fill="FFFFFF"/>
            <w:vAlign w:val="center"/>
          </w:tcPr>
          <w:p w14:paraId="1E69ABB2"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3.98(1.33)</w:t>
            </w:r>
          </w:p>
        </w:tc>
        <w:tc>
          <w:tcPr>
            <w:tcW w:w="0" w:type="auto"/>
            <w:shd w:val="clear" w:color="auto" w:fill="FFFFFF"/>
            <w:vAlign w:val="center"/>
          </w:tcPr>
          <w:p w14:paraId="56EC7CE4"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.01</w:t>
            </w:r>
          </w:p>
        </w:tc>
        <w:tc>
          <w:tcPr>
            <w:tcW w:w="0" w:type="auto"/>
            <w:shd w:val="clear" w:color="auto" w:fill="FFFFFF"/>
            <w:vAlign w:val="center"/>
          </w:tcPr>
          <w:p w14:paraId="49801DA1"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.00</w:t>
            </w:r>
          </w:p>
        </w:tc>
        <w:tc>
          <w:tcPr>
            <w:tcW w:w="0" w:type="auto"/>
            <w:shd w:val="clear" w:color="auto" w:fill="FFFFFF"/>
            <w:vAlign w:val="center"/>
          </w:tcPr>
          <w:p w14:paraId="52FD8B6B"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.10*</w:t>
            </w:r>
          </w:p>
        </w:tc>
        <w:tc>
          <w:tcPr>
            <w:tcW w:w="0" w:type="auto"/>
            <w:shd w:val="clear" w:color="auto" w:fill="FFFFFF"/>
            <w:vAlign w:val="center"/>
          </w:tcPr>
          <w:p w14:paraId="63DA7138"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tl/>
              </w:rPr>
            </w:pPr>
            <w:r w:rsidRPr="00B728F6">
              <w:rPr>
                <w:rFonts w:ascii="Georgia" w:hAnsi="Georgia"/>
                <w:sz w:val="14"/>
                <w:szCs w:val="20"/>
              </w:rPr>
              <w:t>.04</w:t>
            </w:r>
          </w:p>
        </w:tc>
        <w:tc>
          <w:tcPr>
            <w:tcW w:w="0" w:type="auto"/>
            <w:shd w:val="clear" w:color="auto" w:fill="FFFFFF"/>
            <w:vAlign w:val="center"/>
          </w:tcPr>
          <w:p w14:paraId="4E365A05"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tl/>
              </w:rPr>
            </w:pPr>
            <w:r w:rsidRPr="00B728F6">
              <w:rPr>
                <w:rFonts w:ascii="Georgia" w:hAnsi="Georgia"/>
                <w:sz w:val="14"/>
                <w:szCs w:val="20"/>
              </w:rPr>
              <w:t>.05</w:t>
            </w:r>
          </w:p>
        </w:tc>
        <w:tc>
          <w:tcPr>
            <w:tcW w:w="0" w:type="auto"/>
            <w:shd w:val="clear" w:color="auto" w:fill="FFFFFF"/>
            <w:vAlign w:val="center"/>
          </w:tcPr>
          <w:p w14:paraId="16284224"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.02</w:t>
            </w:r>
          </w:p>
        </w:tc>
        <w:tc>
          <w:tcPr>
            <w:tcW w:w="0" w:type="auto"/>
            <w:shd w:val="clear" w:color="auto" w:fill="FFFFFF"/>
            <w:vAlign w:val="center"/>
          </w:tcPr>
          <w:p w14:paraId="217E2E21"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tl/>
              </w:rPr>
            </w:pPr>
            <w:r w:rsidRPr="00B728F6">
              <w:rPr>
                <w:rFonts w:ascii="Georgia" w:hAnsi="Georgia"/>
                <w:sz w:val="14"/>
                <w:szCs w:val="20"/>
              </w:rPr>
              <w:t>-.03</w:t>
            </w:r>
          </w:p>
        </w:tc>
        <w:tc>
          <w:tcPr>
            <w:tcW w:w="0" w:type="auto"/>
            <w:shd w:val="clear" w:color="auto" w:fill="FFFFFF"/>
            <w:vAlign w:val="center"/>
          </w:tcPr>
          <w:p w14:paraId="00BC73AC" w14:textId="77777777" w:rsidR="00DB040F" w:rsidRPr="00B728F6" w:rsidRDefault="00DB040F" w:rsidP="000A50F4">
            <w:pPr>
              <w:autoSpaceDE w:val="0"/>
              <w:autoSpaceDN w:val="0"/>
              <w:bidi w:val="0"/>
              <w:adjustRightInd w:val="0"/>
              <w:spacing w:before="60" w:after="60" w:line="220" w:lineRule="exact"/>
              <w:ind w:left="60" w:right="60"/>
              <w:jc w:val="center"/>
              <w:rPr>
                <w:rFonts w:ascii="Georgia" w:hAnsi="Georgia"/>
                <w:sz w:val="14"/>
                <w:szCs w:val="20"/>
              </w:rPr>
            </w:pPr>
            <w:r w:rsidRPr="00B728F6">
              <w:rPr>
                <w:rFonts w:ascii="Georgia" w:hAnsi="Georgia"/>
                <w:sz w:val="14"/>
                <w:szCs w:val="20"/>
              </w:rPr>
              <w:t>.14**</w:t>
            </w:r>
          </w:p>
        </w:tc>
      </w:tr>
    </w:tbl>
    <w:p w14:paraId="73936496" w14:textId="77777777" w:rsidR="00B728F6" w:rsidRPr="001F60C4" w:rsidRDefault="00B728F6" w:rsidP="00B728F6">
      <w:pPr>
        <w:spacing w:before="60" w:line="180" w:lineRule="exact"/>
        <w:ind w:left="397" w:hanging="397"/>
        <w:jc w:val="both"/>
        <w:rPr>
          <w:sz w:val="14"/>
          <w:szCs w:val="16"/>
          <w:rtl/>
        </w:rPr>
      </w:pPr>
      <w:r w:rsidRPr="001F60C4">
        <w:rPr>
          <w:rFonts w:hint="cs"/>
          <w:sz w:val="14"/>
          <w:szCs w:val="16"/>
          <w:rtl/>
        </w:rPr>
        <w:t>*</w:t>
      </w:r>
      <w:r w:rsidRPr="001F60C4">
        <w:rPr>
          <w:rFonts w:hint="cs"/>
          <w:sz w:val="14"/>
          <w:szCs w:val="16"/>
          <w:rtl/>
        </w:rPr>
        <w:tab/>
      </w:r>
      <w:r w:rsidRPr="001F60C4">
        <w:rPr>
          <w:sz w:val="14"/>
          <w:szCs w:val="16"/>
        </w:rPr>
        <w:t>p&lt;.05</w:t>
      </w:r>
    </w:p>
    <w:p w14:paraId="7886B2BE" w14:textId="77777777" w:rsidR="00B728F6" w:rsidRPr="001F60C4" w:rsidRDefault="00B728F6" w:rsidP="00B728F6">
      <w:pPr>
        <w:spacing w:line="180" w:lineRule="exact"/>
        <w:ind w:left="397" w:hanging="397"/>
        <w:jc w:val="both"/>
        <w:rPr>
          <w:sz w:val="14"/>
          <w:szCs w:val="16"/>
          <w:rtl/>
        </w:rPr>
      </w:pPr>
      <w:r w:rsidRPr="001F60C4">
        <w:rPr>
          <w:rFonts w:hint="cs"/>
          <w:sz w:val="14"/>
          <w:szCs w:val="16"/>
          <w:rtl/>
        </w:rPr>
        <w:t>**</w:t>
      </w:r>
      <w:r w:rsidRPr="001F60C4">
        <w:rPr>
          <w:rFonts w:hint="cs"/>
          <w:sz w:val="14"/>
          <w:szCs w:val="16"/>
          <w:rtl/>
        </w:rPr>
        <w:tab/>
      </w:r>
      <w:r w:rsidRPr="001F60C4">
        <w:rPr>
          <w:sz w:val="14"/>
          <w:szCs w:val="16"/>
        </w:rPr>
        <w:t>p&lt;.01</w:t>
      </w:r>
    </w:p>
    <w:p w14:paraId="628424B9" w14:textId="77777777" w:rsidR="00B728F6" w:rsidRPr="001F60C4" w:rsidRDefault="00B728F6" w:rsidP="00B728F6">
      <w:pPr>
        <w:spacing w:after="240" w:line="180" w:lineRule="exact"/>
        <w:ind w:left="397" w:hanging="397"/>
        <w:jc w:val="both"/>
        <w:rPr>
          <w:sz w:val="14"/>
          <w:szCs w:val="16"/>
        </w:rPr>
      </w:pPr>
      <w:r w:rsidRPr="001F60C4">
        <w:rPr>
          <w:rFonts w:hint="cs"/>
          <w:sz w:val="14"/>
          <w:szCs w:val="16"/>
          <w:rtl/>
        </w:rPr>
        <w:t>***</w:t>
      </w:r>
      <w:r w:rsidRPr="001F60C4">
        <w:rPr>
          <w:rFonts w:hint="cs"/>
          <w:sz w:val="14"/>
          <w:szCs w:val="16"/>
          <w:rtl/>
        </w:rPr>
        <w:tab/>
      </w:r>
      <w:r w:rsidRPr="001F60C4">
        <w:rPr>
          <w:sz w:val="14"/>
          <w:szCs w:val="16"/>
        </w:rPr>
        <w:t>p&lt;.001</w:t>
      </w:r>
    </w:p>
    <w:sectPr w:rsidR="00B728F6" w:rsidRPr="001F60C4" w:rsidSect="008D475C">
      <w:headerReference w:type="even" r:id="rId34"/>
      <w:headerReference w:type="default" r:id="rId35"/>
      <w:headerReference w:type="first" r:id="rId36"/>
      <w:footerReference w:type="first" r:id="rId37"/>
      <w:pgSz w:w="11906" w:h="16838" w:code="9"/>
      <w:pgMar w:top="3515" w:right="2722" w:bottom="2948" w:left="2722" w:header="2665" w:footer="2665" w:gutter="0"/>
      <w:pgNumType w:start="13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534BE" w14:textId="77777777" w:rsidR="00BF4499" w:rsidRDefault="00BF4499">
      <w:pPr>
        <w:spacing w:line="240" w:lineRule="auto"/>
      </w:pPr>
      <w:r>
        <w:separator/>
      </w:r>
    </w:p>
  </w:endnote>
  <w:endnote w:type="continuationSeparator" w:id="0">
    <w:p w14:paraId="4A45F69F" w14:textId="77777777" w:rsidR="00BF4499" w:rsidRDefault="00BF44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charset w:val="B1"/>
    <w:family w:val="auto"/>
    <w:pitch w:val="variable"/>
    <w:sig w:usb0="00000801" w:usb1="4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Guttman Aharoni">
    <w:altName w:val="Arial"/>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6152D440" w:rsidR="003C255E" w:rsidRDefault="003C255E" w:rsidP="006515FA">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w:t>
    </w:r>
    <w:r w:rsidR="00233CB2">
      <w:rPr>
        <w:rFonts w:hint="cs"/>
        <w:sz w:val="16"/>
        <w:szCs w:val="16"/>
        <w:rtl/>
      </w:rPr>
      <w:t>7</w:t>
    </w:r>
    <w:r w:rsidRPr="0090645A">
      <w:rPr>
        <w:rFonts w:hint="cs"/>
        <w:sz w:val="16"/>
        <w:szCs w:val="16"/>
        <w:rtl/>
      </w:rPr>
      <w:t xml:space="preserve">, </w:t>
    </w:r>
    <w:r w:rsidR="00215E46">
      <w:rPr>
        <w:rFonts w:hint="cs"/>
        <w:sz w:val="16"/>
        <w:szCs w:val="16"/>
        <w:rtl/>
      </w:rPr>
      <w:t>יולי</w:t>
    </w:r>
    <w:r>
      <w:rPr>
        <w:rFonts w:hint="cs"/>
        <w:sz w:val="16"/>
        <w:szCs w:val="16"/>
        <w:rtl/>
      </w:rPr>
      <w:t xml:space="preserve"> </w:t>
    </w:r>
    <w:r w:rsidRPr="0090645A">
      <w:rPr>
        <w:rFonts w:hint="cs"/>
        <w:sz w:val="16"/>
        <w:szCs w:val="16"/>
        <w:rtl/>
      </w:rPr>
      <w:t>20</w:t>
    </w:r>
    <w:r>
      <w:rPr>
        <w:rFonts w:hint="cs"/>
        <w:sz w:val="16"/>
        <w:szCs w:val="16"/>
        <w:rtl/>
      </w:rPr>
      <w:t>2</w:t>
    </w:r>
    <w:r w:rsidR="00761780">
      <w:rPr>
        <w:rFonts w:hint="cs"/>
        <w:sz w:val="16"/>
        <w:szCs w:val="16"/>
        <w:rtl/>
      </w:rPr>
      <w:t>2</w:t>
    </w:r>
    <w:r>
      <w:rPr>
        <w:sz w:val="16"/>
        <w:szCs w:val="16"/>
      </w:rPr>
      <w:tab/>
    </w:r>
    <w:r w:rsidR="007D5647">
      <w:rPr>
        <w:sz w:val="16"/>
        <w:szCs w:val="16"/>
        <w:rtl/>
      </w:rPr>
      <w:t>נשלח לפרסום ב-</w:t>
    </w:r>
    <w:r w:rsidR="007D5647" w:rsidRPr="00FD2A45">
      <w:rPr>
        <w:sz w:val="16"/>
        <w:szCs w:val="16"/>
        <w:rtl/>
      </w:rPr>
      <w:t>23.12.20</w:t>
    </w:r>
    <w:r w:rsidR="007D5647">
      <w:rPr>
        <w:sz w:val="16"/>
        <w:szCs w:val="16"/>
        <w:rtl/>
      </w:rPr>
      <w:t>, התקבל ב-</w:t>
    </w:r>
    <w:r w:rsidR="007D5647" w:rsidRPr="00FD2A45">
      <w:rPr>
        <w:sz w:val="16"/>
        <w:szCs w:val="16"/>
        <w:rtl/>
      </w:rPr>
      <w:t>1.5.21</w:t>
    </w:r>
  </w:p>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B3C8C" w14:textId="77777777" w:rsidR="00BF4499" w:rsidRDefault="00BF4499" w:rsidP="00A04D35">
      <w:pPr>
        <w:spacing w:before="120" w:after="80"/>
        <w:rPr>
          <w:rFonts w:cs="FrankRuehl"/>
          <w:sz w:val="18"/>
          <w:szCs w:val="18"/>
        </w:rPr>
      </w:pPr>
      <w:r>
        <w:rPr>
          <w:rFonts w:cs="FrankRuehl" w:hint="cs"/>
          <w:sz w:val="18"/>
          <w:szCs w:val="18"/>
          <w:rtl/>
        </w:rPr>
        <w:t>_____________</w:t>
      </w:r>
    </w:p>
  </w:footnote>
  <w:footnote w:type="continuationSeparator" w:id="0">
    <w:p w14:paraId="768855E1" w14:textId="77777777" w:rsidR="00BF4499" w:rsidRDefault="00BF4499">
      <w:r>
        <w:continuationSeparator/>
      </w:r>
    </w:p>
  </w:footnote>
  <w:footnote w:type="continuationNotice" w:id="1">
    <w:p w14:paraId="0DB4A093" w14:textId="77777777" w:rsidR="00BF4499" w:rsidRDefault="00BF4499">
      <w:pPr>
        <w:rPr>
          <w:rtl/>
        </w:rPr>
      </w:pPr>
    </w:p>
  </w:footnote>
  <w:footnote w:id="2">
    <w:p w14:paraId="01E5BA3B" w14:textId="77777777" w:rsidR="00DB040F" w:rsidRPr="00DB040F" w:rsidRDefault="00DB040F" w:rsidP="0068609B">
      <w:pPr>
        <w:pStyle w:val="FootnoteText"/>
        <w:keepLines/>
        <w:spacing w:after="180" w:line="200" w:lineRule="exact"/>
        <w:ind w:left="397" w:hanging="397"/>
        <w:jc w:val="both"/>
        <w:rPr>
          <w:rStyle w:val="FootnoteReference"/>
          <w:rFonts w:cs="David"/>
          <w:sz w:val="14"/>
          <w:szCs w:val="16"/>
          <w:vertAlign w:val="baseline"/>
          <w:rtl/>
        </w:rPr>
      </w:pPr>
      <w:r w:rsidRPr="0068609B">
        <w:rPr>
          <w:rStyle w:val="FootnoteReference"/>
          <w:rFonts w:cs="David" w:hint="cs"/>
          <w:sz w:val="14"/>
          <w:szCs w:val="16"/>
          <w:vertAlign w:val="baseline"/>
          <w:rtl/>
        </w:rPr>
        <w:t>תודה לקרן המחקר של המוסד לביטוח לאומי על התמיכה הכספית בעריכת המחקר.</w:t>
      </w:r>
    </w:p>
    <w:p w14:paraId="652607C7" w14:textId="3B082F08" w:rsidR="00DB040F" w:rsidRPr="00DB040F" w:rsidRDefault="00DB040F" w:rsidP="00DB040F">
      <w:pPr>
        <w:pStyle w:val="FootnoteText"/>
        <w:keepLines/>
        <w:spacing w:line="200" w:lineRule="exact"/>
        <w:ind w:left="397" w:hanging="397"/>
        <w:jc w:val="both"/>
        <w:rPr>
          <w:rStyle w:val="FootnoteReference"/>
          <w:rFonts w:cs="David"/>
          <w:sz w:val="14"/>
          <w:szCs w:val="16"/>
          <w:vertAlign w:val="baseline"/>
          <w:rtl/>
        </w:rPr>
      </w:pPr>
      <w:r w:rsidRPr="00DB040F">
        <w:rPr>
          <w:rStyle w:val="FootnoteReference"/>
          <w:rFonts w:cs="David"/>
          <w:sz w:val="14"/>
          <w:szCs w:val="16"/>
          <w:vertAlign w:val="baseline"/>
        </w:rPr>
        <w:footnoteRef/>
      </w:r>
      <w:r w:rsidRPr="00DB040F">
        <w:rPr>
          <w:rStyle w:val="FootnoteReference"/>
          <w:rFonts w:cs="David"/>
          <w:sz w:val="14"/>
          <w:szCs w:val="16"/>
          <w:vertAlign w:val="baseline"/>
          <w:rtl/>
        </w:rPr>
        <w:t xml:space="preserve"> </w:t>
      </w:r>
      <w:r>
        <w:rPr>
          <w:rStyle w:val="FootnoteReference"/>
          <w:rFonts w:cs="David"/>
          <w:sz w:val="14"/>
          <w:szCs w:val="16"/>
          <w:vertAlign w:val="baseline"/>
          <w:rtl/>
        </w:rPr>
        <w:tab/>
      </w:r>
      <w:r w:rsidRPr="0068609B">
        <w:rPr>
          <w:rStyle w:val="FootnoteReference"/>
          <w:rFonts w:cs="David" w:hint="cs"/>
          <w:sz w:val="14"/>
          <w:szCs w:val="16"/>
          <w:vertAlign w:val="baseline"/>
          <w:rtl/>
        </w:rPr>
        <w:t xml:space="preserve">פרופסור, </w:t>
      </w:r>
      <w:r w:rsidRPr="0068609B">
        <w:rPr>
          <w:rStyle w:val="FootnoteReference"/>
          <w:rFonts w:cs="David"/>
          <w:sz w:val="14"/>
          <w:szCs w:val="16"/>
          <w:vertAlign w:val="baseline"/>
          <w:rtl/>
        </w:rPr>
        <w:t>המחלקה למנהל ומדיניות ציבורית, בית הספר למדע המדינה, אוניברסיטת חיפה</w:t>
      </w:r>
    </w:p>
  </w:footnote>
  <w:footnote w:id="3">
    <w:p w14:paraId="7F054CC9" w14:textId="44012A3C" w:rsidR="00DB040F" w:rsidRPr="00DB040F" w:rsidRDefault="00DB040F" w:rsidP="00DB040F">
      <w:pPr>
        <w:pStyle w:val="FootnoteText"/>
        <w:keepLines/>
        <w:spacing w:line="200" w:lineRule="exact"/>
        <w:ind w:left="397" w:hanging="397"/>
        <w:jc w:val="both"/>
        <w:rPr>
          <w:rStyle w:val="FootnoteReference"/>
          <w:rFonts w:cs="David"/>
          <w:sz w:val="14"/>
          <w:szCs w:val="16"/>
          <w:vertAlign w:val="baseline"/>
          <w:rtl/>
        </w:rPr>
      </w:pPr>
      <w:r w:rsidRPr="00DB040F">
        <w:rPr>
          <w:rStyle w:val="FootnoteReference"/>
          <w:rFonts w:cs="David"/>
          <w:sz w:val="14"/>
          <w:szCs w:val="16"/>
          <w:vertAlign w:val="baseline"/>
        </w:rPr>
        <w:footnoteRef/>
      </w:r>
      <w:r w:rsidRPr="00DB040F">
        <w:rPr>
          <w:rStyle w:val="FootnoteReference"/>
          <w:rFonts w:cs="David" w:hint="cs"/>
          <w:sz w:val="14"/>
          <w:szCs w:val="16"/>
          <w:vertAlign w:val="baseline"/>
          <w:rtl/>
        </w:rPr>
        <w:t xml:space="preserve"> </w:t>
      </w:r>
      <w:r>
        <w:rPr>
          <w:rStyle w:val="FootnoteReference"/>
          <w:rFonts w:cs="David"/>
          <w:sz w:val="14"/>
          <w:szCs w:val="16"/>
          <w:vertAlign w:val="baseline"/>
          <w:rtl/>
        </w:rPr>
        <w:tab/>
      </w:r>
      <w:r w:rsidRPr="0068609B">
        <w:rPr>
          <w:rStyle w:val="FootnoteReference"/>
          <w:rFonts w:cs="David"/>
          <w:sz w:val="14"/>
          <w:szCs w:val="16"/>
          <w:vertAlign w:val="baseline"/>
          <w:rtl/>
        </w:rPr>
        <w:t>המחלקה למנהל ומדיניות ציבורית, בית הספר למדע המדינה, אוניברסיטת חיפה</w:t>
      </w:r>
    </w:p>
  </w:footnote>
  <w:footnote w:id="4">
    <w:p w14:paraId="095FB6A8" w14:textId="0CE37B30" w:rsidR="00DB040F" w:rsidRPr="00DB040F" w:rsidRDefault="00DB040F" w:rsidP="00DB040F">
      <w:pPr>
        <w:pStyle w:val="FootnoteText"/>
        <w:keepLines/>
        <w:spacing w:line="200" w:lineRule="exact"/>
        <w:ind w:left="397" w:hanging="397"/>
        <w:jc w:val="both"/>
        <w:rPr>
          <w:rStyle w:val="FootnoteReference"/>
          <w:rFonts w:cs="David"/>
          <w:sz w:val="14"/>
          <w:szCs w:val="16"/>
          <w:vertAlign w:val="baseline"/>
          <w:rtl/>
        </w:rPr>
      </w:pPr>
      <w:r w:rsidRPr="00DB040F">
        <w:rPr>
          <w:rStyle w:val="FootnoteReference"/>
          <w:rFonts w:cs="David"/>
          <w:sz w:val="14"/>
          <w:szCs w:val="16"/>
          <w:vertAlign w:val="baseline"/>
        </w:rPr>
        <w:footnoteRef/>
      </w:r>
      <w:r w:rsidRPr="00DB040F">
        <w:rPr>
          <w:rStyle w:val="FootnoteReference"/>
          <w:rFonts w:cs="David"/>
          <w:sz w:val="14"/>
          <w:szCs w:val="16"/>
          <w:vertAlign w:val="baseline"/>
          <w:rtl/>
        </w:rPr>
        <w:t xml:space="preserve"> </w:t>
      </w:r>
      <w:r>
        <w:rPr>
          <w:rStyle w:val="FootnoteReference"/>
          <w:rFonts w:cs="David"/>
          <w:sz w:val="14"/>
          <w:szCs w:val="16"/>
          <w:vertAlign w:val="baseline"/>
          <w:rtl/>
        </w:rPr>
        <w:tab/>
      </w:r>
      <w:r w:rsidR="000B1F63" w:rsidRPr="0068609B">
        <w:rPr>
          <w:rStyle w:val="FootnoteReference"/>
          <w:rFonts w:cs="David" w:hint="cs"/>
          <w:sz w:val="14"/>
          <w:szCs w:val="16"/>
          <w:vertAlign w:val="baseline"/>
          <w:rtl/>
        </w:rPr>
        <w:t xml:space="preserve">המונח </w:t>
      </w:r>
      <w:r w:rsidR="000B1F63" w:rsidRPr="00FD607A">
        <w:rPr>
          <w:rStyle w:val="FootnoteReference"/>
          <w:rFonts w:cs="David" w:hint="eastAsia"/>
          <w:b/>
          <w:bCs/>
          <w:sz w:val="14"/>
          <w:szCs w:val="16"/>
          <w:vertAlign w:val="baseline"/>
          <w:rtl/>
        </w:rPr>
        <w:t>תעסוקתיות</w:t>
      </w:r>
      <w:r w:rsidR="000B1F63" w:rsidRPr="0068609B">
        <w:rPr>
          <w:rStyle w:val="FootnoteReference"/>
          <w:rFonts w:cs="David" w:hint="cs"/>
          <w:sz w:val="14"/>
          <w:szCs w:val="16"/>
          <w:vertAlign w:val="baseline"/>
          <w:rtl/>
        </w:rPr>
        <w:t xml:space="preserve"> פותח על ידי החוקרים כתרגום למונח המקצועי </w:t>
      </w:r>
      <w:r w:rsidR="000B1F63" w:rsidRPr="0068609B">
        <w:rPr>
          <w:rStyle w:val="FootnoteReference"/>
          <w:rFonts w:cs="David"/>
          <w:sz w:val="14"/>
          <w:szCs w:val="16"/>
          <w:vertAlign w:val="baseline"/>
        </w:rPr>
        <w:t>employability</w:t>
      </w:r>
      <w:r w:rsidR="000B1F63">
        <w:rPr>
          <w:rStyle w:val="FootnoteReference"/>
          <w:rFonts w:cs="David" w:hint="cs"/>
          <w:sz w:val="14"/>
          <w:szCs w:val="16"/>
          <w:vertAlign w:val="baseline"/>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00D67925"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DA1730">
      <w:rPr>
        <w:rFonts w:ascii="David" w:hAnsi="David" w:cs="David"/>
        <w:noProof/>
        <w:sz w:val="24"/>
        <w:szCs w:val="24"/>
        <w:rtl/>
      </w:rPr>
      <w:t>2</w:t>
    </w:r>
    <w:r w:rsidRPr="00A17DA2">
      <w:rPr>
        <w:rFonts w:ascii="David" w:hAnsi="David" w:cs="David"/>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233CB2">
      <w:rPr>
        <w:rFonts w:ascii="David" w:hAnsi="David" w:cs="David" w:hint="cs"/>
        <w:b w:val="0"/>
        <w:bCs w:val="0"/>
        <w:sz w:val="18"/>
        <w:szCs w:val="18"/>
        <w:rtl/>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3EF22289" w:rsidR="007667D8" w:rsidRPr="00CA633F" w:rsidRDefault="005F3448" w:rsidP="00446E1E">
    <w:pPr>
      <w:pStyle w:val="Heading1"/>
      <w:tabs>
        <w:tab w:val="center" w:pos="4536"/>
        <w:tab w:val="right" w:pos="9072"/>
      </w:tabs>
      <w:jc w:val="right"/>
      <w:rPr>
        <w:rFonts w:ascii="David" w:hAnsi="David" w:cs="David"/>
        <w:b w:val="0"/>
        <w:bCs w:val="0"/>
        <w:noProof/>
        <w:color w:val="A6A6A6"/>
        <w:sz w:val="20"/>
        <w:szCs w:val="20"/>
      </w:rPr>
    </w:pPr>
    <w:r w:rsidRPr="005F3448">
      <w:rPr>
        <w:rFonts w:ascii="David" w:hAnsi="David" w:cs="David"/>
        <w:b w:val="0"/>
        <w:bCs w:val="0"/>
        <w:noProof/>
        <w:sz w:val="18"/>
        <w:szCs w:val="18"/>
        <w:rtl/>
      </w:rPr>
      <w:t>ניידות בתעסוקה והכשרה: עמדות הציבור, מגמות בשוק העבודה ומדיניות</w:t>
    </w:r>
    <w:r w:rsidR="007667D8" w:rsidRPr="001403E5">
      <w:rPr>
        <w:rFonts w:ascii="David" w:hAnsi="David" w:cs="David"/>
        <w:b w:val="0"/>
        <w:bCs w:val="0"/>
        <w:noProof/>
        <w:sz w:val="18"/>
        <w:szCs w:val="18"/>
        <w:rtl/>
      </w:rPr>
      <w:t xml:space="preserve"> </w:t>
    </w:r>
    <w:r>
      <w:rPr>
        <w:rFonts w:ascii="David" w:hAnsi="David" w:cs="David" w:hint="cs"/>
        <w:b w:val="0"/>
        <w:bCs w:val="0"/>
        <w:noProof/>
        <w:sz w:val="18"/>
        <w:szCs w:val="18"/>
        <w:rtl/>
      </w:rPr>
      <w:t xml:space="preserve"> </w:t>
    </w:r>
    <w:r w:rsidR="007667D8" w:rsidRPr="001403E5">
      <w:rPr>
        <w:rFonts w:ascii="David" w:hAnsi="David" w:cs="David"/>
        <w:b w:val="0"/>
        <w:bCs w:val="0"/>
        <w:noProof/>
        <w:sz w:val="18"/>
        <w:szCs w:val="18"/>
        <w:rtl/>
      </w:rPr>
      <w:t xml:space="preserve">|  </w:t>
    </w:r>
    <w:r w:rsidR="007667D8" w:rsidRPr="00A17DA2">
      <w:rPr>
        <w:rFonts w:ascii="David" w:hAnsi="David" w:cs="David"/>
        <w:noProof/>
        <w:sz w:val="24"/>
        <w:szCs w:val="24"/>
      </w:rPr>
      <w:fldChar w:fldCharType="begin"/>
    </w:r>
    <w:r w:rsidR="007667D8" w:rsidRPr="00A17DA2">
      <w:rPr>
        <w:rFonts w:ascii="David" w:hAnsi="David" w:cs="David"/>
        <w:noProof/>
        <w:sz w:val="24"/>
        <w:szCs w:val="24"/>
      </w:rPr>
      <w:instrText xml:space="preserve"> PAGE   \* MERGEFORMAT </w:instrText>
    </w:r>
    <w:r w:rsidR="007667D8" w:rsidRPr="00A17DA2">
      <w:rPr>
        <w:rFonts w:ascii="David" w:hAnsi="David" w:cs="David"/>
        <w:noProof/>
        <w:sz w:val="24"/>
        <w:szCs w:val="24"/>
      </w:rPr>
      <w:fldChar w:fldCharType="separate"/>
    </w:r>
    <w:r w:rsidR="00DA1730">
      <w:rPr>
        <w:rFonts w:ascii="David" w:hAnsi="David" w:cs="David"/>
        <w:noProof/>
        <w:sz w:val="24"/>
        <w:szCs w:val="24"/>
        <w:rtl/>
      </w:rPr>
      <w:t>5</w:t>
    </w:r>
    <w:r w:rsidR="007667D8"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4FC04898"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B5D82"/>
    <w:multiLevelType w:val="hybridMultilevel"/>
    <w:tmpl w:val="73342B22"/>
    <w:lvl w:ilvl="0" w:tplc="2E9454BA">
      <w:start w:val="1"/>
      <w:numFmt w:val="decimal"/>
      <w:pStyle w:val="4"/>
      <w:lvlText w:val="%1."/>
      <w:lvlJc w:val="left"/>
      <w:pPr>
        <w:ind w:left="720" w:right="456" w:hanging="360"/>
      </w:pPr>
    </w:lvl>
    <w:lvl w:ilvl="1" w:tplc="04090019">
      <w:start w:val="1"/>
      <w:numFmt w:val="lowerLetter"/>
      <w:lvlText w:val="%2."/>
      <w:lvlJc w:val="left"/>
      <w:pPr>
        <w:ind w:left="1440" w:right="1176" w:hanging="360"/>
      </w:pPr>
    </w:lvl>
    <w:lvl w:ilvl="2" w:tplc="0409001B">
      <w:start w:val="1"/>
      <w:numFmt w:val="lowerRoman"/>
      <w:pStyle w:val="5"/>
      <w:lvlText w:val="%3."/>
      <w:lvlJc w:val="right"/>
      <w:pPr>
        <w:ind w:left="2160" w:right="1896" w:hanging="180"/>
      </w:pPr>
    </w:lvl>
    <w:lvl w:ilvl="3" w:tplc="0409000F">
      <w:start w:val="1"/>
      <w:numFmt w:val="decimal"/>
      <w:lvlText w:val="%4."/>
      <w:lvlJc w:val="left"/>
      <w:pPr>
        <w:ind w:left="2880" w:right="2616" w:hanging="360"/>
      </w:pPr>
    </w:lvl>
    <w:lvl w:ilvl="4" w:tplc="04090019">
      <w:start w:val="1"/>
      <w:numFmt w:val="lowerLetter"/>
      <w:lvlText w:val="%5."/>
      <w:lvlJc w:val="left"/>
      <w:pPr>
        <w:ind w:left="3600" w:right="3336" w:hanging="360"/>
      </w:pPr>
    </w:lvl>
    <w:lvl w:ilvl="5" w:tplc="0409001B">
      <w:start w:val="1"/>
      <w:numFmt w:val="lowerRoman"/>
      <w:lvlText w:val="%6."/>
      <w:lvlJc w:val="right"/>
      <w:pPr>
        <w:ind w:left="4320" w:right="4056" w:hanging="180"/>
      </w:pPr>
    </w:lvl>
    <w:lvl w:ilvl="6" w:tplc="0409000F">
      <w:start w:val="1"/>
      <w:numFmt w:val="decimal"/>
      <w:lvlText w:val="%7."/>
      <w:lvlJc w:val="left"/>
      <w:pPr>
        <w:ind w:left="5040" w:right="4776" w:hanging="360"/>
      </w:pPr>
    </w:lvl>
    <w:lvl w:ilvl="7" w:tplc="04090019">
      <w:start w:val="1"/>
      <w:numFmt w:val="lowerLetter"/>
      <w:lvlText w:val="%8."/>
      <w:lvlJc w:val="left"/>
      <w:pPr>
        <w:ind w:left="5760" w:right="5496" w:hanging="360"/>
      </w:pPr>
    </w:lvl>
    <w:lvl w:ilvl="8" w:tplc="0409001B">
      <w:start w:val="1"/>
      <w:numFmt w:val="lowerRoman"/>
      <w:lvlText w:val="%9."/>
      <w:lvlJc w:val="right"/>
      <w:pPr>
        <w:ind w:left="6480" w:right="6216" w:hanging="180"/>
      </w:pPr>
    </w:lvl>
  </w:abstractNum>
  <w:abstractNum w:abstractNumId="1" w15:restartNumberingAfterBreak="0">
    <w:nsid w:val="445D7435"/>
    <w:multiLevelType w:val="hybridMultilevel"/>
    <w:tmpl w:val="F52065B8"/>
    <w:lvl w:ilvl="0" w:tplc="303AB22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78551E6D"/>
    <w:multiLevelType w:val="hybridMultilevel"/>
    <w:tmpl w:val="5F047C76"/>
    <w:lvl w:ilvl="0" w:tplc="A8381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2336279">
    <w:abstractNumId w:val="1"/>
  </w:num>
  <w:num w:numId="2" w16cid:durableId="348991505">
    <w:abstractNumId w:val="2"/>
  </w:num>
  <w:num w:numId="3" w16cid:durableId="5519613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Moves/>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399"/>
    <w:rsid w:val="0000281B"/>
    <w:rsid w:val="00042A45"/>
    <w:rsid w:val="00053FEE"/>
    <w:rsid w:val="000552ED"/>
    <w:rsid w:val="000660A4"/>
    <w:rsid w:val="000A3731"/>
    <w:rsid w:val="000A50F4"/>
    <w:rsid w:val="000B1F63"/>
    <w:rsid w:val="000C13C4"/>
    <w:rsid w:val="000C236E"/>
    <w:rsid w:val="000C32F6"/>
    <w:rsid w:val="000E38FA"/>
    <w:rsid w:val="000E730A"/>
    <w:rsid w:val="000F1382"/>
    <w:rsid w:val="000F7FCC"/>
    <w:rsid w:val="00105667"/>
    <w:rsid w:val="00110404"/>
    <w:rsid w:val="00111FEC"/>
    <w:rsid w:val="00126BBB"/>
    <w:rsid w:val="001403E5"/>
    <w:rsid w:val="00152DDF"/>
    <w:rsid w:val="00160BCD"/>
    <w:rsid w:val="00164AB3"/>
    <w:rsid w:val="0018721E"/>
    <w:rsid w:val="00192386"/>
    <w:rsid w:val="001A0002"/>
    <w:rsid w:val="001D2C96"/>
    <w:rsid w:val="001F60C4"/>
    <w:rsid w:val="002044C6"/>
    <w:rsid w:val="00215E46"/>
    <w:rsid w:val="00224C6A"/>
    <w:rsid w:val="00226496"/>
    <w:rsid w:val="00227591"/>
    <w:rsid w:val="00233CB2"/>
    <w:rsid w:val="00234C6B"/>
    <w:rsid w:val="002519BC"/>
    <w:rsid w:val="00272B00"/>
    <w:rsid w:val="002C45DF"/>
    <w:rsid w:val="002D1E69"/>
    <w:rsid w:val="002E3B50"/>
    <w:rsid w:val="002F0EE3"/>
    <w:rsid w:val="00303665"/>
    <w:rsid w:val="003151B1"/>
    <w:rsid w:val="00317DCD"/>
    <w:rsid w:val="00325245"/>
    <w:rsid w:val="00336EF9"/>
    <w:rsid w:val="00360F01"/>
    <w:rsid w:val="00374196"/>
    <w:rsid w:val="00395EC5"/>
    <w:rsid w:val="003B537C"/>
    <w:rsid w:val="003C255E"/>
    <w:rsid w:val="003C3C55"/>
    <w:rsid w:val="003D1152"/>
    <w:rsid w:val="003D16D1"/>
    <w:rsid w:val="003D4AF9"/>
    <w:rsid w:val="00401641"/>
    <w:rsid w:val="00405788"/>
    <w:rsid w:val="004112B2"/>
    <w:rsid w:val="00416142"/>
    <w:rsid w:val="00424C06"/>
    <w:rsid w:val="00433DFB"/>
    <w:rsid w:val="0043747D"/>
    <w:rsid w:val="00446E1E"/>
    <w:rsid w:val="004543DB"/>
    <w:rsid w:val="0045651F"/>
    <w:rsid w:val="004607FE"/>
    <w:rsid w:val="0046547D"/>
    <w:rsid w:val="00466666"/>
    <w:rsid w:val="00471658"/>
    <w:rsid w:val="004735F5"/>
    <w:rsid w:val="004A71EC"/>
    <w:rsid w:val="004C47F0"/>
    <w:rsid w:val="004D4DCE"/>
    <w:rsid w:val="00512B59"/>
    <w:rsid w:val="00514F6D"/>
    <w:rsid w:val="00527001"/>
    <w:rsid w:val="005368B8"/>
    <w:rsid w:val="005416E9"/>
    <w:rsid w:val="00555EA0"/>
    <w:rsid w:val="005579CB"/>
    <w:rsid w:val="005619D8"/>
    <w:rsid w:val="00576127"/>
    <w:rsid w:val="0059386B"/>
    <w:rsid w:val="005B6002"/>
    <w:rsid w:val="005D5F14"/>
    <w:rsid w:val="005F3448"/>
    <w:rsid w:val="005F635C"/>
    <w:rsid w:val="00602FED"/>
    <w:rsid w:val="00606992"/>
    <w:rsid w:val="006131D1"/>
    <w:rsid w:val="006154FA"/>
    <w:rsid w:val="0062321C"/>
    <w:rsid w:val="006358E3"/>
    <w:rsid w:val="006461BF"/>
    <w:rsid w:val="006515FA"/>
    <w:rsid w:val="0065160D"/>
    <w:rsid w:val="00652D7C"/>
    <w:rsid w:val="0065797B"/>
    <w:rsid w:val="00657997"/>
    <w:rsid w:val="00671EDF"/>
    <w:rsid w:val="006824DB"/>
    <w:rsid w:val="00683B19"/>
    <w:rsid w:val="0068609B"/>
    <w:rsid w:val="006A07E8"/>
    <w:rsid w:val="006A4E27"/>
    <w:rsid w:val="006A5C0E"/>
    <w:rsid w:val="006A7691"/>
    <w:rsid w:val="006B39AB"/>
    <w:rsid w:val="006C5BE6"/>
    <w:rsid w:val="006D0F89"/>
    <w:rsid w:val="006D270A"/>
    <w:rsid w:val="006E0F39"/>
    <w:rsid w:val="006F062C"/>
    <w:rsid w:val="007021F2"/>
    <w:rsid w:val="00707EC7"/>
    <w:rsid w:val="007178F3"/>
    <w:rsid w:val="00721527"/>
    <w:rsid w:val="00723A4F"/>
    <w:rsid w:val="007240DD"/>
    <w:rsid w:val="00733272"/>
    <w:rsid w:val="007377A3"/>
    <w:rsid w:val="00761780"/>
    <w:rsid w:val="007667D8"/>
    <w:rsid w:val="00776EE2"/>
    <w:rsid w:val="007805DD"/>
    <w:rsid w:val="00782E0D"/>
    <w:rsid w:val="00796021"/>
    <w:rsid w:val="007A6CDA"/>
    <w:rsid w:val="007B7399"/>
    <w:rsid w:val="007C7168"/>
    <w:rsid w:val="007C726C"/>
    <w:rsid w:val="007D5647"/>
    <w:rsid w:val="007D59DF"/>
    <w:rsid w:val="007F29C9"/>
    <w:rsid w:val="008243A6"/>
    <w:rsid w:val="00827A5F"/>
    <w:rsid w:val="00837F2F"/>
    <w:rsid w:val="00840D01"/>
    <w:rsid w:val="0084161C"/>
    <w:rsid w:val="00847736"/>
    <w:rsid w:val="008630DA"/>
    <w:rsid w:val="008851D0"/>
    <w:rsid w:val="008A4FAD"/>
    <w:rsid w:val="008A725B"/>
    <w:rsid w:val="008D475C"/>
    <w:rsid w:val="008F7821"/>
    <w:rsid w:val="009023FC"/>
    <w:rsid w:val="009041F4"/>
    <w:rsid w:val="0090645A"/>
    <w:rsid w:val="00913099"/>
    <w:rsid w:val="00916371"/>
    <w:rsid w:val="00921795"/>
    <w:rsid w:val="0094426C"/>
    <w:rsid w:val="009465AD"/>
    <w:rsid w:val="009522CA"/>
    <w:rsid w:val="009533A1"/>
    <w:rsid w:val="00956C10"/>
    <w:rsid w:val="00981396"/>
    <w:rsid w:val="009B0512"/>
    <w:rsid w:val="009B53E8"/>
    <w:rsid w:val="009C5E89"/>
    <w:rsid w:val="009D7325"/>
    <w:rsid w:val="009E30A1"/>
    <w:rsid w:val="00A04D35"/>
    <w:rsid w:val="00A17DA2"/>
    <w:rsid w:val="00A27C04"/>
    <w:rsid w:val="00A36D7F"/>
    <w:rsid w:val="00A41FB6"/>
    <w:rsid w:val="00A6479A"/>
    <w:rsid w:val="00A73CF4"/>
    <w:rsid w:val="00A910EE"/>
    <w:rsid w:val="00A953FC"/>
    <w:rsid w:val="00A95F73"/>
    <w:rsid w:val="00AC3F0C"/>
    <w:rsid w:val="00AE03A0"/>
    <w:rsid w:val="00AE0A3D"/>
    <w:rsid w:val="00AE31E1"/>
    <w:rsid w:val="00AF7379"/>
    <w:rsid w:val="00B045C9"/>
    <w:rsid w:val="00B23956"/>
    <w:rsid w:val="00B468E5"/>
    <w:rsid w:val="00B56F6D"/>
    <w:rsid w:val="00B65652"/>
    <w:rsid w:val="00B728F6"/>
    <w:rsid w:val="00B81818"/>
    <w:rsid w:val="00B86148"/>
    <w:rsid w:val="00BC1FB3"/>
    <w:rsid w:val="00BF4499"/>
    <w:rsid w:val="00C2342E"/>
    <w:rsid w:val="00C36CE5"/>
    <w:rsid w:val="00C402C3"/>
    <w:rsid w:val="00C44CE1"/>
    <w:rsid w:val="00C456EB"/>
    <w:rsid w:val="00C517A2"/>
    <w:rsid w:val="00C93533"/>
    <w:rsid w:val="00CA56D2"/>
    <w:rsid w:val="00CA5B5A"/>
    <w:rsid w:val="00CA633F"/>
    <w:rsid w:val="00CA7399"/>
    <w:rsid w:val="00CA7495"/>
    <w:rsid w:val="00CD593B"/>
    <w:rsid w:val="00CF5FCA"/>
    <w:rsid w:val="00CF7A4A"/>
    <w:rsid w:val="00D20154"/>
    <w:rsid w:val="00D20DE5"/>
    <w:rsid w:val="00D21D40"/>
    <w:rsid w:val="00D614D3"/>
    <w:rsid w:val="00D73C8D"/>
    <w:rsid w:val="00D92080"/>
    <w:rsid w:val="00D9338F"/>
    <w:rsid w:val="00D94E6C"/>
    <w:rsid w:val="00DA1730"/>
    <w:rsid w:val="00DA26AC"/>
    <w:rsid w:val="00DB040F"/>
    <w:rsid w:val="00DB1987"/>
    <w:rsid w:val="00DB2F51"/>
    <w:rsid w:val="00DD08CB"/>
    <w:rsid w:val="00DD4BC5"/>
    <w:rsid w:val="00DF30C9"/>
    <w:rsid w:val="00DF330D"/>
    <w:rsid w:val="00E14513"/>
    <w:rsid w:val="00E61D38"/>
    <w:rsid w:val="00E63B78"/>
    <w:rsid w:val="00E94167"/>
    <w:rsid w:val="00E95DB4"/>
    <w:rsid w:val="00ED3C01"/>
    <w:rsid w:val="00ED6F02"/>
    <w:rsid w:val="00EE08D3"/>
    <w:rsid w:val="00EF07B4"/>
    <w:rsid w:val="00F0418C"/>
    <w:rsid w:val="00F20863"/>
    <w:rsid w:val="00F20E96"/>
    <w:rsid w:val="00F216E0"/>
    <w:rsid w:val="00F22E88"/>
    <w:rsid w:val="00F243ED"/>
    <w:rsid w:val="00F3107D"/>
    <w:rsid w:val="00F32B2F"/>
    <w:rsid w:val="00F47D2C"/>
    <w:rsid w:val="00F70364"/>
    <w:rsid w:val="00F71E2E"/>
    <w:rsid w:val="00F76E57"/>
    <w:rsid w:val="00F84B24"/>
    <w:rsid w:val="00FA0917"/>
    <w:rsid w:val="00FB4B8A"/>
    <w:rsid w:val="00FD1A0B"/>
    <w:rsid w:val="00FE23FD"/>
    <w:rsid w:val="00FE2E62"/>
    <w:rsid w:val="00FE7079"/>
    <w:rsid w:val="00FF2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semiHidden/>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semiHidden/>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paragraph" w:customStyle="1" w:styleId="BodyTextIndent1">
    <w:name w:val="Body Text Indent1"/>
    <w:basedOn w:val="Normal"/>
    <w:link w:val="BodyTextIndentChar"/>
    <w:rsid w:val="00DB040F"/>
    <w:pPr>
      <w:tabs>
        <w:tab w:val="left" w:pos="-720"/>
      </w:tabs>
      <w:suppressAutoHyphens/>
      <w:spacing w:line="240" w:lineRule="auto"/>
      <w:ind w:left="-284"/>
      <w:jc w:val="both"/>
    </w:pPr>
    <w:rPr>
      <w:rFonts w:eastAsia="Calibri" w:cs="Miriam"/>
      <w:sz w:val="20"/>
      <w:szCs w:val="20"/>
    </w:rPr>
  </w:style>
  <w:style w:type="character" w:customStyle="1" w:styleId="BodyTextIndentChar">
    <w:name w:val="Body Text Indent Char"/>
    <w:link w:val="BodyTextIndent1"/>
    <w:locked/>
    <w:rsid w:val="00DB040F"/>
    <w:rPr>
      <w:rFonts w:eastAsia="Calibri" w:cs="Miriam"/>
      <w:lang w:val="en-US" w:eastAsia="en-US"/>
    </w:rPr>
  </w:style>
  <w:style w:type="paragraph" w:customStyle="1" w:styleId="4">
    <w:name w:val="סגנון4"/>
    <w:basedOn w:val="Normal"/>
    <w:qFormat/>
    <w:rsid w:val="00DB040F"/>
    <w:pPr>
      <w:keepNext/>
      <w:numPr>
        <w:numId w:val="3"/>
      </w:numPr>
      <w:spacing w:after="200" w:line="288" w:lineRule="auto"/>
      <w:ind w:left="456" w:right="0"/>
      <w:contextualSpacing/>
      <w:mirrorIndents/>
    </w:pPr>
    <w:rPr>
      <w:rFonts w:ascii="David" w:hAnsi="David"/>
      <w:b/>
      <w:bCs/>
      <w:sz w:val="28"/>
      <w:szCs w:val="28"/>
    </w:rPr>
  </w:style>
  <w:style w:type="character" w:customStyle="1" w:styleId="50">
    <w:name w:val="סגנון5 תו"/>
    <w:link w:val="5"/>
    <w:locked/>
    <w:rsid w:val="00DB040F"/>
    <w:rPr>
      <w:rFonts w:ascii="David" w:hAnsi="David" w:cs="David"/>
      <w:bCs/>
      <w:sz w:val="28"/>
      <w:szCs w:val="28"/>
      <w:lang w:val="en-IL" w:eastAsia="en-IL"/>
    </w:rPr>
  </w:style>
  <w:style w:type="paragraph" w:customStyle="1" w:styleId="5">
    <w:name w:val="סגנון5"/>
    <w:basedOn w:val="4"/>
    <w:link w:val="50"/>
    <w:qFormat/>
    <w:rsid w:val="00DB040F"/>
    <w:pPr>
      <w:numPr>
        <w:ilvl w:val="2"/>
      </w:numPr>
    </w:pPr>
    <w:rPr>
      <w:b w:val="0"/>
      <w:lang w:val="en-IL" w:eastAsia="en-IL"/>
    </w:rPr>
  </w:style>
  <w:style w:type="paragraph" w:styleId="Revision">
    <w:name w:val="Revision"/>
    <w:hidden/>
    <w:uiPriority w:val="99"/>
    <w:semiHidden/>
    <w:rsid w:val="00DB040F"/>
    <w:rPr>
      <w:rFonts w:ascii="Calibri" w:eastAsia="Calibri" w:hAnsi="Calibri" w:cs="Arial"/>
      <w:sz w:val="22"/>
      <w:szCs w:val="22"/>
      <w:lang w:val="en-US" w:eastAsia="en-US"/>
    </w:rPr>
  </w:style>
  <w:style w:type="character" w:customStyle="1" w:styleId="11">
    <w:name w:val="אזכור לא מזוהה1"/>
    <w:uiPriority w:val="99"/>
    <w:semiHidden/>
    <w:unhideWhenUsed/>
    <w:rsid w:val="00DB040F"/>
    <w:rPr>
      <w:color w:val="605E5C"/>
      <w:shd w:val="clear" w:color="auto" w:fill="E1DFDD"/>
    </w:rPr>
  </w:style>
  <w:style w:type="character" w:customStyle="1" w:styleId="UnresolvedMention1">
    <w:name w:val="Unresolved Mention1"/>
    <w:uiPriority w:val="99"/>
    <w:semiHidden/>
    <w:unhideWhenUsed/>
    <w:rsid w:val="00DB040F"/>
    <w:rPr>
      <w:color w:val="605E5C"/>
      <w:shd w:val="clear" w:color="auto" w:fill="E1DFDD"/>
    </w:rPr>
  </w:style>
  <w:style w:type="character" w:styleId="UnresolvedMention">
    <w:name w:val="Unresolved Mention"/>
    <w:uiPriority w:val="99"/>
    <w:semiHidden/>
    <w:unhideWhenUsed/>
    <w:rsid w:val="00702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Relationship Id="rId18" Type="http://schemas.openxmlformats.org/officeDocument/2006/relationships/hyperlink" Target="#" TargetMode="External"/><Relationship Id="rId26" Type="http://schemas.openxmlformats.org/officeDocument/2006/relationships/hyperlink" Target="#" TargetMode="External"/><Relationship Id="rId39" Type="http://schemas.openxmlformats.org/officeDocument/2006/relationships/theme" Target="theme/theme1.xml"/><Relationship Id="rId21" Type="http://schemas.openxmlformats.org/officeDocument/2006/relationships/hyperlink" Target="#" TargetMode="External"/><Relationship Id="rId34" Type="http://schemas.openxmlformats.org/officeDocument/2006/relationships/header" Target="header1.xm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 TargetMode="External"/><Relationship Id="rId20" Type="http://schemas.openxmlformats.org/officeDocument/2006/relationships/hyperlink" Target="#" TargetMode="External"/><Relationship Id="rId29" Type="http://schemas.openxmlformats.org/officeDocument/2006/relationships/hyperlink" Target="#"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 TargetMode="External"/><Relationship Id="rId24" Type="http://schemas.openxmlformats.org/officeDocument/2006/relationships/hyperlink" Target="#" TargetMode="External"/><Relationship Id="rId32" Type="http://schemas.openxmlformats.org/officeDocument/2006/relationships/hyperlink" Target="#" TargetMode="External"/><Relationship Id="rId37" Type="http://schemas.openxmlformats.org/officeDocument/2006/relationships/footer" Target="footer1.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 TargetMode="External"/><Relationship Id="rId23" Type="http://schemas.openxmlformats.org/officeDocument/2006/relationships/hyperlink" Target="#" TargetMode="External"/><Relationship Id="rId28" Type="http://schemas.openxmlformats.org/officeDocument/2006/relationships/hyperlink" Target="#" TargetMode="External"/><Relationship Id="rId36"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yperlink" Target="#" TargetMode="External"/><Relationship Id="rId31" Type="http://schemas.openxmlformats.org/officeDocument/2006/relationships/hyperlink" Targ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 TargetMode="External"/><Relationship Id="rId22" Type="http://schemas.openxmlformats.org/officeDocument/2006/relationships/hyperlink" Target="#" TargetMode="External"/><Relationship Id="rId27" Type="http://schemas.openxmlformats.org/officeDocument/2006/relationships/hyperlink" Target="#" TargetMode="External"/><Relationship Id="rId30" Type="http://schemas.openxmlformats.org/officeDocument/2006/relationships/hyperlink" Target="#" TargetMode="Externa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 TargetMode="External"/><Relationship Id="rId17" Type="http://schemas.openxmlformats.org/officeDocument/2006/relationships/hyperlink" Target="#" TargetMode="External"/><Relationship Id="rId25" Type="http://schemas.openxmlformats.org/officeDocument/2006/relationships/hyperlink" Target="#" TargetMode="External"/><Relationship Id="rId33" Type="http://schemas.openxmlformats.org/officeDocument/2006/relationships/hyperlink" Target="#" TargetMode="Externa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4F495510EF3C8C41B54B537B51BB8B4E" ma:contentTypeVersion="1" ma:contentTypeDescription="צור מסמך חדש." ma:contentTypeScope="" ma:versionID="82c12b1085e6b2a26ef5be15539ab03b">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563199-E64D-4049-88BA-42E8C4AC9C00}">
  <ds:schemaRefs>
    <ds:schemaRef ds:uri="http://schemas.openxmlformats.org/officeDocument/2006/bibliography"/>
  </ds:schemaRefs>
</ds:datastoreItem>
</file>

<file path=customXml/itemProps2.xml><?xml version="1.0" encoding="utf-8"?>
<ds:datastoreItem xmlns:ds="http://schemas.openxmlformats.org/officeDocument/2006/customXml" ds:itemID="{B08FD8D9-A754-4B69-9C7F-544A8B930903}"/>
</file>

<file path=customXml/itemProps3.xml><?xml version="1.0" encoding="utf-8"?>
<ds:datastoreItem xmlns:ds="http://schemas.openxmlformats.org/officeDocument/2006/customXml" ds:itemID="{0847F5DC-6BE2-4DCE-89EF-F63B4D63DD02}"/>
</file>

<file path=customXml/itemProps4.xml><?xml version="1.0" encoding="utf-8"?>
<ds:datastoreItem xmlns:ds="http://schemas.openxmlformats.org/officeDocument/2006/customXml" ds:itemID="{9FE73B47-E2FE-4818-AD34-2C0AF46AFCC3}"/>
</file>

<file path=docProps/app.xml><?xml version="1.0" encoding="utf-8"?>
<Properties xmlns="http://schemas.openxmlformats.org/officeDocument/2006/extended-properties" xmlns:vt="http://schemas.openxmlformats.org/officeDocument/2006/docPropsVTypes">
  <Template>Normal.dotm</Template>
  <TotalTime>61</TotalTime>
  <Pages>28</Pages>
  <Words>8300</Words>
  <Characters>47310</Characters>
  <Application>Microsoft Office Word</Application>
  <DocSecurity>0</DocSecurity>
  <Lines>394</Lines>
  <Paragraphs>110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בעלות על דיור ותנאי מגורים של</vt:lpstr>
    </vt:vector>
  </TitlesOfParts>
  <Company>Onit Computer Services Ltd</Company>
  <LinksUpToDate>false</LinksUpToDate>
  <CharactersWithSpaces>55500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ניידות בתעסוקה והכשרה</dc:title>
  <dc:creator>Mordechai Frankel</dc:creator>
  <cp:lastModifiedBy>Mordechai Frankel</cp:lastModifiedBy>
  <cp:revision>14</cp:revision>
  <cp:lastPrinted>2022-06-06T17:10:00Z</cp:lastPrinted>
  <dcterms:created xsi:type="dcterms:W3CDTF">2022-05-24T12:56:00Z</dcterms:created>
  <dcterms:modified xsi:type="dcterms:W3CDTF">2022-06-21T19:28:00Z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0x0101004F495510EF3C8C41B54B537B51BB8B4E</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