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DF0" w14:textId="77777777" w:rsidR="00EC6C70" w:rsidRPr="00863FB9" w:rsidRDefault="00EC6C70" w:rsidP="00EC6C70">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88330301"/>
      <w:r w:rsidRPr="00863FB9">
        <w:rPr>
          <w:rFonts w:ascii="Tahoma" w:hAnsi="Tahoma" w:cs="Guttman Aharoni"/>
          <w:b/>
          <w:bCs/>
          <w:color w:val="2A8E8C"/>
          <w:sz w:val="32"/>
          <w:szCs w:val="32"/>
          <w:rtl/>
        </w:rPr>
        <w:t>חקיקה ופסיקה חברתית</w:t>
      </w:r>
    </w:p>
    <w:p w14:paraId="77173AD8" w14:textId="77777777" w:rsidR="00EC6C70" w:rsidRPr="00863FB9" w:rsidRDefault="00EC6C70" w:rsidP="00EC6C70">
      <w:pPr>
        <w:pStyle w:val="KOT5T"/>
        <w:spacing w:after="960" w:line="360" w:lineRule="exact"/>
        <w:jc w:val="right"/>
        <w:rPr>
          <w:color w:val="2A8E8C"/>
          <w:sz w:val="22"/>
          <w:szCs w:val="22"/>
          <w:rtl/>
        </w:rPr>
      </w:pPr>
      <w:r w:rsidRPr="00863FB9">
        <w:rPr>
          <w:color w:val="2A8E8C"/>
          <w:sz w:val="22"/>
          <w:szCs w:val="22"/>
          <w:rtl/>
        </w:rPr>
        <w:t xml:space="preserve">אבישי </w:t>
      </w:r>
      <w:proofErr w:type="spellStart"/>
      <w:r w:rsidRPr="00863FB9">
        <w:rPr>
          <w:color w:val="2A8E8C"/>
          <w:sz w:val="22"/>
          <w:szCs w:val="22"/>
          <w:rtl/>
        </w:rPr>
        <w:t>בניש</w:t>
      </w:r>
      <w:proofErr w:type="spellEnd"/>
      <w:r w:rsidRPr="00863FB9">
        <w:rPr>
          <w:color w:val="2A8E8C"/>
          <w:sz w:val="22"/>
          <w:szCs w:val="22"/>
          <w:vertAlign w:val="superscript"/>
          <w:rtl/>
        </w:rPr>
        <w:footnoteReference w:id="2"/>
      </w:r>
    </w:p>
    <w:bookmarkEnd w:id="0"/>
    <w:p w14:paraId="51395792" w14:textId="77777777" w:rsidR="00EC6C70" w:rsidRPr="00863FB9" w:rsidRDefault="00EC6C70" w:rsidP="00EC6C70">
      <w:pPr>
        <w:pStyle w:val="KOT4"/>
        <w:spacing w:after="0"/>
        <w:ind w:right="0"/>
        <w:rPr>
          <w:rFonts w:cs="Guttman Aharoni"/>
          <w:color w:val="2A8E8C"/>
          <w:sz w:val="32"/>
          <w:szCs w:val="32"/>
          <w:rtl/>
        </w:rPr>
      </w:pPr>
      <w:r w:rsidRPr="00863FB9">
        <w:rPr>
          <w:rFonts w:cs="Guttman Aharoni"/>
          <w:color w:val="2A8E8C"/>
          <w:sz w:val="32"/>
          <w:szCs w:val="32"/>
          <w:rtl/>
        </w:rPr>
        <w:t>חידושי פסיקה</w:t>
      </w:r>
    </w:p>
    <w:p w14:paraId="1FE1537C" w14:textId="77777777" w:rsidR="00EC6C70" w:rsidRPr="00863FB9" w:rsidRDefault="00EC6C70" w:rsidP="00EC6C70">
      <w:pPr>
        <w:spacing w:after="120" w:line="300" w:lineRule="exact"/>
        <w:jc w:val="both"/>
        <w:rPr>
          <w:color w:val="2A8E8C"/>
          <w:sz w:val="20"/>
          <w:szCs w:val="20"/>
        </w:rPr>
      </w:pPr>
    </w:p>
    <w:p w14:paraId="224C6E8D" w14:textId="77777777" w:rsidR="00EC6C70" w:rsidRPr="00863FB9" w:rsidRDefault="00EC6C70" w:rsidP="00EC6C70">
      <w:pPr>
        <w:pStyle w:val="KOT5"/>
        <w:jc w:val="both"/>
        <w:rPr>
          <w:b/>
          <w:bCs/>
          <w:color w:val="2A8E8C"/>
          <w:rtl/>
        </w:rPr>
      </w:pPr>
      <w:r w:rsidRPr="00863FB9">
        <w:rPr>
          <w:rFonts w:hint="cs"/>
          <w:b/>
          <w:bCs/>
          <w:color w:val="2A8E8C"/>
          <w:rtl/>
        </w:rPr>
        <w:t xml:space="preserve">האם מועסק ב"מפעל מוגן" זכאי למלוא הזכויות של עובד? </w:t>
      </w:r>
    </w:p>
    <w:p w14:paraId="6939DB08" w14:textId="77777777" w:rsidR="00EC6C70" w:rsidRPr="003F2938" w:rsidRDefault="00EC6C70" w:rsidP="00EC6C70">
      <w:pPr>
        <w:pStyle w:val="Bauther"/>
        <w:keepNext/>
        <w:spacing w:before="0" w:after="240" w:line="280" w:lineRule="exact"/>
        <w:jc w:val="both"/>
        <w:rPr>
          <w:rFonts w:cs="Guttman Aharoni"/>
          <w:rtl/>
        </w:rPr>
      </w:pPr>
      <w:r w:rsidRPr="003F2938">
        <w:rPr>
          <w:rFonts w:cs="Guttman Aharoni"/>
          <w:rtl/>
        </w:rPr>
        <w:t xml:space="preserve">ע"ע (ארצי) 30279-05-19 </w:t>
      </w:r>
      <w:r w:rsidRPr="003F2938">
        <w:rPr>
          <w:rFonts w:cs="Guttman Aharoni"/>
          <w:b/>
          <w:bCs/>
          <w:rtl/>
        </w:rPr>
        <w:t xml:space="preserve">חיים זר – </w:t>
      </w:r>
      <w:proofErr w:type="spellStart"/>
      <w:r w:rsidRPr="003F2938">
        <w:rPr>
          <w:rFonts w:cs="Guttman Aharoni"/>
          <w:b/>
          <w:bCs/>
          <w:rtl/>
        </w:rPr>
        <w:t>מת"ש</w:t>
      </w:r>
      <w:proofErr w:type="spellEnd"/>
      <w:r w:rsidRPr="003F2938">
        <w:rPr>
          <w:rFonts w:cs="Guttman Aharoni"/>
          <w:b/>
          <w:bCs/>
          <w:rtl/>
        </w:rPr>
        <w:t xml:space="preserve"> – מרכזי תעסוקה שיקומיים בע"מ</w:t>
      </w:r>
      <w:r w:rsidRPr="003F2938">
        <w:rPr>
          <w:rFonts w:cs="Guttman Aharoni"/>
          <w:rtl/>
        </w:rPr>
        <w:t xml:space="preserve"> (</w:t>
      </w:r>
      <w:bookmarkStart w:id="1" w:name="_Hlk112653524"/>
      <w:r w:rsidRPr="003F2938">
        <w:rPr>
          <w:rFonts w:cs="Guttman Aharoni" w:hint="cs"/>
          <w:rtl/>
        </w:rPr>
        <w:t>ניתן ב</w:t>
      </w:r>
      <w:r>
        <w:rPr>
          <w:rFonts w:ascii="Times New Roman" w:hAnsi="Times New Roman" w:cs="Times New Roman"/>
          <w:rtl/>
        </w:rPr>
        <w:t>-</w:t>
      </w:r>
      <w:bookmarkEnd w:id="1"/>
      <w:r w:rsidRPr="003F2938">
        <w:rPr>
          <w:rFonts w:cs="Guttman Aharoni" w:hint="cs"/>
          <w:rtl/>
        </w:rPr>
        <w:t>10 באוקטובר 2021</w:t>
      </w:r>
      <w:r w:rsidRPr="003F2938">
        <w:rPr>
          <w:rFonts w:cs="Guttman Aharoni"/>
          <w:rtl/>
        </w:rPr>
        <w:t>)</w:t>
      </w:r>
    </w:p>
    <w:p w14:paraId="6B94AA81" w14:textId="5A7B913D"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 xml:space="preserve">השאלה שניצבה בפני בית הדין הארצי לעבודה </w:t>
      </w:r>
      <w:proofErr w:type="spellStart"/>
      <w:r w:rsidRPr="00E14495">
        <w:rPr>
          <w:rFonts w:ascii="David" w:hAnsi="David"/>
          <w:color w:val="000000"/>
          <w:szCs w:val="20"/>
          <w:rtl/>
        </w:rPr>
        <w:t>היתה</w:t>
      </w:r>
      <w:proofErr w:type="spellEnd"/>
      <w:r w:rsidRPr="00E14495">
        <w:rPr>
          <w:rFonts w:ascii="David" w:hAnsi="David"/>
          <w:color w:val="000000"/>
          <w:szCs w:val="20"/>
          <w:rtl/>
        </w:rPr>
        <w:t xml:space="preserve"> אם יש לראות אדם עם מוגבלות המועסק ב</w:t>
      </w:r>
      <w:r w:rsidRPr="00E14495">
        <w:rPr>
          <w:rFonts w:ascii="David" w:hAnsi="David"/>
          <w:b/>
          <w:bCs/>
          <w:color w:val="000000"/>
          <w:szCs w:val="20"/>
          <w:rtl/>
        </w:rPr>
        <w:t>מפעל מוגן</w:t>
      </w:r>
      <w:r w:rsidRPr="00E14495">
        <w:rPr>
          <w:rFonts w:ascii="David" w:hAnsi="David"/>
          <w:color w:val="000000"/>
          <w:szCs w:val="20"/>
          <w:rtl/>
        </w:rPr>
        <w:t xml:space="preserve"> כמי שמתקיימים בינו לבין המפעל יחסי עובד-מעביד</w:t>
      </w:r>
      <w:r w:rsidRPr="00E14495">
        <w:rPr>
          <w:rFonts w:ascii="David" w:hAnsi="David" w:hint="cs"/>
          <w:color w:val="000000"/>
          <w:szCs w:val="20"/>
          <w:rtl/>
        </w:rPr>
        <w:t>,</w:t>
      </w:r>
      <w:r w:rsidRPr="00E14495">
        <w:rPr>
          <w:rFonts w:ascii="David" w:hAnsi="David"/>
          <w:color w:val="000000"/>
          <w:szCs w:val="20"/>
          <w:rtl/>
        </w:rPr>
        <w:t xml:space="preserve"> ולכן הוא זכאי למלוא הזכויות כעובד. מר חיים זר, יליד 1960, הוכר ע</w:t>
      </w:r>
      <w:r w:rsidRPr="00E14495">
        <w:rPr>
          <w:rFonts w:ascii="David" w:hAnsi="David" w:hint="cs"/>
          <w:color w:val="000000"/>
          <w:szCs w:val="20"/>
          <w:rtl/>
        </w:rPr>
        <w:t xml:space="preserve">ל ידי </w:t>
      </w:r>
      <w:r w:rsidRPr="00E14495">
        <w:rPr>
          <w:rFonts w:ascii="David" w:hAnsi="David"/>
          <w:color w:val="000000"/>
          <w:szCs w:val="20"/>
          <w:rtl/>
        </w:rPr>
        <w:t>הביטוח הלאומי כבעל נכות בשיעור של 52% בגין פיברומיאלגיה ומצב נפשי. בשנת 2004 הוצב מר זר במפעל מוגן המנוהל ע</w:t>
      </w:r>
      <w:r w:rsidRPr="00E14495">
        <w:rPr>
          <w:rFonts w:ascii="David" w:hAnsi="David" w:hint="cs"/>
          <w:color w:val="000000"/>
          <w:szCs w:val="20"/>
          <w:rtl/>
        </w:rPr>
        <w:t xml:space="preserve">ל ידי </w:t>
      </w:r>
      <w:r w:rsidRPr="00E14495">
        <w:rPr>
          <w:rFonts w:ascii="David" w:hAnsi="David"/>
          <w:szCs w:val="20"/>
          <w:rtl/>
        </w:rPr>
        <w:t xml:space="preserve">מרכזי תעסוקה שיקומיים בע"מ </w:t>
      </w:r>
      <w:r w:rsidRPr="00E14495">
        <w:rPr>
          <w:rFonts w:ascii="David" w:hAnsi="David"/>
          <w:color w:val="000000"/>
          <w:szCs w:val="20"/>
          <w:rtl/>
        </w:rPr>
        <w:t>(מלכ"ר בבעלות המדינה ועיריית תל</w:t>
      </w:r>
      <w:r w:rsidRPr="00E14495">
        <w:rPr>
          <w:rFonts w:ascii="David" w:hAnsi="David" w:hint="cs"/>
          <w:color w:val="000000"/>
          <w:szCs w:val="20"/>
          <w:rtl/>
        </w:rPr>
        <w:t>-</w:t>
      </w:r>
      <w:r w:rsidRPr="00E14495">
        <w:rPr>
          <w:rFonts w:ascii="David" w:hAnsi="David"/>
          <w:color w:val="000000"/>
          <w:szCs w:val="20"/>
          <w:rtl/>
        </w:rPr>
        <w:t xml:space="preserve">אביב), המפעיל מרכזי שיקום שבהם אנשים עם מוגבלות נפשית יכולים ללמוד איך להתנהל במקום העבודה. בעת ההצבה במפעל לא נחתם בין הצדדים הסכם עבודה, אלא ניתן למר זר מכתב </w:t>
      </w:r>
      <w:r w:rsidRPr="00E14495">
        <w:rPr>
          <w:rFonts w:ascii="David" w:hAnsi="David" w:hint="cs"/>
          <w:color w:val="000000"/>
          <w:szCs w:val="20"/>
          <w:rtl/>
        </w:rPr>
        <w:t>ו</w:t>
      </w:r>
      <w:r w:rsidRPr="00E14495">
        <w:rPr>
          <w:rFonts w:ascii="David" w:hAnsi="David"/>
          <w:color w:val="000000"/>
          <w:szCs w:val="20"/>
          <w:rtl/>
        </w:rPr>
        <w:t>בו צוי</w:t>
      </w:r>
      <w:r w:rsidRPr="00E14495">
        <w:rPr>
          <w:rFonts w:ascii="David" w:hAnsi="David" w:hint="cs"/>
          <w:color w:val="000000"/>
          <w:szCs w:val="20"/>
          <w:rtl/>
        </w:rPr>
        <w:t>נו</w:t>
      </w:r>
      <w:r w:rsidRPr="00E14495">
        <w:rPr>
          <w:rFonts w:ascii="David" w:hAnsi="David"/>
          <w:color w:val="000000"/>
          <w:szCs w:val="20"/>
          <w:rtl/>
        </w:rPr>
        <w:t xml:space="preserve"> מקום התעסוקה ושעות העבודה. מר זר הגיע למפעל חמישה ימים בשבוע לכחמש שעות עבודה. בכניסה וביציאה הוא נדרש להחתים כרטיס נוכחות</w:t>
      </w:r>
      <w:r w:rsidRPr="00E14495">
        <w:rPr>
          <w:rFonts w:ascii="David" w:hAnsi="David" w:hint="cs"/>
          <w:color w:val="000000"/>
          <w:szCs w:val="20"/>
          <w:rtl/>
        </w:rPr>
        <w:t>,</w:t>
      </w:r>
      <w:r w:rsidRPr="00E14495">
        <w:rPr>
          <w:rFonts w:ascii="David" w:hAnsi="David"/>
          <w:color w:val="000000"/>
          <w:szCs w:val="20"/>
          <w:rtl/>
        </w:rPr>
        <w:t xml:space="preserve"> ועל עבודתו פיקחו מדריך שנתן הדרכה מקצועית, עו</w:t>
      </w:r>
      <w:r w:rsidRPr="00E14495">
        <w:rPr>
          <w:rFonts w:ascii="David" w:hAnsi="David" w:hint="cs"/>
          <w:color w:val="000000"/>
          <w:szCs w:val="20"/>
          <w:rtl/>
        </w:rPr>
        <w:t xml:space="preserve">בד סוציאלי </w:t>
      </w:r>
      <w:r w:rsidRPr="00E14495">
        <w:rPr>
          <w:rFonts w:ascii="David" w:hAnsi="David"/>
          <w:color w:val="000000"/>
          <w:szCs w:val="20"/>
          <w:rtl/>
        </w:rPr>
        <w:t xml:space="preserve">ומנהל המפעל. מר זר קיבל </w:t>
      </w:r>
      <w:r w:rsidRPr="00E14495">
        <w:rPr>
          <w:rFonts w:ascii="David" w:hAnsi="David" w:hint="cs"/>
          <w:color w:val="000000"/>
          <w:szCs w:val="20"/>
          <w:rtl/>
        </w:rPr>
        <w:t>ב</w:t>
      </w:r>
      <w:r w:rsidRPr="00E14495">
        <w:rPr>
          <w:rFonts w:ascii="David" w:hAnsi="David"/>
          <w:color w:val="000000"/>
          <w:szCs w:val="20"/>
          <w:rtl/>
        </w:rPr>
        <w:t>כל חודש תלוש משכורת</w:t>
      </w:r>
      <w:r w:rsidRPr="00E14495">
        <w:rPr>
          <w:rFonts w:ascii="David" w:hAnsi="David" w:hint="cs"/>
          <w:color w:val="000000"/>
          <w:szCs w:val="20"/>
          <w:rtl/>
        </w:rPr>
        <w:t>,</w:t>
      </w:r>
      <w:r w:rsidRPr="00E14495">
        <w:rPr>
          <w:rFonts w:ascii="David" w:hAnsi="David"/>
          <w:color w:val="000000"/>
          <w:szCs w:val="20"/>
          <w:rtl/>
        </w:rPr>
        <w:t xml:space="preserve"> שכלל שכר (שכרו היומי היה 55 </w:t>
      </w:r>
      <w:r w:rsidRPr="00E14495">
        <w:rPr>
          <w:rFonts w:ascii="David" w:hAnsi="David" w:hint="cs"/>
          <w:color w:val="000000"/>
          <w:szCs w:val="20"/>
          <w:rtl/>
        </w:rPr>
        <w:t>שקלים</w:t>
      </w:r>
      <w:r w:rsidRPr="00E14495">
        <w:rPr>
          <w:rFonts w:ascii="David" w:hAnsi="David"/>
          <w:color w:val="000000"/>
          <w:szCs w:val="20"/>
          <w:rtl/>
        </w:rPr>
        <w:t xml:space="preserve">), דמי חופשה, דמי נסיעות ו"תוספת מאמץ". מאחר שהמפעל סבר </w:t>
      </w:r>
      <w:r w:rsidRPr="00E14495">
        <w:rPr>
          <w:rFonts w:ascii="David" w:hAnsi="David" w:hint="cs"/>
          <w:color w:val="000000"/>
          <w:szCs w:val="20"/>
          <w:rtl/>
        </w:rPr>
        <w:t xml:space="preserve">כי </w:t>
      </w:r>
      <w:r w:rsidRPr="00E14495">
        <w:rPr>
          <w:rFonts w:ascii="David" w:hAnsi="David"/>
          <w:color w:val="000000"/>
          <w:szCs w:val="20"/>
          <w:rtl/>
        </w:rPr>
        <w:t>בינ</w:t>
      </w:r>
      <w:r w:rsidRPr="00E14495">
        <w:rPr>
          <w:rFonts w:ascii="David" w:hAnsi="David" w:hint="cs"/>
          <w:color w:val="000000"/>
          <w:szCs w:val="20"/>
          <w:rtl/>
        </w:rPr>
        <w:t>ו</w:t>
      </w:r>
      <w:r w:rsidRPr="00E14495">
        <w:rPr>
          <w:rFonts w:ascii="David" w:hAnsi="David"/>
          <w:color w:val="000000"/>
          <w:szCs w:val="20"/>
          <w:rtl/>
        </w:rPr>
        <w:t xml:space="preserve"> לבין מר זר </w:t>
      </w:r>
      <w:r w:rsidRPr="00E14495">
        <w:rPr>
          <w:rFonts w:ascii="David" w:hAnsi="David" w:hint="cs"/>
          <w:color w:val="000000"/>
          <w:szCs w:val="20"/>
          <w:rtl/>
        </w:rPr>
        <w:t xml:space="preserve">אין מתקיימים </w:t>
      </w:r>
      <w:r w:rsidRPr="00E14495">
        <w:rPr>
          <w:rFonts w:ascii="David" w:hAnsi="David"/>
          <w:color w:val="000000"/>
          <w:szCs w:val="20"/>
          <w:rtl/>
        </w:rPr>
        <w:t>יחסי עובד-מעביד</w:t>
      </w:r>
      <w:r w:rsidRPr="00E14495">
        <w:rPr>
          <w:rFonts w:ascii="David" w:hAnsi="David" w:hint="cs"/>
          <w:color w:val="000000"/>
          <w:szCs w:val="20"/>
          <w:rtl/>
        </w:rPr>
        <w:t>,</w:t>
      </w:r>
      <w:r w:rsidRPr="00E14495">
        <w:rPr>
          <w:rFonts w:ascii="David" w:hAnsi="David"/>
          <w:color w:val="000000"/>
          <w:szCs w:val="20"/>
          <w:rtl/>
        </w:rPr>
        <w:t xml:space="preserve"> לא שולמו לו יתרת הזכויות הסוציאליות. בשנת 2015 מר זר פוטר מעבודתו. מר זר תבע את המפעל</w:t>
      </w:r>
      <w:r w:rsidRPr="00E14495">
        <w:rPr>
          <w:rFonts w:ascii="David" w:hAnsi="David" w:hint="cs"/>
          <w:color w:val="000000"/>
          <w:szCs w:val="20"/>
          <w:rtl/>
        </w:rPr>
        <w:t>,</w:t>
      </w:r>
      <w:r w:rsidRPr="00E14495">
        <w:rPr>
          <w:rFonts w:ascii="David" w:hAnsi="David"/>
          <w:color w:val="000000"/>
          <w:szCs w:val="20"/>
          <w:rtl/>
        </w:rPr>
        <w:t xml:space="preserve"> ובתביעתו טען כי בין הצדדים התקיימו יחסי </w:t>
      </w:r>
      <w:r w:rsidR="0049377A">
        <w:rPr>
          <w:rFonts w:ascii="David" w:hAnsi="David"/>
          <w:color w:val="000000"/>
          <w:szCs w:val="20"/>
          <w:rtl/>
        </w:rPr>
        <w:br/>
      </w:r>
      <w:r w:rsidRPr="00E14495">
        <w:rPr>
          <w:rFonts w:ascii="David" w:hAnsi="David"/>
          <w:color w:val="000000"/>
          <w:szCs w:val="20"/>
          <w:rtl/>
        </w:rPr>
        <w:t>עובד-מעביד</w:t>
      </w:r>
      <w:r w:rsidRPr="00E14495">
        <w:rPr>
          <w:rFonts w:ascii="David" w:hAnsi="David" w:hint="cs"/>
          <w:color w:val="000000"/>
          <w:szCs w:val="20"/>
          <w:rtl/>
        </w:rPr>
        <w:t>,</w:t>
      </w:r>
      <w:r w:rsidRPr="00E14495">
        <w:rPr>
          <w:rFonts w:ascii="David" w:hAnsi="David"/>
          <w:color w:val="000000"/>
          <w:szCs w:val="20"/>
          <w:rtl/>
        </w:rPr>
        <w:t xml:space="preserve"> ולכן מגיע</w:t>
      </w:r>
      <w:r w:rsidRPr="00E14495">
        <w:rPr>
          <w:rFonts w:ascii="David" w:hAnsi="David" w:hint="cs"/>
          <w:color w:val="000000"/>
          <w:szCs w:val="20"/>
          <w:rtl/>
        </w:rPr>
        <w:t xml:space="preserve">ים </w:t>
      </w:r>
      <w:r w:rsidRPr="00E14495">
        <w:rPr>
          <w:rFonts w:ascii="David" w:hAnsi="David"/>
          <w:color w:val="000000"/>
          <w:szCs w:val="20"/>
          <w:rtl/>
        </w:rPr>
        <w:t>לו הפרשי שכר מינימום, פיצויי פיטורים, פיצוי בגין פיטורים שלא כדין, ה</w:t>
      </w:r>
      <w:r w:rsidRPr="00E14495">
        <w:rPr>
          <w:rFonts w:ascii="David" w:hAnsi="David" w:hint="cs"/>
          <w:color w:val="000000"/>
          <w:szCs w:val="20"/>
          <w:rtl/>
        </w:rPr>
        <w:t>י</w:t>
      </w:r>
      <w:r w:rsidRPr="00E14495">
        <w:rPr>
          <w:rFonts w:ascii="David" w:hAnsi="David"/>
          <w:color w:val="000000"/>
          <w:szCs w:val="20"/>
          <w:rtl/>
        </w:rPr>
        <w:t xml:space="preserve">עדר שימוע וזכויות סוציאליות נוספות. עמותת </w:t>
      </w:r>
      <w:r w:rsidRPr="00E14495">
        <w:rPr>
          <w:rFonts w:ascii="David" w:hAnsi="David"/>
          <w:b/>
          <w:bCs/>
          <w:color w:val="000000"/>
          <w:szCs w:val="20"/>
          <w:rtl/>
        </w:rPr>
        <w:t>בזכות</w:t>
      </w:r>
      <w:r w:rsidRPr="00E14495">
        <w:rPr>
          <w:rFonts w:ascii="David" w:hAnsi="David"/>
          <w:color w:val="000000"/>
          <w:szCs w:val="20"/>
          <w:rtl/>
        </w:rPr>
        <w:t xml:space="preserve">, שהצטרפה להליך במעמד של </w:t>
      </w:r>
      <w:r w:rsidRPr="00E14495">
        <w:rPr>
          <w:rFonts w:ascii="David" w:hAnsi="David"/>
          <w:b/>
          <w:bCs/>
          <w:color w:val="000000"/>
          <w:szCs w:val="20"/>
          <w:rtl/>
        </w:rPr>
        <w:t>ידידת בית המשפט</w:t>
      </w:r>
      <w:r w:rsidRPr="00E14495">
        <w:rPr>
          <w:rFonts w:ascii="David" w:hAnsi="David"/>
          <w:color w:val="000000"/>
          <w:szCs w:val="20"/>
          <w:rtl/>
        </w:rPr>
        <w:t xml:space="preserve">, טענה כי העסקת עובדים במפעלים מוגנים אמורה לשמש מסגרת מעבר לצורך קבלת כישורים כהכנה לעבודה בשוק החופשי, ולא מסגרת עבודה נבדלת, נפרדת, מדירה </w:t>
      </w:r>
      <w:r w:rsidRPr="00E14495">
        <w:rPr>
          <w:rFonts w:ascii="David" w:hAnsi="David"/>
          <w:color w:val="000000"/>
          <w:szCs w:val="20"/>
          <w:rtl/>
        </w:rPr>
        <w:lastRenderedPageBreak/>
        <w:t xml:space="preserve">וקבועה. העניין הגיע לבית הדין הארצי לעבודה לאחר </w:t>
      </w:r>
      <w:r w:rsidRPr="00E14495">
        <w:rPr>
          <w:rFonts w:ascii="David" w:hAnsi="David"/>
          <w:szCs w:val="20"/>
          <w:rtl/>
        </w:rPr>
        <w:t>שבי</w:t>
      </w:r>
      <w:r w:rsidRPr="00E14495">
        <w:rPr>
          <w:rFonts w:ascii="David" w:hAnsi="David" w:hint="cs"/>
          <w:szCs w:val="20"/>
          <w:rtl/>
        </w:rPr>
        <w:t>ת הדין</w:t>
      </w:r>
      <w:r w:rsidRPr="00E14495">
        <w:rPr>
          <w:rFonts w:ascii="David" w:hAnsi="David"/>
          <w:szCs w:val="20"/>
          <w:rtl/>
        </w:rPr>
        <w:t xml:space="preserve"> האזורי דחה את התביעה בעיקרה, למעט פיצוי בסך של 3,000 </w:t>
      </w:r>
      <w:r w:rsidRPr="00E14495">
        <w:rPr>
          <w:rFonts w:ascii="David" w:hAnsi="David" w:hint="cs"/>
          <w:szCs w:val="20"/>
          <w:rtl/>
        </w:rPr>
        <w:t xml:space="preserve">שקלים </w:t>
      </w:r>
      <w:r w:rsidRPr="00E14495">
        <w:rPr>
          <w:rFonts w:ascii="David" w:hAnsi="David"/>
          <w:szCs w:val="20"/>
          <w:rtl/>
        </w:rPr>
        <w:t>בגין פיטורין בה</w:t>
      </w:r>
      <w:r w:rsidRPr="00E14495">
        <w:rPr>
          <w:rFonts w:ascii="David" w:hAnsi="David" w:hint="cs"/>
          <w:szCs w:val="20"/>
          <w:rtl/>
        </w:rPr>
        <w:t>י</w:t>
      </w:r>
      <w:r w:rsidRPr="00E14495">
        <w:rPr>
          <w:rFonts w:ascii="David" w:hAnsi="David"/>
          <w:szCs w:val="20"/>
          <w:rtl/>
        </w:rPr>
        <w:t>עדר שימוע.</w:t>
      </w:r>
    </w:p>
    <w:p w14:paraId="415E0695"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דעת הרוב בבית הדין הארצי לעבודה, שכתבה השופטת סיגל דוידוב-</w:t>
      </w:r>
      <w:proofErr w:type="spellStart"/>
      <w:r w:rsidRPr="00E14495">
        <w:rPr>
          <w:rFonts w:ascii="David" w:hAnsi="David"/>
          <w:color w:val="000000"/>
          <w:szCs w:val="20"/>
          <w:rtl/>
        </w:rPr>
        <w:t>מוטולה</w:t>
      </w:r>
      <w:proofErr w:type="spellEnd"/>
      <w:r w:rsidRPr="00E14495">
        <w:rPr>
          <w:rFonts w:ascii="David" w:hAnsi="David"/>
          <w:color w:val="000000"/>
          <w:szCs w:val="20"/>
          <w:rtl/>
        </w:rPr>
        <w:t xml:space="preserve">, קיבלה את הערעור. נקודת המוצא של דעת הרוב </w:t>
      </w:r>
      <w:proofErr w:type="spellStart"/>
      <w:r w:rsidRPr="00E14495">
        <w:rPr>
          <w:rFonts w:ascii="David" w:hAnsi="David"/>
          <w:color w:val="000000"/>
          <w:szCs w:val="20"/>
          <w:rtl/>
        </w:rPr>
        <w:t>ה</w:t>
      </w:r>
      <w:r w:rsidRPr="00E14495">
        <w:rPr>
          <w:rFonts w:ascii="David" w:hAnsi="David" w:hint="cs"/>
          <w:color w:val="000000"/>
          <w:szCs w:val="20"/>
          <w:rtl/>
        </w:rPr>
        <w:t>יתה</w:t>
      </w:r>
      <w:proofErr w:type="spellEnd"/>
      <w:r w:rsidRPr="00E14495">
        <w:rPr>
          <w:rFonts w:ascii="David" w:hAnsi="David" w:hint="cs"/>
          <w:color w:val="000000"/>
          <w:szCs w:val="20"/>
          <w:rtl/>
        </w:rPr>
        <w:t xml:space="preserve"> כי </w:t>
      </w:r>
      <w:r w:rsidRPr="00E14495">
        <w:rPr>
          <w:rFonts w:ascii="David" w:hAnsi="David"/>
          <w:color w:val="000000"/>
          <w:szCs w:val="20"/>
          <w:rtl/>
        </w:rPr>
        <w:t>חוק שוויון זכויות לאנשים עם מוגבלות (להלן: חוק השוויון) מכיל בתוכו שינוי תפיסתי ורעיוני כולל, ובכלל זה מעבר משיח של חס</w:t>
      </w:r>
      <w:r w:rsidRPr="00E14495">
        <w:rPr>
          <w:rFonts w:ascii="David" w:hAnsi="David" w:hint="cs"/>
          <w:color w:val="000000"/>
          <w:szCs w:val="20"/>
          <w:rtl/>
        </w:rPr>
        <w:t>ד</w:t>
      </w:r>
      <w:r w:rsidRPr="00E14495">
        <w:rPr>
          <w:rFonts w:ascii="David" w:hAnsi="David"/>
          <w:color w:val="000000"/>
          <w:szCs w:val="20"/>
          <w:rtl/>
        </w:rPr>
        <w:t xml:space="preserve"> לשיח של זכויות</w:t>
      </w:r>
      <w:r w:rsidRPr="00E14495">
        <w:rPr>
          <w:rFonts w:ascii="David" w:hAnsi="David" w:hint="cs"/>
          <w:color w:val="000000"/>
          <w:szCs w:val="20"/>
          <w:rtl/>
        </w:rPr>
        <w:t>;</w:t>
      </w:r>
      <w:r w:rsidRPr="00E14495">
        <w:rPr>
          <w:rFonts w:ascii="David" w:hAnsi="David"/>
          <w:color w:val="000000"/>
          <w:szCs w:val="20"/>
          <w:rtl/>
        </w:rPr>
        <w:t xml:space="preserve"> מ</w:t>
      </w:r>
      <w:r w:rsidRPr="00E14495">
        <w:rPr>
          <w:rFonts w:ascii="David" w:hAnsi="David" w:hint="cs"/>
          <w:color w:val="000000"/>
          <w:szCs w:val="20"/>
          <w:rtl/>
        </w:rPr>
        <w:t xml:space="preserve">הצבת </w:t>
      </w:r>
      <w:r w:rsidRPr="00E14495">
        <w:rPr>
          <w:rFonts w:ascii="David" w:hAnsi="David"/>
          <w:color w:val="000000"/>
          <w:szCs w:val="20"/>
          <w:rtl/>
        </w:rPr>
        <w:t>המוגבלות במרכז ל</w:t>
      </w:r>
      <w:r w:rsidRPr="00E14495">
        <w:rPr>
          <w:rFonts w:ascii="David" w:hAnsi="David" w:hint="cs"/>
          <w:color w:val="000000"/>
          <w:szCs w:val="20"/>
          <w:rtl/>
        </w:rPr>
        <w:t xml:space="preserve">הצבת </w:t>
      </w:r>
      <w:r w:rsidRPr="00E14495">
        <w:rPr>
          <w:rFonts w:ascii="David" w:hAnsi="David"/>
          <w:color w:val="000000"/>
          <w:szCs w:val="20"/>
          <w:rtl/>
        </w:rPr>
        <w:t>האדם במרכז</w:t>
      </w:r>
      <w:r w:rsidRPr="00E14495">
        <w:rPr>
          <w:rFonts w:ascii="David" w:hAnsi="David" w:hint="cs"/>
          <w:color w:val="000000"/>
          <w:szCs w:val="20"/>
          <w:rtl/>
        </w:rPr>
        <w:t>;</w:t>
      </w:r>
      <w:r w:rsidRPr="00E14495">
        <w:rPr>
          <w:rFonts w:ascii="David" w:hAnsi="David"/>
          <w:color w:val="000000"/>
          <w:szCs w:val="20"/>
          <w:rtl/>
        </w:rPr>
        <w:t xml:space="preserve"> מתפיסה פטרנליסטית לתפיסה </w:t>
      </w:r>
      <w:r w:rsidRPr="00E14495">
        <w:rPr>
          <w:rFonts w:ascii="David" w:hAnsi="David" w:hint="cs"/>
          <w:color w:val="000000"/>
          <w:szCs w:val="20"/>
          <w:rtl/>
        </w:rPr>
        <w:t>ה</w:t>
      </w:r>
      <w:r w:rsidRPr="00E14495">
        <w:rPr>
          <w:rFonts w:ascii="David" w:hAnsi="David"/>
          <w:color w:val="000000"/>
          <w:szCs w:val="20"/>
          <w:rtl/>
        </w:rPr>
        <w:t>מאמינה שאדם עם מוגבלות זכאי לקבל החלטות בעצמו</w:t>
      </w:r>
      <w:r w:rsidRPr="00E14495">
        <w:rPr>
          <w:rFonts w:ascii="David" w:hAnsi="David" w:hint="cs"/>
          <w:color w:val="000000"/>
          <w:szCs w:val="20"/>
          <w:rtl/>
        </w:rPr>
        <w:t>;</w:t>
      </w:r>
      <w:r w:rsidRPr="00E14495">
        <w:rPr>
          <w:rFonts w:ascii="David" w:hAnsi="David"/>
          <w:color w:val="000000"/>
          <w:szCs w:val="20"/>
          <w:rtl/>
        </w:rPr>
        <w:t xml:space="preserve"> ומ</w:t>
      </w:r>
      <w:r w:rsidRPr="00E14495">
        <w:rPr>
          <w:rFonts w:ascii="David" w:hAnsi="David" w:hint="cs"/>
          <w:color w:val="000000"/>
          <w:szCs w:val="20"/>
          <w:rtl/>
        </w:rPr>
        <w:t>הפרדה</w:t>
      </w:r>
      <w:r w:rsidRPr="00E14495">
        <w:rPr>
          <w:rFonts w:ascii="David" w:hAnsi="David"/>
          <w:color w:val="000000"/>
          <w:szCs w:val="20"/>
          <w:rtl/>
        </w:rPr>
        <w:t xml:space="preserve"> להכללה בקהילה. </w:t>
      </w:r>
      <w:r w:rsidRPr="00E14495">
        <w:rPr>
          <w:rFonts w:ascii="David" w:hAnsi="David" w:hint="cs"/>
          <w:color w:val="000000"/>
          <w:szCs w:val="20"/>
          <w:rtl/>
        </w:rPr>
        <w:t>ב</w:t>
      </w:r>
      <w:r w:rsidRPr="00E14495">
        <w:rPr>
          <w:rFonts w:ascii="David" w:hAnsi="David"/>
          <w:color w:val="000000"/>
          <w:szCs w:val="20"/>
          <w:rtl/>
        </w:rPr>
        <w:t xml:space="preserve">דעת הרוב </w:t>
      </w:r>
      <w:r w:rsidRPr="00E14495">
        <w:rPr>
          <w:rFonts w:ascii="David" w:hAnsi="David" w:hint="cs"/>
          <w:color w:val="000000"/>
          <w:szCs w:val="20"/>
          <w:rtl/>
        </w:rPr>
        <w:t xml:space="preserve">צוין </w:t>
      </w:r>
      <w:r w:rsidRPr="00E14495">
        <w:rPr>
          <w:rFonts w:ascii="David" w:hAnsi="David"/>
          <w:color w:val="000000"/>
          <w:szCs w:val="20"/>
          <w:rtl/>
        </w:rPr>
        <w:t xml:space="preserve">כי יש </w:t>
      </w:r>
      <w:r w:rsidRPr="00E14495">
        <w:rPr>
          <w:rFonts w:ascii="David" w:hAnsi="David" w:hint="cs"/>
          <w:color w:val="000000"/>
          <w:szCs w:val="20"/>
          <w:rtl/>
        </w:rPr>
        <w:t xml:space="preserve">כמה </w:t>
      </w:r>
      <w:r w:rsidRPr="00E14495">
        <w:rPr>
          <w:rFonts w:ascii="David" w:hAnsi="David"/>
          <w:color w:val="000000"/>
          <w:szCs w:val="20"/>
          <w:rtl/>
        </w:rPr>
        <w:t xml:space="preserve">חוקים </w:t>
      </w:r>
      <w:r w:rsidRPr="00E14495">
        <w:rPr>
          <w:rFonts w:ascii="David" w:hAnsi="David" w:hint="cs"/>
          <w:color w:val="000000"/>
          <w:szCs w:val="20"/>
          <w:rtl/>
        </w:rPr>
        <w:t>ה</w:t>
      </w:r>
      <w:r w:rsidRPr="00E14495">
        <w:rPr>
          <w:rFonts w:ascii="David" w:hAnsi="David"/>
          <w:color w:val="000000"/>
          <w:szCs w:val="20"/>
          <w:rtl/>
        </w:rPr>
        <w:t xml:space="preserve">מתייחסים לנושא, אך </w:t>
      </w:r>
      <w:r w:rsidRPr="00E14495">
        <w:rPr>
          <w:rFonts w:ascii="David" w:hAnsi="David" w:hint="cs"/>
          <w:color w:val="000000"/>
          <w:szCs w:val="20"/>
          <w:rtl/>
        </w:rPr>
        <w:t xml:space="preserve">אין </w:t>
      </w:r>
      <w:r w:rsidRPr="00E14495">
        <w:rPr>
          <w:rFonts w:ascii="David" w:hAnsi="David"/>
          <w:color w:val="000000"/>
          <w:szCs w:val="20"/>
          <w:rtl/>
        </w:rPr>
        <w:t xml:space="preserve">קיים חוק כולל לסוגיה. בניתוחו </w:t>
      </w:r>
      <w:r w:rsidRPr="00E14495">
        <w:rPr>
          <w:rFonts w:ascii="David" w:hAnsi="David" w:hint="cs"/>
          <w:color w:val="000000"/>
          <w:szCs w:val="20"/>
          <w:rtl/>
        </w:rPr>
        <w:t xml:space="preserve">התייחס בית המשפט </w:t>
      </w:r>
      <w:r w:rsidRPr="00E14495">
        <w:rPr>
          <w:rFonts w:ascii="David" w:hAnsi="David"/>
          <w:color w:val="000000"/>
          <w:szCs w:val="20"/>
          <w:rtl/>
        </w:rPr>
        <w:t xml:space="preserve">לנוהל </w:t>
      </w:r>
      <w:r w:rsidRPr="00E14495">
        <w:rPr>
          <w:rFonts w:ascii="David" w:hAnsi="David"/>
          <w:b/>
          <w:bCs/>
          <w:color w:val="000000"/>
          <w:szCs w:val="20"/>
          <w:rtl/>
        </w:rPr>
        <w:t>מפעל מגן שיקומ</w:t>
      </w:r>
      <w:r w:rsidRPr="00E14495">
        <w:rPr>
          <w:rFonts w:ascii="David" w:hAnsi="David" w:hint="cs"/>
          <w:b/>
          <w:bCs/>
          <w:color w:val="000000"/>
          <w:szCs w:val="20"/>
          <w:rtl/>
        </w:rPr>
        <w:t>י</w:t>
      </w:r>
      <w:r w:rsidRPr="00E14495">
        <w:rPr>
          <w:rFonts w:ascii="David" w:hAnsi="David"/>
          <w:color w:val="000000"/>
          <w:szCs w:val="20"/>
          <w:rtl/>
        </w:rPr>
        <w:t xml:space="preserve"> של משרד הבריאות. </w:t>
      </w:r>
      <w:r w:rsidRPr="00E14495">
        <w:rPr>
          <w:rFonts w:ascii="David" w:hAnsi="David" w:hint="cs"/>
          <w:color w:val="000000"/>
          <w:szCs w:val="20"/>
          <w:rtl/>
        </w:rPr>
        <w:t xml:space="preserve">מצד אחד, </w:t>
      </w:r>
      <w:r w:rsidRPr="00E14495">
        <w:rPr>
          <w:rFonts w:ascii="David" w:hAnsi="David"/>
          <w:color w:val="000000"/>
          <w:szCs w:val="20"/>
          <w:rtl/>
        </w:rPr>
        <w:t xml:space="preserve">לפי נוהל זה מדובר "במפעל", קרי מקום עבודה, </w:t>
      </w:r>
      <w:r w:rsidRPr="00E14495">
        <w:rPr>
          <w:rFonts w:ascii="David" w:hAnsi="David" w:hint="cs"/>
          <w:color w:val="000000"/>
          <w:szCs w:val="20"/>
          <w:rtl/>
        </w:rPr>
        <w:t>ו</w:t>
      </w:r>
      <w:r w:rsidRPr="00E14495">
        <w:rPr>
          <w:rFonts w:ascii="David" w:hAnsi="David"/>
          <w:color w:val="000000"/>
          <w:szCs w:val="20"/>
          <w:rtl/>
        </w:rPr>
        <w:t>המסגרת מתוארת כמסגרת תעסוקתית שיקומית, משמע לא רק מסגרת שיקומית טיפולית. מ</w:t>
      </w:r>
      <w:r w:rsidRPr="00E14495">
        <w:rPr>
          <w:rFonts w:ascii="David" w:hAnsi="David" w:hint="cs"/>
          <w:color w:val="000000"/>
          <w:szCs w:val="20"/>
          <w:rtl/>
        </w:rPr>
        <w:t xml:space="preserve">צד אחר, </w:t>
      </w:r>
      <w:r w:rsidRPr="00E14495">
        <w:rPr>
          <w:rFonts w:ascii="David" w:hAnsi="David"/>
          <w:color w:val="000000"/>
          <w:szCs w:val="20"/>
          <w:rtl/>
        </w:rPr>
        <w:t>בי</w:t>
      </w:r>
      <w:r w:rsidRPr="00E14495">
        <w:rPr>
          <w:rFonts w:ascii="David" w:hAnsi="David" w:hint="cs"/>
          <w:color w:val="000000"/>
          <w:szCs w:val="20"/>
          <w:rtl/>
        </w:rPr>
        <w:t xml:space="preserve">ת המשפט הצביע </w:t>
      </w:r>
      <w:r w:rsidRPr="00E14495">
        <w:rPr>
          <w:rFonts w:ascii="David" w:hAnsi="David"/>
          <w:color w:val="000000"/>
          <w:szCs w:val="20"/>
          <w:rtl/>
        </w:rPr>
        <w:t xml:space="preserve">על כך שההחלטה להפנות אדם למפעל שיקומי איננה מתבססת על הערכת יכולת העבודה שלו, אלא היא חלק מתוכנית שיקום כללית. מכאן שאין בחוק תשובה ברורה </w:t>
      </w:r>
      <w:r w:rsidRPr="00E14495">
        <w:rPr>
          <w:rFonts w:ascii="David" w:hAnsi="David" w:hint="cs"/>
          <w:color w:val="000000"/>
          <w:szCs w:val="20"/>
          <w:rtl/>
        </w:rPr>
        <w:t>ל</w:t>
      </w:r>
      <w:r w:rsidRPr="00E14495">
        <w:rPr>
          <w:rFonts w:ascii="David" w:hAnsi="David"/>
          <w:color w:val="000000"/>
          <w:szCs w:val="20"/>
          <w:rtl/>
        </w:rPr>
        <w:t xml:space="preserve">שאלה אם מתקיימים יחסי עבודה בין אנשים העובדים במפעל מוגן לבין המפעל. </w:t>
      </w:r>
    </w:p>
    <w:p w14:paraId="4F2F5560"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 xml:space="preserve">מכאן עבר בית הדין לבחון אם </w:t>
      </w:r>
      <w:r w:rsidRPr="00E14495">
        <w:rPr>
          <w:rFonts w:ascii="David" w:hAnsi="David" w:hint="cs"/>
          <w:color w:val="000000"/>
          <w:szCs w:val="20"/>
          <w:rtl/>
        </w:rPr>
        <w:t xml:space="preserve">בין הצדדים </w:t>
      </w:r>
      <w:r w:rsidRPr="00E14495">
        <w:rPr>
          <w:rFonts w:ascii="David" w:hAnsi="David"/>
          <w:color w:val="000000"/>
          <w:szCs w:val="20"/>
          <w:rtl/>
        </w:rPr>
        <w:t>מתקיימים יחסי עובד</w:t>
      </w:r>
      <w:r w:rsidRPr="00E14495">
        <w:rPr>
          <w:rFonts w:ascii="David" w:hAnsi="David" w:hint="cs"/>
          <w:color w:val="000000"/>
          <w:szCs w:val="20"/>
          <w:rtl/>
        </w:rPr>
        <w:t>-מעביד</w:t>
      </w:r>
      <w:r w:rsidRPr="00E14495">
        <w:rPr>
          <w:rFonts w:ascii="David" w:hAnsi="David"/>
          <w:color w:val="000000"/>
          <w:szCs w:val="20"/>
          <w:rtl/>
        </w:rPr>
        <w:t xml:space="preserve"> על פי המבחנים המשפטיים שפותחו בבית הדין לעבודה לאורך השנים. במרכז מבחנים אלו </w:t>
      </w:r>
      <w:r w:rsidRPr="00E14495">
        <w:rPr>
          <w:rFonts w:ascii="David" w:hAnsi="David" w:hint="cs"/>
          <w:color w:val="000000"/>
          <w:szCs w:val="20"/>
          <w:rtl/>
        </w:rPr>
        <w:t xml:space="preserve">ניצב </w:t>
      </w:r>
      <w:r w:rsidRPr="00E14495">
        <w:rPr>
          <w:rFonts w:ascii="David" w:hAnsi="David"/>
          <w:b/>
          <w:bCs/>
          <w:color w:val="000000"/>
          <w:szCs w:val="20"/>
          <w:rtl/>
        </w:rPr>
        <w:t>מבחן ההשתלבות</w:t>
      </w:r>
      <w:r w:rsidRPr="00E14495">
        <w:rPr>
          <w:rFonts w:ascii="David" w:hAnsi="David"/>
          <w:color w:val="000000"/>
          <w:szCs w:val="20"/>
          <w:rtl/>
        </w:rPr>
        <w:t xml:space="preserve">, שלו </w:t>
      </w:r>
      <w:r w:rsidRPr="00E14495">
        <w:rPr>
          <w:rFonts w:ascii="David" w:hAnsi="David"/>
          <w:szCs w:val="20"/>
          <w:rtl/>
        </w:rPr>
        <w:t>ש</w:t>
      </w:r>
      <w:r w:rsidRPr="00E14495">
        <w:rPr>
          <w:rFonts w:ascii="David" w:hAnsi="David" w:hint="cs"/>
          <w:szCs w:val="20"/>
          <w:rtl/>
        </w:rPr>
        <w:t>נ</w:t>
      </w:r>
      <w:r w:rsidRPr="00E14495">
        <w:rPr>
          <w:rFonts w:ascii="David" w:hAnsi="David"/>
          <w:szCs w:val="20"/>
          <w:rtl/>
        </w:rPr>
        <w:t>י פנים</w:t>
      </w:r>
      <w:r w:rsidRPr="00E14495">
        <w:rPr>
          <w:rFonts w:ascii="David" w:hAnsi="David" w:hint="cs"/>
          <w:szCs w:val="20"/>
          <w:rtl/>
        </w:rPr>
        <w:t>:</w:t>
      </w:r>
      <w:r w:rsidRPr="00E14495">
        <w:rPr>
          <w:rFonts w:ascii="David" w:hAnsi="David"/>
          <w:szCs w:val="20"/>
          <w:rtl/>
        </w:rPr>
        <w:t xml:space="preserve"> הפן החיובי</w:t>
      </w:r>
      <w:r w:rsidRPr="00E14495">
        <w:rPr>
          <w:rFonts w:ascii="David" w:hAnsi="David" w:hint="cs"/>
          <w:szCs w:val="20"/>
          <w:rtl/>
        </w:rPr>
        <w:t xml:space="preserve"> </w:t>
      </w:r>
      <w:r w:rsidRPr="00E14495">
        <w:rPr>
          <w:rFonts w:ascii="David" w:hAnsi="David"/>
          <w:szCs w:val="20"/>
          <w:shd w:val="clear" w:color="auto" w:fill="FFFFFF"/>
          <w:rtl/>
        </w:rPr>
        <w:t>–</w:t>
      </w:r>
      <w:r w:rsidRPr="00E14495">
        <w:rPr>
          <w:rFonts w:ascii="David" w:hAnsi="David"/>
          <w:szCs w:val="20"/>
          <w:rtl/>
        </w:rPr>
        <w:t xml:space="preserve"> הבודק אם מבצע העבודה </w:t>
      </w:r>
      <w:r w:rsidRPr="00E14495">
        <w:rPr>
          <w:rFonts w:ascii="David" w:hAnsi="David" w:hint="cs"/>
          <w:szCs w:val="20"/>
          <w:rtl/>
        </w:rPr>
        <w:t>הוא</w:t>
      </w:r>
      <w:r w:rsidRPr="00E14495">
        <w:rPr>
          <w:rFonts w:ascii="David" w:hAnsi="David"/>
          <w:szCs w:val="20"/>
          <w:rtl/>
        </w:rPr>
        <w:t xml:space="preserve"> חלק מהמערך הארגוני הרגיל של ה"מפעל"</w:t>
      </w:r>
      <w:r w:rsidRPr="00E14495">
        <w:rPr>
          <w:rFonts w:ascii="David" w:hAnsi="David" w:hint="cs"/>
          <w:szCs w:val="20"/>
          <w:rtl/>
        </w:rPr>
        <w:t>;</w:t>
      </w:r>
      <w:r w:rsidRPr="00E14495">
        <w:rPr>
          <w:rFonts w:ascii="David" w:hAnsi="David"/>
          <w:szCs w:val="20"/>
          <w:rtl/>
        </w:rPr>
        <w:t xml:space="preserve"> הפן השלילי </w:t>
      </w:r>
      <w:r w:rsidRPr="00E14495">
        <w:rPr>
          <w:rFonts w:ascii="David" w:hAnsi="David"/>
          <w:szCs w:val="20"/>
          <w:shd w:val="clear" w:color="auto" w:fill="FFFFFF"/>
          <w:rtl/>
        </w:rPr>
        <w:t>–</w:t>
      </w:r>
      <w:r w:rsidRPr="00E14495">
        <w:rPr>
          <w:rFonts w:ascii="David" w:hAnsi="David"/>
          <w:szCs w:val="20"/>
          <w:rtl/>
        </w:rPr>
        <w:t xml:space="preserve"> הבוחן אם יש למבצע העבודה עסק עצמאי משלו. לכך מצטרפים מבחני עזר נוספים, </w:t>
      </w:r>
      <w:r w:rsidRPr="00E14495">
        <w:rPr>
          <w:rFonts w:ascii="David" w:hAnsi="David" w:hint="cs"/>
          <w:szCs w:val="20"/>
          <w:rtl/>
        </w:rPr>
        <w:t>ובהם</w:t>
      </w:r>
      <w:r w:rsidRPr="00E14495">
        <w:rPr>
          <w:rFonts w:ascii="David" w:hAnsi="David"/>
          <w:szCs w:val="20"/>
          <w:rtl/>
        </w:rPr>
        <w:t xml:space="preserve"> כפיפות (ישירה או ארגונית), ביצוע העבודה באופן אישי, סדירות הקשר ורציפותו, מידת התלות והבלעדיות.</w:t>
      </w:r>
      <w:r w:rsidRPr="00E14495">
        <w:rPr>
          <w:rFonts w:ascii="David" w:hAnsi="David"/>
          <w:color w:val="000000"/>
          <w:szCs w:val="20"/>
          <w:rtl/>
        </w:rPr>
        <w:t xml:space="preserve"> לאחר בחינת </w:t>
      </w:r>
      <w:r w:rsidRPr="00E14495">
        <w:rPr>
          <w:rFonts w:ascii="David" w:hAnsi="David" w:hint="cs"/>
          <w:color w:val="000000"/>
          <w:szCs w:val="20"/>
          <w:rtl/>
        </w:rPr>
        <w:t>ה</w:t>
      </w:r>
      <w:r w:rsidRPr="00E14495">
        <w:rPr>
          <w:rFonts w:ascii="David" w:hAnsi="David"/>
          <w:color w:val="000000"/>
          <w:szCs w:val="20"/>
          <w:rtl/>
        </w:rPr>
        <w:t xml:space="preserve">מבחנים </w:t>
      </w:r>
      <w:r w:rsidRPr="00E14495">
        <w:rPr>
          <w:rFonts w:ascii="David" w:hAnsi="David" w:hint="cs"/>
          <w:color w:val="000000"/>
          <w:szCs w:val="20"/>
          <w:rtl/>
        </w:rPr>
        <w:t>הללו ה</w:t>
      </w:r>
      <w:r w:rsidRPr="00E14495">
        <w:rPr>
          <w:rFonts w:ascii="David" w:hAnsi="David"/>
          <w:color w:val="000000"/>
          <w:szCs w:val="20"/>
          <w:rtl/>
        </w:rPr>
        <w:t xml:space="preserve">גיעה דעת הרוב למסקנה </w:t>
      </w:r>
      <w:r w:rsidRPr="00E14495">
        <w:rPr>
          <w:rFonts w:ascii="David" w:hAnsi="David" w:hint="cs"/>
          <w:color w:val="000000"/>
          <w:szCs w:val="20"/>
          <w:rtl/>
        </w:rPr>
        <w:t>זאת</w:t>
      </w:r>
      <w:r w:rsidRPr="00E14495">
        <w:rPr>
          <w:rFonts w:ascii="David" w:hAnsi="David"/>
          <w:color w:val="000000"/>
          <w:szCs w:val="20"/>
          <w:rtl/>
        </w:rPr>
        <w:t>:</w:t>
      </w:r>
    </w:p>
    <w:p w14:paraId="65EB1625" w14:textId="77777777" w:rsidR="00EC6C70" w:rsidRPr="00E14495" w:rsidRDefault="00EC6C70" w:rsidP="007A1DAF">
      <w:pPr>
        <w:spacing w:after="180" w:line="260" w:lineRule="exact"/>
        <w:ind w:left="567"/>
        <w:jc w:val="both"/>
        <w:rPr>
          <w:rFonts w:ascii="David" w:hAnsi="David"/>
          <w:color w:val="000000"/>
          <w:szCs w:val="20"/>
          <w:rtl/>
        </w:rPr>
      </w:pPr>
      <w:r w:rsidRPr="00E14495">
        <w:rPr>
          <w:rFonts w:ascii="David" w:hAnsi="David"/>
          <w:color w:val="000000"/>
          <w:szCs w:val="20"/>
          <w:shd w:val="clear" w:color="auto" w:fill="FFFFFF"/>
          <w:rtl/>
        </w:rPr>
        <w:t xml:space="preserve">גם אם המפעל המוגן הוא מפעל ייחודי ומסגרת שיש לה מספר מטרות, כחלק ממחויבות המדינה לנקוט צעדים אקטיביים לצורך שילובם של אנשים עם מוגבלות בשוק התעסוקה, הוא עדיין "מפעל", שמאפייניו דומים מספיק לאלה של מקום עבודה בשוק החופשי מכדי שניתן יהיה לקבוע באופן פסיקתי </w:t>
      </w:r>
      <w:r w:rsidRPr="00E14495">
        <w:rPr>
          <w:rFonts w:ascii="David" w:hAnsi="David"/>
          <w:szCs w:val="20"/>
          <w:shd w:val="clear" w:color="auto" w:fill="FFFFFF"/>
          <w:rtl/>
        </w:rPr>
        <w:t>–</w:t>
      </w:r>
      <w:r w:rsidRPr="00E14495">
        <w:rPr>
          <w:rFonts w:ascii="David" w:hAnsi="David"/>
          <w:color w:val="000000"/>
          <w:szCs w:val="20"/>
          <w:shd w:val="clear" w:color="auto" w:fill="FFFFFF"/>
          <w:rtl/>
        </w:rPr>
        <w:t xml:space="preserve"> הגם שאין הוראה חוקית שקובעת זאת </w:t>
      </w:r>
      <w:r w:rsidRPr="00E14495">
        <w:rPr>
          <w:rFonts w:ascii="David" w:hAnsi="David"/>
          <w:szCs w:val="20"/>
          <w:shd w:val="clear" w:color="auto" w:fill="FFFFFF"/>
          <w:rtl/>
        </w:rPr>
        <w:t>–</w:t>
      </w:r>
      <w:r w:rsidRPr="00E14495">
        <w:rPr>
          <w:rFonts w:ascii="David" w:hAnsi="David"/>
          <w:color w:val="000000"/>
          <w:szCs w:val="20"/>
          <w:shd w:val="clear" w:color="auto" w:fill="FFFFFF"/>
          <w:rtl/>
        </w:rPr>
        <w:t xml:space="preserve"> שלעולם אינו יכול להיות מקום עבודה.</w:t>
      </w:r>
    </w:p>
    <w:p w14:paraId="06BD7438"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בסופו של דבר, בעניינו של מר זר קבע</w:t>
      </w:r>
      <w:r w:rsidRPr="00E14495">
        <w:rPr>
          <w:rFonts w:ascii="David" w:hAnsi="David" w:hint="cs"/>
          <w:color w:val="000000"/>
          <w:szCs w:val="20"/>
          <w:rtl/>
        </w:rPr>
        <w:t>ה</w:t>
      </w:r>
      <w:r w:rsidRPr="00E14495">
        <w:rPr>
          <w:rFonts w:ascii="David" w:hAnsi="David"/>
          <w:color w:val="000000"/>
          <w:szCs w:val="20"/>
          <w:rtl/>
        </w:rPr>
        <w:t xml:space="preserve"> דעת הרוב שהמטרה המרכזית בהתקשרות בין הצדדים </w:t>
      </w:r>
      <w:proofErr w:type="spellStart"/>
      <w:r w:rsidRPr="00E14495">
        <w:rPr>
          <w:rFonts w:ascii="David" w:hAnsi="David"/>
          <w:color w:val="000000"/>
          <w:szCs w:val="20"/>
          <w:rtl/>
        </w:rPr>
        <w:t>היתה</w:t>
      </w:r>
      <w:proofErr w:type="spellEnd"/>
      <w:r w:rsidRPr="00E14495">
        <w:rPr>
          <w:rFonts w:ascii="David" w:hAnsi="David"/>
          <w:color w:val="000000"/>
          <w:szCs w:val="20"/>
          <w:rtl/>
        </w:rPr>
        <w:t xml:space="preserve"> עבודה, ולא שיקומו של מר זר</w:t>
      </w:r>
      <w:r w:rsidRPr="00E14495">
        <w:rPr>
          <w:rFonts w:ascii="David" w:hAnsi="David" w:hint="cs"/>
          <w:color w:val="000000"/>
          <w:szCs w:val="20"/>
          <w:rtl/>
        </w:rPr>
        <w:t>, ולכן ב</w:t>
      </w:r>
      <w:r w:rsidRPr="00E14495">
        <w:rPr>
          <w:rFonts w:ascii="David" w:hAnsi="David"/>
          <w:color w:val="000000"/>
          <w:szCs w:val="20"/>
          <w:rtl/>
        </w:rPr>
        <w:t>ין הצדדים התקיימו יחסי עובד</w:t>
      </w:r>
      <w:r w:rsidRPr="00E14495">
        <w:rPr>
          <w:rFonts w:ascii="David" w:hAnsi="David" w:hint="cs"/>
          <w:color w:val="000000"/>
          <w:szCs w:val="20"/>
          <w:rtl/>
        </w:rPr>
        <w:t>-</w:t>
      </w:r>
      <w:r w:rsidRPr="00E14495">
        <w:rPr>
          <w:rFonts w:ascii="David" w:hAnsi="David"/>
          <w:color w:val="000000"/>
          <w:szCs w:val="20"/>
          <w:rtl/>
        </w:rPr>
        <w:t xml:space="preserve">מעביד. משמעות הדבר היא שמר זר זכאי לפיצוי בגין זכויות סוציאליות שהוא לא קיבל במהלך עבודתו, אך </w:t>
      </w:r>
      <w:r w:rsidRPr="00E14495">
        <w:rPr>
          <w:rFonts w:ascii="David" w:hAnsi="David" w:hint="cs"/>
          <w:color w:val="000000"/>
          <w:szCs w:val="20"/>
          <w:rtl/>
        </w:rPr>
        <w:t xml:space="preserve">אינו </w:t>
      </w:r>
      <w:r w:rsidRPr="00E14495">
        <w:rPr>
          <w:rFonts w:ascii="David" w:hAnsi="David"/>
          <w:color w:val="000000"/>
          <w:szCs w:val="20"/>
          <w:rtl/>
        </w:rPr>
        <w:t>זכאי להפרשי שכר מינימום</w:t>
      </w:r>
      <w:r w:rsidRPr="00E14495">
        <w:rPr>
          <w:rFonts w:ascii="David" w:hAnsi="David" w:hint="cs"/>
          <w:color w:val="000000"/>
          <w:szCs w:val="20"/>
          <w:rtl/>
        </w:rPr>
        <w:t>,</w:t>
      </w:r>
      <w:r w:rsidRPr="00E14495">
        <w:rPr>
          <w:rFonts w:ascii="David" w:hAnsi="David"/>
          <w:color w:val="000000"/>
          <w:szCs w:val="20"/>
          <w:rtl/>
        </w:rPr>
        <w:t xml:space="preserve"> מכיוון שהמחוקק קבע שחוק שכר מינימום לא חל על עובדים במפעלים מוגנים. </w:t>
      </w:r>
    </w:p>
    <w:p w14:paraId="2D20359A"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חשוב להדגיש כי משמעות</w:t>
      </w:r>
      <w:r w:rsidRPr="00E14495">
        <w:rPr>
          <w:rFonts w:ascii="David" w:hAnsi="David" w:hint="cs"/>
          <w:color w:val="000000"/>
          <w:szCs w:val="20"/>
          <w:rtl/>
        </w:rPr>
        <w:t>ה של</w:t>
      </w:r>
      <w:r w:rsidRPr="00E14495">
        <w:rPr>
          <w:rFonts w:ascii="David" w:hAnsi="David"/>
          <w:color w:val="000000"/>
          <w:szCs w:val="20"/>
          <w:rtl/>
        </w:rPr>
        <w:t xml:space="preserve"> קביעה זו אינה שכל המשתקמים במפעל המוגן הם בהכרח עובדים, לצורך דיני העבודה, אלא כי האפשרות קיימת וצריך לבדוק כל משתקם באופן פרטני. </w:t>
      </w:r>
      <w:r w:rsidRPr="00E14495">
        <w:rPr>
          <w:rFonts w:ascii="David" w:hAnsi="David"/>
          <w:color w:val="000000"/>
          <w:szCs w:val="20"/>
          <w:rtl/>
        </w:rPr>
        <w:lastRenderedPageBreak/>
        <w:t>דעת הרוב אומרת שרק במקרים שבהם תרומת המועסק היא שולית וזניחה לעומת הרכיב השיקומי אפשר לקבוע שהמועסק אינו עובד. נוסף</w:t>
      </w:r>
      <w:r w:rsidRPr="00E14495">
        <w:rPr>
          <w:rFonts w:ascii="David" w:hAnsi="David" w:hint="cs"/>
          <w:color w:val="000000"/>
          <w:szCs w:val="20"/>
          <w:rtl/>
        </w:rPr>
        <w:t xml:space="preserve"> על כך</w:t>
      </w:r>
      <w:r w:rsidRPr="00E14495">
        <w:rPr>
          <w:rFonts w:ascii="David" w:hAnsi="David"/>
          <w:color w:val="000000"/>
          <w:szCs w:val="20"/>
          <w:rtl/>
        </w:rPr>
        <w:t>, הפרוצדורה שתבחן אם תרומתו של המועסק לעבודה היא שולית וזניחה צריכה מ</w:t>
      </w:r>
      <w:r w:rsidRPr="00E14495">
        <w:rPr>
          <w:rFonts w:ascii="David" w:hAnsi="David" w:hint="cs"/>
          <w:color w:val="000000"/>
          <w:szCs w:val="20"/>
          <w:rtl/>
        </w:rPr>
        <w:t>ו</w:t>
      </w:r>
      <w:r w:rsidRPr="00E14495">
        <w:rPr>
          <w:rFonts w:ascii="David" w:hAnsi="David"/>
          <w:color w:val="000000"/>
          <w:szCs w:val="20"/>
          <w:rtl/>
        </w:rPr>
        <w:t>סדרת ומאושרת ע</w:t>
      </w:r>
      <w:r w:rsidRPr="00E14495">
        <w:rPr>
          <w:rFonts w:ascii="David" w:hAnsi="David" w:hint="cs"/>
          <w:color w:val="000000"/>
          <w:szCs w:val="20"/>
          <w:rtl/>
        </w:rPr>
        <w:t xml:space="preserve">ל ידי </w:t>
      </w:r>
      <w:r w:rsidRPr="00E14495">
        <w:rPr>
          <w:rFonts w:ascii="David" w:hAnsi="David"/>
          <w:color w:val="000000"/>
          <w:szCs w:val="20"/>
          <w:rtl/>
        </w:rPr>
        <w:t>גורם מקצועי מתאים מטעם המדינה.</w:t>
      </w:r>
    </w:p>
    <w:p w14:paraId="47B523B2"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 xml:space="preserve">דעת המיעוט, אשר כתב השופט רונן </w:t>
      </w:r>
      <w:proofErr w:type="spellStart"/>
      <w:r w:rsidRPr="00E14495">
        <w:rPr>
          <w:rFonts w:ascii="David" w:hAnsi="David"/>
          <w:color w:val="000000"/>
          <w:szCs w:val="20"/>
          <w:rtl/>
        </w:rPr>
        <w:t>פוליאק</w:t>
      </w:r>
      <w:proofErr w:type="spellEnd"/>
      <w:r w:rsidRPr="00E14495">
        <w:rPr>
          <w:rFonts w:ascii="David" w:hAnsi="David"/>
          <w:color w:val="000000"/>
          <w:szCs w:val="20"/>
          <w:rtl/>
        </w:rPr>
        <w:t xml:space="preserve">, סברה כי </w:t>
      </w:r>
      <w:bookmarkStart w:id="2" w:name="ABSTRACT_END"/>
      <w:bookmarkEnd w:id="2"/>
      <w:r w:rsidRPr="00E14495">
        <w:rPr>
          <w:rFonts w:ascii="David" w:hAnsi="David" w:hint="cs"/>
          <w:color w:val="000000"/>
          <w:szCs w:val="20"/>
          <w:rtl/>
        </w:rPr>
        <w:t>אין לקבוע כי בין העמותה לבין מר זר התקיימו יחסי עובד-מעביד. דעת המיעוט טענה שהתכלית העיקרית של שיבוץ נכה נפש במפעל מוגן כחלק מ</w:t>
      </w:r>
      <w:r w:rsidRPr="00E14495">
        <w:rPr>
          <w:rFonts w:ascii="David" w:hAnsi="David" w:hint="cs"/>
          <w:b/>
          <w:bCs/>
          <w:color w:val="000000"/>
          <w:szCs w:val="20"/>
          <w:rtl/>
        </w:rPr>
        <w:t>סל השיקום</w:t>
      </w:r>
      <w:r w:rsidRPr="00E14495">
        <w:rPr>
          <w:rFonts w:ascii="David" w:hAnsi="David" w:hint="cs"/>
          <w:color w:val="000000"/>
          <w:szCs w:val="20"/>
          <w:rtl/>
        </w:rPr>
        <w:t xml:space="preserve"> היא מתן כלים לעצמאות תפקודית ולאיכות חיים, ולכן ביצוע עבודה יצרנית בעלת תועלת כלכלית איננו מטרה בפני עצמה, וקיומה הוא תוצר נלווה של אותה התכלית. משכך, דעת המיעוט סברה שאין לראות במר זר עובד של המפעל, אלא מי שהמפעל מסייע בשיקומו.</w:t>
      </w:r>
    </w:p>
    <w:p w14:paraId="0B2739D6"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ראוי להביא גם את דברי השופטת דוידוב-</w:t>
      </w:r>
      <w:proofErr w:type="spellStart"/>
      <w:r w:rsidRPr="00E14495">
        <w:rPr>
          <w:rFonts w:ascii="David" w:hAnsi="David"/>
          <w:color w:val="000000"/>
          <w:szCs w:val="20"/>
          <w:rtl/>
        </w:rPr>
        <w:t>מוטולה</w:t>
      </w:r>
      <w:proofErr w:type="spellEnd"/>
      <w:r w:rsidRPr="00E14495">
        <w:rPr>
          <w:rFonts w:ascii="David" w:hAnsi="David"/>
          <w:color w:val="000000"/>
          <w:szCs w:val="20"/>
          <w:rtl/>
        </w:rPr>
        <w:t xml:space="preserve"> </w:t>
      </w:r>
      <w:r w:rsidRPr="00E14495">
        <w:rPr>
          <w:rFonts w:ascii="David" w:hAnsi="David" w:hint="cs"/>
          <w:color w:val="000000"/>
          <w:szCs w:val="20"/>
          <w:rtl/>
        </w:rPr>
        <w:t>ב</w:t>
      </w:r>
      <w:r w:rsidRPr="00E14495">
        <w:rPr>
          <w:rFonts w:ascii="David" w:hAnsi="David"/>
          <w:color w:val="000000"/>
          <w:szCs w:val="20"/>
          <w:rtl/>
        </w:rPr>
        <w:t>חתימת פסק דינה:</w:t>
      </w:r>
    </w:p>
    <w:p w14:paraId="7AE275DE" w14:textId="77777777" w:rsidR="00EC6C70" w:rsidRPr="007A1DAF" w:rsidRDefault="00EC6C70" w:rsidP="007A1DAF">
      <w:pPr>
        <w:spacing w:after="180" w:line="260" w:lineRule="exact"/>
        <w:ind w:left="567"/>
        <w:jc w:val="both"/>
        <w:rPr>
          <w:rFonts w:ascii="David" w:hAnsi="David"/>
          <w:color w:val="000000"/>
          <w:szCs w:val="20"/>
          <w:shd w:val="clear" w:color="auto" w:fill="FFFFFF"/>
        </w:rPr>
      </w:pPr>
      <w:r w:rsidRPr="00E14495">
        <w:rPr>
          <w:rFonts w:ascii="David" w:hAnsi="David"/>
          <w:color w:val="000000"/>
          <w:szCs w:val="20"/>
          <w:shd w:val="clear" w:color="auto" w:fill="FFFFFF"/>
          <w:rtl/>
        </w:rPr>
        <w:t>טרם סיום מצאתי לנכון להדגיש כי הנושא שנדון על ידינו במסגרת פסק דין זה הוא נושא מורכב. הגם שאין מחלוקת על המטרה – שילוב שוויוני של אנשים עם מוגבלויות בשוק העבודה – קיימות דעות שונות ומגוונות בין אנשי המקצוע לגבי הדרך להשגתה. גם סוגיית המפעלים המוגנים מצויה במחלוקת מקצועית, ולאורך השנים שב ונדון הצורך לערוך רפורמה בקשר לכך... בהתחשב בכך שהסוגיות שהוצפו על ידי המערער נוגעות לאלפי</w:t>
      </w:r>
      <w:r w:rsidRPr="007A1DAF">
        <w:rPr>
          <w:rFonts w:ascii="David" w:hAnsi="David"/>
          <w:color w:val="000000"/>
          <w:szCs w:val="20"/>
          <w:shd w:val="clear" w:color="auto" w:fill="FFFFFF"/>
          <w:rtl/>
        </w:rPr>
        <w:t xml:space="preserve"> אנשים עם מוגבלויות המועסקים במפעלים מוגנים, ראוי לתת עליהן את הדעת בהסדרה כוללת</w:t>
      </w:r>
      <w:r w:rsidRPr="007A1DAF">
        <w:rPr>
          <w:rFonts w:ascii="David" w:hAnsi="David" w:hint="cs"/>
          <w:color w:val="000000"/>
          <w:szCs w:val="20"/>
          <w:shd w:val="clear" w:color="auto" w:fill="FFFFFF"/>
          <w:rtl/>
        </w:rPr>
        <w:t>...</w:t>
      </w:r>
      <w:r w:rsidRPr="007A1DAF">
        <w:rPr>
          <w:rFonts w:ascii="David" w:hAnsi="David"/>
          <w:color w:val="000000"/>
          <w:szCs w:val="20"/>
          <w:shd w:val="clear" w:color="auto" w:fill="FFFFFF"/>
          <w:rtl/>
        </w:rPr>
        <w:t xml:space="preserve"> </w:t>
      </w:r>
      <w:r w:rsidRPr="00E14495">
        <w:rPr>
          <w:rFonts w:ascii="David" w:hAnsi="David"/>
          <w:color w:val="000000"/>
          <w:szCs w:val="20"/>
          <w:shd w:val="clear" w:color="auto" w:fill="FFFFFF"/>
          <w:rtl/>
        </w:rPr>
        <w:t>כל חברי המותב מצטרפים לקריאה למחוקק להשלים בהקדם הניתן את עבודת המטה הנוגעת לזכויותיהם של אנשים עם מוגבלות המועסקים במפעלים מוגנים, על מנת לתת מענה לסוגיות השונות שהתעוררו במסגרת הליך זה במסגרת חקיקה מסודרת</w:t>
      </w:r>
      <w:r w:rsidRPr="007A1DAF">
        <w:rPr>
          <w:rFonts w:ascii="David" w:hAnsi="David" w:hint="cs"/>
          <w:color w:val="000000"/>
          <w:szCs w:val="20"/>
          <w:shd w:val="clear" w:color="auto" w:fill="FFFFFF"/>
          <w:rtl/>
        </w:rPr>
        <w:t>.</w:t>
      </w:r>
    </w:p>
    <w:p w14:paraId="5CD0CF84" w14:textId="77777777" w:rsidR="00EC6C70" w:rsidRPr="00E14495" w:rsidRDefault="00EC6C70" w:rsidP="00EC6C70">
      <w:pPr>
        <w:spacing w:after="180" w:line="300" w:lineRule="exact"/>
        <w:jc w:val="both"/>
        <w:rPr>
          <w:rFonts w:ascii="David" w:hAnsi="David"/>
          <w:color w:val="000000"/>
          <w:szCs w:val="20"/>
          <w:rtl/>
        </w:rPr>
      </w:pPr>
    </w:p>
    <w:p w14:paraId="51B5DD2F" w14:textId="77777777" w:rsidR="00EC6C70" w:rsidRPr="00863FB9" w:rsidRDefault="00EC6C70" w:rsidP="00EC6C70">
      <w:pPr>
        <w:pStyle w:val="KOT5"/>
        <w:jc w:val="both"/>
        <w:rPr>
          <w:b/>
          <w:bCs/>
          <w:color w:val="2A8E8C"/>
          <w:rtl/>
        </w:rPr>
      </w:pPr>
      <w:r w:rsidRPr="00863FB9">
        <w:rPr>
          <w:rFonts w:hint="cs"/>
          <w:b/>
          <w:bCs/>
          <w:color w:val="2A8E8C"/>
          <w:rtl/>
        </w:rPr>
        <w:t>האם יש להגביל את האפשרות לנתק מחשמל צרכנים שלא שילמו את חוב החשמל שלהם?</w:t>
      </w:r>
    </w:p>
    <w:p w14:paraId="48F332EF" w14:textId="77777777" w:rsidR="00EC6C70" w:rsidRPr="003F2938" w:rsidRDefault="00EC6C70" w:rsidP="00EC6C70">
      <w:pPr>
        <w:pStyle w:val="Bauther"/>
        <w:keepNext/>
        <w:spacing w:before="0" w:after="240" w:line="280" w:lineRule="exact"/>
        <w:jc w:val="both"/>
        <w:rPr>
          <w:rFonts w:ascii="David" w:hAnsi="David" w:cs="Guttman Aharoni"/>
          <w:color w:val="000000"/>
          <w:rtl/>
        </w:rPr>
      </w:pPr>
      <w:r w:rsidRPr="003F2938">
        <w:rPr>
          <w:rFonts w:cs="Guttman Aharoni"/>
          <w:color w:val="222222"/>
          <w:rtl/>
        </w:rPr>
        <w:t xml:space="preserve">בג"ץ 4988/19 </w:t>
      </w:r>
      <w:r w:rsidRPr="003F2938">
        <w:rPr>
          <w:rFonts w:cs="Guttman Aharoni"/>
          <w:b/>
          <w:bCs/>
          <w:color w:val="222222"/>
          <w:rtl/>
        </w:rPr>
        <w:t xml:space="preserve">סיגלית </w:t>
      </w:r>
      <w:proofErr w:type="spellStart"/>
      <w:r w:rsidRPr="003F2938">
        <w:rPr>
          <w:rFonts w:cs="Guttman Aharoni"/>
          <w:b/>
          <w:bCs/>
          <w:color w:val="222222"/>
          <w:rtl/>
        </w:rPr>
        <w:t>רוזנצווייג</w:t>
      </w:r>
      <w:proofErr w:type="spellEnd"/>
      <w:r w:rsidRPr="003F2938">
        <w:rPr>
          <w:rFonts w:cs="Guttman Aharoni"/>
          <w:b/>
          <w:bCs/>
          <w:color w:val="222222"/>
          <w:rtl/>
        </w:rPr>
        <w:t xml:space="preserve"> </w:t>
      </w:r>
      <w:proofErr w:type="spellStart"/>
      <w:r w:rsidRPr="003F2938">
        <w:rPr>
          <w:rFonts w:cs="Guttman Aharoni"/>
          <w:b/>
          <w:bCs/>
          <w:color w:val="222222"/>
          <w:rtl/>
        </w:rPr>
        <w:t>מויסה</w:t>
      </w:r>
      <w:proofErr w:type="spellEnd"/>
      <w:r w:rsidRPr="003F2938">
        <w:rPr>
          <w:rFonts w:cs="Guttman Aharoni"/>
          <w:b/>
          <w:bCs/>
          <w:color w:val="222222"/>
          <w:rtl/>
        </w:rPr>
        <w:t xml:space="preserve"> נ' הרשות לשירותים ציבוריים חשמל</w:t>
      </w:r>
      <w:r w:rsidRPr="003F2938">
        <w:rPr>
          <w:rFonts w:cs="Guttman Aharoni"/>
          <w:color w:val="222222"/>
          <w:rtl/>
        </w:rPr>
        <w:t xml:space="preserve"> (</w:t>
      </w:r>
      <w:r w:rsidRPr="003F2938">
        <w:rPr>
          <w:rFonts w:cs="Guttman Aharoni" w:hint="cs"/>
          <w:rtl/>
        </w:rPr>
        <w:t>ניתן ב</w:t>
      </w:r>
      <w:r>
        <w:rPr>
          <w:rFonts w:ascii="Times New Roman" w:hAnsi="Times New Roman" w:cs="Times New Roman"/>
          <w:rtl/>
        </w:rPr>
        <w:t>-</w:t>
      </w:r>
      <w:r w:rsidRPr="003F2938">
        <w:rPr>
          <w:rFonts w:cs="Guttman Aharoni" w:hint="cs"/>
          <w:rtl/>
        </w:rPr>
        <w:t>20 בינואר 2022</w:t>
      </w:r>
      <w:r w:rsidRPr="003F2938">
        <w:rPr>
          <w:rFonts w:cs="Guttman Aharoni"/>
          <w:color w:val="222222"/>
          <w:rtl/>
        </w:rPr>
        <w:t>)</w:t>
      </w:r>
    </w:p>
    <w:p w14:paraId="34F5D304" w14:textId="77777777" w:rsidR="00EC6C70" w:rsidRPr="00E14495" w:rsidRDefault="00EC6C70" w:rsidP="00EC6C70">
      <w:pPr>
        <w:spacing w:after="180" w:line="300" w:lineRule="exact"/>
        <w:jc w:val="both"/>
        <w:rPr>
          <w:szCs w:val="20"/>
          <w:rtl/>
        </w:rPr>
      </w:pPr>
      <w:r w:rsidRPr="00E14495">
        <w:rPr>
          <w:rFonts w:ascii="David" w:hAnsi="David"/>
          <w:color w:val="000000"/>
          <w:szCs w:val="20"/>
          <w:rtl/>
        </w:rPr>
        <w:t xml:space="preserve">העותרים הם ארבעה צרכנים פרטיים </w:t>
      </w:r>
      <w:r w:rsidRPr="00E14495">
        <w:rPr>
          <w:rFonts w:ascii="David" w:hAnsi="David" w:hint="cs"/>
          <w:color w:val="000000"/>
          <w:szCs w:val="20"/>
          <w:rtl/>
        </w:rPr>
        <w:t>החבים כסף ל</w:t>
      </w:r>
      <w:r w:rsidRPr="00E14495">
        <w:rPr>
          <w:rFonts w:ascii="David" w:hAnsi="David"/>
          <w:color w:val="000000"/>
          <w:szCs w:val="20"/>
          <w:rtl/>
        </w:rPr>
        <w:t>חברת החשמל</w:t>
      </w:r>
      <w:r w:rsidRPr="00E14495">
        <w:rPr>
          <w:rFonts w:ascii="David" w:hAnsi="David" w:hint="cs"/>
          <w:color w:val="000000"/>
          <w:szCs w:val="20"/>
          <w:rtl/>
        </w:rPr>
        <w:t>:</w:t>
      </w:r>
      <w:r w:rsidRPr="00E14495">
        <w:rPr>
          <w:rFonts w:ascii="David" w:hAnsi="David"/>
          <w:color w:val="000000"/>
          <w:szCs w:val="20"/>
          <w:rtl/>
        </w:rPr>
        <w:t xml:space="preserve"> </w:t>
      </w:r>
      <w:r w:rsidRPr="00E14495">
        <w:rPr>
          <w:szCs w:val="20"/>
          <w:rtl/>
        </w:rPr>
        <w:t xml:space="preserve">סיגלית </w:t>
      </w:r>
      <w:proofErr w:type="spellStart"/>
      <w:r w:rsidRPr="00E14495">
        <w:rPr>
          <w:szCs w:val="20"/>
          <w:rtl/>
        </w:rPr>
        <w:t>רוזנצווי</w:t>
      </w:r>
      <w:r w:rsidRPr="00E14495">
        <w:rPr>
          <w:rFonts w:hint="cs"/>
          <w:szCs w:val="20"/>
          <w:rtl/>
        </w:rPr>
        <w:t>י</w:t>
      </w:r>
      <w:r w:rsidRPr="00E14495">
        <w:rPr>
          <w:szCs w:val="20"/>
          <w:rtl/>
        </w:rPr>
        <w:t>ג</w:t>
      </w:r>
      <w:proofErr w:type="spellEnd"/>
      <w:r w:rsidRPr="00E14495">
        <w:rPr>
          <w:szCs w:val="20"/>
          <w:rtl/>
        </w:rPr>
        <w:t xml:space="preserve"> </w:t>
      </w:r>
      <w:proofErr w:type="spellStart"/>
      <w:r w:rsidRPr="00E14495">
        <w:rPr>
          <w:szCs w:val="20"/>
          <w:rtl/>
        </w:rPr>
        <w:t>מויסה</w:t>
      </w:r>
      <w:proofErr w:type="spellEnd"/>
      <w:r w:rsidRPr="00E14495">
        <w:rPr>
          <w:rFonts w:hint="cs"/>
          <w:szCs w:val="20"/>
          <w:rtl/>
        </w:rPr>
        <w:t xml:space="preserve">, </w:t>
      </w:r>
      <w:r w:rsidRPr="00E14495">
        <w:rPr>
          <w:szCs w:val="20"/>
          <w:rtl/>
        </w:rPr>
        <w:t>גבריאל אלוש</w:t>
      </w:r>
      <w:r w:rsidRPr="00E14495">
        <w:rPr>
          <w:rFonts w:hint="cs"/>
          <w:szCs w:val="20"/>
          <w:rtl/>
        </w:rPr>
        <w:t xml:space="preserve">, </w:t>
      </w:r>
      <w:r w:rsidRPr="00E14495">
        <w:rPr>
          <w:szCs w:val="20"/>
          <w:rtl/>
        </w:rPr>
        <w:t xml:space="preserve">מריאנה </w:t>
      </w:r>
      <w:proofErr w:type="spellStart"/>
      <w:r w:rsidRPr="00E14495">
        <w:rPr>
          <w:szCs w:val="20"/>
          <w:rtl/>
        </w:rPr>
        <w:t>ג'ן</w:t>
      </w:r>
      <w:proofErr w:type="spellEnd"/>
      <w:r w:rsidRPr="00E14495">
        <w:rPr>
          <w:szCs w:val="20"/>
          <w:rtl/>
        </w:rPr>
        <w:t xml:space="preserve"> </w:t>
      </w:r>
      <w:proofErr w:type="spellStart"/>
      <w:r w:rsidRPr="00E14495">
        <w:rPr>
          <w:szCs w:val="20"/>
          <w:rtl/>
        </w:rPr>
        <w:t>רוייף</w:t>
      </w:r>
      <w:proofErr w:type="spellEnd"/>
      <w:r w:rsidRPr="00E14495">
        <w:rPr>
          <w:rFonts w:hint="cs"/>
          <w:szCs w:val="20"/>
          <w:rtl/>
        </w:rPr>
        <w:t xml:space="preserve"> </w:t>
      </w:r>
      <w:proofErr w:type="spellStart"/>
      <w:r w:rsidRPr="00E14495">
        <w:rPr>
          <w:rFonts w:hint="cs"/>
          <w:szCs w:val="20"/>
          <w:rtl/>
        </w:rPr>
        <w:t>ו</w:t>
      </w:r>
      <w:r w:rsidRPr="00E14495">
        <w:rPr>
          <w:szCs w:val="20"/>
          <w:rtl/>
        </w:rPr>
        <w:t>אמאל</w:t>
      </w:r>
      <w:proofErr w:type="spellEnd"/>
      <w:r w:rsidRPr="00E14495">
        <w:rPr>
          <w:szCs w:val="20"/>
          <w:rtl/>
        </w:rPr>
        <w:t xml:space="preserve"> </w:t>
      </w:r>
      <w:proofErr w:type="spellStart"/>
      <w:r w:rsidRPr="00E14495">
        <w:rPr>
          <w:szCs w:val="20"/>
          <w:rtl/>
        </w:rPr>
        <w:t>כריים</w:t>
      </w:r>
      <w:proofErr w:type="spellEnd"/>
      <w:r w:rsidRPr="00E14495">
        <w:rPr>
          <w:rFonts w:hint="cs"/>
          <w:szCs w:val="20"/>
          <w:rtl/>
        </w:rPr>
        <w:t xml:space="preserve">. לצידם </w:t>
      </w:r>
      <w:r w:rsidRPr="00E14495">
        <w:rPr>
          <w:rFonts w:ascii="David" w:hAnsi="David" w:hint="cs"/>
          <w:color w:val="000000"/>
          <w:szCs w:val="20"/>
          <w:rtl/>
        </w:rPr>
        <w:t xml:space="preserve">עותרים גם </w:t>
      </w:r>
      <w:r w:rsidRPr="00E14495">
        <w:rPr>
          <w:rFonts w:ascii="David" w:hAnsi="David"/>
          <w:color w:val="000000"/>
          <w:szCs w:val="20"/>
          <w:rtl/>
        </w:rPr>
        <w:t>שלושה ארגונים</w:t>
      </w:r>
      <w:r w:rsidRPr="00E14495">
        <w:rPr>
          <w:rFonts w:ascii="David" w:hAnsi="David" w:hint="cs"/>
          <w:color w:val="000000"/>
          <w:szCs w:val="20"/>
          <w:rtl/>
        </w:rPr>
        <w:t xml:space="preserve"> </w:t>
      </w:r>
      <w:r w:rsidRPr="00E14495">
        <w:rPr>
          <w:rFonts w:ascii="David" w:hAnsi="David"/>
          <w:color w:val="000000"/>
          <w:szCs w:val="20"/>
          <w:rtl/>
        </w:rPr>
        <w:t>–</w:t>
      </w:r>
      <w:r w:rsidRPr="00E14495">
        <w:rPr>
          <w:rFonts w:ascii="David" w:hAnsi="David" w:hint="cs"/>
          <w:color w:val="000000"/>
          <w:szCs w:val="20"/>
          <w:rtl/>
        </w:rPr>
        <w:t xml:space="preserve"> </w:t>
      </w:r>
      <w:r w:rsidRPr="00E14495">
        <w:rPr>
          <w:b/>
          <w:bCs/>
          <w:szCs w:val="20"/>
          <w:rtl/>
        </w:rPr>
        <w:t>רופאים לזכויות אדם</w:t>
      </w:r>
      <w:r w:rsidRPr="00E14495">
        <w:rPr>
          <w:rFonts w:hint="cs"/>
          <w:szCs w:val="20"/>
          <w:rtl/>
        </w:rPr>
        <w:t xml:space="preserve">, </w:t>
      </w:r>
      <w:r w:rsidRPr="00E14495">
        <w:rPr>
          <w:rFonts w:hint="cs"/>
          <w:b/>
          <w:bCs/>
          <w:szCs w:val="20"/>
          <w:rtl/>
        </w:rPr>
        <w:t>האגודה לזכויות האזרח בישרא</w:t>
      </w:r>
      <w:r w:rsidRPr="00E14495">
        <w:rPr>
          <w:rFonts w:hint="eastAsia"/>
          <w:b/>
          <w:bCs/>
          <w:szCs w:val="20"/>
          <w:rtl/>
        </w:rPr>
        <w:t>ל</w:t>
      </w:r>
      <w:r w:rsidRPr="00E14495">
        <w:rPr>
          <w:rFonts w:hint="cs"/>
          <w:b/>
          <w:bCs/>
          <w:szCs w:val="20"/>
          <w:rtl/>
        </w:rPr>
        <w:t xml:space="preserve"> </w:t>
      </w:r>
      <w:r w:rsidRPr="00E14495">
        <w:rPr>
          <w:rFonts w:hint="cs"/>
          <w:szCs w:val="20"/>
          <w:rtl/>
        </w:rPr>
        <w:t>ו</w:t>
      </w:r>
      <w:r w:rsidRPr="00E14495">
        <w:rPr>
          <w:rFonts w:hint="cs"/>
          <w:b/>
          <w:bCs/>
          <w:szCs w:val="20"/>
          <w:rtl/>
        </w:rPr>
        <w:t>איגוד העובדים הסוציאליים</w:t>
      </w:r>
      <w:r w:rsidRPr="00E14495">
        <w:rPr>
          <w:rFonts w:hint="cs"/>
          <w:szCs w:val="20"/>
          <w:rtl/>
        </w:rPr>
        <w:t xml:space="preserve">. </w:t>
      </w:r>
      <w:r w:rsidRPr="00E14495">
        <w:rPr>
          <w:rFonts w:hint="cs"/>
          <w:b/>
          <w:bCs/>
          <w:szCs w:val="20"/>
          <w:rtl/>
        </w:rPr>
        <w:t xml:space="preserve">אגף </w:t>
      </w:r>
      <w:r w:rsidRPr="00E14495">
        <w:rPr>
          <w:b/>
          <w:bCs/>
          <w:szCs w:val="20"/>
          <w:rtl/>
        </w:rPr>
        <w:t>הסיוע המשפטי</w:t>
      </w:r>
      <w:r w:rsidRPr="00E14495">
        <w:rPr>
          <w:rFonts w:hint="cs"/>
          <w:b/>
          <w:bCs/>
          <w:szCs w:val="20"/>
          <w:rtl/>
        </w:rPr>
        <w:t xml:space="preserve"> במשרד המשפטים</w:t>
      </w:r>
      <w:r w:rsidRPr="00E14495">
        <w:rPr>
          <w:szCs w:val="20"/>
          <w:rtl/>
        </w:rPr>
        <w:t xml:space="preserve"> הצטרף לעתירה כ</w:t>
      </w:r>
      <w:r w:rsidRPr="00E14495">
        <w:rPr>
          <w:b/>
          <w:bCs/>
          <w:szCs w:val="20"/>
          <w:rtl/>
        </w:rPr>
        <w:t>ידיד בית המשפט</w:t>
      </w:r>
      <w:r w:rsidRPr="00E14495">
        <w:rPr>
          <w:szCs w:val="20"/>
          <w:rtl/>
        </w:rPr>
        <w:t>.</w:t>
      </w:r>
    </w:p>
    <w:p w14:paraId="55AD1246"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 xml:space="preserve">העתירה נסבה </w:t>
      </w:r>
      <w:r w:rsidRPr="00E14495">
        <w:rPr>
          <w:rFonts w:ascii="David" w:hAnsi="David" w:hint="cs"/>
          <w:color w:val="000000"/>
          <w:szCs w:val="20"/>
          <w:rtl/>
        </w:rPr>
        <w:t>על</w:t>
      </w:r>
      <w:r w:rsidRPr="00E14495">
        <w:rPr>
          <w:rFonts w:ascii="David" w:hAnsi="David"/>
          <w:color w:val="000000"/>
          <w:szCs w:val="20"/>
          <w:rtl/>
        </w:rPr>
        <w:t xml:space="preserve"> אמות המידה שקבע</w:t>
      </w:r>
      <w:r w:rsidRPr="00E14495">
        <w:rPr>
          <w:rFonts w:ascii="David" w:hAnsi="David" w:hint="cs"/>
          <w:color w:val="000000"/>
          <w:szCs w:val="20"/>
          <w:rtl/>
        </w:rPr>
        <w:t>ה</w:t>
      </w:r>
      <w:r w:rsidRPr="00E14495">
        <w:rPr>
          <w:rFonts w:ascii="David" w:hAnsi="David"/>
          <w:color w:val="000000"/>
          <w:szCs w:val="20"/>
          <w:rtl/>
        </w:rPr>
        <w:t xml:space="preserve"> </w:t>
      </w:r>
      <w:r w:rsidRPr="00E14495">
        <w:rPr>
          <w:rFonts w:ascii="David" w:hAnsi="David" w:hint="cs"/>
          <w:color w:val="000000"/>
          <w:szCs w:val="20"/>
          <w:rtl/>
        </w:rPr>
        <w:t xml:space="preserve">הרשות לשירותים ציבוריים </w:t>
      </w:r>
      <w:r w:rsidRPr="00E14495">
        <w:rPr>
          <w:rFonts w:ascii="David" w:hAnsi="David"/>
          <w:color w:val="000000"/>
          <w:szCs w:val="20"/>
          <w:rtl/>
        </w:rPr>
        <w:t>–</w:t>
      </w:r>
      <w:r w:rsidRPr="00E14495">
        <w:rPr>
          <w:rFonts w:ascii="David" w:hAnsi="David" w:hint="cs"/>
          <w:color w:val="000000"/>
          <w:szCs w:val="20"/>
          <w:rtl/>
        </w:rPr>
        <w:t xml:space="preserve"> חשמל (להלן: </w:t>
      </w:r>
      <w:r w:rsidRPr="00E14495">
        <w:rPr>
          <w:rFonts w:ascii="David" w:hAnsi="David"/>
          <w:color w:val="000000"/>
          <w:szCs w:val="20"/>
          <w:rtl/>
        </w:rPr>
        <w:t>רשות החשמל</w:t>
      </w:r>
      <w:r w:rsidRPr="00E14495">
        <w:rPr>
          <w:rFonts w:ascii="David" w:hAnsi="David" w:hint="cs"/>
          <w:color w:val="000000"/>
          <w:szCs w:val="20"/>
          <w:rtl/>
        </w:rPr>
        <w:t>)</w:t>
      </w:r>
      <w:r w:rsidRPr="00E14495">
        <w:rPr>
          <w:rFonts w:ascii="David" w:hAnsi="David"/>
          <w:color w:val="000000"/>
          <w:szCs w:val="20"/>
          <w:rtl/>
        </w:rPr>
        <w:t xml:space="preserve"> בנוגע למדיניות </w:t>
      </w:r>
      <w:r w:rsidRPr="00E14495">
        <w:rPr>
          <w:rFonts w:ascii="David" w:hAnsi="David" w:hint="cs"/>
          <w:color w:val="000000"/>
          <w:szCs w:val="20"/>
          <w:rtl/>
        </w:rPr>
        <w:t>ה</w:t>
      </w:r>
      <w:r w:rsidRPr="00E14495">
        <w:rPr>
          <w:rFonts w:ascii="David" w:hAnsi="David"/>
          <w:color w:val="000000"/>
          <w:szCs w:val="20"/>
          <w:rtl/>
        </w:rPr>
        <w:t xml:space="preserve">ניתוק </w:t>
      </w:r>
      <w:r w:rsidRPr="00E14495">
        <w:rPr>
          <w:rFonts w:ascii="David" w:hAnsi="David" w:hint="cs"/>
          <w:color w:val="000000"/>
          <w:szCs w:val="20"/>
          <w:rtl/>
        </w:rPr>
        <w:t xml:space="preserve">של </w:t>
      </w:r>
      <w:r w:rsidRPr="00E14495">
        <w:rPr>
          <w:rFonts w:ascii="David" w:hAnsi="David"/>
          <w:color w:val="000000"/>
          <w:szCs w:val="20"/>
          <w:rtl/>
        </w:rPr>
        <w:t xml:space="preserve">צרכני חשמל שלא שילמו את חוב החשמל שלהם. לפי אמות </w:t>
      </w:r>
      <w:r w:rsidRPr="00E14495">
        <w:rPr>
          <w:rFonts w:ascii="David" w:hAnsi="David"/>
          <w:color w:val="000000"/>
          <w:szCs w:val="20"/>
          <w:rtl/>
        </w:rPr>
        <w:lastRenderedPageBreak/>
        <w:t xml:space="preserve">המידה </w:t>
      </w:r>
      <w:r w:rsidRPr="00E14495">
        <w:rPr>
          <w:rFonts w:ascii="David" w:hAnsi="David" w:hint="cs"/>
          <w:color w:val="000000"/>
          <w:szCs w:val="20"/>
          <w:rtl/>
        </w:rPr>
        <w:t>הללו</w:t>
      </w:r>
      <w:r w:rsidRPr="00E14495">
        <w:rPr>
          <w:rFonts w:ascii="David" w:hAnsi="David"/>
          <w:color w:val="000000"/>
          <w:szCs w:val="20"/>
          <w:rtl/>
        </w:rPr>
        <w:t>,</w:t>
      </w:r>
      <w:r w:rsidRPr="00E14495">
        <w:rPr>
          <w:rFonts w:ascii="David" w:hAnsi="David" w:hint="cs"/>
          <w:color w:val="000000"/>
          <w:szCs w:val="20"/>
          <w:rtl/>
        </w:rPr>
        <w:t xml:space="preserve"> בחלוף תשעים ימים מן המועד האחרון לתשלום החשבון יש לספק החשמל שלוש</w:t>
      </w:r>
      <w:r w:rsidRPr="00E14495">
        <w:rPr>
          <w:rFonts w:ascii="David" w:hAnsi="David"/>
          <w:color w:val="000000"/>
          <w:szCs w:val="20"/>
          <w:rtl/>
        </w:rPr>
        <w:t xml:space="preserve"> אפשרויות להתמודדות עם המצב: ניתוק הצרכן מאספקת החשמל; ה</w:t>
      </w:r>
      <w:r w:rsidRPr="00E14495">
        <w:rPr>
          <w:rFonts w:ascii="David" w:hAnsi="David" w:hint="cs"/>
          <w:color w:val="000000"/>
          <w:szCs w:val="20"/>
          <w:rtl/>
        </w:rPr>
        <w:t>פחתה של</w:t>
      </w:r>
      <w:r w:rsidRPr="00E14495">
        <w:rPr>
          <w:rFonts w:ascii="David" w:hAnsi="David"/>
          <w:color w:val="000000"/>
          <w:szCs w:val="20"/>
          <w:rtl/>
        </w:rPr>
        <w:t xml:space="preserve"> היקף זרימת החשמל לביתו; התקנת מונה לצורך אספקת חשמל מבוקרת (על בסיס תשלום מראש). </w:t>
      </w:r>
    </w:p>
    <w:p w14:paraId="6BA2EEC1" w14:textId="77777777" w:rsidR="00EC6C70" w:rsidRPr="00E14495" w:rsidRDefault="00EC6C70" w:rsidP="00EC6C70">
      <w:pPr>
        <w:spacing w:after="180" w:line="300" w:lineRule="exact"/>
        <w:jc w:val="both"/>
        <w:rPr>
          <w:rFonts w:ascii="David" w:hAnsi="David"/>
          <w:color w:val="000000"/>
          <w:szCs w:val="20"/>
        </w:rPr>
      </w:pPr>
      <w:r w:rsidRPr="00E14495">
        <w:rPr>
          <w:rFonts w:ascii="David" w:hAnsi="David" w:hint="cs"/>
          <w:color w:val="000000"/>
          <w:szCs w:val="20"/>
          <w:rtl/>
        </w:rPr>
        <w:t>אשר ל</w:t>
      </w:r>
      <w:r w:rsidRPr="00E14495">
        <w:rPr>
          <w:rFonts w:ascii="David" w:hAnsi="David"/>
          <w:color w:val="000000"/>
          <w:szCs w:val="20"/>
          <w:rtl/>
        </w:rPr>
        <w:t xml:space="preserve">ניתוק הצרכן מאספקת החשמל </w:t>
      </w:r>
      <w:r w:rsidRPr="00E14495">
        <w:rPr>
          <w:rFonts w:ascii="David" w:hAnsi="David"/>
          <w:szCs w:val="20"/>
          <w:shd w:val="clear" w:color="auto" w:fill="FFFFFF"/>
          <w:rtl/>
        </w:rPr>
        <w:t>–</w:t>
      </w:r>
      <w:r w:rsidRPr="00E14495">
        <w:rPr>
          <w:rFonts w:ascii="David" w:hAnsi="David"/>
          <w:color w:val="000000"/>
          <w:szCs w:val="20"/>
          <w:rtl/>
        </w:rPr>
        <w:t xml:space="preserve"> הספק רשאי לנתק את הצרכן מהחשמל בהינתן </w:t>
      </w:r>
      <w:r w:rsidRPr="00E14495">
        <w:rPr>
          <w:rFonts w:ascii="David" w:hAnsi="David" w:hint="cs"/>
          <w:color w:val="000000"/>
          <w:szCs w:val="20"/>
          <w:rtl/>
        </w:rPr>
        <w:t xml:space="preserve">כמה </w:t>
      </w:r>
      <w:r w:rsidRPr="00E14495">
        <w:rPr>
          <w:rFonts w:ascii="David" w:hAnsi="David"/>
          <w:color w:val="000000"/>
          <w:szCs w:val="20"/>
          <w:rtl/>
        </w:rPr>
        <w:t>תנאים</w:t>
      </w:r>
      <w:r w:rsidRPr="00E14495">
        <w:rPr>
          <w:rFonts w:ascii="David" w:hAnsi="David" w:hint="cs"/>
          <w:color w:val="000000"/>
          <w:szCs w:val="20"/>
          <w:rtl/>
        </w:rPr>
        <w:t xml:space="preserve">, </w:t>
      </w:r>
      <w:r w:rsidRPr="00E14495">
        <w:rPr>
          <w:rFonts w:ascii="David" w:hAnsi="David"/>
          <w:color w:val="000000"/>
          <w:szCs w:val="20"/>
          <w:rtl/>
        </w:rPr>
        <w:t>אך אמות המידה אינן כולל</w:t>
      </w:r>
      <w:r w:rsidRPr="00E14495">
        <w:rPr>
          <w:rFonts w:ascii="David" w:hAnsi="David" w:hint="cs"/>
          <w:color w:val="000000"/>
          <w:szCs w:val="20"/>
          <w:rtl/>
        </w:rPr>
        <w:t>ו</w:t>
      </w:r>
      <w:r w:rsidRPr="00E14495">
        <w:rPr>
          <w:rFonts w:ascii="David" w:hAnsi="David"/>
          <w:color w:val="000000"/>
          <w:szCs w:val="20"/>
          <w:rtl/>
        </w:rPr>
        <w:t xml:space="preserve">ת כל מגבלה על ניתוק בגין מצבו הכלכלי של הצרכן. </w:t>
      </w:r>
      <w:r w:rsidRPr="00E14495">
        <w:rPr>
          <w:rFonts w:ascii="David" w:hAnsi="David" w:hint="cs"/>
          <w:color w:val="000000"/>
          <w:szCs w:val="20"/>
          <w:rtl/>
        </w:rPr>
        <w:t xml:space="preserve">זאת ועוד, </w:t>
      </w:r>
      <w:r w:rsidRPr="00E14495">
        <w:rPr>
          <w:rFonts w:ascii="David" w:hAnsi="David"/>
          <w:color w:val="000000"/>
          <w:szCs w:val="20"/>
          <w:rtl/>
        </w:rPr>
        <w:t>אי יכולתו של הצרכן לשלם את החוב איננה שיקול שעל הספק לשקול טרם קבלת ההחלטה.</w:t>
      </w:r>
    </w:p>
    <w:p w14:paraId="64AE4E75" w14:textId="4F68975A" w:rsidR="00EC6C70" w:rsidRPr="00E14495" w:rsidRDefault="00EC6C70" w:rsidP="00470FED">
      <w:pPr>
        <w:spacing w:after="180" w:line="300" w:lineRule="exact"/>
        <w:jc w:val="both"/>
        <w:rPr>
          <w:rFonts w:ascii="David" w:hAnsi="David"/>
          <w:color w:val="000000"/>
          <w:szCs w:val="20"/>
        </w:rPr>
      </w:pPr>
      <w:r w:rsidRPr="00E14495">
        <w:rPr>
          <w:rFonts w:ascii="David" w:hAnsi="David" w:hint="cs"/>
          <w:color w:val="000000"/>
          <w:szCs w:val="20"/>
          <w:rtl/>
        </w:rPr>
        <w:t>אשר ל</w:t>
      </w:r>
      <w:r w:rsidRPr="00E14495">
        <w:rPr>
          <w:rFonts w:ascii="David" w:hAnsi="David"/>
          <w:color w:val="000000"/>
          <w:szCs w:val="20"/>
          <w:rtl/>
        </w:rPr>
        <w:t>מונה תשלום מראש</w:t>
      </w:r>
      <w:r w:rsidRPr="00E14495">
        <w:rPr>
          <w:rFonts w:ascii="David" w:hAnsi="David" w:hint="cs"/>
          <w:color w:val="000000"/>
          <w:szCs w:val="20"/>
          <w:rtl/>
        </w:rPr>
        <w:t xml:space="preserve"> (</w:t>
      </w:r>
      <w:proofErr w:type="spellStart"/>
      <w:r w:rsidRPr="00E14495">
        <w:rPr>
          <w:rFonts w:ascii="David" w:hAnsi="David" w:hint="cs"/>
          <w:color w:val="000000"/>
          <w:szCs w:val="20"/>
          <w:rtl/>
        </w:rPr>
        <w:t>מת"מ</w:t>
      </w:r>
      <w:proofErr w:type="spellEnd"/>
      <w:r w:rsidRPr="00E14495">
        <w:rPr>
          <w:rFonts w:ascii="David" w:hAnsi="David" w:hint="cs"/>
          <w:color w:val="000000"/>
          <w:szCs w:val="20"/>
          <w:rtl/>
        </w:rPr>
        <w:t>)</w:t>
      </w:r>
      <w:r w:rsidRPr="00E14495">
        <w:rPr>
          <w:rFonts w:ascii="David" w:hAnsi="David"/>
          <w:color w:val="000000"/>
          <w:szCs w:val="20"/>
          <w:rtl/>
        </w:rPr>
        <w:t xml:space="preserve"> – התקנת מכשיר זה נעשית באופן וולונטרי בבית הלקוח. בבתים שבהם יש מכשיר זה, התשלום נעשה מראש בעבור כמות מסוימת של חשמל. </w:t>
      </w:r>
      <w:r w:rsidRPr="00E14495">
        <w:rPr>
          <w:rFonts w:ascii="David" w:hAnsi="David" w:hint="cs"/>
          <w:color w:val="000000"/>
          <w:szCs w:val="20"/>
          <w:rtl/>
        </w:rPr>
        <w:t>ה</w:t>
      </w:r>
      <w:r w:rsidRPr="00E14495">
        <w:rPr>
          <w:rFonts w:ascii="David" w:hAnsi="David"/>
          <w:color w:val="000000"/>
          <w:szCs w:val="20"/>
          <w:rtl/>
        </w:rPr>
        <w:t xml:space="preserve">מכשיר </w:t>
      </w:r>
      <w:r w:rsidRPr="00E14495">
        <w:rPr>
          <w:rFonts w:ascii="David" w:hAnsi="David" w:hint="cs"/>
          <w:color w:val="000000"/>
          <w:szCs w:val="20"/>
          <w:rtl/>
        </w:rPr>
        <w:t xml:space="preserve">נותן למשתמש התרעה כאשר נותרה לרשותו יתרת חשמל שעלותה פחותה מעשרה שקלים. </w:t>
      </w:r>
      <w:r w:rsidRPr="00E14495">
        <w:rPr>
          <w:rFonts w:ascii="David" w:hAnsi="David"/>
          <w:color w:val="000000"/>
          <w:szCs w:val="20"/>
          <w:rtl/>
        </w:rPr>
        <w:t>אמת המידה המתייחסת למכשיר זה קובעת שבמקרים של מצוקה כלכלית</w:t>
      </w:r>
      <w:r w:rsidRPr="00E14495">
        <w:rPr>
          <w:rFonts w:ascii="David" w:hAnsi="David" w:hint="cs"/>
          <w:color w:val="000000"/>
          <w:szCs w:val="20"/>
          <w:rtl/>
        </w:rPr>
        <w:t>,</w:t>
      </w:r>
      <w:r w:rsidRPr="00E14495">
        <w:rPr>
          <w:rFonts w:ascii="David" w:hAnsi="David"/>
          <w:color w:val="000000"/>
          <w:szCs w:val="20"/>
          <w:rtl/>
        </w:rPr>
        <w:t xml:space="preserve"> בריאותית</w:t>
      </w:r>
      <w:r w:rsidRPr="00E14495">
        <w:rPr>
          <w:rFonts w:ascii="David" w:hAnsi="David" w:hint="cs"/>
          <w:color w:val="000000"/>
          <w:szCs w:val="20"/>
          <w:rtl/>
        </w:rPr>
        <w:t>,</w:t>
      </w:r>
      <w:r w:rsidRPr="00E14495">
        <w:rPr>
          <w:rFonts w:ascii="David" w:hAnsi="David"/>
          <w:color w:val="000000"/>
          <w:szCs w:val="20"/>
          <w:rtl/>
        </w:rPr>
        <w:t xml:space="preserve"> מ</w:t>
      </w:r>
      <w:r w:rsidRPr="00E14495">
        <w:rPr>
          <w:rFonts w:ascii="David" w:hAnsi="David" w:hint="cs"/>
          <w:color w:val="000000"/>
          <w:szCs w:val="20"/>
          <w:rtl/>
        </w:rPr>
        <w:t>ז</w:t>
      </w:r>
      <w:r w:rsidRPr="00E14495">
        <w:rPr>
          <w:rFonts w:ascii="David" w:hAnsi="David"/>
          <w:color w:val="000000"/>
          <w:szCs w:val="20"/>
          <w:rtl/>
        </w:rPr>
        <w:t>ג אוויר קיצוני</w:t>
      </w:r>
      <w:r w:rsidRPr="00E14495">
        <w:rPr>
          <w:rFonts w:ascii="David" w:hAnsi="David" w:hint="cs"/>
          <w:color w:val="000000"/>
          <w:szCs w:val="20"/>
          <w:rtl/>
        </w:rPr>
        <w:t xml:space="preserve"> ו</w:t>
      </w:r>
      <w:r w:rsidRPr="00E14495">
        <w:rPr>
          <w:rFonts w:ascii="David" w:hAnsi="David"/>
          <w:color w:val="000000"/>
          <w:szCs w:val="20"/>
          <w:rtl/>
        </w:rPr>
        <w:t xml:space="preserve">תנאים אחרים ניתן להטעין את המכשיר באופן נקודתי ללא תשלום, בהיקף מוגבל, </w:t>
      </w:r>
      <w:r w:rsidRPr="00E14495">
        <w:rPr>
          <w:rFonts w:ascii="David" w:hAnsi="David" w:hint="cs"/>
          <w:color w:val="000000"/>
          <w:szCs w:val="20"/>
          <w:rtl/>
        </w:rPr>
        <w:t>באמצעות פ</w:t>
      </w:r>
      <w:r w:rsidRPr="00E14495">
        <w:rPr>
          <w:rFonts w:ascii="David" w:hAnsi="David"/>
          <w:color w:val="000000"/>
          <w:szCs w:val="20"/>
          <w:rtl/>
        </w:rPr>
        <w:t xml:space="preserve">נייה למוקד הטלפוני. </w:t>
      </w:r>
      <w:r w:rsidRPr="00E14495">
        <w:rPr>
          <w:rFonts w:ascii="David" w:hAnsi="David" w:hint="cs"/>
          <w:color w:val="000000"/>
          <w:szCs w:val="20"/>
          <w:rtl/>
        </w:rPr>
        <w:t xml:space="preserve">עוד נקבע כי </w:t>
      </w:r>
      <w:r w:rsidRPr="00E14495">
        <w:rPr>
          <w:rFonts w:ascii="David" w:hAnsi="David"/>
          <w:color w:val="000000"/>
          <w:szCs w:val="20"/>
          <w:rtl/>
        </w:rPr>
        <w:t>20% מהתשלום של החשבון ייזק</w:t>
      </w:r>
      <w:r w:rsidR="00470FED">
        <w:rPr>
          <w:rFonts w:ascii="David" w:hAnsi="David" w:hint="cs"/>
          <w:color w:val="000000"/>
          <w:szCs w:val="20"/>
          <w:rtl/>
        </w:rPr>
        <w:t>פו</w:t>
      </w:r>
      <w:r w:rsidRPr="00E14495">
        <w:rPr>
          <w:rFonts w:ascii="David" w:hAnsi="David"/>
          <w:color w:val="000000"/>
          <w:szCs w:val="20"/>
          <w:rtl/>
        </w:rPr>
        <w:t xml:space="preserve"> לטובת פירעון של חובת העבר</w:t>
      </w:r>
      <w:r w:rsidRPr="00E14495">
        <w:rPr>
          <w:rFonts w:ascii="David" w:hAnsi="David" w:hint="cs"/>
          <w:color w:val="000000"/>
          <w:szCs w:val="20"/>
          <w:rtl/>
        </w:rPr>
        <w:t xml:space="preserve"> (</w:t>
      </w:r>
      <w:r w:rsidRPr="00E14495">
        <w:rPr>
          <w:rFonts w:ascii="David" w:hAnsi="David"/>
          <w:color w:val="000000"/>
          <w:szCs w:val="20"/>
          <w:rtl/>
        </w:rPr>
        <w:t>הצרכן יכול לבקש שעד 50% מגובה התשלום ייזק</w:t>
      </w:r>
      <w:r w:rsidR="00470FED">
        <w:rPr>
          <w:rFonts w:ascii="David" w:hAnsi="David" w:hint="cs"/>
          <w:color w:val="000000"/>
          <w:szCs w:val="20"/>
          <w:rtl/>
        </w:rPr>
        <w:t>פו</w:t>
      </w:r>
      <w:r w:rsidRPr="00E14495">
        <w:rPr>
          <w:rFonts w:ascii="David" w:hAnsi="David"/>
          <w:color w:val="000000"/>
          <w:szCs w:val="20"/>
          <w:rtl/>
        </w:rPr>
        <w:t xml:space="preserve"> לצורך זה). </w:t>
      </w:r>
    </w:p>
    <w:p w14:paraId="0E04D186"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 xml:space="preserve">העותרים ביקשו סעדים בשלושה מישורים: </w:t>
      </w:r>
    </w:p>
    <w:p w14:paraId="69E6AE2F" w14:textId="77777777" w:rsidR="00EC6C70" w:rsidRPr="00E14495" w:rsidRDefault="00EC6C70" w:rsidP="00EC6C70">
      <w:pPr>
        <w:pStyle w:val="ListParagraph"/>
        <w:numPr>
          <w:ilvl w:val="0"/>
          <w:numId w:val="38"/>
        </w:numPr>
        <w:spacing w:after="120" w:line="300" w:lineRule="exact"/>
        <w:ind w:left="397" w:hanging="397"/>
        <w:jc w:val="both"/>
        <w:rPr>
          <w:rFonts w:ascii="FrankRuehl" w:hAnsi="FrankRuehl" w:cs="David"/>
          <w:color w:val="000000"/>
          <w:sz w:val="28"/>
          <w:szCs w:val="20"/>
          <w:rtl/>
        </w:rPr>
      </w:pPr>
      <w:r w:rsidRPr="00E14495">
        <w:rPr>
          <w:rFonts w:ascii="David" w:hAnsi="David" w:cs="David"/>
          <w:color w:val="000000"/>
          <w:szCs w:val="20"/>
          <w:rtl/>
        </w:rPr>
        <w:t xml:space="preserve">ביטול האפשרות </w:t>
      </w:r>
      <w:r w:rsidRPr="00E14495">
        <w:rPr>
          <w:rFonts w:ascii="David" w:hAnsi="David" w:cs="David" w:hint="cs"/>
          <w:color w:val="000000"/>
          <w:szCs w:val="20"/>
          <w:rtl/>
        </w:rPr>
        <w:t>ל</w:t>
      </w:r>
      <w:r w:rsidRPr="00E14495">
        <w:rPr>
          <w:rFonts w:ascii="David" w:hAnsi="David" w:cs="David"/>
          <w:color w:val="000000"/>
          <w:szCs w:val="20"/>
          <w:rtl/>
        </w:rPr>
        <w:t xml:space="preserve">ניתוק הצרכן מאספקת החשמל, </w:t>
      </w:r>
      <w:r w:rsidRPr="00E14495">
        <w:rPr>
          <w:rFonts w:ascii="David" w:hAnsi="David" w:cs="David" w:hint="cs"/>
          <w:color w:val="000000"/>
          <w:szCs w:val="20"/>
          <w:rtl/>
        </w:rPr>
        <w:t xml:space="preserve">שכן </w:t>
      </w:r>
      <w:r w:rsidRPr="00E14495">
        <w:rPr>
          <w:rFonts w:cs="David" w:hint="eastAsia"/>
          <w:szCs w:val="20"/>
          <w:rtl/>
        </w:rPr>
        <w:t>ניתוק</w:t>
      </w:r>
      <w:r w:rsidRPr="00E14495">
        <w:rPr>
          <w:rFonts w:cs="David"/>
          <w:szCs w:val="20"/>
          <w:rtl/>
        </w:rPr>
        <w:t xml:space="preserve"> </w:t>
      </w:r>
      <w:r w:rsidRPr="00E14495">
        <w:rPr>
          <w:rFonts w:cs="David" w:hint="eastAsia"/>
          <w:szCs w:val="20"/>
          <w:rtl/>
        </w:rPr>
        <w:t>מאספקת</w:t>
      </w:r>
      <w:r w:rsidRPr="00E14495">
        <w:rPr>
          <w:rFonts w:cs="David"/>
          <w:szCs w:val="20"/>
          <w:rtl/>
        </w:rPr>
        <w:t xml:space="preserve"> </w:t>
      </w:r>
      <w:r w:rsidRPr="00E14495">
        <w:rPr>
          <w:rFonts w:cs="David" w:hint="eastAsia"/>
          <w:szCs w:val="20"/>
          <w:rtl/>
        </w:rPr>
        <w:t>חשמל</w:t>
      </w:r>
      <w:r w:rsidRPr="00E14495">
        <w:rPr>
          <w:rFonts w:cs="David"/>
          <w:szCs w:val="20"/>
          <w:rtl/>
        </w:rPr>
        <w:t xml:space="preserve"> </w:t>
      </w:r>
      <w:r w:rsidRPr="00E14495">
        <w:rPr>
          <w:rFonts w:cs="David" w:hint="eastAsia"/>
          <w:szCs w:val="20"/>
          <w:rtl/>
        </w:rPr>
        <w:t>אינו</w:t>
      </w:r>
      <w:r w:rsidRPr="00E14495">
        <w:rPr>
          <w:rFonts w:cs="David"/>
          <w:szCs w:val="20"/>
          <w:rtl/>
        </w:rPr>
        <w:t xml:space="preserve"> </w:t>
      </w:r>
      <w:r w:rsidRPr="00E14495">
        <w:rPr>
          <w:rFonts w:cs="David" w:hint="eastAsia"/>
          <w:szCs w:val="20"/>
          <w:rtl/>
        </w:rPr>
        <w:t>דומה</w:t>
      </w:r>
      <w:r w:rsidRPr="00E14495">
        <w:rPr>
          <w:rFonts w:cs="David"/>
          <w:szCs w:val="20"/>
          <w:rtl/>
        </w:rPr>
        <w:t xml:space="preserve"> </w:t>
      </w:r>
      <w:r w:rsidRPr="00E14495">
        <w:rPr>
          <w:rFonts w:cs="David" w:hint="eastAsia"/>
          <w:szCs w:val="20"/>
          <w:rtl/>
        </w:rPr>
        <w:t>לשלילת</w:t>
      </w:r>
      <w:r w:rsidRPr="00E14495">
        <w:rPr>
          <w:rFonts w:cs="David"/>
          <w:szCs w:val="20"/>
          <w:rtl/>
        </w:rPr>
        <w:t xml:space="preserve"> </w:t>
      </w:r>
      <w:r w:rsidRPr="00E14495">
        <w:rPr>
          <w:rFonts w:cs="David" w:hint="eastAsia"/>
          <w:szCs w:val="20"/>
          <w:rtl/>
        </w:rPr>
        <w:t>שירות</w:t>
      </w:r>
      <w:r w:rsidRPr="00E14495">
        <w:rPr>
          <w:rFonts w:cs="David"/>
          <w:szCs w:val="20"/>
          <w:rtl/>
        </w:rPr>
        <w:t xml:space="preserve"> </w:t>
      </w:r>
      <w:r w:rsidRPr="00E14495">
        <w:rPr>
          <w:rFonts w:cs="David" w:hint="eastAsia"/>
          <w:szCs w:val="20"/>
          <w:rtl/>
        </w:rPr>
        <w:t>אחר</w:t>
      </w:r>
      <w:r w:rsidRPr="00E14495">
        <w:rPr>
          <w:rFonts w:cs="David"/>
          <w:szCs w:val="20"/>
          <w:rtl/>
        </w:rPr>
        <w:t xml:space="preserve"> </w:t>
      </w:r>
      <w:r w:rsidRPr="00E14495">
        <w:rPr>
          <w:rFonts w:cs="David" w:hint="eastAsia"/>
          <w:szCs w:val="20"/>
          <w:rtl/>
        </w:rPr>
        <w:t>בגין</w:t>
      </w:r>
      <w:r w:rsidRPr="00E14495">
        <w:rPr>
          <w:rFonts w:cs="David"/>
          <w:szCs w:val="20"/>
          <w:rtl/>
        </w:rPr>
        <w:t xml:space="preserve"> </w:t>
      </w:r>
      <w:r w:rsidRPr="00E14495">
        <w:rPr>
          <w:rFonts w:cs="David" w:hint="eastAsia"/>
          <w:szCs w:val="20"/>
          <w:rtl/>
        </w:rPr>
        <w:t>אי</w:t>
      </w:r>
      <w:r w:rsidRPr="00E14495">
        <w:rPr>
          <w:rFonts w:cs="David"/>
          <w:szCs w:val="20"/>
          <w:rtl/>
        </w:rPr>
        <w:t>-</w:t>
      </w:r>
      <w:r w:rsidRPr="00E14495">
        <w:rPr>
          <w:rFonts w:cs="David" w:hint="eastAsia"/>
          <w:szCs w:val="20"/>
          <w:rtl/>
        </w:rPr>
        <w:t>תשלום</w:t>
      </w:r>
      <w:r w:rsidRPr="00E14495">
        <w:rPr>
          <w:rFonts w:cs="David" w:hint="cs"/>
          <w:szCs w:val="20"/>
          <w:rtl/>
        </w:rPr>
        <w:t xml:space="preserve">. זאת </w:t>
      </w:r>
      <w:r w:rsidRPr="00E14495">
        <w:rPr>
          <w:rFonts w:cs="David" w:hint="eastAsia"/>
          <w:szCs w:val="20"/>
          <w:rtl/>
        </w:rPr>
        <w:t>בשל</w:t>
      </w:r>
      <w:r w:rsidRPr="00E14495">
        <w:rPr>
          <w:rFonts w:cs="David"/>
          <w:szCs w:val="20"/>
          <w:rtl/>
        </w:rPr>
        <w:t xml:space="preserve"> </w:t>
      </w:r>
      <w:r w:rsidRPr="00E14495">
        <w:rPr>
          <w:rFonts w:cs="David" w:hint="eastAsia"/>
          <w:szCs w:val="20"/>
          <w:rtl/>
        </w:rPr>
        <w:t>חיוניותו</w:t>
      </w:r>
      <w:r w:rsidRPr="00E14495">
        <w:rPr>
          <w:rFonts w:cs="David"/>
          <w:szCs w:val="20"/>
          <w:rtl/>
        </w:rPr>
        <w:t xml:space="preserve"> </w:t>
      </w:r>
      <w:r w:rsidRPr="00E14495">
        <w:rPr>
          <w:rFonts w:cs="David" w:hint="eastAsia"/>
          <w:szCs w:val="20"/>
          <w:rtl/>
        </w:rPr>
        <w:t>של</w:t>
      </w:r>
      <w:r w:rsidRPr="00E14495">
        <w:rPr>
          <w:rFonts w:cs="David"/>
          <w:szCs w:val="20"/>
          <w:rtl/>
        </w:rPr>
        <w:t xml:space="preserve"> </w:t>
      </w:r>
      <w:r w:rsidRPr="00E14495">
        <w:rPr>
          <w:rFonts w:cs="David" w:hint="eastAsia"/>
          <w:szCs w:val="20"/>
          <w:rtl/>
        </w:rPr>
        <w:t>מצרך</w:t>
      </w:r>
      <w:r w:rsidRPr="00E14495">
        <w:rPr>
          <w:rFonts w:cs="David"/>
          <w:szCs w:val="20"/>
          <w:rtl/>
        </w:rPr>
        <w:t xml:space="preserve"> </w:t>
      </w:r>
      <w:r w:rsidRPr="00E14495">
        <w:rPr>
          <w:rFonts w:cs="David" w:hint="eastAsia"/>
          <w:szCs w:val="20"/>
          <w:rtl/>
        </w:rPr>
        <w:t>בסיסי</w:t>
      </w:r>
      <w:r w:rsidRPr="00E14495">
        <w:rPr>
          <w:rFonts w:cs="David"/>
          <w:szCs w:val="20"/>
          <w:rtl/>
        </w:rPr>
        <w:t xml:space="preserve"> </w:t>
      </w:r>
      <w:r w:rsidRPr="00E14495">
        <w:rPr>
          <w:rFonts w:cs="David" w:hint="eastAsia"/>
          <w:szCs w:val="20"/>
          <w:rtl/>
        </w:rPr>
        <w:t>זה</w:t>
      </w:r>
      <w:r w:rsidRPr="00E14495">
        <w:rPr>
          <w:rFonts w:cs="David"/>
          <w:szCs w:val="20"/>
          <w:rtl/>
        </w:rPr>
        <w:t xml:space="preserve"> </w:t>
      </w:r>
      <w:r w:rsidRPr="00E14495">
        <w:rPr>
          <w:rFonts w:cs="David" w:hint="eastAsia"/>
          <w:szCs w:val="20"/>
          <w:rtl/>
        </w:rPr>
        <w:t>והפגיעה</w:t>
      </w:r>
      <w:r w:rsidRPr="00E14495">
        <w:rPr>
          <w:rFonts w:cs="David"/>
          <w:szCs w:val="20"/>
          <w:rtl/>
        </w:rPr>
        <w:t xml:space="preserve"> </w:t>
      </w:r>
      <w:r w:rsidRPr="00E14495">
        <w:rPr>
          <w:rFonts w:cs="David" w:hint="eastAsia"/>
          <w:szCs w:val="20"/>
          <w:rtl/>
        </w:rPr>
        <w:t>הקשה</w:t>
      </w:r>
      <w:r w:rsidRPr="00E14495">
        <w:rPr>
          <w:rFonts w:cs="David"/>
          <w:szCs w:val="20"/>
          <w:rtl/>
        </w:rPr>
        <w:t xml:space="preserve"> </w:t>
      </w:r>
      <w:r w:rsidRPr="00E14495">
        <w:rPr>
          <w:rFonts w:cs="David" w:hint="eastAsia"/>
          <w:szCs w:val="20"/>
          <w:rtl/>
        </w:rPr>
        <w:t>ששלילתו</w:t>
      </w:r>
      <w:r w:rsidRPr="00E14495">
        <w:rPr>
          <w:rFonts w:cs="David"/>
          <w:szCs w:val="20"/>
          <w:rtl/>
        </w:rPr>
        <w:t xml:space="preserve"> </w:t>
      </w:r>
      <w:r w:rsidRPr="00E14495">
        <w:rPr>
          <w:rFonts w:cs="David" w:hint="eastAsia"/>
          <w:szCs w:val="20"/>
          <w:rtl/>
        </w:rPr>
        <w:t>גורמת</w:t>
      </w:r>
      <w:r w:rsidRPr="00E14495">
        <w:rPr>
          <w:rFonts w:cs="David"/>
          <w:szCs w:val="20"/>
          <w:rtl/>
        </w:rPr>
        <w:t xml:space="preserve"> </w:t>
      </w:r>
      <w:r w:rsidRPr="00E14495">
        <w:rPr>
          <w:rFonts w:cs="David" w:hint="eastAsia"/>
          <w:szCs w:val="20"/>
          <w:rtl/>
        </w:rPr>
        <w:t>בזכויות</w:t>
      </w:r>
      <w:r w:rsidRPr="00E14495">
        <w:rPr>
          <w:rFonts w:cs="David"/>
          <w:szCs w:val="20"/>
          <w:rtl/>
        </w:rPr>
        <w:t xml:space="preserve"> </w:t>
      </w:r>
      <w:r w:rsidRPr="00E14495">
        <w:rPr>
          <w:rFonts w:cs="David" w:hint="eastAsia"/>
          <w:szCs w:val="20"/>
          <w:rtl/>
        </w:rPr>
        <w:t>יסוד</w:t>
      </w:r>
      <w:r w:rsidRPr="00E14495">
        <w:rPr>
          <w:rFonts w:cs="David"/>
          <w:szCs w:val="20"/>
          <w:rtl/>
        </w:rPr>
        <w:t xml:space="preserve"> </w:t>
      </w:r>
      <w:r w:rsidRPr="00E14495">
        <w:rPr>
          <w:rFonts w:cs="David" w:hint="eastAsia"/>
          <w:szCs w:val="20"/>
          <w:rtl/>
        </w:rPr>
        <w:t>חוקתיות</w:t>
      </w:r>
      <w:r w:rsidRPr="00E14495">
        <w:rPr>
          <w:rFonts w:cs="David" w:hint="cs"/>
          <w:szCs w:val="20"/>
          <w:rtl/>
        </w:rPr>
        <w:t>:</w:t>
      </w:r>
      <w:r w:rsidRPr="00E14495">
        <w:rPr>
          <w:rFonts w:cs="David"/>
          <w:szCs w:val="20"/>
          <w:rtl/>
        </w:rPr>
        <w:t xml:space="preserve"> </w:t>
      </w:r>
      <w:r w:rsidRPr="00E14495">
        <w:rPr>
          <w:rFonts w:cs="David" w:hint="eastAsia"/>
          <w:szCs w:val="20"/>
          <w:rtl/>
        </w:rPr>
        <w:t>הזכות</w:t>
      </w:r>
      <w:r w:rsidRPr="00E14495">
        <w:rPr>
          <w:rFonts w:cs="David"/>
          <w:szCs w:val="20"/>
          <w:rtl/>
        </w:rPr>
        <w:t xml:space="preserve"> </w:t>
      </w:r>
      <w:r w:rsidRPr="00E14495">
        <w:rPr>
          <w:rFonts w:cs="David" w:hint="cs"/>
          <w:szCs w:val="20"/>
          <w:rtl/>
        </w:rPr>
        <w:t xml:space="preserve">לחיים, הזכות </w:t>
      </w:r>
      <w:r w:rsidRPr="00E14495">
        <w:rPr>
          <w:rFonts w:cs="David" w:hint="eastAsia"/>
          <w:szCs w:val="20"/>
          <w:rtl/>
        </w:rPr>
        <w:t>לכבוד</w:t>
      </w:r>
      <w:r w:rsidRPr="00E14495">
        <w:rPr>
          <w:rFonts w:cs="David"/>
          <w:szCs w:val="20"/>
          <w:rtl/>
        </w:rPr>
        <w:t xml:space="preserve"> </w:t>
      </w:r>
      <w:r w:rsidRPr="00E14495">
        <w:rPr>
          <w:rFonts w:cs="David" w:hint="eastAsia"/>
          <w:szCs w:val="20"/>
          <w:rtl/>
        </w:rPr>
        <w:t>האדם</w:t>
      </w:r>
      <w:r w:rsidRPr="00E14495">
        <w:rPr>
          <w:rFonts w:cs="David"/>
          <w:szCs w:val="20"/>
          <w:rtl/>
        </w:rPr>
        <w:t xml:space="preserve">, </w:t>
      </w:r>
      <w:r w:rsidRPr="00E14495">
        <w:rPr>
          <w:rFonts w:cs="David" w:hint="eastAsia"/>
          <w:szCs w:val="20"/>
          <w:rtl/>
        </w:rPr>
        <w:t>הזכות</w:t>
      </w:r>
      <w:r w:rsidRPr="00E14495">
        <w:rPr>
          <w:rFonts w:cs="David"/>
          <w:szCs w:val="20"/>
          <w:rtl/>
        </w:rPr>
        <w:t xml:space="preserve"> </w:t>
      </w:r>
      <w:r w:rsidRPr="00E14495">
        <w:rPr>
          <w:rFonts w:cs="David" w:hint="eastAsia"/>
          <w:szCs w:val="20"/>
          <w:rtl/>
        </w:rPr>
        <w:t>לבריאות</w:t>
      </w:r>
      <w:r w:rsidRPr="00E14495">
        <w:rPr>
          <w:rFonts w:cs="David"/>
          <w:szCs w:val="20"/>
          <w:rtl/>
        </w:rPr>
        <w:t xml:space="preserve"> </w:t>
      </w:r>
      <w:r w:rsidRPr="00E14495">
        <w:rPr>
          <w:rFonts w:cs="David" w:hint="eastAsia"/>
          <w:szCs w:val="20"/>
          <w:rtl/>
        </w:rPr>
        <w:t>והזכות</w:t>
      </w:r>
      <w:r w:rsidRPr="00E14495">
        <w:rPr>
          <w:rFonts w:cs="David"/>
          <w:szCs w:val="20"/>
          <w:rtl/>
        </w:rPr>
        <w:t xml:space="preserve"> </w:t>
      </w:r>
      <w:r w:rsidRPr="00E14495">
        <w:rPr>
          <w:rFonts w:cs="David" w:hint="eastAsia"/>
          <w:szCs w:val="20"/>
          <w:rtl/>
        </w:rPr>
        <w:t>לקיום</w:t>
      </w:r>
      <w:r w:rsidRPr="00E14495">
        <w:rPr>
          <w:rFonts w:cs="David"/>
          <w:szCs w:val="20"/>
          <w:rtl/>
        </w:rPr>
        <w:t xml:space="preserve"> </w:t>
      </w:r>
      <w:r w:rsidRPr="00E14495">
        <w:rPr>
          <w:rFonts w:cs="David" w:hint="eastAsia"/>
          <w:szCs w:val="20"/>
          <w:rtl/>
        </w:rPr>
        <w:t>בכבוד</w:t>
      </w:r>
      <w:r w:rsidRPr="00E14495">
        <w:rPr>
          <w:rFonts w:cs="David"/>
          <w:szCs w:val="20"/>
          <w:rtl/>
        </w:rPr>
        <w:t>.</w:t>
      </w:r>
      <w:r w:rsidRPr="00E14495">
        <w:rPr>
          <w:rFonts w:cs="David" w:hint="cs"/>
          <w:szCs w:val="20"/>
          <w:rtl/>
        </w:rPr>
        <w:t xml:space="preserve"> עוד טענו </w:t>
      </w:r>
      <w:r w:rsidRPr="00E14495">
        <w:rPr>
          <w:rFonts w:ascii="David" w:hAnsi="David" w:cs="David" w:hint="cs"/>
          <w:color w:val="000000"/>
          <w:szCs w:val="20"/>
          <w:rtl/>
        </w:rPr>
        <w:t>העותרים כי רשימת ה</w:t>
      </w:r>
      <w:r w:rsidRPr="00E14495">
        <w:rPr>
          <w:rFonts w:ascii="David" w:hAnsi="David" w:cs="David"/>
          <w:color w:val="000000"/>
          <w:szCs w:val="20"/>
          <w:rtl/>
        </w:rPr>
        <w:t xml:space="preserve">"צרכנים שאספקת החשמל חיונית להם" </w:t>
      </w:r>
      <w:r w:rsidRPr="00E14495">
        <w:rPr>
          <w:rFonts w:ascii="David" w:hAnsi="David" w:cs="David" w:hint="cs"/>
          <w:color w:val="000000"/>
          <w:szCs w:val="20"/>
          <w:rtl/>
        </w:rPr>
        <w:t xml:space="preserve">ושאין לנתקם מחשמל במסגרת אמות המידה של רשות החשמל היא מצומצמת באופן קיצוני, וכי יש לאפשר להרחיבה </w:t>
      </w:r>
      <w:r w:rsidRPr="00E14495">
        <w:rPr>
          <w:rFonts w:cs="David" w:hint="eastAsia"/>
          <w:szCs w:val="20"/>
          <w:rtl/>
        </w:rPr>
        <w:t>במקרים</w:t>
      </w:r>
      <w:r w:rsidRPr="00E14495">
        <w:rPr>
          <w:rFonts w:cs="David"/>
          <w:szCs w:val="20"/>
          <w:rtl/>
        </w:rPr>
        <w:t xml:space="preserve"> </w:t>
      </w:r>
      <w:r w:rsidRPr="00E14495">
        <w:rPr>
          <w:rFonts w:cs="David" w:hint="eastAsia"/>
          <w:szCs w:val="20"/>
          <w:rtl/>
        </w:rPr>
        <w:t>רפואיים</w:t>
      </w:r>
      <w:r w:rsidRPr="00E14495">
        <w:rPr>
          <w:rFonts w:cs="David"/>
          <w:szCs w:val="20"/>
          <w:rtl/>
        </w:rPr>
        <w:t xml:space="preserve"> </w:t>
      </w:r>
      <w:r w:rsidRPr="00E14495">
        <w:rPr>
          <w:rFonts w:cs="David" w:hint="eastAsia"/>
          <w:szCs w:val="20"/>
          <w:rtl/>
        </w:rPr>
        <w:t>חריגים</w:t>
      </w:r>
      <w:r w:rsidRPr="00E14495">
        <w:rPr>
          <w:rFonts w:cs="David" w:hint="cs"/>
          <w:szCs w:val="20"/>
          <w:rtl/>
        </w:rPr>
        <w:t xml:space="preserve"> נוספים</w:t>
      </w:r>
      <w:r w:rsidRPr="00E14495">
        <w:rPr>
          <w:rFonts w:cs="David"/>
          <w:szCs w:val="20"/>
          <w:rtl/>
        </w:rPr>
        <w:t xml:space="preserve"> </w:t>
      </w:r>
      <w:r w:rsidRPr="00E14495">
        <w:rPr>
          <w:rFonts w:cs="David" w:hint="eastAsia"/>
          <w:szCs w:val="20"/>
          <w:rtl/>
        </w:rPr>
        <w:t>שאינם</w:t>
      </w:r>
      <w:r w:rsidRPr="00E14495">
        <w:rPr>
          <w:rFonts w:cs="David"/>
          <w:szCs w:val="20"/>
          <w:rtl/>
        </w:rPr>
        <w:t xml:space="preserve"> </w:t>
      </w:r>
      <w:r w:rsidRPr="00E14495">
        <w:rPr>
          <w:rFonts w:cs="David" w:hint="eastAsia"/>
          <w:szCs w:val="20"/>
          <w:rtl/>
        </w:rPr>
        <w:t>כלולים</w:t>
      </w:r>
      <w:r w:rsidRPr="00E14495">
        <w:rPr>
          <w:rFonts w:cs="David"/>
          <w:szCs w:val="20"/>
          <w:rtl/>
        </w:rPr>
        <w:t xml:space="preserve"> </w:t>
      </w:r>
      <w:r w:rsidRPr="00E14495">
        <w:rPr>
          <w:rFonts w:cs="David" w:hint="eastAsia"/>
          <w:szCs w:val="20"/>
          <w:rtl/>
        </w:rPr>
        <w:t>ב</w:t>
      </w:r>
      <w:r w:rsidRPr="00E14495">
        <w:rPr>
          <w:rFonts w:cs="David" w:hint="cs"/>
          <w:szCs w:val="20"/>
          <w:rtl/>
        </w:rPr>
        <w:t>ה</w:t>
      </w:r>
      <w:r w:rsidRPr="00E14495">
        <w:rPr>
          <w:rFonts w:cs="David"/>
          <w:szCs w:val="20"/>
          <w:rtl/>
        </w:rPr>
        <w:t xml:space="preserve">, </w:t>
      </w:r>
      <w:r w:rsidRPr="00E14495">
        <w:rPr>
          <w:rFonts w:cs="David" w:hint="eastAsia"/>
          <w:szCs w:val="20"/>
          <w:rtl/>
        </w:rPr>
        <w:t>וכן</w:t>
      </w:r>
      <w:r w:rsidRPr="00E14495">
        <w:rPr>
          <w:rFonts w:cs="David"/>
          <w:szCs w:val="20"/>
          <w:rtl/>
        </w:rPr>
        <w:t xml:space="preserve"> </w:t>
      </w:r>
      <w:r w:rsidRPr="00E14495">
        <w:rPr>
          <w:rFonts w:cs="David" w:hint="eastAsia"/>
          <w:szCs w:val="20"/>
          <w:rtl/>
        </w:rPr>
        <w:t>במקרים</w:t>
      </w:r>
      <w:r w:rsidRPr="00E14495">
        <w:rPr>
          <w:rFonts w:cs="David"/>
          <w:szCs w:val="20"/>
          <w:rtl/>
        </w:rPr>
        <w:t xml:space="preserve"> </w:t>
      </w:r>
      <w:r w:rsidRPr="00E14495">
        <w:rPr>
          <w:rFonts w:cs="David" w:hint="eastAsia"/>
          <w:szCs w:val="20"/>
          <w:rtl/>
        </w:rPr>
        <w:t>של</w:t>
      </w:r>
      <w:r w:rsidRPr="00E14495">
        <w:rPr>
          <w:rFonts w:cs="David"/>
          <w:szCs w:val="20"/>
          <w:rtl/>
        </w:rPr>
        <w:t xml:space="preserve"> </w:t>
      </w:r>
      <w:r w:rsidRPr="00E14495">
        <w:rPr>
          <w:rFonts w:cs="David" w:hint="eastAsia"/>
          <w:szCs w:val="20"/>
          <w:rtl/>
        </w:rPr>
        <w:t>קבוצות</w:t>
      </w:r>
      <w:r w:rsidRPr="00E14495">
        <w:rPr>
          <w:rFonts w:cs="David"/>
          <w:szCs w:val="20"/>
          <w:rtl/>
        </w:rPr>
        <w:t xml:space="preserve"> </w:t>
      </w:r>
      <w:r w:rsidRPr="00E14495">
        <w:rPr>
          <w:rFonts w:cs="David" w:hint="eastAsia"/>
          <w:szCs w:val="20"/>
          <w:rtl/>
        </w:rPr>
        <w:t>אוכלוסייה</w:t>
      </w:r>
      <w:r w:rsidRPr="00E14495">
        <w:rPr>
          <w:rFonts w:cs="David"/>
          <w:szCs w:val="20"/>
          <w:rtl/>
        </w:rPr>
        <w:t xml:space="preserve"> </w:t>
      </w:r>
      <w:r w:rsidRPr="00E14495">
        <w:rPr>
          <w:rFonts w:cs="David" w:hint="eastAsia"/>
          <w:szCs w:val="20"/>
          <w:rtl/>
        </w:rPr>
        <w:t>החיות</w:t>
      </w:r>
      <w:r w:rsidRPr="00E14495">
        <w:rPr>
          <w:rFonts w:cs="David"/>
          <w:szCs w:val="20"/>
          <w:rtl/>
        </w:rPr>
        <w:t xml:space="preserve"> </w:t>
      </w:r>
      <w:r w:rsidRPr="00E14495">
        <w:rPr>
          <w:rFonts w:cs="David" w:hint="eastAsia"/>
          <w:szCs w:val="20"/>
          <w:rtl/>
        </w:rPr>
        <w:t>בעוני</w:t>
      </w:r>
      <w:r w:rsidRPr="00E14495">
        <w:rPr>
          <w:rFonts w:cs="David"/>
          <w:szCs w:val="20"/>
          <w:rtl/>
        </w:rPr>
        <w:t>.</w:t>
      </w:r>
    </w:p>
    <w:p w14:paraId="51B53D3B" w14:textId="77777777" w:rsidR="00EC6C70" w:rsidRPr="00E14495" w:rsidRDefault="00EC6C70" w:rsidP="00EC6C70">
      <w:pPr>
        <w:pStyle w:val="ListParagraph"/>
        <w:numPr>
          <w:ilvl w:val="0"/>
          <w:numId w:val="38"/>
        </w:numPr>
        <w:spacing w:after="120" w:line="300" w:lineRule="exact"/>
        <w:ind w:left="397" w:hanging="397"/>
        <w:jc w:val="both"/>
        <w:rPr>
          <w:rFonts w:ascii="David" w:hAnsi="David" w:cs="David"/>
          <w:color w:val="000000"/>
          <w:szCs w:val="20"/>
        </w:rPr>
      </w:pPr>
      <w:r w:rsidRPr="00E14495">
        <w:rPr>
          <w:rFonts w:ascii="David" w:hAnsi="David" w:cs="David"/>
          <w:color w:val="000000"/>
          <w:szCs w:val="20"/>
          <w:rtl/>
        </w:rPr>
        <w:t>העותרים מתנגדים לכך ש</w:t>
      </w:r>
      <w:r w:rsidRPr="00E14495">
        <w:rPr>
          <w:rFonts w:ascii="David" w:hAnsi="David" w:cs="David" w:hint="cs"/>
          <w:color w:val="000000"/>
          <w:szCs w:val="20"/>
          <w:rtl/>
        </w:rPr>
        <w:t xml:space="preserve">ספק השירות (חברת החשמל) הוא שמחליט על ניתוק, צמצום או הגבלה של אספקת חשמל, וטוענים כי החלטה כזו אינה יכולה להתקבל ללא בחינה פרטנית וללא מתן </w:t>
      </w:r>
      <w:r w:rsidRPr="00E14495">
        <w:rPr>
          <w:rFonts w:ascii="David" w:hAnsi="David" w:cs="David"/>
          <w:color w:val="000000"/>
          <w:szCs w:val="20"/>
          <w:rtl/>
        </w:rPr>
        <w:t xml:space="preserve">זכות </w:t>
      </w:r>
      <w:r w:rsidRPr="00E14495">
        <w:rPr>
          <w:rFonts w:ascii="David" w:hAnsi="David" w:cs="David" w:hint="cs"/>
          <w:color w:val="000000"/>
          <w:szCs w:val="20"/>
          <w:rtl/>
        </w:rPr>
        <w:t>ל</w:t>
      </w:r>
      <w:r w:rsidRPr="00E14495">
        <w:rPr>
          <w:rFonts w:ascii="David" w:hAnsi="David" w:cs="David"/>
          <w:color w:val="000000"/>
          <w:szCs w:val="20"/>
          <w:rtl/>
        </w:rPr>
        <w:t>שימוע</w:t>
      </w:r>
      <w:r w:rsidRPr="00E14495">
        <w:rPr>
          <w:rFonts w:ascii="David" w:hAnsi="David" w:cs="David" w:hint="cs"/>
          <w:color w:val="000000"/>
          <w:szCs w:val="20"/>
          <w:rtl/>
        </w:rPr>
        <w:t>.</w:t>
      </w:r>
      <w:r w:rsidRPr="00E14495">
        <w:rPr>
          <w:rFonts w:ascii="David" w:hAnsi="David" w:cs="David"/>
          <w:color w:val="000000"/>
          <w:szCs w:val="20"/>
          <w:rtl/>
        </w:rPr>
        <w:t xml:space="preserve"> </w:t>
      </w:r>
    </w:p>
    <w:p w14:paraId="30FAD973" w14:textId="77777777" w:rsidR="00EC6C70" w:rsidRPr="00E14495" w:rsidRDefault="00EC6C70" w:rsidP="00EC6C70">
      <w:pPr>
        <w:pStyle w:val="ListParagraph"/>
        <w:numPr>
          <w:ilvl w:val="0"/>
          <w:numId w:val="38"/>
        </w:numPr>
        <w:spacing w:after="120" w:line="300" w:lineRule="exact"/>
        <w:ind w:left="397" w:hanging="397"/>
        <w:jc w:val="both"/>
        <w:rPr>
          <w:rFonts w:ascii="David" w:hAnsi="David" w:cs="David"/>
          <w:color w:val="000000"/>
          <w:szCs w:val="20"/>
        </w:rPr>
      </w:pPr>
      <w:r w:rsidRPr="00E14495">
        <w:rPr>
          <w:rFonts w:ascii="David" w:hAnsi="David" w:cs="David"/>
          <w:color w:val="000000"/>
          <w:szCs w:val="20"/>
          <w:rtl/>
        </w:rPr>
        <w:t>העותרים מתנגדים לשי</w:t>
      </w:r>
      <w:r w:rsidRPr="00E14495">
        <w:rPr>
          <w:rFonts w:ascii="David" w:hAnsi="David" w:cs="David" w:hint="cs"/>
          <w:color w:val="000000"/>
          <w:szCs w:val="20"/>
          <w:rtl/>
        </w:rPr>
        <w:t>מו</w:t>
      </w:r>
      <w:r w:rsidRPr="00E14495">
        <w:rPr>
          <w:rFonts w:ascii="David" w:hAnsi="David" w:cs="David"/>
          <w:color w:val="000000"/>
          <w:szCs w:val="20"/>
          <w:rtl/>
        </w:rPr>
        <w:t xml:space="preserve">ש </w:t>
      </w:r>
      <w:proofErr w:type="spellStart"/>
      <w:r w:rsidRPr="00E14495">
        <w:rPr>
          <w:rFonts w:ascii="David" w:hAnsi="David" w:cs="David"/>
          <w:color w:val="000000"/>
          <w:szCs w:val="20"/>
          <w:rtl/>
        </w:rPr>
        <w:t>ב</w:t>
      </w:r>
      <w:r w:rsidRPr="00E14495">
        <w:rPr>
          <w:rFonts w:ascii="David" w:hAnsi="David" w:cs="David" w:hint="cs"/>
          <w:color w:val="000000"/>
          <w:szCs w:val="20"/>
          <w:rtl/>
        </w:rPr>
        <w:t>מת"מ</w:t>
      </w:r>
      <w:proofErr w:type="spellEnd"/>
      <w:r w:rsidRPr="00E14495">
        <w:rPr>
          <w:rFonts w:ascii="David" w:hAnsi="David" w:cs="David"/>
          <w:color w:val="000000"/>
          <w:szCs w:val="20"/>
          <w:rtl/>
        </w:rPr>
        <w:t xml:space="preserve"> ככלי לגביית חובות עבר</w:t>
      </w:r>
      <w:r w:rsidRPr="00E14495">
        <w:rPr>
          <w:rFonts w:ascii="David" w:hAnsi="David" w:cs="David" w:hint="cs"/>
          <w:color w:val="000000"/>
          <w:szCs w:val="20"/>
          <w:rtl/>
        </w:rPr>
        <w:t xml:space="preserve">. לטענתם, אין לחברת החשמל הסמכות לפעול בצורה זו, אלא אם הצרכן הוא שביקש זאת. </w:t>
      </w:r>
    </w:p>
    <w:p w14:paraId="2274E287" w14:textId="77777777" w:rsidR="00EC6C70" w:rsidRPr="00E14495" w:rsidRDefault="00EC6C70" w:rsidP="00EC6C70">
      <w:pPr>
        <w:jc w:val="both"/>
        <w:rPr>
          <w:rFonts w:ascii="David" w:hAnsi="David"/>
          <w:color w:val="000000"/>
          <w:szCs w:val="20"/>
          <w:rtl/>
        </w:rPr>
      </w:pPr>
      <w:r w:rsidRPr="00E14495">
        <w:rPr>
          <w:rFonts w:ascii="David" w:hAnsi="David" w:hint="cs"/>
          <w:color w:val="000000"/>
          <w:szCs w:val="20"/>
          <w:rtl/>
        </w:rPr>
        <w:t>פסק הדין, שכתבה השופטת דפנה ברק-ארז (בהסכמת השופטים יצחק עמית ועמית מינץ), נפתח כך:</w:t>
      </w:r>
    </w:p>
    <w:p w14:paraId="79230F09" w14:textId="77777777" w:rsidR="00EC6C70" w:rsidRPr="007A1DAF" w:rsidRDefault="00EC6C70" w:rsidP="007A1DAF">
      <w:pPr>
        <w:spacing w:after="180" w:line="260" w:lineRule="exact"/>
        <w:ind w:left="567"/>
        <w:jc w:val="both"/>
        <w:rPr>
          <w:rFonts w:ascii="David" w:hAnsi="David"/>
          <w:color w:val="000000"/>
          <w:szCs w:val="20"/>
          <w:shd w:val="clear" w:color="auto" w:fill="FFFFFF"/>
          <w:rtl/>
        </w:rPr>
      </w:pPr>
      <w:r w:rsidRPr="007A1DAF">
        <w:rPr>
          <w:rFonts w:ascii="David" w:hAnsi="David" w:hint="cs"/>
          <w:color w:val="000000"/>
          <w:szCs w:val="20"/>
          <w:shd w:val="clear" w:color="auto" w:fill="FFFFFF"/>
          <w:rtl/>
        </w:rPr>
        <w:t xml:space="preserve">"ויהי אור". בכך מתחיל סיפור בריאת העולם המובא בספר בראשית. ואמנם, קשה לדמיין חיים ללא אור. באופן יותר רחב, קשה לתאר ניהולה של שגרת חיים ללא שימוש בחשמל, שהוא תנאי בסיסי נדרש לתאורה ולהפעלתם של מכשירים חיוניים הנמצאים בשימוש יום-יומי, כדוגמת מקרר. אספקת חשמל היא שירות חיוני, אך היא אינה ניתנת </w:t>
      </w:r>
      <w:r w:rsidRPr="007A1DAF">
        <w:rPr>
          <w:rFonts w:ascii="David" w:hAnsi="David" w:hint="cs"/>
          <w:color w:val="000000"/>
          <w:szCs w:val="20"/>
          <w:shd w:val="clear" w:color="auto" w:fill="FFFFFF"/>
          <w:rtl/>
        </w:rPr>
        <w:lastRenderedPageBreak/>
        <w:t>בחינם. במרכזו של ההליך שבפנינו עומדים אותם מצבים קשים שבהם מתקבלת החלטה על ניתוק של אספקת החשמל לצרכנים שצברו חובות בגין שימוש בחשמל.</w:t>
      </w:r>
    </w:p>
    <w:p w14:paraId="5104BCBC" w14:textId="77777777" w:rsidR="00EC6C70" w:rsidRPr="007A1DAF" w:rsidRDefault="00EC6C70" w:rsidP="00EC6C70">
      <w:pPr>
        <w:spacing w:after="180" w:line="300" w:lineRule="exact"/>
        <w:jc w:val="both"/>
        <w:rPr>
          <w:rFonts w:ascii="Georgia" w:hAnsi="Georgia"/>
          <w:color w:val="000000"/>
          <w:sz w:val="18"/>
          <w:szCs w:val="20"/>
          <w:rtl/>
        </w:rPr>
      </w:pPr>
      <w:r w:rsidRPr="007A1DAF">
        <w:rPr>
          <w:rFonts w:ascii="Georgia" w:hAnsi="Georgia" w:hint="cs"/>
          <w:color w:val="000000"/>
          <w:sz w:val="18"/>
          <w:szCs w:val="20"/>
          <w:rtl/>
        </w:rPr>
        <w:t>בסוקרה את המסגרת המשפטית הנוגעת לזכות לחשמל הגיעה השופטת ברק-ארז למסקנה כי "</w:t>
      </w:r>
      <w:r w:rsidRPr="007A1DAF">
        <w:rPr>
          <w:rFonts w:ascii="Georgia" w:hAnsi="Georgia" w:hint="cs"/>
          <w:sz w:val="18"/>
          <w:szCs w:val="20"/>
          <w:rtl/>
        </w:rPr>
        <w:t xml:space="preserve">הזכות לאספקת חשמל היא בעלת זיקה מובהקת לזכות לקיום מינימלי בכבוד, שהוכרה זה מכבר כחלק מהזכות החוקתית לכבוד האדם". היא הוסיפה כי </w:t>
      </w:r>
      <w:r w:rsidRPr="007A1DAF">
        <w:rPr>
          <w:rFonts w:ascii="Georgia" w:hAnsi="Georgia" w:hint="cs"/>
          <w:color w:val="000000"/>
          <w:sz w:val="18"/>
          <w:szCs w:val="20"/>
          <w:rtl/>
        </w:rPr>
        <w:t xml:space="preserve">תקופת הקורונה חשפה עוד יותר את המשמעות של אספקת חשמל סדירה ורצופה </w:t>
      </w:r>
      <w:r w:rsidRPr="007A1DAF">
        <w:rPr>
          <w:rFonts w:ascii="Georgia" w:hAnsi="Georgia"/>
          <w:color w:val="000000"/>
          <w:sz w:val="18"/>
          <w:szCs w:val="20"/>
          <w:rtl/>
        </w:rPr>
        <w:t>–</w:t>
      </w:r>
      <w:r w:rsidRPr="007A1DAF">
        <w:rPr>
          <w:rFonts w:ascii="Georgia" w:hAnsi="Georgia" w:hint="cs"/>
          <w:color w:val="000000"/>
          <w:sz w:val="18"/>
          <w:szCs w:val="20"/>
          <w:rtl/>
        </w:rPr>
        <w:t xml:space="preserve"> בעידן שבו אנשים רבים התבקשו לעבוד או ללמוד מביתם, ואף לשהות בו במסגרת של סגר או בידוד. יתרה מזאת, הפגיעות המיוחדת של אנשים החיים בעוני בהקשר של אספקת חשמל זוכה להכרה גם בשיטות משפט אחרות. למעשה, הדיון בכך הוא חלק מהקשר רחב יותר של </w:t>
      </w:r>
      <w:r w:rsidRPr="007A1DAF">
        <w:rPr>
          <w:rFonts w:ascii="Georgia" w:hAnsi="Georgia" w:hint="cs"/>
          <w:b/>
          <w:bCs/>
          <w:color w:val="000000"/>
          <w:sz w:val="18"/>
          <w:szCs w:val="20"/>
          <w:rtl/>
        </w:rPr>
        <w:t>עוני אנרגטי</w:t>
      </w:r>
      <w:r w:rsidRPr="007A1DAF">
        <w:rPr>
          <w:rFonts w:ascii="Georgia" w:hAnsi="Georgia" w:hint="cs"/>
          <w:color w:val="000000"/>
          <w:sz w:val="18"/>
          <w:szCs w:val="20"/>
          <w:rtl/>
        </w:rPr>
        <w:t xml:space="preserve"> (</w:t>
      </w:r>
      <w:r w:rsidRPr="007A1DAF">
        <w:rPr>
          <w:rFonts w:ascii="Georgia" w:hAnsi="Georgia"/>
          <w:color w:val="000000"/>
          <w:sz w:val="18"/>
          <w:szCs w:val="20"/>
        </w:rPr>
        <w:t>energetic poverty</w:t>
      </w:r>
      <w:r w:rsidRPr="007A1DAF">
        <w:rPr>
          <w:rFonts w:ascii="Georgia" w:hAnsi="Georgia" w:hint="cs"/>
          <w:color w:val="000000"/>
          <w:sz w:val="18"/>
          <w:szCs w:val="20"/>
          <w:rtl/>
        </w:rPr>
        <w:t xml:space="preserve">), כלומר עוני המתבטא בהיעדר נגישות לצריכת אנרגיה בסיסית. </w:t>
      </w:r>
    </w:p>
    <w:p w14:paraId="3DC96ADD" w14:textId="7A832D09" w:rsidR="00EC6C70" w:rsidRPr="00E14495" w:rsidRDefault="00EC6C70" w:rsidP="00470FED">
      <w:pPr>
        <w:spacing w:after="180" w:line="300" w:lineRule="exact"/>
        <w:jc w:val="both"/>
        <w:rPr>
          <w:rFonts w:ascii="Century" w:hAnsi="Century"/>
          <w:szCs w:val="20"/>
          <w:rtl/>
        </w:rPr>
      </w:pPr>
      <w:r w:rsidRPr="00E14495">
        <w:rPr>
          <w:rFonts w:ascii="FrankRuehl" w:hAnsi="FrankRuehl" w:hint="cs"/>
          <w:color w:val="000000"/>
          <w:sz w:val="28"/>
          <w:szCs w:val="20"/>
          <w:rtl/>
        </w:rPr>
        <w:t xml:space="preserve">השופטת הוסיפה גם </w:t>
      </w:r>
      <w:r w:rsidRPr="00E14495">
        <w:rPr>
          <w:rFonts w:ascii="Century" w:hAnsi="Century" w:hint="cs"/>
          <w:szCs w:val="20"/>
          <w:rtl/>
        </w:rPr>
        <w:t xml:space="preserve">את נקודת המבט של זכויות ילדים. כאשר מנותקת אספקת החשמל קיימת סכנה לפגיעה ישירה באפשרות להבטיח רף בסיסי של חיים בכבוד לילדים וליכולתם להיות תלמידים מתפקדים (סעיפים 27 ו-28 באמנה בדבר זכויות הילד). השופטת הוסיפה כי הדברים מקבלים משנה תוקף כאשר מביאים בחשבון שאין לזקוף לחובתם של הילדים המתגוררים בבית העומד בפני ניתוק מאספקת חשמל את </w:t>
      </w:r>
      <w:r w:rsidR="00470FED" w:rsidRPr="00E14495">
        <w:rPr>
          <w:rFonts w:ascii="Century" w:hAnsi="Century" w:hint="cs"/>
          <w:szCs w:val="20"/>
          <w:rtl/>
        </w:rPr>
        <w:t>אי</w:t>
      </w:r>
      <w:r w:rsidR="00470FED">
        <w:rPr>
          <w:rFonts w:ascii="Century" w:hAnsi="Century" w:hint="cs"/>
          <w:szCs w:val="20"/>
          <w:rtl/>
        </w:rPr>
        <w:t>-</w:t>
      </w:r>
      <w:r w:rsidRPr="00E14495">
        <w:rPr>
          <w:rFonts w:ascii="Century" w:hAnsi="Century" w:hint="cs"/>
          <w:szCs w:val="20"/>
          <w:rtl/>
        </w:rPr>
        <w:t>תשלום החוב, ויותר מכך, את העובדה שרכישת השכלה היא מפתח ליציאה ממעגל העוני.</w:t>
      </w:r>
    </w:p>
    <w:p w14:paraId="73156FB5" w14:textId="77777777" w:rsidR="00EC6C70" w:rsidRPr="00E14495" w:rsidRDefault="00EC6C70" w:rsidP="00EC6C70">
      <w:pPr>
        <w:spacing w:after="180" w:line="300" w:lineRule="exact"/>
        <w:jc w:val="both"/>
        <w:rPr>
          <w:rFonts w:ascii="David" w:hAnsi="David"/>
          <w:color w:val="000000"/>
          <w:szCs w:val="20"/>
          <w:rtl/>
        </w:rPr>
      </w:pPr>
      <w:r w:rsidRPr="00E14495">
        <w:rPr>
          <w:rFonts w:ascii="FrankRuehl" w:hAnsi="FrankRuehl" w:hint="cs"/>
          <w:color w:val="000000"/>
          <w:sz w:val="28"/>
          <w:szCs w:val="20"/>
          <w:rtl/>
        </w:rPr>
        <w:t xml:space="preserve">אולם בית המשפט הוסיף כי </w:t>
      </w:r>
      <w:r w:rsidRPr="00E14495">
        <w:rPr>
          <w:rFonts w:ascii="Century" w:hAnsi="Century" w:hint="cs"/>
          <w:szCs w:val="20"/>
          <w:rtl/>
        </w:rPr>
        <w:t xml:space="preserve">אספקת חשמל ברמה בסיסית, כחלק מהבטחת הזכות לקיום מינימלי בכבוד, מבוססת על קיומה והפעלתה של רשת חשמל מתפקדת, וכי יישומה של הזכות אסור שיחתור תחת האפשרות לקיים מערכת זו באופן העומד בסטנדרטים כלכליים וטכנולוגיים גבוהים, ואלה תלויים בתשלום עבור הצריכה. לכן, מוקד הדיון כאן אינו ההכרה בזכות בלתי מסויגת לאספקת חשמל ללא תשלום, אלא השאלה בדבר דרכי הגבייה. </w:t>
      </w:r>
    </w:p>
    <w:p w14:paraId="186B6147"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בנתחו את המסגרת המשפטית ואת אמות המידה של רשות החשמל, בית המשפט העליון</w:t>
      </w:r>
      <w:r w:rsidRPr="00E14495">
        <w:rPr>
          <w:rFonts w:ascii="David" w:hAnsi="David"/>
          <w:color w:val="000000"/>
          <w:szCs w:val="20"/>
          <w:rtl/>
        </w:rPr>
        <w:t xml:space="preserve"> </w:t>
      </w:r>
      <w:r w:rsidRPr="00E14495">
        <w:rPr>
          <w:rFonts w:ascii="David" w:hAnsi="David" w:hint="cs"/>
          <w:color w:val="000000"/>
          <w:szCs w:val="20"/>
          <w:rtl/>
        </w:rPr>
        <w:t>הגיע למסקנה כי אמות המידה הקיימות</w:t>
      </w:r>
      <w:r w:rsidRPr="00E14495">
        <w:rPr>
          <w:rFonts w:ascii="David" w:hAnsi="David"/>
          <w:color w:val="000000"/>
          <w:szCs w:val="20"/>
          <w:rtl/>
        </w:rPr>
        <w:t xml:space="preserve"> מציג</w:t>
      </w:r>
      <w:r w:rsidRPr="00E14495">
        <w:rPr>
          <w:rFonts w:ascii="David" w:hAnsi="David" w:hint="cs"/>
          <w:color w:val="000000"/>
          <w:szCs w:val="20"/>
          <w:rtl/>
        </w:rPr>
        <w:t>ות</w:t>
      </w:r>
      <w:r w:rsidRPr="00E14495">
        <w:rPr>
          <w:rFonts w:ascii="David" w:hAnsi="David"/>
          <w:color w:val="000000"/>
          <w:szCs w:val="20"/>
          <w:rtl/>
        </w:rPr>
        <w:t xml:space="preserve"> כללים </w:t>
      </w:r>
      <w:r w:rsidRPr="00E14495">
        <w:rPr>
          <w:rFonts w:ascii="David" w:hAnsi="David" w:hint="cs"/>
          <w:color w:val="000000"/>
          <w:szCs w:val="20"/>
          <w:rtl/>
        </w:rPr>
        <w:t>"</w:t>
      </w:r>
      <w:r w:rsidRPr="00E14495">
        <w:rPr>
          <w:rFonts w:ascii="David" w:hAnsi="David"/>
          <w:color w:val="000000"/>
          <w:szCs w:val="20"/>
          <w:rtl/>
        </w:rPr>
        <w:t>טכניים</w:t>
      </w:r>
      <w:r w:rsidRPr="00E14495">
        <w:rPr>
          <w:rFonts w:ascii="David" w:hAnsi="David" w:hint="cs"/>
          <w:color w:val="000000"/>
          <w:szCs w:val="20"/>
          <w:rtl/>
        </w:rPr>
        <w:t>" באופיים</w:t>
      </w:r>
      <w:r w:rsidRPr="00E14495">
        <w:rPr>
          <w:rFonts w:ascii="David" w:hAnsi="David"/>
          <w:color w:val="000000"/>
          <w:szCs w:val="20"/>
          <w:rtl/>
        </w:rPr>
        <w:t xml:space="preserve"> בעניין ניתוק</w:t>
      </w:r>
      <w:r w:rsidRPr="00E14495">
        <w:rPr>
          <w:rFonts w:ascii="David" w:hAnsi="David" w:hint="cs"/>
          <w:color w:val="000000"/>
          <w:szCs w:val="20"/>
          <w:rtl/>
        </w:rPr>
        <w:t>. הן כוללות</w:t>
      </w:r>
      <w:r w:rsidRPr="00E14495">
        <w:rPr>
          <w:rFonts w:ascii="David" w:hAnsi="David"/>
          <w:color w:val="000000"/>
          <w:szCs w:val="20"/>
          <w:rtl/>
        </w:rPr>
        <w:t xml:space="preserve"> התייחסות לקבוצות שאסור לנתק לה</w:t>
      </w:r>
      <w:r w:rsidRPr="00E14495">
        <w:rPr>
          <w:rFonts w:ascii="David" w:hAnsi="David" w:hint="cs"/>
          <w:color w:val="000000"/>
          <w:szCs w:val="20"/>
          <w:rtl/>
        </w:rPr>
        <w:t>ן</w:t>
      </w:r>
      <w:r w:rsidRPr="00E14495">
        <w:rPr>
          <w:rFonts w:ascii="David" w:hAnsi="David"/>
          <w:color w:val="000000"/>
          <w:szCs w:val="20"/>
          <w:rtl/>
        </w:rPr>
        <w:t xml:space="preserve"> את החשמל</w:t>
      </w:r>
      <w:r w:rsidRPr="00E14495">
        <w:rPr>
          <w:rFonts w:ascii="David" w:hAnsi="David" w:hint="cs"/>
          <w:color w:val="000000"/>
          <w:szCs w:val="20"/>
          <w:rtl/>
        </w:rPr>
        <w:t xml:space="preserve"> (דוגמת ניצולי שואה וחולים או צרכנים הסובלים ממצבים רפואיים קשים מאוד),</w:t>
      </w:r>
      <w:r w:rsidRPr="00E14495">
        <w:rPr>
          <w:rFonts w:ascii="David" w:hAnsi="David"/>
          <w:color w:val="000000"/>
          <w:szCs w:val="20"/>
          <w:rtl/>
        </w:rPr>
        <w:t xml:space="preserve"> אך ה</w:t>
      </w:r>
      <w:r w:rsidRPr="00E14495">
        <w:rPr>
          <w:rFonts w:ascii="David" w:hAnsi="David" w:hint="cs"/>
          <w:color w:val="000000"/>
          <w:szCs w:val="20"/>
          <w:rtl/>
        </w:rPr>
        <w:t>ן אינן מתייחסות לאופן הביצוע של הליך הניתוק ולשאלה אם ניתן גם במצבים חריגים אחרים להימנע מניתוק, ולפנות להליכים אחרים לגביית החוב</w:t>
      </w:r>
      <w:r w:rsidRPr="00E14495">
        <w:rPr>
          <w:rFonts w:ascii="David" w:hAnsi="David"/>
          <w:color w:val="000000"/>
          <w:szCs w:val="20"/>
          <w:rtl/>
        </w:rPr>
        <w:t xml:space="preserve">. </w:t>
      </w:r>
    </w:p>
    <w:p w14:paraId="6A7F9145"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 xml:space="preserve">לאור כל אלה, </w:t>
      </w:r>
      <w:r w:rsidRPr="00E14495">
        <w:rPr>
          <w:rFonts w:ascii="David" w:hAnsi="David"/>
          <w:color w:val="000000"/>
          <w:szCs w:val="20"/>
          <w:rtl/>
        </w:rPr>
        <w:t xml:space="preserve">השופטת ברק-ארז </w:t>
      </w:r>
      <w:r w:rsidRPr="00E14495">
        <w:rPr>
          <w:rFonts w:ascii="David" w:hAnsi="David" w:hint="cs"/>
          <w:color w:val="000000"/>
          <w:szCs w:val="20"/>
          <w:rtl/>
        </w:rPr>
        <w:t xml:space="preserve">קיבלה </w:t>
      </w:r>
      <w:r w:rsidRPr="00E14495">
        <w:rPr>
          <w:rFonts w:ascii="David" w:hAnsi="David"/>
          <w:color w:val="000000"/>
          <w:szCs w:val="20"/>
          <w:rtl/>
        </w:rPr>
        <w:t>את הטענה הראשונה של העותרים וק</w:t>
      </w:r>
      <w:r w:rsidRPr="00E14495">
        <w:rPr>
          <w:rFonts w:ascii="David" w:hAnsi="David" w:hint="cs"/>
          <w:color w:val="000000"/>
          <w:szCs w:val="20"/>
          <w:rtl/>
        </w:rPr>
        <w:t xml:space="preserve">בעה </w:t>
      </w:r>
      <w:r w:rsidRPr="00E14495">
        <w:rPr>
          <w:rFonts w:ascii="David" w:hAnsi="David"/>
          <w:color w:val="000000"/>
          <w:szCs w:val="20"/>
          <w:rtl/>
        </w:rPr>
        <w:t>שהרשימה של "צרכנים שאספקת החשמל חיונית להם" היא צרה מדי וצריך לשנותה.</w:t>
      </w:r>
      <w:r w:rsidRPr="00E14495">
        <w:rPr>
          <w:rFonts w:ascii="David" w:hAnsi="David" w:hint="cs"/>
          <w:color w:val="000000"/>
          <w:szCs w:val="20"/>
          <w:rtl/>
        </w:rPr>
        <w:t xml:space="preserve"> אך בשל יכולתו המוגבלת של בית המשפט לעצב אמות מידה היא קבעה כי הסעד שיינתן הוא חיוב המדינה ליצור אמות מידה חדשות. אלה צריכות </w:t>
      </w:r>
      <w:r w:rsidRPr="00E14495">
        <w:rPr>
          <w:rFonts w:ascii="David" w:hAnsi="David"/>
          <w:color w:val="000000"/>
          <w:szCs w:val="20"/>
          <w:rtl/>
        </w:rPr>
        <w:t>להתייחס</w:t>
      </w:r>
      <w:r w:rsidRPr="00E14495">
        <w:rPr>
          <w:rFonts w:ascii="David" w:hAnsi="David" w:hint="cs"/>
          <w:color w:val="000000"/>
          <w:szCs w:val="20"/>
          <w:rtl/>
        </w:rPr>
        <w:t xml:space="preserve"> הן</w:t>
      </w:r>
      <w:r w:rsidRPr="00E14495">
        <w:rPr>
          <w:rFonts w:ascii="David" w:hAnsi="David"/>
          <w:color w:val="000000"/>
          <w:szCs w:val="20"/>
          <w:rtl/>
        </w:rPr>
        <w:t xml:space="preserve"> למצבים רפואיים</w:t>
      </w:r>
      <w:r w:rsidRPr="00E14495">
        <w:rPr>
          <w:rFonts w:ascii="David" w:hAnsi="David" w:hint="cs"/>
          <w:color w:val="000000"/>
          <w:szCs w:val="20"/>
          <w:rtl/>
        </w:rPr>
        <w:t xml:space="preserve"> שבהם</w:t>
      </w:r>
      <w:r w:rsidRPr="00E14495">
        <w:rPr>
          <w:rFonts w:ascii="David" w:hAnsi="David"/>
          <w:color w:val="000000"/>
          <w:szCs w:val="20"/>
          <w:rtl/>
        </w:rPr>
        <w:t xml:space="preserve"> נדרש חשמל ולא ניתנה </w:t>
      </w:r>
      <w:r w:rsidRPr="00E14495">
        <w:rPr>
          <w:rFonts w:ascii="David" w:hAnsi="David"/>
          <w:color w:val="000000"/>
          <w:szCs w:val="20"/>
          <w:rtl/>
        </w:rPr>
        <w:lastRenderedPageBreak/>
        <w:t>להם התייחסות בהנחיות הקודמות</w:t>
      </w:r>
      <w:r w:rsidRPr="00E14495">
        <w:rPr>
          <w:rFonts w:ascii="David" w:hAnsi="David" w:hint="cs"/>
          <w:color w:val="000000"/>
          <w:szCs w:val="20"/>
          <w:rtl/>
        </w:rPr>
        <w:t>, הן</w:t>
      </w:r>
      <w:r w:rsidRPr="00E14495">
        <w:rPr>
          <w:rFonts w:ascii="David" w:hAnsi="David"/>
          <w:color w:val="000000"/>
          <w:szCs w:val="20"/>
          <w:rtl/>
        </w:rPr>
        <w:t xml:space="preserve"> </w:t>
      </w:r>
      <w:r w:rsidRPr="00E14495">
        <w:rPr>
          <w:rFonts w:ascii="David" w:hAnsi="David" w:hint="cs"/>
          <w:color w:val="000000"/>
          <w:szCs w:val="20"/>
          <w:rtl/>
        </w:rPr>
        <w:t>ל</w:t>
      </w:r>
      <w:r w:rsidRPr="00E14495">
        <w:rPr>
          <w:rFonts w:ascii="David" w:hAnsi="David"/>
          <w:color w:val="000000"/>
          <w:szCs w:val="20"/>
          <w:rtl/>
        </w:rPr>
        <w:t>מצבי קיצון כלכליים</w:t>
      </w:r>
      <w:r w:rsidRPr="00E14495">
        <w:rPr>
          <w:rFonts w:ascii="David" w:hAnsi="David" w:hint="cs"/>
          <w:color w:val="000000"/>
          <w:szCs w:val="20"/>
          <w:rtl/>
        </w:rPr>
        <w:t xml:space="preserve"> שבהם</w:t>
      </w:r>
      <w:r w:rsidRPr="00E14495">
        <w:rPr>
          <w:rFonts w:ascii="David" w:hAnsi="David"/>
          <w:color w:val="000000"/>
          <w:szCs w:val="20"/>
          <w:rtl/>
        </w:rPr>
        <w:t xml:space="preserve"> ניתוק החשמל יוביל לפגיעה בגרעין של הזכות לקיום מינימלי בכבוד. </w:t>
      </w:r>
    </w:p>
    <w:p w14:paraId="3AF4F1E9"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אשר ל</w:t>
      </w:r>
      <w:r w:rsidRPr="00E14495">
        <w:rPr>
          <w:rFonts w:ascii="David" w:hAnsi="David"/>
          <w:color w:val="000000"/>
          <w:szCs w:val="20"/>
          <w:rtl/>
        </w:rPr>
        <w:t xml:space="preserve">סעד השני שביקשו העותרים, </w:t>
      </w:r>
      <w:r w:rsidRPr="00E14495">
        <w:rPr>
          <w:rFonts w:ascii="David" w:hAnsi="David" w:hint="cs"/>
          <w:color w:val="000000"/>
          <w:szCs w:val="20"/>
          <w:rtl/>
        </w:rPr>
        <w:t xml:space="preserve">השופטת ברק-ארז קבעה כי </w:t>
      </w:r>
      <w:r w:rsidRPr="00E14495">
        <w:rPr>
          <w:rFonts w:ascii="David" w:hAnsi="David"/>
          <w:color w:val="000000"/>
          <w:szCs w:val="20"/>
          <w:rtl/>
        </w:rPr>
        <w:t xml:space="preserve">הפרקטיקה הקיימת </w:t>
      </w:r>
      <w:r w:rsidRPr="00E14495">
        <w:rPr>
          <w:rFonts w:ascii="David" w:hAnsi="David" w:hint="cs"/>
          <w:color w:val="000000"/>
          <w:szCs w:val="20"/>
          <w:rtl/>
        </w:rPr>
        <w:t xml:space="preserve">להחלטות בדבר ניתוק לחשמל </w:t>
      </w:r>
      <w:r w:rsidRPr="00E14495">
        <w:rPr>
          <w:rFonts w:ascii="David" w:hAnsi="David"/>
          <w:color w:val="000000"/>
          <w:szCs w:val="20"/>
          <w:rtl/>
        </w:rPr>
        <w:t>איננה מספקת לאור ה</w:t>
      </w:r>
      <w:r w:rsidRPr="00E14495">
        <w:rPr>
          <w:rFonts w:ascii="David" w:hAnsi="David" w:hint="cs"/>
          <w:color w:val="000000"/>
          <w:szCs w:val="20"/>
          <w:rtl/>
        </w:rPr>
        <w:t>י</w:t>
      </w:r>
      <w:r w:rsidRPr="00E14495">
        <w:rPr>
          <w:rFonts w:ascii="David" w:hAnsi="David"/>
          <w:color w:val="000000"/>
          <w:szCs w:val="20"/>
          <w:rtl/>
        </w:rPr>
        <w:t xml:space="preserve">עדר נוהל סדור, </w:t>
      </w:r>
      <w:r w:rsidRPr="00E14495">
        <w:rPr>
          <w:rFonts w:ascii="David" w:hAnsi="David" w:hint="cs"/>
          <w:color w:val="000000"/>
          <w:szCs w:val="20"/>
          <w:rtl/>
        </w:rPr>
        <w:t xml:space="preserve">היעדר </w:t>
      </w:r>
      <w:r w:rsidRPr="00E14495">
        <w:rPr>
          <w:rFonts w:ascii="David" w:hAnsi="David"/>
          <w:color w:val="000000"/>
          <w:szCs w:val="20"/>
          <w:rtl/>
        </w:rPr>
        <w:t>בחינה פרטנית ו</w:t>
      </w:r>
      <w:r w:rsidRPr="00E14495">
        <w:rPr>
          <w:rFonts w:ascii="David" w:hAnsi="David" w:hint="cs"/>
          <w:color w:val="000000"/>
          <w:szCs w:val="20"/>
          <w:rtl/>
        </w:rPr>
        <w:t xml:space="preserve">היעדר </w:t>
      </w:r>
      <w:r w:rsidRPr="00E14495">
        <w:rPr>
          <w:rFonts w:ascii="David" w:hAnsi="David"/>
          <w:color w:val="000000"/>
          <w:szCs w:val="20"/>
          <w:rtl/>
        </w:rPr>
        <w:t>זכות לשימוע. בי</w:t>
      </w:r>
      <w:r w:rsidRPr="00E14495">
        <w:rPr>
          <w:rFonts w:ascii="David" w:hAnsi="David" w:hint="cs"/>
          <w:color w:val="000000"/>
          <w:szCs w:val="20"/>
          <w:rtl/>
        </w:rPr>
        <w:t xml:space="preserve">ת המשפט עמד </w:t>
      </w:r>
      <w:r w:rsidRPr="00E14495">
        <w:rPr>
          <w:rFonts w:ascii="David" w:hAnsi="David"/>
          <w:color w:val="000000"/>
          <w:szCs w:val="20"/>
          <w:rtl/>
        </w:rPr>
        <w:t xml:space="preserve">על כך שהסרת חסמים </w:t>
      </w:r>
      <w:r w:rsidRPr="00E14495">
        <w:rPr>
          <w:rFonts w:ascii="David" w:hAnsi="David" w:hint="cs"/>
          <w:color w:val="000000"/>
          <w:szCs w:val="20"/>
          <w:rtl/>
        </w:rPr>
        <w:t>היא כלי מהותי שיכול לעזור לאנשים החיים בעוני לממש את הזכויות שלהם. משכך, הנוהל</w:t>
      </w:r>
      <w:r w:rsidRPr="00E14495">
        <w:rPr>
          <w:rFonts w:ascii="David" w:hAnsi="David"/>
          <w:color w:val="000000"/>
          <w:szCs w:val="20"/>
          <w:rtl/>
        </w:rPr>
        <w:t xml:space="preserve"> החדש צרי</w:t>
      </w:r>
      <w:r w:rsidRPr="00E14495">
        <w:rPr>
          <w:rFonts w:ascii="David" w:hAnsi="David" w:hint="cs"/>
          <w:color w:val="000000"/>
          <w:szCs w:val="20"/>
          <w:rtl/>
        </w:rPr>
        <w:t>ך</w:t>
      </w:r>
      <w:r w:rsidRPr="00E14495">
        <w:rPr>
          <w:rFonts w:ascii="David" w:hAnsi="David"/>
          <w:color w:val="000000"/>
          <w:szCs w:val="20"/>
          <w:rtl/>
        </w:rPr>
        <w:t xml:space="preserve"> </w:t>
      </w:r>
      <w:r w:rsidRPr="00E14495">
        <w:rPr>
          <w:rFonts w:ascii="David" w:hAnsi="David" w:hint="cs"/>
          <w:color w:val="000000"/>
          <w:szCs w:val="20"/>
          <w:rtl/>
        </w:rPr>
        <w:t xml:space="preserve">להציג דרך שבה תתקיים בחינה פרטנית, ודרך שבה זכות הטיעון של הצרכן תבוא לידי מימוש בטרם תתקבל ההחלטה לנתקו מזרם החשמל. </w:t>
      </w:r>
    </w:p>
    <w:p w14:paraId="61F15C6C"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 xml:space="preserve">אשר </w:t>
      </w:r>
      <w:r w:rsidRPr="00E14495">
        <w:rPr>
          <w:rFonts w:ascii="David" w:hAnsi="David"/>
          <w:color w:val="000000"/>
          <w:szCs w:val="20"/>
          <w:rtl/>
        </w:rPr>
        <w:t>לסעד השלישי, בי</w:t>
      </w:r>
      <w:r w:rsidRPr="00E14495">
        <w:rPr>
          <w:rFonts w:ascii="David" w:hAnsi="David" w:hint="cs"/>
          <w:color w:val="000000"/>
          <w:szCs w:val="20"/>
          <w:rtl/>
        </w:rPr>
        <w:t xml:space="preserve">ת המשפט </w:t>
      </w:r>
      <w:r w:rsidRPr="00E14495">
        <w:rPr>
          <w:rFonts w:ascii="David" w:hAnsi="David"/>
          <w:color w:val="000000"/>
          <w:szCs w:val="20"/>
          <w:rtl/>
        </w:rPr>
        <w:t xml:space="preserve">קבע </w:t>
      </w:r>
      <w:r w:rsidRPr="00E14495">
        <w:rPr>
          <w:rFonts w:ascii="David" w:hAnsi="David" w:hint="cs"/>
          <w:color w:val="000000"/>
          <w:szCs w:val="20"/>
          <w:rtl/>
        </w:rPr>
        <w:t xml:space="preserve">כי </w:t>
      </w:r>
      <w:r w:rsidRPr="00E14495">
        <w:rPr>
          <w:rFonts w:ascii="David" w:hAnsi="David"/>
          <w:color w:val="000000"/>
          <w:szCs w:val="20"/>
          <w:rtl/>
        </w:rPr>
        <w:t xml:space="preserve">השימוש במכשיר </w:t>
      </w:r>
      <w:proofErr w:type="spellStart"/>
      <w:r w:rsidRPr="00E14495">
        <w:rPr>
          <w:rFonts w:ascii="David" w:hAnsi="David"/>
          <w:color w:val="000000"/>
          <w:szCs w:val="20"/>
          <w:rtl/>
        </w:rPr>
        <w:t>מת"מ</w:t>
      </w:r>
      <w:proofErr w:type="spellEnd"/>
      <w:r w:rsidRPr="00E14495">
        <w:rPr>
          <w:rFonts w:ascii="David" w:hAnsi="David"/>
          <w:color w:val="000000"/>
          <w:szCs w:val="20"/>
          <w:rtl/>
        </w:rPr>
        <w:t xml:space="preserve"> ה</w:t>
      </w:r>
      <w:r w:rsidRPr="00E14495">
        <w:rPr>
          <w:rFonts w:ascii="David" w:hAnsi="David" w:hint="cs"/>
          <w:color w:val="000000"/>
          <w:szCs w:val="20"/>
          <w:rtl/>
        </w:rPr>
        <w:t>וא חוקי.</w:t>
      </w:r>
    </w:p>
    <w:p w14:paraId="037380D7"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 xml:space="preserve">מאחר שאיגוד העובדים הסוציאליים היה אחד העותרים, </w:t>
      </w:r>
      <w:r w:rsidRPr="00E14495">
        <w:rPr>
          <w:rFonts w:ascii="David" w:hAnsi="David"/>
          <w:color w:val="000000"/>
          <w:szCs w:val="20"/>
          <w:rtl/>
        </w:rPr>
        <w:t xml:space="preserve">השופט עמית </w:t>
      </w:r>
      <w:r w:rsidRPr="00E14495">
        <w:rPr>
          <w:rFonts w:ascii="David" w:hAnsi="David" w:hint="cs"/>
          <w:color w:val="000000"/>
          <w:szCs w:val="20"/>
          <w:rtl/>
        </w:rPr>
        <w:t>ה</w:t>
      </w:r>
      <w:r w:rsidRPr="00E14495">
        <w:rPr>
          <w:rFonts w:ascii="David" w:hAnsi="David"/>
          <w:color w:val="000000"/>
          <w:szCs w:val="20"/>
          <w:rtl/>
        </w:rPr>
        <w:t xml:space="preserve">וסיף </w:t>
      </w:r>
      <w:r w:rsidRPr="00E14495">
        <w:rPr>
          <w:rFonts w:ascii="David" w:hAnsi="David" w:hint="cs"/>
          <w:color w:val="000000"/>
          <w:szCs w:val="20"/>
          <w:rtl/>
        </w:rPr>
        <w:t xml:space="preserve">וכתב בפסק דינו כך: </w:t>
      </w:r>
    </w:p>
    <w:p w14:paraId="01227746" w14:textId="77777777" w:rsidR="00EC6C70" w:rsidRPr="007A1DAF" w:rsidRDefault="00EC6C70" w:rsidP="007A1DAF">
      <w:pPr>
        <w:spacing w:after="180" w:line="260" w:lineRule="exact"/>
        <w:ind w:left="567"/>
        <w:jc w:val="both"/>
        <w:rPr>
          <w:rFonts w:ascii="David" w:hAnsi="David"/>
          <w:color w:val="000000"/>
          <w:szCs w:val="20"/>
          <w:shd w:val="clear" w:color="auto" w:fill="FFFFFF"/>
          <w:rtl/>
        </w:rPr>
      </w:pPr>
      <w:r w:rsidRPr="007A1DAF">
        <w:rPr>
          <w:rFonts w:ascii="David" w:hAnsi="David" w:hint="cs"/>
          <w:color w:val="000000"/>
          <w:szCs w:val="20"/>
          <w:shd w:val="clear" w:color="auto" w:fill="FFFFFF"/>
          <w:rtl/>
        </w:rPr>
        <w:t xml:space="preserve">הקשר ההדוק בין עוני ומצוקה כלכלית לבין הנושא שלפנינו, משקף את הצורך בשילוב ידיים בין לשכות הרווחה ברשות המקומית לבין חברת החשמל, בכפוף לסוגיות של פרטיות. עוני אנרגטי אינו מאפשר ייעול אנרגטי (קרי, התקנת אמצעים שונים לחיסכון בצריכת החשמל) וגם בתחום זה יש עוד כר נרחב לפעולה. </w:t>
      </w:r>
    </w:p>
    <w:p w14:paraId="224670A1" w14:textId="51EF60C0" w:rsidR="00EC6C70" w:rsidRPr="00EC6C70" w:rsidRDefault="00EC6C70" w:rsidP="00EC6C70">
      <w:pPr>
        <w:spacing w:after="180" w:line="300" w:lineRule="exact"/>
        <w:jc w:val="both"/>
        <w:rPr>
          <w:rFonts w:ascii="David" w:eastAsia="Calibri" w:hAnsi="David"/>
          <w:color w:val="000000"/>
          <w:szCs w:val="20"/>
        </w:rPr>
      </w:pPr>
      <w:r w:rsidRPr="00EC6C70">
        <w:rPr>
          <w:rFonts w:ascii="David" w:eastAsia="Calibri" w:hAnsi="David" w:hint="cs"/>
          <w:color w:val="000000"/>
          <w:szCs w:val="20"/>
          <w:rtl/>
        </w:rPr>
        <w:t xml:space="preserve">בית המשפט קבע כי תיקון אמות המידה ייעשה בתוך שישה חודשים ממועד מתן פסק הדין, </w:t>
      </w:r>
      <w:r w:rsidR="00470FED">
        <w:rPr>
          <w:rFonts w:ascii="David" w:eastAsia="Calibri" w:hAnsi="David"/>
          <w:color w:val="000000"/>
          <w:szCs w:val="20"/>
          <w:rtl/>
        </w:rPr>
        <w:br/>
      </w:r>
      <w:r w:rsidRPr="00EC6C70">
        <w:rPr>
          <w:rFonts w:ascii="David" w:eastAsia="Calibri" w:hAnsi="David" w:hint="cs"/>
          <w:color w:val="000000"/>
          <w:szCs w:val="20"/>
          <w:rtl/>
        </w:rPr>
        <w:t xml:space="preserve">וב-11 ביולי 2022 פרסמה רשות החשמל הצעת החלטה לתיקון אמות המידה לניתוק מחשמל. </w:t>
      </w:r>
    </w:p>
    <w:p w14:paraId="035B8CD0" w14:textId="77777777" w:rsidR="00EC6C70" w:rsidRPr="00EC6C70" w:rsidRDefault="00EC6C70" w:rsidP="00EC6C70">
      <w:pPr>
        <w:spacing w:after="180" w:line="300" w:lineRule="exact"/>
        <w:jc w:val="both"/>
        <w:rPr>
          <w:rFonts w:ascii="David" w:eastAsia="Calibri" w:hAnsi="David"/>
          <w:color w:val="000000"/>
          <w:szCs w:val="20"/>
          <w:rtl/>
        </w:rPr>
      </w:pPr>
    </w:p>
    <w:p w14:paraId="6A35A8A4" w14:textId="77777777" w:rsidR="00EC6C70" w:rsidRPr="00863FB9" w:rsidRDefault="00EC6C70" w:rsidP="00EC6C70">
      <w:pPr>
        <w:pStyle w:val="KOT5"/>
        <w:jc w:val="both"/>
        <w:rPr>
          <w:b/>
          <w:bCs/>
          <w:color w:val="2A8E8C"/>
          <w:rtl/>
        </w:rPr>
      </w:pPr>
      <w:bookmarkStart w:id="3" w:name="_Hlk112399506"/>
      <w:r w:rsidRPr="00863FB9">
        <w:rPr>
          <w:rFonts w:hint="cs"/>
          <w:b/>
          <w:bCs/>
          <w:color w:val="2A8E8C"/>
          <w:rtl/>
        </w:rPr>
        <w:t xml:space="preserve">האם יש לחייב מטפלת קלינית להעביר לידי אב את פרטי הטיפול בבתו הקטינה? </w:t>
      </w:r>
    </w:p>
    <w:p w14:paraId="2793900E" w14:textId="77777777" w:rsidR="00EC6C70" w:rsidRPr="003F2938" w:rsidRDefault="00EC6C70" w:rsidP="00EC6C70">
      <w:pPr>
        <w:pStyle w:val="Bauther"/>
        <w:keepNext/>
        <w:spacing w:before="0" w:after="240" w:line="280" w:lineRule="exact"/>
        <w:jc w:val="both"/>
        <w:rPr>
          <w:rFonts w:cs="Guttman Aharoni"/>
          <w:color w:val="222222"/>
          <w:rtl/>
        </w:rPr>
      </w:pPr>
      <w:r w:rsidRPr="003F2938">
        <w:rPr>
          <w:rFonts w:cs="Guttman Aharoni"/>
          <w:color w:val="222222"/>
          <w:rtl/>
        </w:rPr>
        <w:t xml:space="preserve">בע"מ 4187/22 </w:t>
      </w:r>
      <w:r w:rsidRPr="003F2938">
        <w:rPr>
          <w:rFonts w:cs="Guttman Aharoni"/>
          <w:b/>
          <w:bCs/>
          <w:color w:val="222222"/>
          <w:rtl/>
        </w:rPr>
        <w:t>פלוני נ' פלונית</w:t>
      </w:r>
      <w:r w:rsidRPr="003F2938">
        <w:rPr>
          <w:rFonts w:cs="Guttman Aharoni"/>
          <w:color w:val="222222"/>
          <w:rtl/>
        </w:rPr>
        <w:t xml:space="preserve"> (</w:t>
      </w:r>
      <w:r w:rsidRPr="003F2938">
        <w:rPr>
          <w:rFonts w:cs="Guttman Aharoni" w:hint="cs"/>
          <w:rtl/>
        </w:rPr>
        <w:t>ניתן ב</w:t>
      </w:r>
      <w:r>
        <w:rPr>
          <w:rFonts w:ascii="Times New Roman" w:hAnsi="Times New Roman" w:cs="Times New Roman"/>
          <w:rtl/>
        </w:rPr>
        <w:t>-</w:t>
      </w:r>
      <w:r w:rsidRPr="003F2938">
        <w:rPr>
          <w:rFonts w:cs="Guttman Aharoni" w:hint="cs"/>
          <w:color w:val="222222"/>
          <w:rtl/>
        </w:rPr>
        <w:t>6 ביולי 2022</w:t>
      </w:r>
      <w:r w:rsidRPr="003F2938">
        <w:rPr>
          <w:rFonts w:cs="Guttman Aharoni"/>
          <w:color w:val="222222"/>
          <w:rtl/>
        </w:rPr>
        <w:t>)</w:t>
      </w:r>
    </w:p>
    <w:bookmarkEnd w:id="3"/>
    <w:p w14:paraId="630A3D9A"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 xml:space="preserve">העתירה נסבה </w:t>
      </w:r>
      <w:r w:rsidRPr="00E14495">
        <w:rPr>
          <w:rFonts w:ascii="David" w:hAnsi="David" w:hint="cs"/>
          <w:color w:val="000000"/>
          <w:szCs w:val="20"/>
          <w:rtl/>
        </w:rPr>
        <w:t>על</w:t>
      </w:r>
      <w:r w:rsidRPr="00E14495">
        <w:rPr>
          <w:rFonts w:ascii="David" w:hAnsi="David"/>
          <w:color w:val="000000"/>
          <w:szCs w:val="20"/>
          <w:rtl/>
        </w:rPr>
        <w:t xml:space="preserve"> בקשתו של האב (פלוני) מבי</w:t>
      </w:r>
      <w:r w:rsidRPr="00E14495">
        <w:rPr>
          <w:rFonts w:ascii="David" w:hAnsi="David" w:hint="cs"/>
          <w:color w:val="000000"/>
          <w:szCs w:val="20"/>
          <w:rtl/>
        </w:rPr>
        <w:t xml:space="preserve">ת המשפט </w:t>
      </w:r>
      <w:r w:rsidRPr="00E14495">
        <w:rPr>
          <w:rFonts w:ascii="David" w:hAnsi="David"/>
          <w:color w:val="000000"/>
          <w:szCs w:val="20"/>
          <w:rtl/>
        </w:rPr>
        <w:t xml:space="preserve">לחייב את המטפלת הרגשית של בתו הקטינה להעביר לידיו את פרטי הטיפול, חרף </w:t>
      </w:r>
      <w:r w:rsidRPr="00E14495">
        <w:rPr>
          <w:rFonts w:ascii="David" w:hAnsi="David" w:hint="cs"/>
          <w:color w:val="000000"/>
          <w:szCs w:val="20"/>
          <w:rtl/>
        </w:rPr>
        <w:t>התנגדותן</w:t>
      </w:r>
      <w:r w:rsidRPr="00E14495">
        <w:rPr>
          <w:rFonts w:ascii="David" w:hAnsi="David"/>
          <w:color w:val="000000"/>
          <w:szCs w:val="20"/>
          <w:rtl/>
        </w:rPr>
        <w:t xml:space="preserve"> של הבת, האם והמטפלת. </w:t>
      </w:r>
      <w:r w:rsidRPr="00E14495">
        <w:rPr>
          <w:rFonts w:ascii="David" w:hAnsi="David" w:hint="cs"/>
          <w:color w:val="000000"/>
          <w:szCs w:val="20"/>
          <w:rtl/>
        </w:rPr>
        <w:t xml:space="preserve">עוד </w:t>
      </w:r>
      <w:r w:rsidRPr="00E14495">
        <w:rPr>
          <w:rFonts w:ascii="David" w:hAnsi="David"/>
          <w:color w:val="000000"/>
          <w:szCs w:val="20"/>
          <w:rtl/>
        </w:rPr>
        <w:t xml:space="preserve">ביקש האב להפסיק את </w:t>
      </w:r>
      <w:r w:rsidRPr="00E14495">
        <w:rPr>
          <w:rFonts w:ascii="David" w:hAnsi="David" w:hint="cs"/>
          <w:color w:val="000000"/>
          <w:szCs w:val="20"/>
          <w:rtl/>
        </w:rPr>
        <w:t>ת</w:t>
      </w:r>
      <w:r w:rsidRPr="00E14495">
        <w:rPr>
          <w:rFonts w:ascii="David" w:hAnsi="David"/>
          <w:color w:val="000000"/>
          <w:szCs w:val="20"/>
          <w:rtl/>
        </w:rPr>
        <w:t xml:space="preserve">הליך הטיפול </w:t>
      </w:r>
      <w:r w:rsidRPr="00E14495">
        <w:rPr>
          <w:rFonts w:ascii="David" w:hAnsi="David" w:hint="cs"/>
          <w:color w:val="000000"/>
          <w:szCs w:val="20"/>
          <w:rtl/>
        </w:rPr>
        <w:t>ב</w:t>
      </w:r>
      <w:r w:rsidRPr="00E14495">
        <w:rPr>
          <w:rFonts w:ascii="David" w:hAnsi="David"/>
          <w:color w:val="000000"/>
          <w:szCs w:val="20"/>
          <w:rtl/>
        </w:rPr>
        <w:t>בתו באופן חד</w:t>
      </w:r>
      <w:r w:rsidRPr="00E14495">
        <w:rPr>
          <w:rFonts w:ascii="David" w:hAnsi="David" w:hint="cs"/>
          <w:color w:val="000000"/>
          <w:szCs w:val="20"/>
          <w:rtl/>
        </w:rPr>
        <w:t>-</w:t>
      </w:r>
      <w:r w:rsidRPr="00E14495">
        <w:rPr>
          <w:rFonts w:ascii="David" w:hAnsi="David"/>
          <w:color w:val="000000"/>
          <w:szCs w:val="20"/>
          <w:rtl/>
        </w:rPr>
        <w:t>צדדי</w:t>
      </w:r>
      <w:r w:rsidRPr="00E14495">
        <w:rPr>
          <w:rFonts w:ascii="David" w:hAnsi="David" w:hint="cs"/>
          <w:color w:val="000000"/>
          <w:szCs w:val="20"/>
          <w:rtl/>
        </w:rPr>
        <w:t>,</w:t>
      </w:r>
      <w:r w:rsidRPr="00E14495">
        <w:rPr>
          <w:rFonts w:ascii="David" w:hAnsi="David"/>
          <w:color w:val="000000"/>
          <w:szCs w:val="20"/>
          <w:rtl/>
        </w:rPr>
        <w:t xml:space="preserve"> בניגוד לרצון הבת והאם. </w:t>
      </w:r>
    </w:p>
    <w:p w14:paraId="1AEA38F4"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 xml:space="preserve">הרקע לעתירה הוא שבשנת 2015 התגרשו בני הזוג, והחל משנת 2019 </w:t>
      </w:r>
      <w:r w:rsidRPr="00E14495">
        <w:rPr>
          <w:rFonts w:ascii="David" w:hAnsi="David"/>
          <w:color w:val="000000"/>
          <w:szCs w:val="20"/>
          <w:rtl/>
        </w:rPr>
        <w:t xml:space="preserve">מתנהל </w:t>
      </w:r>
      <w:r w:rsidRPr="00E14495">
        <w:rPr>
          <w:rFonts w:ascii="David" w:hAnsi="David" w:hint="cs"/>
          <w:color w:val="000000"/>
          <w:szCs w:val="20"/>
          <w:rtl/>
        </w:rPr>
        <w:t xml:space="preserve">בבית המשפט </w:t>
      </w:r>
      <w:r w:rsidRPr="00E14495">
        <w:rPr>
          <w:rFonts w:ascii="David" w:hAnsi="David"/>
          <w:color w:val="000000"/>
          <w:szCs w:val="20"/>
          <w:rtl/>
        </w:rPr>
        <w:t xml:space="preserve">לענייני משפחה </w:t>
      </w:r>
      <w:r w:rsidRPr="00E14495">
        <w:rPr>
          <w:rFonts w:ascii="David" w:hAnsi="David" w:hint="cs"/>
          <w:color w:val="000000"/>
          <w:szCs w:val="20"/>
          <w:rtl/>
        </w:rPr>
        <w:t xml:space="preserve">הליך </w:t>
      </w:r>
      <w:r w:rsidRPr="00E14495">
        <w:rPr>
          <w:rFonts w:ascii="David" w:hAnsi="David"/>
          <w:color w:val="000000"/>
          <w:szCs w:val="20"/>
          <w:rtl/>
        </w:rPr>
        <w:t>בעניין בקשתה של האם להגר עם בתה מחוץ למדינת ישראל. כחלק מהליך זה הוסכם ע</w:t>
      </w:r>
      <w:r w:rsidRPr="00E14495">
        <w:rPr>
          <w:rFonts w:ascii="David" w:hAnsi="David" w:hint="cs"/>
          <w:color w:val="000000"/>
          <w:szCs w:val="20"/>
          <w:rtl/>
        </w:rPr>
        <w:t xml:space="preserve">ל ידי </w:t>
      </w:r>
      <w:r w:rsidRPr="00E14495">
        <w:rPr>
          <w:rFonts w:ascii="David" w:hAnsi="David"/>
          <w:color w:val="000000"/>
          <w:szCs w:val="20"/>
          <w:rtl/>
        </w:rPr>
        <w:t>הצדדים, בהמלצתו של מומחה מטעם בי</w:t>
      </w:r>
      <w:r w:rsidRPr="00E14495">
        <w:rPr>
          <w:rFonts w:ascii="David" w:hAnsi="David" w:hint="cs"/>
          <w:color w:val="000000"/>
          <w:szCs w:val="20"/>
          <w:rtl/>
        </w:rPr>
        <w:t xml:space="preserve">ת המשפט, </w:t>
      </w:r>
      <w:r w:rsidRPr="00E14495">
        <w:rPr>
          <w:rFonts w:ascii="David" w:hAnsi="David"/>
          <w:color w:val="000000"/>
          <w:szCs w:val="20"/>
          <w:rtl/>
        </w:rPr>
        <w:t xml:space="preserve">שהילדה </w:t>
      </w:r>
      <w:r w:rsidRPr="00E14495">
        <w:rPr>
          <w:rFonts w:ascii="David" w:hAnsi="David" w:hint="cs"/>
          <w:color w:val="000000"/>
          <w:szCs w:val="20"/>
          <w:rtl/>
        </w:rPr>
        <w:t xml:space="preserve">בת התשע </w:t>
      </w:r>
      <w:r w:rsidRPr="00E14495">
        <w:rPr>
          <w:rFonts w:ascii="David" w:hAnsi="David"/>
          <w:color w:val="000000"/>
          <w:szCs w:val="20"/>
          <w:rtl/>
        </w:rPr>
        <w:t>ת</w:t>
      </w:r>
      <w:r w:rsidRPr="00E14495">
        <w:rPr>
          <w:rFonts w:ascii="David" w:hAnsi="David" w:hint="cs"/>
          <w:color w:val="000000"/>
          <w:szCs w:val="20"/>
          <w:rtl/>
        </w:rPr>
        <w:t>תחיל ב</w:t>
      </w:r>
      <w:r w:rsidRPr="00E14495">
        <w:rPr>
          <w:rFonts w:ascii="David" w:hAnsi="David"/>
          <w:color w:val="000000"/>
          <w:szCs w:val="20"/>
          <w:rtl/>
        </w:rPr>
        <w:t>טיפול רגשי</w:t>
      </w:r>
      <w:r w:rsidRPr="00E14495">
        <w:rPr>
          <w:rFonts w:ascii="David" w:hAnsi="David" w:hint="cs"/>
          <w:color w:val="000000"/>
          <w:szCs w:val="20"/>
          <w:rtl/>
        </w:rPr>
        <w:t>. ואכן, בהסכמת שני ההורים החלה הילדה בטיפול רגשי אצל מטפלת, עובדת סוציאלית קלינית ופסיכותרפיסטית.</w:t>
      </w:r>
      <w:r w:rsidRPr="00E14495">
        <w:rPr>
          <w:rFonts w:ascii="David" w:hAnsi="David"/>
          <w:color w:val="000000"/>
          <w:szCs w:val="20"/>
          <w:rtl/>
        </w:rPr>
        <w:t xml:space="preserve"> בשנת 2022 הכין </w:t>
      </w:r>
      <w:r w:rsidRPr="00E14495">
        <w:rPr>
          <w:rFonts w:ascii="David" w:hAnsi="David" w:hint="cs"/>
          <w:color w:val="000000"/>
          <w:szCs w:val="20"/>
          <w:rtl/>
        </w:rPr>
        <w:t>ה</w:t>
      </w:r>
      <w:r w:rsidRPr="00E14495">
        <w:rPr>
          <w:rFonts w:ascii="David" w:hAnsi="David"/>
          <w:color w:val="000000"/>
          <w:szCs w:val="20"/>
          <w:rtl/>
        </w:rPr>
        <w:t xml:space="preserve">מומחה </w:t>
      </w:r>
      <w:r w:rsidRPr="00E14495">
        <w:rPr>
          <w:rFonts w:ascii="David" w:hAnsi="David" w:hint="cs"/>
          <w:color w:val="000000"/>
          <w:szCs w:val="20"/>
          <w:rtl/>
        </w:rPr>
        <w:t xml:space="preserve">מטעם בית המשפט </w:t>
      </w:r>
      <w:r w:rsidRPr="00E14495">
        <w:rPr>
          <w:rFonts w:ascii="David" w:hAnsi="David"/>
          <w:color w:val="000000"/>
          <w:szCs w:val="20"/>
          <w:rtl/>
        </w:rPr>
        <w:t>חוות דעת בנוגע למצבה של הילדה</w:t>
      </w:r>
      <w:r w:rsidRPr="00E14495">
        <w:rPr>
          <w:rFonts w:ascii="David" w:hAnsi="David" w:hint="cs"/>
          <w:color w:val="000000"/>
          <w:szCs w:val="20"/>
          <w:rtl/>
        </w:rPr>
        <w:t>,</w:t>
      </w:r>
      <w:r w:rsidRPr="00E14495">
        <w:rPr>
          <w:rFonts w:ascii="David" w:hAnsi="David"/>
          <w:color w:val="000000"/>
          <w:szCs w:val="20"/>
          <w:rtl/>
        </w:rPr>
        <w:t xml:space="preserve"> וציין </w:t>
      </w:r>
      <w:r w:rsidRPr="00E14495">
        <w:rPr>
          <w:rFonts w:ascii="David" w:hAnsi="David" w:hint="cs"/>
          <w:color w:val="000000"/>
          <w:szCs w:val="20"/>
          <w:rtl/>
        </w:rPr>
        <w:t xml:space="preserve">בה </w:t>
      </w:r>
      <w:r w:rsidRPr="00E14495">
        <w:rPr>
          <w:rFonts w:ascii="David" w:hAnsi="David"/>
          <w:color w:val="000000"/>
          <w:szCs w:val="20"/>
          <w:rtl/>
        </w:rPr>
        <w:t>שהילדה רוצה להגר עם א</w:t>
      </w:r>
      <w:r w:rsidRPr="00E14495">
        <w:rPr>
          <w:rFonts w:ascii="David" w:hAnsi="David" w:hint="cs"/>
          <w:color w:val="000000"/>
          <w:szCs w:val="20"/>
          <w:rtl/>
        </w:rPr>
        <w:t>י</w:t>
      </w:r>
      <w:r w:rsidRPr="00E14495">
        <w:rPr>
          <w:rFonts w:ascii="David" w:hAnsi="David"/>
          <w:color w:val="000000"/>
          <w:szCs w:val="20"/>
          <w:rtl/>
        </w:rPr>
        <w:t>מה</w:t>
      </w:r>
      <w:r w:rsidRPr="00E14495">
        <w:rPr>
          <w:rFonts w:ascii="David" w:hAnsi="David" w:hint="cs"/>
          <w:color w:val="000000"/>
          <w:szCs w:val="20"/>
          <w:rtl/>
        </w:rPr>
        <w:t xml:space="preserve"> </w:t>
      </w:r>
      <w:r w:rsidRPr="00E14495">
        <w:rPr>
          <w:rFonts w:ascii="David" w:hAnsi="David"/>
          <w:color w:val="000000"/>
          <w:szCs w:val="20"/>
          <w:rtl/>
        </w:rPr>
        <w:t>–</w:t>
      </w:r>
      <w:r w:rsidRPr="00E14495">
        <w:rPr>
          <w:rFonts w:ascii="David" w:hAnsi="David" w:hint="cs"/>
          <w:color w:val="000000"/>
          <w:szCs w:val="20"/>
          <w:rtl/>
        </w:rPr>
        <w:t xml:space="preserve"> וזאת בהתבסס על </w:t>
      </w:r>
      <w:r w:rsidRPr="00E14495">
        <w:rPr>
          <w:rFonts w:ascii="David" w:hAnsi="David"/>
          <w:color w:val="000000"/>
          <w:szCs w:val="20"/>
          <w:rtl/>
        </w:rPr>
        <w:t xml:space="preserve">סיכומי </w:t>
      </w:r>
      <w:r w:rsidRPr="00E14495">
        <w:rPr>
          <w:rFonts w:ascii="David" w:hAnsi="David"/>
          <w:color w:val="000000"/>
          <w:szCs w:val="20"/>
          <w:rtl/>
        </w:rPr>
        <w:lastRenderedPageBreak/>
        <w:t>הטיפול ש</w:t>
      </w:r>
      <w:r w:rsidRPr="00E14495">
        <w:rPr>
          <w:rFonts w:ascii="David" w:hAnsi="David" w:hint="cs"/>
          <w:color w:val="000000"/>
          <w:szCs w:val="20"/>
          <w:rtl/>
        </w:rPr>
        <w:t xml:space="preserve">כתבה </w:t>
      </w:r>
      <w:r w:rsidRPr="00E14495">
        <w:rPr>
          <w:rFonts w:ascii="David" w:hAnsi="David"/>
          <w:color w:val="000000"/>
          <w:szCs w:val="20"/>
          <w:rtl/>
        </w:rPr>
        <w:t>המטפלת. לאור חוות הדעת ביקש האב מבית המשפט להורות למטפלת להעביר לידיו את כל פרטי הטיפול</w:t>
      </w:r>
      <w:r w:rsidRPr="00E14495">
        <w:rPr>
          <w:rFonts w:ascii="David" w:hAnsi="David" w:hint="cs"/>
          <w:color w:val="000000"/>
          <w:szCs w:val="20"/>
          <w:rtl/>
        </w:rPr>
        <w:t xml:space="preserve">, כאמור </w:t>
      </w:r>
      <w:r w:rsidRPr="00E14495">
        <w:rPr>
          <w:rFonts w:ascii="David" w:hAnsi="David"/>
          <w:szCs w:val="20"/>
          <w:shd w:val="clear" w:color="auto" w:fill="FFFFFF"/>
          <w:rtl/>
        </w:rPr>
        <w:t>–</w:t>
      </w:r>
      <w:r w:rsidRPr="00E14495">
        <w:rPr>
          <w:rFonts w:ascii="David" w:hAnsi="David" w:hint="cs"/>
          <w:color w:val="000000"/>
          <w:szCs w:val="20"/>
          <w:rtl/>
        </w:rPr>
        <w:t xml:space="preserve"> למרות התנגדותן של המטפלת, הבת והאם</w:t>
      </w:r>
      <w:r w:rsidRPr="00E14495">
        <w:rPr>
          <w:rFonts w:ascii="David" w:hAnsi="David"/>
          <w:color w:val="000000"/>
          <w:szCs w:val="20"/>
          <w:rtl/>
        </w:rPr>
        <w:t>.</w:t>
      </w:r>
      <w:r w:rsidRPr="00E14495">
        <w:rPr>
          <w:rFonts w:ascii="David" w:hAnsi="David" w:hint="cs"/>
          <w:color w:val="000000"/>
          <w:szCs w:val="20"/>
          <w:rtl/>
        </w:rPr>
        <w:t xml:space="preserve"> </w:t>
      </w:r>
      <w:r w:rsidRPr="00E14495">
        <w:rPr>
          <w:rFonts w:hint="cs"/>
          <w:szCs w:val="20"/>
          <w:rtl/>
        </w:rPr>
        <w:t xml:space="preserve">המטפלת אף ציינה כי בעקבות סירובה להעביר את רישומי הטיפול בקטינה הורה לה האב להפסיק את הטיפול. המטפלת ביקשה כי לנוכח החוויה המורכבת שחווה הקטינה, בית המשפט יורה על המשך הטיפול בה </w:t>
      </w:r>
      <w:r w:rsidRPr="00E14495">
        <w:rPr>
          <w:szCs w:val="20"/>
          <w:rtl/>
        </w:rPr>
        <w:t>–</w:t>
      </w:r>
      <w:r w:rsidRPr="00E14495">
        <w:rPr>
          <w:rFonts w:hint="cs"/>
          <w:szCs w:val="20"/>
          <w:rtl/>
        </w:rPr>
        <w:t xml:space="preserve"> בין שעל ידה בין שעל ידי מטפלת אחרת; וכי אם יוחלט על המשך הטיפול אצל מטפלת אחרת, ייקבע תהליך פרדה תקין עבורה ועבור הקטינה. </w:t>
      </w:r>
      <w:r w:rsidRPr="00E14495">
        <w:rPr>
          <w:rFonts w:ascii="David" w:hAnsi="David" w:hint="cs"/>
          <w:color w:val="000000"/>
          <w:szCs w:val="20"/>
          <w:rtl/>
        </w:rPr>
        <w:t xml:space="preserve">בית המשפט לענייני משפחה </w:t>
      </w:r>
      <w:r w:rsidRPr="00E14495">
        <w:rPr>
          <w:rFonts w:hint="cs"/>
          <w:szCs w:val="20"/>
          <w:rtl/>
        </w:rPr>
        <w:t>אישר את החלטת המטפלת לחסות את חילופי הדברים שלה עם הקטינה. האב ערער לבית המשפט המחוזי אך בקשתו נדחתה, ומכאן פנייתו לבית המשפט העליון.</w:t>
      </w:r>
    </w:p>
    <w:p w14:paraId="2697B3B8" w14:textId="77777777" w:rsidR="00EC6C70" w:rsidRPr="00E14495" w:rsidRDefault="00EC6C70" w:rsidP="00EC6C70">
      <w:pPr>
        <w:spacing w:after="180" w:line="300" w:lineRule="exact"/>
        <w:jc w:val="both"/>
        <w:rPr>
          <w:szCs w:val="20"/>
        </w:rPr>
      </w:pPr>
      <w:r w:rsidRPr="00E14495">
        <w:rPr>
          <w:rFonts w:ascii="David" w:hAnsi="David"/>
          <w:color w:val="000000"/>
          <w:szCs w:val="20"/>
          <w:rtl/>
        </w:rPr>
        <w:t>בהחלט</w:t>
      </w:r>
      <w:r w:rsidRPr="00E14495">
        <w:rPr>
          <w:rFonts w:ascii="David" w:hAnsi="David" w:hint="cs"/>
          <w:color w:val="000000"/>
          <w:szCs w:val="20"/>
          <w:rtl/>
        </w:rPr>
        <w:t>ה</w:t>
      </w:r>
      <w:r w:rsidRPr="00E14495">
        <w:rPr>
          <w:rFonts w:ascii="David" w:hAnsi="David"/>
          <w:color w:val="000000"/>
          <w:szCs w:val="20"/>
          <w:rtl/>
        </w:rPr>
        <w:t xml:space="preserve">, </w:t>
      </w:r>
      <w:r w:rsidRPr="00E14495">
        <w:rPr>
          <w:rFonts w:ascii="David" w:hAnsi="David" w:hint="cs"/>
          <w:color w:val="000000"/>
          <w:szCs w:val="20"/>
          <w:rtl/>
        </w:rPr>
        <w:t xml:space="preserve">שכתב </w:t>
      </w:r>
      <w:r w:rsidRPr="00E14495">
        <w:rPr>
          <w:rFonts w:ascii="David" w:hAnsi="David"/>
          <w:color w:val="000000"/>
          <w:szCs w:val="20"/>
          <w:rtl/>
        </w:rPr>
        <w:t xml:space="preserve">השופט </w:t>
      </w:r>
      <w:r w:rsidRPr="00E14495">
        <w:rPr>
          <w:rFonts w:ascii="David" w:hAnsi="David" w:hint="cs"/>
          <w:color w:val="000000"/>
          <w:szCs w:val="20"/>
          <w:rtl/>
        </w:rPr>
        <w:t xml:space="preserve">אלכס </w:t>
      </w:r>
      <w:r w:rsidRPr="00E14495">
        <w:rPr>
          <w:rFonts w:ascii="David" w:hAnsi="David"/>
          <w:color w:val="000000"/>
          <w:szCs w:val="20"/>
          <w:rtl/>
        </w:rPr>
        <w:t>שטיין</w:t>
      </w:r>
      <w:r w:rsidRPr="00E14495">
        <w:rPr>
          <w:rFonts w:ascii="David" w:hAnsi="David" w:hint="cs"/>
          <w:color w:val="000000"/>
          <w:szCs w:val="20"/>
          <w:rtl/>
        </w:rPr>
        <w:t>,</w:t>
      </w:r>
      <w:r w:rsidRPr="00E14495">
        <w:rPr>
          <w:rFonts w:ascii="David" w:hAnsi="David"/>
          <w:color w:val="000000"/>
          <w:szCs w:val="20"/>
          <w:rtl/>
        </w:rPr>
        <w:t xml:space="preserve"> </w:t>
      </w:r>
      <w:r w:rsidRPr="00E14495">
        <w:rPr>
          <w:rFonts w:ascii="David" w:hAnsi="David" w:hint="cs"/>
          <w:color w:val="000000"/>
          <w:szCs w:val="20"/>
          <w:rtl/>
        </w:rPr>
        <w:t xml:space="preserve">החליט בית המשפט העליון לדחות את העתירה על הסף. השופט שטיין הצדיק את החלטותיהן של </w:t>
      </w:r>
      <w:r w:rsidRPr="00E14495">
        <w:rPr>
          <w:rFonts w:hint="cs"/>
          <w:szCs w:val="20"/>
          <w:rtl/>
        </w:rPr>
        <w:t xml:space="preserve">הערכאות הקודמות שלא לאפשר לאב עיון ברישומי הטיפול, משום שכך הוסכם מלכתחילה. יתרה מזאת, </w:t>
      </w:r>
      <w:r w:rsidRPr="00E14495">
        <w:rPr>
          <w:rFonts w:ascii="David" w:hAnsi="David" w:hint="cs"/>
          <w:color w:val="000000"/>
          <w:szCs w:val="20"/>
          <w:rtl/>
        </w:rPr>
        <w:t xml:space="preserve">בית המשפט בחן את המסגרת המשפטית העוסקת בחסיונות הקשורים לטיפולים, </w:t>
      </w:r>
      <w:r w:rsidRPr="00E14495">
        <w:rPr>
          <w:rFonts w:hint="cs"/>
          <w:szCs w:val="20"/>
          <w:rtl/>
        </w:rPr>
        <w:t>ובכללם סעיפים 50(א) ו-</w:t>
      </w:r>
      <w:r w:rsidRPr="00E14495">
        <w:rPr>
          <w:szCs w:val="20"/>
          <w:rtl/>
        </w:rPr>
        <w:t>50</w:t>
      </w:r>
      <w:r w:rsidRPr="00E14495">
        <w:rPr>
          <w:rFonts w:hint="eastAsia"/>
          <w:szCs w:val="20"/>
          <w:rtl/>
        </w:rPr>
        <w:t>א</w:t>
      </w:r>
      <w:r w:rsidRPr="00E14495">
        <w:rPr>
          <w:szCs w:val="20"/>
          <w:rtl/>
        </w:rPr>
        <w:t>(</w:t>
      </w:r>
      <w:r w:rsidRPr="00E14495">
        <w:rPr>
          <w:rFonts w:hint="eastAsia"/>
          <w:szCs w:val="20"/>
          <w:rtl/>
        </w:rPr>
        <w:t>א</w:t>
      </w:r>
      <w:r w:rsidRPr="00E14495">
        <w:rPr>
          <w:szCs w:val="20"/>
          <w:rtl/>
        </w:rPr>
        <w:t>)</w:t>
      </w:r>
      <w:r w:rsidRPr="00E14495">
        <w:rPr>
          <w:rFonts w:hint="cs"/>
          <w:szCs w:val="20"/>
          <w:rtl/>
        </w:rPr>
        <w:t xml:space="preserve"> ל</w:t>
      </w:r>
      <w:r w:rsidRPr="00E14495">
        <w:rPr>
          <w:rFonts w:hint="eastAsia"/>
          <w:szCs w:val="20"/>
          <w:rtl/>
        </w:rPr>
        <w:t>פקודת</w:t>
      </w:r>
      <w:r w:rsidRPr="00E14495">
        <w:rPr>
          <w:szCs w:val="20"/>
          <w:rtl/>
        </w:rPr>
        <w:t xml:space="preserve"> </w:t>
      </w:r>
      <w:r w:rsidRPr="00E14495">
        <w:rPr>
          <w:rFonts w:hint="eastAsia"/>
          <w:szCs w:val="20"/>
          <w:rtl/>
        </w:rPr>
        <w:t>הראיות</w:t>
      </w:r>
      <w:r w:rsidRPr="00E14495">
        <w:rPr>
          <w:rFonts w:hint="cs"/>
          <w:szCs w:val="20"/>
          <w:rtl/>
        </w:rPr>
        <w:t xml:space="preserve">, </w:t>
      </w:r>
      <w:hyperlink r:id="rId8" w:history="1">
        <w:r w:rsidRPr="00E14495">
          <w:rPr>
            <w:rFonts w:hint="eastAsia"/>
            <w:szCs w:val="20"/>
            <w:rtl/>
          </w:rPr>
          <w:t>סעיף</w:t>
        </w:r>
        <w:r w:rsidRPr="00E14495">
          <w:rPr>
            <w:szCs w:val="20"/>
            <w:rtl/>
          </w:rPr>
          <w:t xml:space="preserve"> </w:t>
        </w:r>
        <w:r w:rsidRPr="00E14495">
          <w:rPr>
            <w:rFonts w:hint="cs"/>
            <w:szCs w:val="20"/>
            <w:rtl/>
          </w:rPr>
          <w:t>8</w:t>
        </w:r>
      </w:hyperlink>
      <w:r w:rsidRPr="00E14495">
        <w:rPr>
          <w:rFonts w:hint="cs"/>
          <w:szCs w:val="20"/>
          <w:rtl/>
        </w:rPr>
        <w:t xml:space="preserve"> ל</w:t>
      </w:r>
      <w:r w:rsidRPr="00E14495">
        <w:rPr>
          <w:rFonts w:hint="eastAsia"/>
          <w:szCs w:val="20"/>
          <w:rtl/>
        </w:rPr>
        <w:t>חוק</w:t>
      </w:r>
      <w:r w:rsidRPr="00E14495">
        <w:rPr>
          <w:szCs w:val="20"/>
          <w:rtl/>
        </w:rPr>
        <w:t xml:space="preserve"> </w:t>
      </w:r>
      <w:r w:rsidRPr="00E14495">
        <w:rPr>
          <w:rFonts w:hint="eastAsia"/>
          <w:szCs w:val="20"/>
          <w:rtl/>
        </w:rPr>
        <w:t>העובדים</w:t>
      </w:r>
      <w:r w:rsidRPr="00E14495">
        <w:rPr>
          <w:szCs w:val="20"/>
          <w:rtl/>
        </w:rPr>
        <w:t xml:space="preserve"> </w:t>
      </w:r>
      <w:r w:rsidRPr="00E14495">
        <w:rPr>
          <w:rFonts w:hint="eastAsia"/>
          <w:szCs w:val="20"/>
          <w:rtl/>
        </w:rPr>
        <w:t>הסוציאליים</w:t>
      </w:r>
      <w:r w:rsidRPr="00E14495">
        <w:rPr>
          <w:rFonts w:hint="cs"/>
          <w:szCs w:val="20"/>
          <w:rtl/>
        </w:rPr>
        <w:t xml:space="preserve"> </w:t>
      </w:r>
      <w:r w:rsidRPr="00E14495">
        <w:rPr>
          <w:rFonts w:hint="eastAsia"/>
          <w:szCs w:val="20"/>
          <w:rtl/>
        </w:rPr>
        <w:t>ו</w:t>
      </w:r>
      <w:r w:rsidRPr="00E14495">
        <w:rPr>
          <w:rFonts w:hint="cs"/>
          <w:szCs w:val="20"/>
          <w:rtl/>
        </w:rPr>
        <w:t>ס</w:t>
      </w:r>
      <w:r w:rsidRPr="00E14495">
        <w:rPr>
          <w:rFonts w:hint="eastAsia"/>
          <w:szCs w:val="20"/>
          <w:rtl/>
        </w:rPr>
        <w:t>עיף</w:t>
      </w:r>
      <w:r w:rsidRPr="00E14495">
        <w:rPr>
          <w:szCs w:val="20"/>
          <w:rtl/>
        </w:rPr>
        <w:t xml:space="preserve"> 18</w:t>
      </w:r>
      <w:r w:rsidRPr="00E14495">
        <w:rPr>
          <w:rFonts w:hint="cs"/>
          <w:szCs w:val="20"/>
          <w:rtl/>
        </w:rPr>
        <w:t xml:space="preserve"> ל</w:t>
      </w:r>
      <w:r w:rsidRPr="00E14495">
        <w:rPr>
          <w:rFonts w:hint="eastAsia"/>
          <w:szCs w:val="20"/>
          <w:rtl/>
        </w:rPr>
        <w:t>חוק</w:t>
      </w:r>
      <w:r w:rsidRPr="00E14495">
        <w:rPr>
          <w:szCs w:val="20"/>
          <w:rtl/>
        </w:rPr>
        <w:t xml:space="preserve"> </w:t>
      </w:r>
      <w:r w:rsidRPr="00E14495">
        <w:rPr>
          <w:rFonts w:hint="eastAsia"/>
          <w:szCs w:val="20"/>
          <w:rtl/>
        </w:rPr>
        <w:t>זכויות</w:t>
      </w:r>
      <w:r w:rsidRPr="00E14495">
        <w:rPr>
          <w:szCs w:val="20"/>
          <w:rtl/>
        </w:rPr>
        <w:t xml:space="preserve"> </w:t>
      </w:r>
      <w:r w:rsidRPr="00E14495">
        <w:rPr>
          <w:rFonts w:hint="eastAsia"/>
          <w:szCs w:val="20"/>
          <w:rtl/>
        </w:rPr>
        <w:t>החולה</w:t>
      </w:r>
      <w:r w:rsidRPr="00E14495">
        <w:rPr>
          <w:rFonts w:hint="cs"/>
          <w:szCs w:val="20"/>
          <w:rtl/>
        </w:rPr>
        <w:t xml:space="preserve">, והגיע למסקנה שהחיסיון הוא של המטופל ורק הוא </w:t>
      </w:r>
      <w:r w:rsidRPr="00E14495">
        <w:rPr>
          <w:szCs w:val="20"/>
          <w:rtl/>
        </w:rPr>
        <w:t>–</w:t>
      </w:r>
      <w:r w:rsidRPr="00E14495">
        <w:rPr>
          <w:rFonts w:hint="cs"/>
          <w:szCs w:val="20"/>
          <w:rtl/>
        </w:rPr>
        <w:t xml:space="preserve"> ולא ההורה </w:t>
      </w:r>
      <w:r w:rsidRPr="00E14495">
        <w:rPr>
          <w:rFonts w:ascii="David" w:hAnsi="David"/>
          <w:szCs w:val="20"/>
          <w:shd w:val="clear" w:color="auto" w:fill="FFFFFF"/>
          <w:rtl/>
        </w:rPr>
        <w:t>–</w:t>
      </w:r>
      <w:r w:rsidRPr="00E14495">
        <w:rPr>
          <w:rFonts w:hint="cs"/>
          <w:szCs w:val="20"/>
          <w:rtl/>
        </w:rPr>
        <w:t xml:space="preserve"> יכול לוותר עליו. בית המשפט אף דחה את טענת האב כי מתוקף היותו אביה והאפוטרופוס של בתו הקטינה, הנעדרת כשרות משפטית, הוא זכאי לוותר על חסיונה ועל זכותה לסודיות. בהקשר זה הפנה בית המשפט להתנגדותה של האם, שגם לה נתונות סמכויות האפוטרופסות על הבת. בנסיבות אלו נכנסים לתמונה </w:t>
      </w:r>
      <w:r w:rsidRPr="00E14495">
        <w:rPr>
          <w:rFonts w:hint="eastAsia"/>
          <w:szCs w:val="20"/>
          <w:rtl/>
        </w:rPr>
        <w:t>סעיפים</w:t>
      </w:r>
      <w:r w:rsidRPr="00E14495">
        <w:rPr>
          <w:szCs w:val="20"/>
          <w:rtl/>
        </w:rPr>
        <w:t xml:space="preserve"> 19</w:t>
      </w:r>
      <w:r w:rsidRPr="00E14495">
        <w:rPr>
          <w:rFonts w:hint="cs"/>
          <w:szCs w:val="20"/>
          <w:rtl/>
        </w:rPr>
        <w:t xml:space="preserve"> ו-</w:t>
      </w:r>
      <w:r w:rsidRPr="00E14495">
        <w:rPr>
          <w:szCs w:val="20"/>
          <w:rtl/>
        </w:rPr>
        <w:t>68</w:t>
      </w:r>
      <w:r w:rsidRPr="00E14495">
        <w:rPr>
          <w:rFonts w:hint="cs"/>
          <w:szCs w:val="20"/>
          <w:rtl/>
        </w:rPr>
        <w:t xml:space="preserve"> לחוק הכשרות המשפטית, אשר מסמיכים את בתי המשפט, ובפרט את בית המשפט לענייני משפחה, להכריע במחלוקת בין הורים באשר לשימוש בזכות הנתונה לילדם.</w:t>
      </w:r>
    </w:p>
    <w:p w14:paraId="24D673D6"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hint="cs"/>
          <w:color w:val="000000"/>
          <w:szCs w:val="20"/>
          <w:rtl/>
        </w:rPr>
        <w:t xml:space="preserve">בית המשפט עמד בהחלטתו על </w:t>
      </w:r>
      <w:r w:rsidRPr="00E14495">
        <w:rPr>
          <w:rFonts w:hint="cs"/>
          <w:szCs w:val="20"/>
          <w:rtl/>
        </w:rPr>
        <w:t xml:space="preserve">חשיבותם של טיפולים פסיכולוגיים ופסיכותרפיים למטופלים מתבגרים </w:t>
      </w:r>
      <w:r w:rsidRPr="00E14495">
        <w:rPr>
          <w:szCs w:val="20"/>
          <w:rtl/>
        </w:rPr>
        <w:t>–</w:t>
      </w:r>
      <w:r w:rsidRPr="00E14495">
        <w:rPr>
          <w:rFonts w:hint="cs"/>
          <w:szCs w:val="20"/>
          <w:rtl/>
        </w:rPr>
        <w:t xml:space="preserve"> ובפרט לילדים:</w:t>
      </w:r>
    </w:p>
    <w:p w14:paraId="522691FD" w14:textId="5D9DC501" w:rsidR="00EC6C70" w:rsidRPr="007A1DAF" w:rsidRDefault="00EC6C70" w:rsidP="007A1DAF">
      <w:pPr>
        <w:spacing w:after="180" w:line="260" w:lineRule="exact"/>
        <w:ind w:left="567"/>
        <w:jc w:val="both"/>
        <w:rPr>
          <w:rFonts w:ascii="David" w:hAnsi="David"/>
          <w:color w:val="000000"/>
          <w:szCs w:val="20"/>
          <w:shd w:val="clear" w:color="auto" w:fill="FFFFFF"/>
          <w:rtl/>
        </w:rPr>
      </w:pPr>
      <w:r w:rsidRPr="007A1DAF">
        <w:rPr>
          <w:rFonts w:ascii="David" w:hAnsi="David" w:hint="cs"/>
          <w:color w:val="000000"/>
          <w:szCs w:val="20"/>
          <w:shd w:val="clear" w:color="auto" w:fill="FFFFFF"/>
          <w:rtl/>
        </w:rPr>
        <w:t>טיפולים פסיכולוגיים ופסיכותרפיים אשר ניתנים לילדים, ולנערים ולנערות מחייבים לעיתים קרובות מסירת מידע למטפל שהמטופל אינו מוכן לחלוק עם הוריו. שיקולים שמניעים את המטופל הקטין שלא לחלוק את צפוּנות נפשו עם איש זולת מטפל</w:t>
      </w:r>
      <w:r w:rsidR="00DE50A8" w:rsidRPr="00DE50A8">
        <w:rPr>
          <w:rFonts w:ascii="David" w:hAnsi="David"/>
          <w:color w:val="000000"/>
          <w:szCs w:val="20"/>
          <w:shd w:val="clear" w:color="auto" w:fill="FFFFFF"/>
          <w:rtl/>
        </w:rPr>
        <w:t>וֹ</w:t>
      </w:r>
      <w:r w:rsidRPr="007A1DAF">
        <w:rPr>
          <w:rFonts w:ascii="David" w:hAnsi="David" w:hint="cs"/>
          <w:color w:val="000000"/>
          <w:szCs w:val="20"/>
          <w:shd w:val="clear" w:color="auto" w:fill="FFFFFF"/>
          <w:rtl/>
        </w:rPr>
        <w:t xml:space="preserve"> יכולים להיות שונים ומגוונים. שיקולים אלה כוללים, בין היתר, פחד, מבוכה, רגשות בושה, רצון הקטין לשמור על תדמית חיצונית כזאת או אחרת בעמדו מול סביבתו, הבדלים בין-דוריי</w:t>
      </w:r>
      <w:r w:rsidRPr="007A1DAF">
        <w:rPr>
          <w:rFonts w:ascii="David" w:hAnsi="David" w:hint="eastAsia"/>
          <w:color w:val="000000"/>
          <w:szCs w:val="20"/>
          <w:shd w:val="clear" w:color="auto" w:fill="FFFFFF"/>
          <w:rtl/>
        </w:rPr>
        <w:t>ם</w:t>
      </w:r>
      <w:r w:rsidRPr="007A1DAF">
        <w:rPr>
          <w:rFonts w:ascii="David" w:hAnsi="David" w:hint="cs"/>
          <w:color w:val="000000"/>
          <w:szCs w:val="20"/>
          <w:shd w:val="clear" w:color="auto" w:fill="FFFFFF"/>
          <w:rtl/>
        </w:rPr>
        <w:t xml:space="preserve"> בתפיסת העולם, ולעיתים </w:t>
      </w:r>
      <w:r w:rsidRPr="007A1DAF">
        <w:rPr>
          <w:rFonts w:ascii="David" w:hAnsi="David"/>
          <w:color w:val="000000"/>
          <w:szCs w:val="20"/>
          <w:shd w:val="clear" w:color="auto" w:fill="FFFFFF"/>
          <w:rtl/>
        </w:rPr>
        <w:t>–</w:t>
      </w:r>
      <w:r w:rsidRPr="007A1DAF">
        <w:rPr>
          <w:rFonts w:ascii="David" w:hAnsi="David" w:hint="cs"/>
          <w:color w:val="000000"/>
          <w:szCs w:val="20"/>
          <w:shd w:val="clear" w:color="auto" w:fill="FFFFFF"/>
          <w:rtl/>
        </w:rPr>
        <w:t xml:space="preserve"> לדאבוננו </w:t>
      </w:r>
      <w:r w:rsidRPr="007A1DAF">
        <w:rPr>
          <w:rFonts w:ascii="David" w:hAnsi="David"/>
          <w:color w:val="000000"/>
          <w:szCs w:val="20"/>
          <w:shd w:val="clear" w:color="auto" w:fill="FFFFFF"/>
          <w:rtl/>
        </w:rPr>
        <w:t>–</w:t>
      </w:r>
      <w:r w:rsidRPr="007A1DAF">
        <w:rPr>
          <w:rFonts w:ascii="David" w:hAnsi="David" w:hint="cs"/>
          <w:color w:val="000000"/>
          <w:szCs w:val="20"/>
          <w:shd w:val="clear" w:color="auto" w:fill="FFFFFF"/>
          <w:rtl/>
        </w:rPr>
        <w:t xml:space="preserve"> אף פגיעה והתעללות שהקטין סבל מידי הורהו או מידי אחד אחר, שעליה יהא המטפל חייב לדווח לרשויות... במקרים כאלה ובלא מעט מקרים אחרים, הצלחת הטיפול תלויה במידה רבה בשמירה הדוקה על סודיות הטיפול כזכות אשר מוקנית לקטין המטופל ללא תלות ברצון הוריו.</w:t>
      </w:r>
    </w:p>
    <w:p w14:paraId="2CBB680F"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color w:val="000000"/>
          <w:szCs w:val="20"/>
          <w:rtl/>
        </w:rPr>
        <w:t>בי</w:t>
      </w:r>
      <w:r w:rsidRPr="00E14495">
        <w:rPr>
          <w:rFonts w:ascii="David" w:hAnsi="David" w:hint="cs"/>
          <w:color w:val="000000"/>
          <w:szCs w:val="20"/>
          <w:rtl/>
        </w:rPr>
        <w:t xml:space="preserve">ת </w:t>
      </w:r>
      <w:r w:rsidRPr="00E14495">
        <w:rPr>
          <w:rFonts w:ascii="David" w:hAnsi="David"/>
          <w:color w:val="000000"/>
          <w:szCs w:val="20"/>
          <w:rtl/>
        </w:rPr>
        <w:t>ה</w:t>
      </w:r>
      <w:r w:rsidRPr="00E14495">
        <w:rPr>
          <w:rFonts w:ascii="David" w:hAnsi="David" w:hint="cs"/>
          <w:color w:val="000000"/>
          <w:szCs w:val="20"/>
          <w:rtl/>
        </w:rPr>
        <w:t>משפט</w:t>
      </w:r>
      <w:r w:rsidRPr="00E14495">
        <w:rPr>
          <w:rFonts w:ascii="David" w:hAnsi="David"/>
          <w:color w:val="000000"/>
          <w:szCs w:val="20"/>
          <w:rtl/>
        </w:rPr>
        <w:t xml:space="preserve"> </w:t>
      </w:r>
      <w:r w:rsidRPr="00E14495">
        <w:rPr>
          <w:rFonts w:ascii="David" w:hAnsi="David" w:hint="cs"/>
          <w:color w:val="000000"/>
          <w:szCs w:val="20"/>
          <w:rtl/>
        </w:rPr>
        <w:t xml:space="preserve">קבע </w:t>
      </w:r>
      <w:r w:rsidRPr="00E14495">
        <w:rPr>
          <w:rFonts w:ascii="David" w:hAnsi="David"/>
          <w:color w:val="000000"/>
          <w:szCs w:val="20"/>
          <w:rtl/>
        </w:rPr>
        <w:t xml:space="preserve">שכאשר הקטין אינו מעוניין לחשוף את תוכן השיחה עם </w:t>
      </w:r>
      <w:proofErr w:type="spellStart"/>
      <w:r w:rsidRPr="00E14495">
        <w:rPr>
          <w:rFonts w:ascii="David" w:hAnsi="David"/>
          <w:color w:val="000000"/>
          <w:szCs w:val="20"/>
          <w:rtl/>
        </w:rPr>
        <w:t>המטפל</w:t>
      </w:r>
      <w:r w:rsidRPr="00E14495">
        <w:rPr>
          <w:rFonts w:ascii="David" w:hAnsi="David" w:hint="cs"/>
          <w:color w:val="000000"/>
          <w:szCs w:val="20"/>
          <w:rtl/>
        </w:rPr>
        <w:t>.</w:t>
      </w:r>
      <w:r w:rsidRPr="00E14495">
        <w:rPr>
          <w:rFonts w:ascii="David" w:hAnsi="David"/>
          <w:color w:val="000000"/>
          <w:szCs w:val="20"/>
          <w:rtl/>
        </w:rPr>
        <w:t>ת</w:t>
      </w:r>
      <w:proofErr w:type="spellEnd"/>
      <w:r w:rsidRPr="00E14495">
        <w:rPr>
          <w:rFonts w:ascii="David" w:hAnsi="David"/>
          <w:color w:val="000000"/>
          <w:szCs w:val="20"/>
          <w:rtl/>
        </w:rPr>
        <w:t>, וידוע כי תוכן השיחות אינו מכיל מידע שחלה עליו חובת גילוי, אז</w:t>
      </w:r>
      <w:r w:rsidRPr="00E14495">
        <w:rPr>
          <w:rFonts w:ascii="David" w:hAnsi="David" w:hint="cs"/>
          <w:color w:val="000000"/>
          <w:szCs w:val="20"/>
          <w:rtl/>
        </w:rPr>
        <w:t>י</w:t>
      </w:r>
      <w:r w:rsidRPr="00E14495">
        <w:rPr>
          <w:rFonts w:ascii="David" w:hAnsi="David"/>
          <w:color w:val="000000"/>
          <w:szCs w:val="20"/>
          <w:rtl/>
        </w:rPr>
        <w:t xml:space="preserve"> טובת ה</w:t>
      </w:r>
      <w:r w:rsidRPr="00E14495">
        <w:rPr>
          <w:rFonts w:ascii="David" w:hAnsi="David" w:hint="cs"/>
          <w:color w:val="000000"/>
          <w:szCs w:val="20"/>
          <w:rtl/>
        </w:rPr>
        <w:t>קטין ופרטיותו</w:t>
      </w:r>
      <w:r w:rsidRPr="00E14495">
        <w:rPr>
          <w:rFonts w:ascii="David" w:hAnsi="David"/>
          <w:color w:val="000000"/>
          <w:szCs w:val="20"/>
          <w:rtl/>
        </w:rPr>
        <w:t xml:space="preserve"> גובר</w:t>
      </w:r>
      <w:r w:rsidRPr="00E14495">
        <w:rPr>
          <w:rFonts w:ascii="David" w:hAnsi="David" w:hint="cs"/>
          <w:color w:val="000000"/>
          <w:szCs w:val="20"/>
          <w:rtl/>
        </w:rPr>
        <w:t>ו</w:t>
      </w:r>
      <w:r w:rsidRPr="00E14495">
        <w:rPr>
          <w:rFonts w:ascii="David" w:hAnsi="David"/>
          <w:color w:val="000000"/>
          <w:szCs w:val="20"/>
          <w:rtl/>
        </w:rPr>
        <w:t>ת על דרישת ההורים לוויתור</w:t>
      </w:r>
      <w:r w:rsidRPr="00E14495">
        <w:rPr>
          <w:rFonts w:ascii="David" w:hAnsi="David" w:hint="cs"/>
          <w:color w:val="000000"/>
          <w:szCs w:val="20"/>
          <w:rtl/>
        </w:rPr>
        <w:t xml:space="preserve"> על ה</w:t>
      </w:r>
      <w:r w:rsidRPr="00E14495">
        <w:rPr>
          <w:rFonts w:ascii="David" w:hAnsi="David"/>
          <w:color w:val="000000"/>
          <w:szCs w:val="20"/>
          <w:rtl/>
        </w:rPr>
        <w:t>חיס</w:t>
      </w:r>
      <w:r w:rsidRPr="00E14495">
        <w:rPr>
          <w:rFonts w:ascii="David" w:hAnsi="David" w:hint="cs"/>
          <w:color w:val="000000"/>
          <w:szCs w:val="20"/>
          <w:rtl/>
        </w:rPr>
        <w:t>י</w:t>
      </w:r>
      <w:r w:rsidRPr="00E14495">
        <w:rPr>
          <w:rFonts w:ascii="David" w:hAnsi="David"/>
          <w:color w:val="000000"/>
          <w:szCs w:val="20"/>
          <w:rtl/>
        </w:rPr>
        <w:t xml:space="preserve">ון (גם במקרים שבהם יש הסכמה של שני ההורים). </w:t>
      </w:r>
    </w:p>
    <w:p w14:paraId="2C93D66D" w14:textId="60F96C77" w:rsidR="00EC6C70" w:rsidRPr="00E14495" w:rsidRDefault="00EC6C70" w:rsidP="00EC6C70">
      <w:pPr>
        <w:spacing w:after="180" w:line="300" w:lineRule="exact"/>
        <w:jc w:val="both"/>
        <w:rPr>
          <w:rFonts w:ascii="David" w:hAnsi="David"/>
          <w:color w:val="000000"/>
          <w:szCs w:val="20"/>
        </w:rPr>
      </w:pPr>
      <w:r w:rsidRPr="00E14495">
        <w:rPr>
          <w:rFonts w:ascii="David" w:hAnsi="David"/>
          <w:color w:val="000000"/>
          <w:szCs w:val="20"/>
          <w:rtl/>
        </w:rPr>
        <w:lastRenderedPageBreak/>
        <w:t>בי</w:t>
      </w:r>
      <w:r w:rsidRPr="00E14495">
        <w:rPr>
          <w:rFonts w:ascii="David" w:hAnsi="David" w:hint="cs"/>
          <w:color w:val="000000"/>
          <w:szCs w:val="20"/>
          <w:rtl/>
        </w:rPr>
        <w:t xml:space="preserve">ת המשפט סיים </w:t>
      </w:r>
      <w:r w:rsidRPr="00E14495">
        <w:rPr>
          <w:rFonts w:ascii="David" w:hAnsi="David"/>
          <w:color w:val="000000"/>
          <w:szCs w:val="20"/>
          <w:rtl/>
        </w:rPr>
        <w:t>בהצגת השיקולים הרלוונטיים להכרעה של מקרים מסוג זה</w:t>
      </w:r>
      <w:r w:rsidRPr="00E14495">
        <w:rPr>
          <w:rFonts w:ascii="David" w:hAnsi="David" w:hint="cs"/>
          <w:color w:val="000000"/>
          <w:szCs w:val="20"/>
          <w:rtl/>
        </w:rPr>
        <w:t xml:space="preserve">, ובכללם: </w:t>
      </w:r>
      <w:r w:rsidR="001E6A9C">
        <w:rPr>
          <w:rFonts w:ascii="David" w:hAnsi="David"/>
          <w:color w:val="000000"/>
          <w:szCs w:val="20"/>
          <w:rtl/>
        </w:rPr>
        <w:br/>
      </w:r>
      <w:r w:rsidRPr="00E14495">
        <w:rPr>
          <w:rFonts w:ascii="David" w:hAnsi="David" w:hint="cs"/>
          <w:color w:val="000000"/>
          <w:szCs w:val="20"/>
          <w:rtl/>
        </w:rPr>
        <w:t xml:space="preserve">(1) </w:t>
      </w:r>
      <w:r w:rsidRPr="00E14495">
        <w:rPr>
          <w:rFonts w:ascii="David" w:hAnsi="David"/>
          <w:color w:val="000000"/>
          <w:szCs w:val="20"/>
          <w:rtl/>
        </w:rPr>
        <w:t xml:space="preserve">טובת הקטין </w:t>
      </w:r>
      <w:r w:rsidRPr="00E14495">
        <w:rPr>
          <w:rFonts w:ascii="David" w:hAnsi="David" w:hint="cs"/>
          <w:color w:val="000000"/>
          <w:szCs w:val="20"/>
          <w:rtl/>
        </w:rPr>
        <w:t xml:space="preserve">כשיקול מרכזי </w:t>
      </w:r>
      <w:r w:rsidRPr="00E14495">
        <w:rPr>
          <w:rFonts w:ascii="David" w:hAnsi="David"/>
          <w:color w:val="000000"/>
          <w:szCs w:val="20"/>
          <w:rtl/>
        </w:rPr>
        <w:t>וההשפעה של הסרת החיסיון על רווחתו ויציבותו הנפשית</w:t>
      </w:r>
      <w:r w:rsidRPr="00E14495">
        <w:rPr>
          <w:rFonts w:ascii="David" w:hAnsi="David" w:hint="cs"/>
          <w:color w:val="000000"/>
          <w:szCs w:val="20"/>
          <w:rtl/>
        </w:rPr>
        <w:t xml:space="preserve">; </w:t>
      </w:r>
      <w:r w:rsidR="001E6A9C">
        <w:rPr>
          <w:rFonts w:ascii="David" w:hAnsi="David"/>
          <w:color w:val="000000"/>
          <w:szCs w:val="20"/>
          <w:rtl/>
        </w:rPr>
        <w:br/>
      </w:r>
      <w:r w:rsidRPr="00E14495">
        <w:rPr>
          <w:rFonts w:ascii="David" w:hAnsi="David" w:hint="cs"/>
          <w:color w:val="000000"/>
          <w:szCs w:val="20"/>
          <w:rtl/>
        </w:rPr>
        <w:t xml:space="preserve">(2) </w:t>
      </w:r>
      <w:r w:rsidRPr="00E14495">
        <w:rPr>
          <w:rFonts w:ascii="David" w:hAnsi="David"/>
          <w:color w:val="000000"/>
          <w:szCs w:val="20"/>
          <w:rtl/>
        </w:rPr>
        <w:t>הבטחת הליך הוגן להורה</w:t>
      </w:r>
      <w:r w:rsidRPr="00E14495">
        <w:rPr>
          <w:rFonts w:ascii="David" w:hAnsi="David" w:hint="cs"/>
          <w:color w:val="000000"/>
          <w:szCs w:val="20"/>
          <w:rtl/>
        </w:rPr>
        <w:t>,</w:t>
      </w:r>
      <w:r w:rsidRPr="00E14495">
        <w:rPr>
          <w:rFonts w:ascii="David" w:hAnsi="David"/>
          <w:color w:val="000000"/>
          <w:szCs w:val="20"/>
          <w:rtl/>
        </w:rPr>
        <w:t xml:space="preserve"> לאור החשיבות הראייתית של המידע החסוי</w:t>
      </w:r>
      <w:r w:rsidRPr="00E14495">
        <w:rPr>
          <w:rFonts w:ascii="David" w:hAnsi="David" w:hint="cs"/>
          <w:color w:val="000000"/>
          <w:szCs w:val="20"/>
          <w:rtl/>
        </w:rPr>
        <w:t xml:space="preserve">; (3) </w:t>
      </w:r>
      <w:r w:rsidRPr="00E14495">
        <w:rPr>
          <w:rFonts w:ascii="David" w:hAnsi="David"/>
          <w:color w:val="000000"/>
          <w:szCs w:val="20"/>
          <w:rtl/>
        </w:rPr>
        <w:t>האפשרות להשיג מידע שווה ערך ממקור אחד בלי לפגוע בחיסיון</w:t>
      </w:r>
      <w:r w:rsidRPr="00E14495">
        <w:rPr>
          <w:rFonts w:ascii="David" w:hAnsi="David" w:hint="cs"/>
          <w:color w:val="000000"/>
          <w:szCs w:val="20"/>
          <w:rtl/>
        </w:rPr>
        <w:t xml:space="preserve">; (4) </w:t>
      </w:r>
      <w:r w:rsidRPr="00E14495">
        <w:rPr>
          <w:rFonts w:ascii="David" w:hAnsi="David"/>
          <w:color w:val="000000"/>
          <w:szCs w:val="20"/>
          <w:rtl/>
        </w:rPr>
        <w:t>ההש</w:t>
      </w:r>
      <w:r w:rsidRPr="00E14495">
        <w:rPr>
          <w:rFonts w:ascii="David" w:hAnsi="David" w:hint="cs"/>
          <w:color w:val="000000"/>
          <w:szCs w:val="20"/>
          <w:rtl/>
        </w:rPr>
        <w:t xml:space="preserve">פעות </w:t>
      </w:r>
      <w:r w:rsidRPr="00E14495">
        <w:rPr>
          <w:rFonts w:ascii="David" w:hAnsi="David"/>
          <w:color w:val="000000"/>
          <w:szCs w:val="20"/>
          <w:rtl/>
        </w:rPr>
        <w:t>ש</w:t>
      </w:r>
      <w:r w:rsidRPr="00E14495">
        <w:rPr>
          <w:rFonts w:ascii="David" w:hAnsi="David" w:hint="cs"/>
          <w:color w:val="000000"/>
          <w:szCs w:val="20"/>
          <w:rtl/>
        </w:rPr>
        <w:t xml:space="preserve">יש לשמירה או להסרה של החיסיון </w:t>
      </w:r>
      <w:r w:rsidRPr="00E14495">
        <w:rPr>
          <w:rFonts w:ascii="David" w:hAnsi="David"/>
          <w:color w:val="000000"/>
          <w:szCs w:val="20"/>
          <w:rtl/>
        </w:rPr>
        <w:t xml:space="preserve">על צדדים שלישיים. </w:t>
      </w:r>
    </w:p>
    <w:p w14:paraId="3E95D84F" w14:textId="5F55CFD9" w:rsidR="00EC6C70" w:rsidRDefault="00EC6C70" w:rsidP="00EC6C70">
      <w:pPr>
        <w:spacing w:after="180" w:line="300" w:lineRule="exact"/>
        <w:jc w:val="both"/>
        <w:rPr>
          <w:rFonts w:ascii="David" w:hAnsi="David"/>
          <w:color w:val="000000"/>
          <w:szCs w:val="20"/>
          <w:rtl/>
        </w:rPr>
      </w:pPr>
    </w:p>
    <w:p w14:paraId="7A13A333" w14:textId="77777777" w:rsidR="00B01614" w:rsidRPr="00E14495" w:rsidRDefault="00B01614" w:rsidP="00EC6C70">
      <w:pPr>
        <w:spacing w:after="180" w:line="300" w:lineRule="exact"/>
        <w:jc w:val="both"/>
        <w:rPr>
          <w:rFonts w:ascii="David" w:hAnsi="David"/>
          <w:color w:val="000000"/>
          <w:szCs w:val="20"/>
          <w:rtl/>
        </w:rPr>
      </w:pPr>
    </w:p>
    <w:p w14:paraId="159817D5" w14:textId="77777777" w:rsidR="00EC6C70" w:rsidRPr="00863FB9" w:rsidRDefault="00EC6C70" w:rsidP="00EC6C70">
      <w:pPr>
        <w:pStyle w:val="KOT4"/>
        <w:spacing w:after="0"/>
        <w:ind w:right="0"/>
        <w:jc w:val="both"/>
        <w:rPr>
          <w:rFonts w:cs="Guttman Aharoni"/>
          <w:color w:val="2A8E8C"/>
          <w:sz w:val="32"/>
          <w:szCs w:val="32"/>
          <w:rtl/>
        </w:rPr>
      </w:pPr>
      <w:bookmarkStart w:id="4" w:name="_Hlk112408442"/>
      <w:r w:rsidRPr="00863FB9">
        <w:rPr>
          <w:rFonts w:cs="Guttman Aharoni"/>
          <w:color w:val="2A8E8C"/>
          <w:sz w:val="32"/>
          <w:szCs w:val="32"/>
          <w:rtl/>
        </w:rPr>
        <w:t>חידושי חקיקה</w:t>
      </w:r>
    </w:p>
    <w:p w14:paraId="06D704A6" w14:textId="77777777" w:rsidR="00EC6C70" w:rsidRPr="00736438" w:rsidRDefault="00EC6C70" w:rsidP="00EC6C70">
      <w:pPr>
        <w:spacing w:after="120" w:line="300" w:lineRule="exact"/>
        <w:jc w:val="both"/>
        <w:rPr>
          <w:sz w:val="20"/>
          <w:szCs w:val="20"/>
        </w:rPr>
      </w:pPr>
    </w:p>
    <w:p w14:paraId="01DA059D" w14:textId="6C256501" w:rsidR="00EC6C70" w:rsidRPr="003F2938" w:rsidRDefault="00EC6C70" w:rsidP="001E6A9C">
      <w:pPr>
        <w:pStyle w:val="Bauther"/>
        <w:keepNext/>
        <w:spacing w:before="0" w:after="240" w:line="280" w:lineRule="exact"/>
        <w:jc w:val="both"/>
        <w:rPr>
          <w:rFonts w:cs="Guttman Aharoni"/>
          <w:rtl/>
        </w:rPr>
      </w:pPr>
      <w:r w:rsidRPr="003F2938">
        <w:rPr>
          <w:rFonts w:cs="Guttman Aharoni"/>
          <w:b/>
          <w:bCs/>
          <w:rtl/>
        </w:rPr>
        <w:t>חוק גיל פרישה, תשס"ד</w:t>
      </w:r>
      <w:r w:rsidR="001E6A9C">
        <w:rPr>
          <w:rFonts w:ascii="Times New Roman" w:hAnsi="Times New Roman" w:cs="Times New Roman"/>
          <w:b/>
          <w:bCs/>
          <w:rtl/>
        </w:rPr>
        <w:t>-</w:t>
      </w:r>
      <w:r w:rsidRPr="003F2938">
        <w:rPr>
          <w:rFonts w:cs="Guttman Aharoni"/>
          <w:b/>
          <w:bCs/>
          <w:rtl/>
        </w:rPr>
        <w:t>2004</w:t>
      </w:r>
      <w:r w:rsidRPr="003F2938">
        <w:rPr>
          <w:rFonts w:cs="Guttman Aharoni" w:hint="cs"/>
          <w:b/>
          <w:bCs/>
          <w:rtl/>
        </w:rPr>
        <w:t xml:space="preserve"> (תיקון מס' 7), התקבל במסגרת </w:t>
      </w:r>
      <w:r w:rsidRPr="003F2938">
        <w:rPr>
          <w:rFonts w:cs="Guttman Aharoni"/>
          <w:b/>
          <w:bCs/>
          <w:rtl/>
        </w:rPr>
        <w:t>חוק הת</w:t>
      </w:r>
      <w:r w:rsidRPr="003F2938">
        <w:rPr>
          <w:rFonts w:cs="Guttman Aharoni" w:hint="cs"/>
          <w:b/>
          <w:bCs/>
          <w:rtl/>
        </w:rPr>
        <w:t>ו</w:t>
      </w:r>
      <w:r w:rsidRPr="003F2938">
        <w:rPr>
          <w:rFonts w:cs="Guttman Aharoni"/>
          <w:b/>
          <w:bCs/>
          <w:rtl/>
        </w:rPr>
        <w:t>כנית הכלכלית (תיקוני חקיקה ליישום המדיניות הכלכלית לשנות התקציב 2021 ו</w:t>
      </w:r>
      <w:r>
        <w:rPr>
          <w:rFonts w:ascii="Times New Roman" w:hAnsi="Times New Roman" w:cs="Times New Roman"/>
          <w:b/>
          <w:bCs/>
          <w:rtl/>
        </w:rPr>
        <w:t>-</w:t>
      </w:r>
      <w:r w:rsidRPr="003F2938">
        <w:rPr>
          <w:rFonts w:cs="Guttman Aharoni"/>
          <w:b/>
          <w:bCs/>
          <w:rtl/>
        </w:rPr>
        <w:t>2022), התשפ"ב</w:t>
      </w:r>
      <w:r w:rsidR="001E6A9C">
        <w:rPr>
          <w:rFonts w:ascii="Times New Roman" w:hAnsi="Times New Roman" w:cs="Times New Roman"/>
          <w:b/>
          <w:bCs/>
          <w:rtl/>
        </w:rPr>
        <w:t>-</w:t>
      </w:r>
      <w:r w:rsidRPr="003F2938">
        <w:rPr>
          <w:rFonts w:cs="Guttman Aharoni"/>
          <w:b/>
          <w:bCs/>
          <w:rtl/>
        </w:rPr>
        <w:t xml:space="preserve">2021 </w:t>
      </w:r>
      <w:r w:rsidRPr="003F2938">
        <w:rPr>
          <w:rFonts w:cs="Guttman Aharoni"/>
          <w:rtl/>
        </w:rPr>
        <w:t>(פורסם ב</w:t>
      </w:r>
      <w:r>
        <w:rPr>
          <w:rFonts w:ascii="Times New Roman" w:hAnsi="Times New Roman" w:cs="Times New Roman"/>
          <w:rtl/>
        </w:rPr>
        <w:t>-</w:t>
      </w:r>
      <w:r w:rsidRPr="003F2938">
        <w:rPr>
          <w:rFonts w:cs="Guttman Aharoni" w:hint="cs"/>
          <w:rtl/>
        </w:rPr>
        <w:t>18 בנובמבר 2021</w:t>
      </w:r>
      <w:r w:rsidRPr="003F2938">
        <w:rPr>
          <w:rFonts w:cs="Guttman Aharoni"/>
          <w:rtl/>
        </w:rPr>
        <w:t>)</w:t>
      </w:r>
    </w:p>
    <w:p w14:paraId="2415F915" w14:textId="77777777" w:rsidR="00EC6C70" w:rsidRPr="00E14495" w:rsidRDefault="00EC6C70" w:rsidP="00EC6C70">
      <w:pPr>
        <w:spacing w:after="180" w:line="300" w:lineRule="exact"/>
        <w:jc w:val="both"/>
        <w:rPr>
          <w:szCs w:val="20"/>
          <w:rtl/>
        </w:rPr>
      </w:pPr>
      <w:r w:rsidRPr="00E14495">
        <w:rPr>
          <w:rFonts w:hint="cs"/>
          <w:szCs w:val="20"/>
          <w:rtl/>
        </w:rPr>
        <w:t xml:space="preserve">התיקון לחוק קובע שגיל הפרישה לנשים יעלה מ-62 ל-65. גיל הפרישה יעלה בהדרגה, כך שנשים שנולדו בין 1960 ל-1970 גיל פרישתן יהיה מעל גיל 62, אך מתחת לגיל 65. </w:t>
      </w:r>
    </w:p>
    <w:p w14:paraId="7A015213" w14:textId="77777777" w:rsidR="00EC6C70" w:rsidRPr="00E14495" w:rsidRDefault="00EC6C70" w:rsidP="00DE50A8">
      <w:pPr>
        <w:spacing w:after="180" w:line="300" w:lineRule="exact"/>
        <w:jc w:val="both"/>
        <w:rPr>
          <w:szCs w:val="20"/>
          <w:rtl/>
        </w:rPr>
      </w:pPr>
      <w:r w:rsidRPr="00E14495">
        <w:rPr>
          <w:rFonts w:hint="cs"/>
          <w:szCs w:val="20"/>
          <w:rtl/>
        </w:rPr>
        <w:t>התיקון קובע גם שתהיה הקצאה של כספים משנת 2023 ועד שנת 2031 לצורך מימון תוכניות תעסוקה, הכשרה מקצועית והשמה בעבודה לנשים בגילים 50</w:t>
      </w:r>
      <w:r w:rsidRPr="00E14495">
        <w:rPr>
          <w:rFonts w:ascii="David" w:hAnsi="David"/>
          <w:szCs w:val="20"/>
          <w:shd w:val="clear" w:color="auto" w:fill="FFFFFF"/>
          <w:rtl/>
        </w:rPr>
        <w:t>–</w:t>
      </w:r>
      <w:r w:rsidRPr="00E14495">
        <w:rPr>
          <w:rFonts w:hint="cs"/>
          <w:szCs w:val="20"/>
          <w:rtl/>
        </w:rPr>
        <w:t xml:space="preserve">67. </w:t>
      </w:r>
    </w:p>
    <w:p w14:paraId="1FB6A3A2" w14:textId="77777777" w:rsidR="00EC6C70" w:rsidRPr="00E14495" w:rsidRDefault="00EC6C70" w:rsidP="00EC6C70">
      <w:pPr>
        <w:spacing w:after="180" w:line="300" w:lineRule="exact"/>
        <w:jc w:val="both"/>
        <w:rPr>
          <w:szCs w:val="20"/>
          <w:rtl/>
        </w:rPr>
      </w:pPr>
      <w:r w:rsidRPr="00E14495">
        <w:rPr>
          <w:rFonts w:hint="cs"/>
          <w:szCs w:val="20"/>
          <w:rtl/>
        </w:rPr>
        <w:t xml:space="preserve">החל משנת 2023 שר האוצר ידווח לוועדת העבודה והרווחה של הכנסת על השפעות התיקון בעניין ההכנסות של נשים שגיל פרישתן הועלה, השפעות התיקון על השתתפות נשים בשוק העבודה, וימסור נתונים בדבר הכשרות המקצועיות שנעשו לנשים והשתלבותן בשוק העבודה לאחר התוכניות. </w:t>
      </w:r>
    </w:p>
    <w:p w14:paraId="3CB033BA" w14:textId="77777777" w:rsidR="00EC6C70" w:rsidRPr="00E14495" w:rsidRDefault="00EC6C70" w:rsidP="00EC6C70">
      <w:pPr>
        <w:spacing w:after="180" w:line="300" w:lineRule="exact"/>
        <w:jc w:val="both"/>
        <w:rPr>
          <w:szCs w:val="20"/>
          <w:rtl/>
        </w:rPr>
      </w:pPr>
    </w:p>
    <w:p w14:paraId="4EBD310C" w14:textId="3CDBBE49" w:rsidR="00EC6C70" w:rsidRPr="00DF0008" w:rsidRDefault="00EC6C70" w:rsidP="001E6A9C">
      <w:pPr>
        <w:pStyle w:val="Bauther"/>
        <w:keepNext/>
        <w:spacing w:before="0" w:after="240" w:line="280" w:lineRule="exact"/>
        <w:jc w:val="both"/>
        <w:rPr>
          <w:rFonts w:cs="Guttman Aharoni"/>
          <w:rtl/>
        </w:rPr>
      </w:pPr>
      <w:r w:rsidRPr="00DF0008">
        <w:rPr>
          <w:rFonts w:cs="Guttman Aharoni" w:hint="cs"/>
          <w:b/>
          <w:bCs/>
          <w:rtl/>
        </w:rPr>
        <w:t>חוק שירותי רווחה לאנשים עם מוגבלות, התשפ"ב</w:t>
      </w:r>
      <w:r w:rsidR="001E6A9C">
        <w:rPr>
          <w:rFonts w:ascii="Times New Roman" w:hAnsi="Times New Roman" w:cs="Times New Roman"/>
          <w:b/>
          <w:bCs/>
          <w:rtl/>
        </w:rPr>
        <w:t>-</w:t>
      </w:r>
      <w:r w:rsidRPr="00DF0008">
        <w:rPr>
          <w:rFonts w:cs="Guttman Aharoni" w:hint="cs"/>
          <w:b/>
          <w:bCs/>
          <w:rtl/>
        </w:rPr>
        <w:t xml:space="preserve">2022 </w:t>
      </w:r>
      <w:r w:rsidRPr="00DF0008">
        <w:rPr>
          <w:rFonts w:cs="Guttman Aharoni"/>
          <w:rtl/>
        </w:rPr>
        <w:t>(פורסם ב</w:t>
      </w:r>
      <w:r>
        <w:rPr>
          <w:rFonts w:ascii="Times New Roman" w:hAnsi="Times New Roman" w:cs="Times New Roman"/>
          <w:rtl/>
        </w:rPr>
        <w:t>-</w:t>
      </w:r>
      <w:r w:rsidRPr="00DF0008">
        <w:rPr>
          <w:rFonts w:cs="Guttman Aharoni" w:hint="cs"/>
          <w:rtl/>
        </w:rPr>
        <w:t>3 ביולי 2022</w:t>
      </w:r>
      <w:r w:rsidRPr="00DF0008">
        <w:rPr>
          <w:rFonts w:cs="Guttman Aharoni"/>
          <w:rtl/>
        </w:rPr>
        <w:t>)</w:t>
      </w:r>
      <w:r w:rsidRPr="00DF0008">
        <w:rPr>
          <w:rFonts w:cs="Guttman Aharoni" w:hint="cs"/>
          <w:rtl/>
        </w:rPr>
        <w:t xml:space="preserve"> </w:t>
      </w:r>
    </w:p>
    <w:bookmarkEnd w:id="4"/>
    <w:p w14:paraId="4B0F8854" w14:textId="1A473C0B" w:rsidR="00EC6C70" w:rsidRPr="00EC6C70" w:rsidRDefault="00EC6C70" w:rsidP="00CC1091">
      <w:pPr>
        <w:spacing w:after="180" w:line="300" w:lineRule="exact"/>
        <w:jc w:val="both"/>
        <w:rPr>
          <w:rFonts w:ascii="Arial" w:hAnsi="Arial"/>
          <w:color w:val="000000"/>
          <w:szCs w:val="20"/>
        </w:rPr>
      </w:pPr>
      <w:r w:rsidRPr="00EC6C70">
        <w:rPr>
          <w:rFonts w:ascii="Arial" w:hAnsi="Arial" w:hint="cs"/>
          <w:color w:val="000000"/>
          <w:szCs w:val="20"/>
          <w:rtl/>
        </w:rPr>
        <w:t xml:space="preserve">החוק </w:t>
      </w:r>
      <w:r w:rsidRPr="00EC6C70">
        <w:rPr>
          <w:rFonts w:ascii="Arial" w:hAnsi="Arial"/>
          <w:color w:val="000000"/>
          <w:szCs w:val="20"/>
          <w:rtl/>
        </w:rPr>
        <w:t>מעגן את הזכות של אנשים עם מוגבלות לשירותי רווחה</w:t>
      </w:r>
      <w:r w:rsidRPr="00EC6C70">
        <w:rPr>
          <w:rFonts w:ascii="Arial" w:hAnsi="Arial" w:hint="cs"/>
          <w:color w:val="000000"/>
          <w:szCs w:val="20"/>
          <w:rtl/>
        </w:rPr>
        <w:t xml:space="preserve">. הוא קובע כי מטרתו </w:t>
      </w:r>
      <w:r w:rsidRPr="00EC6C70">
        <w:rPr>
          <w:rFonts w:ascii="Arial" w:hAnsi="Arial"/>
          <w:color w:val="000000"/>
          <w:szCs w:val="20"/>
          <w:rtl/>
        </w:rPr>
        <w:t>לעגן את זכות</w:t>
      </w:r>
      <w:r w:rsidRPr="00EC6C70">
        <w:rPr>
          <w:rFonts w:ascii="Arial" w:hAnsi="Arial" w:hint="cs"/>
          <w:color w:val="000000"/>
          <w:szCs w:val="20"/>
          <w:rtl/>
        </w:rPr>
        <w:t xml:space="preserve">ו של כל אדם עם מוגבלות הנמצא </w:t>
      </w:r>
      <w:r w:rsidRPr="00EC6C70">
        <w:rPr>
          <w:rFonts w:ascii="Arial" w:hAnsi="Arial"/>
          <w:color w:val="000000"/>
          <w:szCs w:val="20"/>
          <w:rtl/>
        </w:rPr>
        <w:t>בטיפול</w:t>
      </w:r>
      <w:r w:rsidRPr="00EC6C70">
        <w:rPr>
          <w:rFonts w:ascii="Arial" w:hAnsi="Arial" w:hint="cs"/>
          <w:color w:val="000000"/>
          <w:szCs w:val="20"/>
          <w:rtl/>
        </w:rPr>
        <w:t>ו של</w:t>
      </w:r>
      <w:r w:rsidRPr="00EC6C70">
        <w:rPr>
          <w:rFonts w:ascii="Arial" w:hAnsi="Arial"/>
          <w:color w:val="000000"/>
          <w:szCs w:val="20"/>
          <w:rtl/>
        </w:rPr>
        <w:t xml:space="preserve"> משרד הרווחה</w:t>
      </w:r>
      <w:r w:rsidRPr="00EC6C70">
        <w:rPr>
          <w:rFonts w:ascii="Arial" w:hAnsi="Arial" w:hint="cs"/>
          <w:color w:val="000000"/>
          <w:szCs w:val="20"/>
          <w:rtl/>
        </w:rPr>
        <w:t xml:space="preserve"> </w:t>
      </w:r>
      <w:r w:rsidRPr="00EC6C70">
        <w:rPr>
          <w:rFonts w:ascii="Arial" w:hAnsi="Arial"/>
          <w:color w:val="000000"/>
          <w:szCs w:val="20"/>
          <w:rtl/>
        </w:rPr>
        <w:t xml:space="preserve">לקבל שירותי רווחה, תוך </w:t>
      </w:r>
      <w:r w:rsidRPr="00EC6C70">
        <w:rPr>
          <w:rFonts w:ascii="Arial" w:hAnsi="Arial" w:hint="cs"/>
          <w:color w:val="000000"/>
          <w:szCs w:val="20"/>
          <w:rtl/>
        </w:rPr>
        <w:t xml:space="preserve">כדי </w:t>
      </w:r>
      <w:r w:rsidRPr="00EC6C70">
        <w:rPr>
          <w:rFonts w:ascii="Arial" w:hAnsi="Arial"/>
          <w:color w:val="000000"/>
          <w:szCs w:val="20"/>
          <w:rtl/>
        </w:rPr>
        <w:t xml:space="preserve">תמיכה </w:t>
      </w:r>
      <w:r w:rsidRPr="00EC6C70">
        <w:rPr>
          <w:rFonts w:ascii="Arial" w:hAnsi="Arial" w:hint="cs"/>
          <w:color w:val="000000"/>
          <w:szCs w:val="20"/>
          <w:rtl/>
        </w:rPr>
        <w:t>ב</w:t>
      </w:r>
      <w:r w:rsidRPr="00EC6C70">
        <w:rPr>
          <w:rFonts w:ascii="Arial" w:hAnsi="Arial"/>
          <w:color w:val="000000"/>
          <w:szCs w:val="20"/>
          <w:rtl/>
        </w:rPr>
        <w:t>זכות</w:t>
      </w:r>
      <w:r w:rsidRPr="00EC6C70">
        <w:rPr>
          <w:rFonts w:ascii="Arial" w:hAnsi="Arial" w:hint="cs"/>
          <w:color w:val="000000"/>
          <w:szCs w:val="20"/>
          <w:rtl/>
        </w:rPr>
        <w:t>ו</w:t>
      </w:r>
      <w:r w:rsidRPr="00EC6C70">
        <w:rPr>
          <w:rFonts w:ascii="Arial" w:hAnsi="Arial"/>
          <w:color w:val="000000"/>
          <w:szCs w:val="20"/>
          <w:rtl/>
        </w:rPr>
        <w:t xml:space="preserve"> לחיים עצמאיים ואוטונומיים</w:t>
      </w:r>
      <w:r w:rsidRPr="00EC6C70">
        <w:rPr>
          <w:rFonts w:ascii="Arial" w:hAnsi="Arial" w:hint="cs"/>
          <w:color w:val="000000"/>
          <w:szCs w:val="20"/>
          <w:rtl/>
        </w:rPr>
        <w:t>,</w:t>
      </w:r>
      <w:r w:rsidRPr="00EC6C70">
        <w:rPr>
          <w:rFonts w:ascii="Arial" w:hAnsi="Arial"/>
          <w:color w:val="000000"/>
          <w:szCs w:val="20"/>
          <w:rtl/>
        </w:rPr>
        <w:t xml:space="preserve"> </w:t>
      </w:r>
      <w:r w:rsidRPr="00EC6C70">
        <w:rPr>
          <w:rFonts w:ascii="Arial" w:hAnsi="Arial" w:hint="cs"/>
          <w:color w:val="000000"/>
          <w:szCs w:val="20"/>
          <w:rtl/>
        </w:rPr>
        <w:t>ל</w:t>
      </w:r>
      <w:r w:rsidRPr="00EC6C70">
        <w:rPr>
          <w:rFonts w:ascii="Arial" w:hAnsi="Arial"/>
          <w:color w:val="000000"/>
          <w:szCs w:val="20"/>
          <w:rtl/>
        </w:rPr>
        <w:t>חירות</w:t>
      </w:r>
      <w:r w:rsidRPr="00EC6C70">
        <w:rPr>
          <w:rFonts w:ascii="Arial" w:hAnsi="Arial" w:hint="cs"/>
          <w:color w:val="000000"/>
          <w:szCs w:val="20"/>
          <w:rtl/>
        </w:rPr>
        <w:t>, ל</w:t>
      </w:r>
      <w:r w:rsidRPr="00EC6C70">
        <w:rPr>
          <w:rFonts w:ascii="Arial" w:hAnsi="Arial"/>
          <w:color w:val="000000"/>
          <w:szCs w:val="20"/>
          <w:rtl/>
        </w:rPr>
        <w:t>השתתפות שוויונית ופעילה בחברה ובקהילה</w:t>
      </w:r>
      <w:r w:rsidRPr="00EC6C70">
        <w:rPr>
          <w:rFonts w:ascii="Arial" w:hAnsi="Arial" w:hint="cs"/>
          <w:color w:val="000000"/>
          <w:szCs w:val="20"/>
          <w:rtl/>
        </w:rPr>
        <w:t>, ותוך ש</w:t>
      </w:r>
      <w:r w:rsidRPr="00EC6C70">
        <w:rPr>
          <w:rFonts w:ascii="Arial" w:hAnsi="Arial"/>
          <w:color w:val="000000"/>
          <w:szCs w:val="20"/>
          <w:rtl/>
        </w:rPr>
        <w:t>מירה על זכויותיו וביטחונו האישי</w:t>
      </w:r>
      <w:r w:rsidRPr="00EC6C70">
        <w:rPr>
          <w:rFonts w:ascii="Arial" w:hAnsi="Arial" w:hint="cs"/>
          <w:color w:val="000000"/>
          <w:szCs w:val="20"/>
          <w:rtl/>
        </w:rPr>
        <w:t>. הזכות</w:t>
      </w:r>
      <w:r w:rsidRPr="00EC6C70">
        <w:rPr>
          <w:rFonts w:ascii="Arial" w:hAnsi="Arial"/>
          <w:color w:val="000000"/>
          <w:szCs w:val="20"/>
          <w:rtl/>
        </w:rPr>
        <w:t xml:space="preserve"> של אנשים עם מוגבלות שבטיפול משרד הרווחה לקבל שירותי רווחה </w:t>
      </w:r>
      <w:r w:rsidRPr="00EC6C70">
        <w:rPr>
          <w:rFonts w:ascii="Arial" w:hAnsi="Arial" w:hint="cs"/>
          <w:color w:val="000000"/>
          <w:szCs w:val="20"/>
          <w:rtl/>
        </w:rPr>
        <w:t xml:space="preserve">היא </w:t>
      </w:r>
      <w:r w:rsidRPr="00EC6C70">
        <w:rPr>
          <w:rFonts w:ascii="Arial" w:hAnsi="Arial"/>
          <w:color w:val="000000"/>
          <w:szCs w:val="20"/>
          <w:rtl/>
        </w:rPr>
        <w:t>בתחומים שנקבעו בתוספת לחוק.</w:t>
      </w:r>
    </w:p>
    <w:p w14:paraId="2DEDD8BB" w14:textId="77777777" w:rsidR="00EC6C70" w:rsidRPr="00EC6C70" w:rsidRDefault="00EC6C70" w:rsidP="00EC6C70">
      <w:pPr>
        <w:spacing w:after="180" w:line="300" w:lineRule="exact"/>
        <w:jc w:val="both"/>
        <w:rPr>
          <w:rFonts w:ascii="Arial" w:hAnsi="Arial"/>
          <w:color w:val="000000"/>
          <w:szCs w:val="20"/>
        </w:rPr>
      </w:pPr>
      <w:r w:rsidRPr="00EC6C70">
        <w:rPr>
          <w:rFonts w:ascii="Arial" w:hAnsi="Arial" w:hint="cs"/>
          <w:color w:val="000000"/>
          <w:szCs w:val="20"/>
          <w:rtl/>
        </w:rPr>
        <w:lastRenderedPageBreak/>
        <w:t xml:space="preserve">החוק קובע במסגרת עקרונותיו כי </w:t>
      </w:r>
      <w:r w:rsidRPr="00EC6C70">
        <w:rPr>
          <w:rFonts w:ascii="Arial" w:hAnsi="Arial"/>
          <w:color w:val="000000"/>
          <w:szCs w:val="20"/>
          <w:rtl/>
        </w:rPr>
        <w:t xml:space="preserve">שירותי רווחה יינתנו תוך </w:t>
      </w:r>
      <w:r w:rsidRPr="00EC6C70">
        <w:rPr>
          <w:rFonts w:ascii="Arial" w:hAnsi="Arial" w:hint="cs"/>
          <w:color w:val="000000"/>
          <w:szCs w:val="20"/>
          <w:rtl/>
        </w:rPr>
        <w:t xml:space="preserve">כדי </w:t>
      </w:r>
      <w:r w:rsidRPr="00EC6C70">
        <w:rPr>
          <w:rFonts w:ascii="Arial" w:hAnsi="Arial"/>
          <w:color w:val="000000"/>
          <w:szCs w:val="20"/>
          <w:rtl/>
        </w:rPr>
        <w:t>הקפדה על כבודו וחירותו של האדם הזכאי</w:t>
      </w:r>
      <w:r w:rsidRPr="00EC6C70">
        <w:rPr>
          <w:rFonts w:ascii="Arial" w:hAnsi="Arial" w:hint="cs"/>
          <w:color w:val="000000"/>
          <w:szCs w:val="20"/>
          <w:rtl/>
        </w:rPr>
        <w:t>,</w:t>
      </w:r>
      <w:r w:rsidRPr="00EC6C70">
        <w:rPr>
          <w:rFonts w:ascii="Arial" w:hAnsi="Arial"/>
          <w:color w:val="000000"/>
          <w:szCs w:val="20"/>
          <w:rtl/>
        </w:rPr>
        <w:t xml:space="preserve"> ושמירה על זכויותיו</w:t>
      </w:r>
      <w:r w:rsidRPr="00EC6C70">
        <w:rPr>
          <w:rFonts w:ascii="Arial" w:hAnsi="Arial" w:hint="cs"/>
          <w:color w:val="000000"/>
          <w:szCs w:val="20"/>
          <w:rtl/>
        </w:rPr>
        <w:t xml:space="preserve">; כי </w:t>
      </w:r>
      <w:r w:rsidRPr="00EC6C70">
        <w:rPr>
          <w:rFonts w:ascii="Arial" w:hAnsi="Arial"/>
          <w:color w:val="000000"/>
          <w:szCs w:val="20"/>
          <w:rtl/>
        </w:rPr>
        <w:t>שירותי רווחה יינתנו כדי לקדם אפשרות בחירה בחיים עצמאיים ואוטונומיים של כל הזכאים</w:t>
      </w:r>
      <w:r w:rsidRPr="00EC6C70">
        <w:rPr>
          <w:rFonts w:ascii="Arial" w:hAnsi="Arial" w:hint="cs"/>
          <w:color w:val="000000"/>
          <w:szCs w:val="20"/>
          <w:rtl/>
        </w:rPr>
        <w:t>,</w:t>
      </w:r>
      <w:r w:rsidRPr="00EC6C70">
        <w:rPr>
          <w:rFonts w:ascii="Arial" w:hAnsi="Arial"/>
          <w:color w:val="000000"/>
          <w:szCs w:val="20"/>
          <w:rtl/>
        </w:rPr>
        <w:t xml:space="preserve"> בכל רמות התמיכה</w:t>
      </w:r>
      <w:r w:rsidRPr="00EC6C70">
        <w:rPr>
          <w:rFonts w:ascii="Arial" w:hAnsi="Arial" w:hint="cs"/>
          <w:color w:val="000000"/>
          <w:szCs w:val="20"/>
          <w:rtl/>
        </w:rPr>
        <w:t>,</w:t>
      </w:r>
      <w:r w:rsidRPr="00EC6C70">
        <w:rPr>
          <w:rFonts w:ascii="Arial" w:hAnsi="Arial"/>
          <w:color w:val="000000"/>
          <w:szCs w:val="20"/>
          <w:rtl/>
        </w:rPr>
        <w:t xml:space="preserve"> ושילובם בקהילה, בין השאר באמצעות צמצום הדרגתי של מגורי אנשים עם מוגבלות במסגרות מרובות דיירים ושל מספר הדיירים </w:t>
      </w:r>
      <w:r w:rsidRPr="00EC6C70">
        <w:rPr>
          <w:rFonts w:ascii="Arial" w:hAnsi="Arial" w:hint="cs"/>
          <w:color w:val="000000"/>
          <w:szCs w:val="20"/>
          <w:rtl/>
        </w:rPr>
        <w:t>ה</w:t>
      </w:r>
      <w:r w:rsidRPr="00EC6C70">
        <w:rPr>
          <w:rFonts w:ascii="Arial" w:hAnsi="Arial"/>
          <w:color w:val="000000"/>
          <w:szCs w:val="20"/>
          <w:rtl/>
        </w:rPr>
        <w:t>מתגוררים בהן, ובאמצעות פיתוח שירותים בקהילה</w:t>
      </w:r>
      <w:r w:rsidRPr="00EC6C70">
        <w:rPr>
          <w:rFonts w:ascii="Arial" w:hAnsi="Arial" w:hint="cs"/>
          <w:color w:val="000000"/>
          <w:szCs w:val="20"/>
          <w:rtl/>
        </w:rPr>
        <w:t xml:space="preserve">; כי </w:t>
      </w:r>
      <w:r w:rsidRPr="00EC6C70">
        <w:rPr>
          <w:rFonts w:ascii="Arial" w:hAnsi="Arial"/>
          <w:color w:val="000000"/>
          <w:szCs w:val="20"/>
          <w:rtl/>
        </w:rPr>
        <w:t>שירותי רווחה יינתנו על בסיס רצונותיו, בחירותיו, צרכיו, יכולותיו, גילו וכישוריו של הזכאי, ו</w:t>
      </w:r>
      <w:r w:rsidRPr="00EC6C70">
        <w:rPr>
          <w:rFonts w:ascii="Arial" w:hAnsi="Arial" w:hint="cs"/>
          <w:color w:val="000000"/>
          <w:szCs w:val="20"/>
          <w:rtl/>
        </w:rPr>
        <w:t xml:space="preserve">כי הוא ישותף </w:t>
      </w:r>
      <w:r w:rsidRPr="00EC6C70">
        <w:rPr>
          <w:rFonts w:ascii="Arial" w:hAnsi="Arial"/>
          <w:color w:val="000000"/>
          <w:szCs w:val="20"/>
          <w:rtl/>
        </w:rPr>
        <w:t>בהליך בחירת השירותים המתאימים לו על פי התחומים המנויים </w:t>
      </w:r>
      <w:hyperlink r:id="rId9" w:anchor="%D7%AA%D7%95%D7%A1%D7%A4%D7%AA" w:history="1">
        <w:r w:rsidRPr="00EC6C70">
          <w:rPr>
            <w:rFonts w:ascii="Arial" w:hAnsi="Arial"/>
            <w:color w:val="000000"/>
            <w:szCs w:val="20"/>
            <w:rtl/>
          </w:rPr>
          <w:t>בתוספת</w:t>
        </w:r>
      </w:hyperlink>
      <w:r w:rsidRPr="00EC6C70">
        <w:rPr>
          <w:rFonts w:ascii="Arial" w:hAnsi="Arial" w:hint="cs"/>
          <w:color w:val="000000"/>
          <w:szCs w:val="20"/>
          <w:rtl/>
        </w:rPr>
        <w:t xml:space="preserve">, </w:t>
      </w:r>
      <w:r w:rsidRPr="00EC6C70">
        <w:rPr>
          <w:rFonts w:ascii="Arial" w:hAnsi="Arial"/>
          <w:color w:val="000000"/>
          <w:szCs w:val="20"/>
          <w:rtl/>
        </w:rPr>
        <w:t>ובהתאם לרמת התמיכה שנקבעה לו</w:t>
      </w:r>
      <w:r w:rsidRPr="00EC6C70">
        <w:rPr>
          <w:rFonts w:ascii="Arial" w:hAnsi="Arial" w:hint="cs"/>
          <w:color w:val="000000"/>
          <w:szCs w:val="20"/>
          <w:rtl/>
        </w:rPr>
        <w:t xml:space="preserve">; וכי </w:t>
      </w:r>
      <w:r w:rsidRPr="00EC6C70">
        <w:rPr>
          <w:rFonts w:ascii="Arial" w:hAnsi="Arial"/>
          <w:color w:val="000000"/>
          <w:szCs w:val="20"/>
          <w:rtl/>
        </w:rPr>
        <w:t>שירותי רווחה יינתנו באיכות סבירה, בתוך זמן סביר ובמרחק סביר ממקום מגוריו של הזכאי.</w:t>
      </w:r>
    </w:p>
    <w:p w14:paraId="18A04C16" w14:textId="77777777" w:rsidR="00EC6C70" w:rsidRPr="00EC6C70" w:rsidRDefault="00EC6C70" w:rsidP="00EC6C70">
      <w:pPr>
        <w:spacing w:after="180" w:line="300" w:lineRule="exact"/>
        <w:jc w:val="both"/>
        <w:rPr>
          <w:rFonts w:ascii="Arial" w:hAnsi="Arial"/>
          <w:color w:val="000000"/>
          <w:szCs w:val="20"/>
          <w:rtl/>
        </w:rPr>
      </w:pPr>
      <w:r w:rsidRPr="00EC6C70">
        <w:rPr>
          <w:rFonts w:ascii="Arial" w:hAnsi="Arial"/>
          <w:color w:val="000000"/>
          <w:szCs w:val="20"/>
          <w:rtl/>
        </w:rPr>
        <w:t xml:space="preserve">החוק חל רק על אנשים </w:t>
      </w:r>
      <w:r w:rsidRPr="00E14495">
        <w:rPr>
          <w:rFonts w:hint="cs"/>
          <w:szCs w:val="20"/>
          <w:rtl/>
        </w:rPr>
        <w:t>המק</w:t>
      </w:r>
      <w:r w:rsidRPr="00EC6C70">
        <w:rPr>
          <w:rFonts w:ascii="Arial" w:hAnsi="Arial"/>
          <w:color w:val="000000"/>
          <w:szCs w:val="20"/>
          <w:rtl/>
        </w:rPr>
        <w:t>בלים כיום שירות ממשרד הרווחה</w:t>
      </w:r>
      <w:r w:rsidRPr="00EC6C70">
        <w:rPr>
          <w:rFonts w:ascii="Arial" w:hAnsi="Arial" w:hint="cs"/>
          <w:color w:val="000000"/>
          <w:szCs w:val="20"/>
          <w:rtl/>
        </w:rPr>
        <w:t>, ובהם אנשים עם מוגבלות שכלית, אנשים על הרצף האוטיסטי ואנשים עם מוגבלות פיזית</w:t>
      </w:r>
      <w:r w:rsidRPr="00EC6C70">
        <w:rPr>
          <w:rFonts w:ascii="Arial" w:hAnsi="Arial"/>
          <w:color w:val="000000"/>
          <w:szCs w:val="20"/>
          <w:rtl/>
        </w:rPr>
        <w:t xml:space="preserve">. </w:t>
      </w:r>
      <w:r w:rsidRPr="00EC6C70">
        <w:rPr>
          <w:rFonts w:ascii="Arial" w:hAnsi="Arial" w:hint="cs"/>
          <w:color w:val="000000"/>
          <w:szCs w:val="20"/>
          <w:rtl/>
        </w:rPr>
        <w:t xml:space="preserve">לעומת זאת, </w:t>
      </w:r>
      <w:r w:rsidRPr="00EC6C70">
        <w:rPr>
          <w:rFonts w:ascii="Arial" w:hAnsi="Arial"/>
          <w:color w:val="000000"/>
          <w:szCs w:val="20"/>
          <w:rtl/>
        </w:rPr>
        <w:t>אנשים עם מוגבלות נפשית המקבלים שירותים ממשרד הבריאות מתוקף חוק שיקום נכי נפש בקהילה</w:t>
      </w:r>
      <w:r w:rsidRPr="00EC6C70">
        <w:rPr>
          <w:rFonts w:ascii="Arial" w:hAnsi="Arial" w:hint="cs"/>
          <w:color w:val="000000"/>
          <w:szCs w:val="20"/>
          <w:rtl/>
        </w:rPr>
        <w:t>,</w:t>
      </w:r>
      <w:r w:rsidRPr="00EC6C70">
        <w:rPr>
          <w:rFonts w:ascii="Arial" w:hAnsi="Arial"/>
          <w:color w:val="000000"/>
          <w:szCs w:val="20"/>
          <w:rtl/>
        </w:rPr>
        <w:t xml:space="preserve"> אינם נ</w:t>
      </w:r>
      <w:r w:rsidRPr="00EC6C70">
        <w:rPr>
          <w:rFonts w:ascii="Arial" w:hAnsi="Arial" w:hint="cs"/>
          <w:color w:val="000000"/>
          <w:szCs w:val="20"/>
          <w:rtl/>
        </w:rPr>
        <w:t xml:space="preserve">מנים עם </w:t>
      </w:r>
      <w:r w:rsidRPr="00EC6C70">
        <w:rPr>
          <w:rFonts w:ascii="Arial" w:hAnsi="Arial"/>
          <w:color w:val="000000"/>
          <w:szCs w:val="20"/>
          <w:rtl/>
        </w:rPr>
        <w:t xml:space="preserve">הזכאים לשירותים מתוקף החוק החדש. </w:t>
      </w:r>
      <w:r w:rsidRPr="00EC6C70">
        <w:rPr>
          <w:rFonts w:ascii="Arial" w:hAnsi="Arial" w:hint="cs"/>
          <w:color w:val="000000"/>
          <w:szCs w:val="20"/>
          <w:rtl/>
        </w:rPr>
        <w:t xml:space="preserve">אולם </w:t>
      </w:r>
      <w:r w:rsidRPr="00EC6C70">
        <w:rPr>
          <w:rFonts w:ascii="Arial" w:hAnsi="Arial"/>
          <w:color w:val="000000"/>
          <w:szCs w:val="20"/>
          <w:rtl/>
        </w:rPr>
        <w:t xml:space="preserve">הזכאות לפי </w:t>
      </w:r>
      <w:r w:rsidRPr="00EC6C70">
        <w:rPr>
          <w:rFonts w:ascii="Arial" w:hAnsi="Arial" w:hint="cs"/>
          <w:color w:val="000000"/>
          <w:szCs w:val="20"/>
          <w:rtl/>
        </w:rPr>
        <w:t>החוק החדש</w:t>
      </w:r>
      <w:r w:rsidRPr="00EC6C70">
        <w:rPr>
          <w:rFonts w:ascii="Arial" w:hAnsi="Arial"/>
          <w:color w:val="000000"/>
          <w:szCs w:val="20"/>
          <w:rtl/>
        </w:rPr>
        <w:t xml:space="preserve"> לא תגרע מזכאות לפי חוק אחר, ולא ת</w:t>
      </w:r>
      <w:r w:rsidRPr="00EC6C70">
        <w:rPr>
          <w:rFonts w:ascii="Arial" w:hAnsi="Arial" w:hint="cs"/>
          <w:color w:val="000000"/>
          <w:szCs w:val="20"/>
          <w:rtl/>
        </w:rPr>
        <w:t>י</w:t>
      </w:r>
      <w:r w:rsidRPr="00EC6C70">
        <w:rPr>
          <w:rFonts w:ascii="Arial" w:hAnsi="Arial"/>
          <w:color w:val="000000"/>
          <w:szCs w:val="20"/>
          <w:rtl/>
        </w:rPr>
        <w:t>גרע זכות המגיעה לאדם לפי חוק זה רק בשל כך שאותו אדם זכאי לשיקום גם לפי חוק שיקום נכי נפש בקהילה.</w:t>
      </w:r>
    </w:p>
    <w:p w14:paraId="5893ACC6" w14:textId="77777777" w:rsidR="00EC6C70" w:rsidRPr="00EC6C70" w:rsidRDefault="00EC6C70" w:rsidP="00EC6C70">
      <w:pPr>
        <w:spacing w:after="180" w:line="300" w:lineRule="exact"/>
        <w:jc w:val="both"/>
        <w:rPr>
          <w:rFonts w:ascii="Arial" w:hAnsi="Arial"/>
          <w:color w:val="000000"/>
          <w:szCs w:val="20"/>
          <w:rtl/>
        </w:rPr>
      </w:pPr>
      <w:r w:rsidRPr="00EC6C70">
        <w:rPr>
          <w:rFonts w:ascii="Arial" w:hAnsi="Arial" w:hint="cs"/>
          <w:color w:val="000000"/>
          <w:szCs w:val="20"/>
          <w:rtl/>
        </w:rPr>
        <w:t>ה</w:t>
      </w:r>
      <w:r w:rsidRPr="00EC6C70">
        <w:rPr>
          <w:rFonts w:ascii="Arial" w:hAnsi="Arial"/>
          <w:color w:val="000000"/>
          <w:szCs w:val="20"/>
          <w:rtl/>
        </w:rPr>
        <w:t xml:space="preserve">תנאי לזכאות </w:t>
      </w:r>
      <w:r w:rsidRPr="00EC6C70">
        <w:rPr>
          <w:rFonts w:ascii="Arial" w:hAnsi="Arial" w:hint="cs"/>
          <w:color w:val="000000"/>
          <w:szCs w:val="20"/>
          <w:rtl/>
        </w:rPr>
        <w:t xml:space="preserve">על פי החוק החדש </w:t>
      </w:r>
      <w:r w:rsidRPr="00EC6C70">
        <w:rPr>
          <w:rFonts w:ascii="Arial" w:hAnsi="Arial"/>
          <w:color w:val="000000"/>
          <w:szCs w:val="20"/>
          <w:rtl/>
        </w:rPr>
        <w:t>הוא שמי שמבקש הכרה בזכאותו פנה לגורם מאבחן לצורך אבחון קיומה של מוגבלות מזכה והערכת רמת התמיכה הנדרשת, וש</w:t>
      </w:r>
      <w:r w:rsidRPr="00EC6C70">
        <w:rPr>
          <w:rFonts w:ascii="Arial" w:hAnsi="Arial" w:hint="cs"/>
          <w:color w:val="000000"/>
          <w:szCs w:val="20"/>
          <w:rtl/>
        </w:rPr>
        <w:t>איש מקצוע שהוסמך לכך</w:t>
      </w:r>
      <w:r w:rsidRPr="00EC6C70">
        <w:rPr>
          <w:rFonts w:ascii="Arial" w:hAnsi="Arial"/>
          <w:color w:val="000000"/>
          <w:szCs w:val="20"/>
          <w:rtl/>
        </w:rPr>
        <w:t xml:space="preserve"> החליט בדבר הזכאות של מבקש ההכרה ובדבר רמת התמיכה שתינתן לו לאחר קבלת המידע מהגורם המאבחן. לאחר קביעת ה</w:t>
      </w:r>
      <w:r w:rsidRPr="00EC6C70">
        <w:rPr>
          <w:rFonts w:ascii="Arial" w:hAnsi="Arial" w:hint="cs"/>
          <w:color w:val="000000"/>
          <w:szCs w:val="20"/>
          <w:rtl/>
        </w:rPr>
        <w:t>זכאות</w:t>
      </w:r>
      <w:r w:rsidRPr="00EC6C70">
        <w:rPr>
          <w:rFonts w:ascii="Arial" w:hAnsi="Arial"/>
          <w:color w:val="000000"/>
          <w:szCs w:val="20"/>
          <w:rtl/>
        </w:rPr>
        <w:t xml:space="preserve">, </w:t>
      </w:r>
      <w:r w:rsidRPr="00EC6C70">
        <w:rPr>
          <w:rFonts w:ascii="Arial" w:hAnsi="Arial" w:hint="cs"/>
          <w:color w:val="000000"/>
          <w:szCs w:val="20"/>
          <w:rtl/>
        </w:rPr>
        <w:t xml:space="preserve">על </w:t>
      </w:r>
      <w:r w:rsidRPr="00EC6C70">
        <w:rPr>
          <w:rFonts w:ascii="Arial" w:hAnsi="Arial"/>
          <w:color w:val="000000"/>
          <w:szCs w:val="20"/>
          <w:rtl/>
        </w:rPr>
        <w:t xml:space="preserve">האדם עם המוגבלות </w:t>
      </w:r>
      <w:r w:rsidRPr="00EC6C70">
        <w:rPr>
          <w:rFonts w:ascii="Arial" w:hAnsi="Arial" w:hint="cs"/>
          <w:color w:val="000000"/>
          <w:szCs w:val="20"/>
          <w:rtl/>
        </w:rPr>
        <w:t>לה</w:t>
      </w:r>
      <w:r w:rsidRPr="00EC6C70">
        <w:rPr>
          <w:rFonts w:ascii="Arial" w:hAnsi="Arial"/>
          <w:color w:val="000000"/>
          <w:szCs w:val="20"/>
          <w:rtl/>
        </w:rPr>
        <w:t>כין ת</w:t>
      </w:r>
      <w:r w:rsidRPr="00EC6C70">
        <w:rPr>
          <w:rFonts w:ascii="Arial" w:hAnsi="Arial" w:hint="cs"/>
          <w:color w:val="000000"/>
          <w:szCs w:val="20"/>
          <w:rtl/>
        </w:rPr>
        <w:t>ו</w:t>
      </w:r>
      <w:r w:rsidRPr="00EC6C70">
        <w:rPr>
          <w:rFonts w:ascii="Arial" w:hAnsi="Arial"/>
          <w:color w:val="000000"/>
          <w:szCs w:val="20"/>
          <w:rtl/>
        </w:rPr>
        <w:t>כנית מענים אישית או הסדר אחר לבחירת השירותים, ות</w:t>
      </w:r>
      <w:r w:rsidRPr="00EC6C70">
        <w:rPr>
          <w:rFonts w:ascii="Arial" w:hAnsi="Arial" w:hint="cs"/>
          <w:color w:val="000000"/>
          <w:szCs w:val="20"/>
          <w:rtl/>
        </w:rPr>
        <w:t>ו</w:t>
      </w:r>
      <w:r w:rsidRPr="00EC6C70">
        <w:rPr>
          <w:rFonts w:ascii="Arial" w:hAnsi="Arial"/>
          <w:color w:val="000000"/>
          <w:szCs w:val="20"/>
          <w:rtl/>
        </w:rPr>
        <w:t>כנית או הסדר זה ידרשו אישור של משרד הרווחה או הרשות המקומית.</w:t>
      </w:r>
    </w:p>
    <w:p w14:paraId="34581E64" w14:textId="77777777" w:rsidR="00EC6C70" w:rsidRPr="00E14495" w:rsidRDefault="00EC6C70" w:rsidP="00EC6C70">
      <w:pPr>
        <w:spacing w:after="180" w:line="300" w:lineRule="exact"/>
        <w:jc w:val="both"/>
        <w:rPr>
          <w:szCs w:val="20"/>
          <w:highlight w:val="yellow"/>
          <w:rtl/>
        </w:rPr>
      </w:pPr>
      <w:r w:rsidRPr="00EC6C70">
        <w:rPr>
          <w:rFonts w:ascii="Arial" w:hAnsi="Arial" w:hint="cs"/>
          <w:color w:val="000000"/>
          <w:szCs w:val="20"/>
          <w:rtl/>
        </w:rPr>
        <w:t xml:space="preserve">החוק </w:t>
      </w:r>
      <w:r w:rsidRPr="00EC6C70">
        <w:rPr>
          <w:rFonts w:ascii="Arial" w:hAnsi="Arial"/>
          <w:color w:val="000000"/>
          <w:szCs w:val="20"/>
          <w:rtl/>
        </w:rPr>
        <w:t xml:space="preserve">קובע מסגרת מימון מאוצר המדינה שתגדל </w:t>
      </w:r>
      <w:r w:rsidRPr="00EC6C70">
        <w:rPr>
          <w:rFonts w:ascii="Arial" w:hAnsi="Arial" w:hint="cs"/>
          <w:color w:val="000000"/>
          <w:szCs w:val="20"/>
          <w:rtl/>
        </w:rPr>
        <w:t xml:space="preserve">בהדרגה </w:t>
      </w:r>
      <w:r w:rsidRPr="00EC6C70">
        <w:rPr>
          <w:rFonts w:ascii="Arial" w:hAnsi="Arial"/>
          <w:color w:val="000000"/>
          <w:szCs w:val="20"/>
          <w:rtl/>
        </w:rPr>
        <w:t xml:space="preserve">בסכום של 430 מיליון </w:t>
      </w:r>
      <w:r w:rsidRPr="00EC6C70">
        <w:rPr>
          <w:rFonts w:ascii="Arial" w:hAnsi="Arial" w:hint="cs"/>
          <w:color w:val="000000"/>
          <w:szCs w:val="20"/>
          <w:rtl/>
        </w:rPr>
        <w:t xml:space="preserve">שקלים </w:t>
      </w:r>
      <w:r w:rsidRPr="00EC6C70">
        <w:rPr>
          <w:rFonts w:ascii="Arial" w:hAnsi="Arial"/>
          <w:color w:val="000000"/>
          <w:szCs w:val="20"/>
          <w:rtl/>
        </w:rPr>
        <w:t>מדי שנה, עד להבשלה מלאה של תוספת בסך 2.15 מיליארד שקלים חדשים לבסיס התקציב</w:t>
      </w:r>
      <w:r w:rsidRPr="00EC6C70">
        <w:rPr>
          <w:rFonts w:ascii="Arial" w:hAnsi="Arial" w:hint="cs"/>
          <w:color w:val="000000"/>
          <w:szCs w:val="20"/>
          <w:rtl/>
        </w:rPr>
        <w:t>. עוד קובע החוק</w:t>
      </w:r>
      <w:r w:rsidRPr="00EC6C70">
        <w:rPr>
          <w:rFonts w:ascii="Arial" w:hAnsi="Arial"/>
          <w:color w:val="000000"/>
          <w:szCs w:val="20"/>
          <w:rtl/>
        </w:rPr>
        <w:t xml:space="preserve"> מנגנון לעדכון </w:t>
      </w:r>
      <w:r w:rsidRPr="00EC6C70">
        <w:rPr>
          <w:rFonts w:ascii="Arial" w:hAnsi="Arial" w:hint="cs"/>
          <w:color w:val="000000"/>
          <w:szCs w:val="20"/>
          <w:rtl/>
        </w:rPr>
        <w:t>התקציב על בסיס הגידול ה</w:t>
      </w:r>
      <w:r w:rsidRPr="00EC6C70">
        <w:rPr>
          <w:rFonts w:ascii="Arial" w:hAnsi="Arial"/>
          <w:color w:val="000000"/>
          <w:szCs w:val="20"/>
          <w:rtl/>
        </w:rPr>
        <w:t xml:space="preserve">דמוגרפי </w:t>
      </w:r>
      <w:r w:rsidRPr="00EC6C70">
        <w:rPr>
          <w:rFonts w:ascii="Arial" w:hAnsi="Arial" w:hint="cs"/>
          <w:color w:val="000000"/>
          <w:szCs w:val="20"/>
          <w:rtl/>
        </w:rPr>
        <w:t xml:space="preserve">באוכלוסייה </w:t>
      </w:r>
      <w:r w:rsidRPr="00EC6C70">
        <w:rPr>
          <w:rFonts w:ascii="Arial" w:hAnsi="Arial"/>
          <w:color w:val="000000"/>
          <w:szCs w:val="20"/>
          <w:rtl/>
        </w:rPr>
        <w:t>מאותו מועד.</w:t>
      </w:r>
      <w:r w:rsidRPr="00EC6C70">
        <w:rPr>
          <w:rFonts w:ascii="Arial" w:hAnsi="Arial" w:hint="cs"/>
          <w:color w:val="000000"/>
          <w:szCs w:val="20"/>
          <w:rtl/>
        </w:rPr>
        <w:t xml:space="preserve"> שר הרווחה רשאי להקצות עד 5% מהתקציב לבחינה של שירותי רווחה ניסיוניים.</w:t>
      </w:r>
      <w:r w:rsidRPr="00E14495">
        <w:rPr>
          <w:rFonts w:hint="cs"/>
          <w:szCs w:val="20"/>
          <w:highlight w:val="yellow"/>
          <w:rtl/>
        </w:rPr>
        <w:t xml:space="preserve"> </w:t>
      </w:r>
    </w:p>
    <w:p w14:paraId="3392C2D6" w14:textId="77777777" w:rsidR="00EC6C70" w:rsidRPr="00E14495" w:rsidRDefault="00EC6C70" w:rsidP="00EC6C70">
      <w:pPr>
        <w:spacing w:after="180" w:line="300" w:lineRule="exact"/>
        <w:jc w:val="both"/>
        <w:rPr>
          <w:szCs w:val="20"/>
          <w:rtl/>
          <w:lang w:eastAsia="he-IL"/>
        </w:rPr>
      </w:pPr>
      <w:r w:rsidRPr="00E14495">
        <w:rPr>
          <w:szCs w:val="20"/>
          <w:rtl/>
          <w:lang w:eastAsia="he-IL"/>
        </w:rPr>
        <w:t>עד יום התחילה יגבש השר תוכנית למעבר של אנשים עם מוגבלות לקהילה</w:t>
      </w:r>
      <w:r w:rsidRPr="00E14495">
        <w:rPr>
          <w:rFonts w:hint="cs"/>
          <w:szCs w:val="20"/>
          <w:rtl/>
          <w:lang w:eastAsia="he-IL"/>
        </w:rPr>
        <w:t xml:space="preserve">, </w:t>
      </w:r>
      <w:r w:rsidRPr="00E14495">
        <w:rPr>
          <w:szCs w:val="20"/>
          <w:rtl/>
          <w:lang w:eastAsia="he-IL"/>
        </w:rPr>
        <w:t>ולצמצום הדרגתי של מגורי אנשים עם מוגבלות במסגרות מרובות דיירים ושל מספר</w:t>
      </w:r>
      <w:r w:rsidRPr="00E14495">
        <w:rPr>
          <w:rFonts w:hint="cs"/>
          <w:szCs w:val="20"/>
          <w:rtl/>
          <w:lang w:eastAsia="he-IL"/>
        </w:rPr>
        <w:t xml:space="preserve"> </w:t>
      </w:r>
      <w:r w:rsidRPr="00E14495">
        <w:rPr>
          <w:szCs w:val="20"/>
          <w:rtl/>
          <w:lang w:eastAsia="he-IL"/>
        </w:rPr>
        <w:t xml:space="preserve">הדיירים </w:t>
      </w:r>
      <w:r w:rsidRPr="00E14495">
        <w:rPr>
          <w:rFonts w:hint="cs"/>
          <w:szCs w:val="20"/>
          <w:rtl/>
          <w:lang w:eastAsia="he-IL"/>
        </w:rPr>
        <w:t>ה</w:t>
      </w:r>
      <w:r w:rsidRPr="00E14495">
        <w:rPr>
          <w:szCs w:val="20"/>
          <w:rtl/>
          <w:lang w:eastAsia="he-IL"/>
        </w:rPr>
        <w:t>מתגוררים בהן.</w:t>
      </w:r>
    </w:p>
    <w:p w14:paraId="204963C9" w14:textId="77777777" w:rsidR="00EC6C70" w:rsidRPr="00EC6C70" w:rsidRDefault="00EC6C70" w:rsidP="00EC6C70">
      <w:pPr>
        <w:spacing w:after="180" w:line="300" w:lineRule="exact"/>
        <w:jc w:val="both"/>
        <w:rPr>
          <w:rFonts w:ascii="Arial" w:hAnsi="Arial"/>
          <w:color w:val="000000"/>
          <w:szCs w:val="20"/>
        </w:rPr>
      </w:pPr>
      <w:r w:rsidRPr="00E14495">
        <w:rPr>
          <w:rFonts w:hint="cs"/>
          <w:szCs w:val="20"/>
          <w:rtl/>
        </w:rPr>
        <w:t xml:space="preserve">החל משנת 2024 ידווחו לכנסת ב-1 במרץ נתונים בדבר המעבר של אנשים עם מוגבלות לקהילה וצמצום מגורי אנשים עם מוגבלות במסגרות מרבות דיירים; מספר האנשים עם מוגבלות שקיבלו שירותי תמיכה במגורים עצמאים ואוטונומיים; פיתוח שירותים בקהילה; יוזמות לשירותים ניסיוניים; ופעולות לשיפור השירותים הקיימים. </w:t>
      </w:r>
    </w:p>
    <w:p w14:paraId="3A85D9E8" w14:textId="77777777" w:rsidR="00EC6C70" w:rsidRPr="007A1DAF" w:rsidRDefault="00EC6C70" w:rsidP="007A1DAF">
      <w:pPr>
        <w:spacing w:after="180" w:line="300" w:lineRule="exact"/>
        <w:jc w:val="both"/>
        <w:rPr>
          <w:szCs w:val="20"/>
          <w:rtl/>
        </w:rPr>
      </w:pPr>
      <w:r w:rsidRPr="007A1DAF">
        <w:rPr>
          <w:szCs w:val="20"/>
          <w:rtl/>
        </w:rPr>
        <w:t xml:space="preserve">החוק כולל </w:t>
      </w:r>
      <w:r w:rsidRPr="007A1DAF">
        <w:rPr>
          <w:rFonts w:hint="cs"/>
          <w:szCs w:val="20"/>
          <w:rtl/>
        </w:rPr>
        <w:t xml:space="preserve">גם </w:t>
      </w:r>
      <w:r w:rsidRPr="007A1DAF">
        <w:rPr>
          <w:szCs w:val="20"/>
          <w:rtl/>
        </w:rPr>
        <w:t>מנגנון ערר</w:t>
      </w:r>
      <w:r w:rsidRPr="007A1DAF">
        <w:rPr>
          <w:rFonts w:hint="cs"/>
          <w:szCs w:val="20"/>
          <w:rtl/>
        </w:rPr>
        <w:t>,</w:t>
      </w:r>
      <w:r w:rsidRPr="007A1DAF">
        <w:rPr>
          <w:szCs w:val="20"/>
          <w:rtl/>
        </w:rPr>
        <w:t xml:space="preserve"> </w:t>
      </w:r>
      <w:r w:rsidRPr="007A1DAF">
        <w:rPr>
          <w:rFonts w:hint="cs"/>
          <w:szCs w:val="20"/>
          <w:rtl/>
        </w:rPr>
        <w:t xml:space="preserve">וכן </w:t>
      </w:r>
      <w:r w:rsidRPr="007A1DAF">
        <w:rPr>
          <w:szCs w:val="20"/>
          <w:rtl/>
        </w:rPr>
        <w:t xml:space="preserve">סעיפים הנוגעים לפיקוח </w:t>
      </w:r>
      <w:r w:rsidRPr="007A1DAF">
        <w:rPr>
          <w:rFonts w:hint="cs"/>
          <w:szCs w:val="20"/>
          <w:rtl/>
        </w:rPr>
        <w:t xml:space="preserve">של משרד הרווחה </w:t>
      </w:r>
      <w:r w:rsidRPr="007A1DAF">
        <w:rPr>
          <w:szCs w:val="20"/>
          <w:rtl/>
        </w:rPr>
        <w:t>על ביצוע החוק.</w:t>
      </w:r>
    </w:p>
    <w:p w14:paraId="3C05627D" w14:textId="77777777" w:rsidR="00EC6C70" w:rsidRPr="007A1DAF" w:rsidRDefault="00EC6C70" w:rsidP="00EC6C70">
      <w:pPr>
        <w:spacing w:after="180" w:line="300" w:lineRule="exact"/>
        <w:jc w:val="both"/>
        <w:rPr>
          <w:szCs w:val="20"/>
          <w:rtl/>
        </w:rPr>
      </w:pPr>
      <w:r w:rsidRPr="00E14495">
        <w:rPr>
          <w:rFonts w:hint="cs"/>
          <w:szCs w:val="20"/>
          <w:rtl/>
        </w:rPr>
        <w:lastRenderedPageBreak/>
        <w:t>החוק נכתב במתכונת של חוק מסגרת, וחלק ניכר מהפרטים הושארו להתקנות התקנות, כך שיש להמשיך ולעקוב אחר מילוי החוק בתכנים. התקנת התקנות תיעשה על ידי שר הרווחה, בהתייעצות עם גורמים שונים ובאישור ועדת הרווחה.</w:t>
      </w:r>
    </w:p>
    <w:p w14:paraId="35A01AA5" w14:textId="77777777" w:rsidR="00EC6C70" w:rsidRPr="00E14495" w:rsidRDefault="00EC6C70" w:rsidP="00EC6C70">
      <w:pPr>
        <w:spacing w:after="180" w:line="300" w:lineRule="exact"/>
        <w:jc w:val="both"/>
        <w:rPr>
          <w:szCs w:val="20"/>
        </w:rPr>
      </w:pPr>
    </w:p>
    <w:p w14:paraId="5A2AFF7C" w14:textId="66F40E09" w:rsidR="00EC6C70" w:rsidRPr="00DF0008" w:rsidRDefault="00EC6C70" w:rsidP="00A6397F">
      <w:pPr>
        <w:pStyle w:val="Bauther"/>
        <w:keepNext/>
        <w:spacing w:before="0" w:after="240" w:line="280" w:lineRule="exact"/>
        <w:jc w:val="both"/>
        <w:rPr>
          <w:rFonts w:cs="Guttman Aharoni"/>
          <w:rtl/>
        </w:rPr>
      </w:pPr>
      <w:r w:rsidRPr="00DF0008">
        <w:rPr>
          <w:rFonts w:cs="Guttman Aharoni"/>
          <w:b/>
          <w:bCs/>
          <w:rtl/>
        </w:rPr>
        <w:t>חוק סדר הדין הפלילי (תיקון מס</w:t>
      </w:r>
      <w:r w:rsidRPr="00DF0008">
        <w:rPr>
          <w:rFonts w:cs="Guttman Aharoni" w:hint="cs"/>
          <w:b/>
          <w:bCs/>
          <w:rtl/>
        </w:rPr>
        <w:t>פר</w:t>
      </w:r>
      <w:r w:rsidRPr="00DF0008">
        <w:rPr>
          <w:rFonts w:cs="Guttman Aharoni"/>
          <w:b/>
          <w:bCs/>
          <w:rtl/>
        </w:rPr>
        <w:t xml:space="preserve"> 92 – הוראת שעה), התשפ"ב</w:t>
      </w:r>
      <w:r w:rsidR="00A6397F">
        <w:rPr>
          <w:rFonts w:ascii="Times New Roman" w:hAnsi="Times New Roman" w:cs="Times New Roman"/>
          <w:b/>
          <w:bCs/>
          <w:rtl/>
        </w:rPr>
        <w:t>-</w:t>
      </w:r>
      <w:r w:rsidRPr="00DF0008">
        <w:rPr>
          <w:rFonts w:cs="Guttman Aharoni"/>
          <w:b/>
          <w:bCs/>
          <w:rtl/>
        </w:rPr>
        <w:t>2022</w:t>
      </w:r>
      <w:r w:rsidRPr="00DF0008">
        <w:rPr>
          <w:rFonts w:cs="Guttman Aharoni" w:hint="cs"/>
          <w:b/>
          <w:bCs/>
          <w:rtl/>
        </w:rPr>
        <w:t xml:space="preserve"> (בתי משפט קהילתיים)</w:t>
      </w:r>
      <w:r>
        <w:rPr>
          <w:rFonts w:cs="Guttman Aharoni" w:hint="cs"/>
          <w:b/>
          <w:bCs/>
          <w:rtl/>
        </w:rPr>
        <w:t xml:space="preserve"> </w:t>
      </w:r>
      <w:r w:rsidRPr="00DF0008">
        <w:rPr>
          <w:rFonts w:cs="Guttman Aharoni" w:hint="cs"/>
          <w:rtl/>
        </w:rPr>
        <w:t>(פורסם ב</w:t>
      </w:r>
      <w:r>
        <w:rPr>
          <w:rFonts w:ascii="Times New Roman" w:hAnsi="Times New Roman" w:cs="Times New Roman"/>
          <w:rtl/>
        </w:rPr>
        <w:t>-</w:t>
      </w:r>
      <w:r w:rsidRPr="00DF0008">
        <w:rPr>
          <w:rFonts w:cs="Guttman Aharoni" w:hint="cs"/>
          <w:rtl/>
        </w:rPr>
        <w:t xml:space="preserve">7 ביולי 2022) </w:t>
      </w:r>
    </w:p>
    <w:p w14:paraId="3E982631"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בשנת 2014 החלה לפעול בישראל תוכנית הפיילוט של בתי משפט קהילתיים</w:t>
      </w:r>
      <w:r w:rsidRPr="00E14495">
        <w:rPr>
          <w:rFonts w:ascii="David" w:hAnsi="David" w:hint="cs"/>
          <w:szCs w:val="20"/>
          <w:rtl/>
        </w:rPr>
        <w:t xml:space="preserve">. </w:t>
      </w:r>
      <w:r w:rsidRPr="00E14495">
        <w:rPr>
          <w:rFonts w:ascii="David" w:hAnsi="David"/>
          <w:szCs w:val="20"/>
          <w:rtl/>
        </w:rPr>
        <w:t>בשנת 2016 התוכנית הורחבה</w:t>
      </w:r>
      <w:r w:rsidRPr="00E14495">
        <w:rPr>
          <w:rFonts w:ascii="David" w:hAnsi="David" w:hint="cs"/>
          <w:szCs w:val="20"/>
          <w:rtl/>
        </w:rPr>
        <w:t xml:space="preserve">, וכיום יש שישה בתי משפט קהילתיים ושניים נוספים עתידים להיפתח בקרוב. </w:t>
      </w:r>
      <w:r w:rsidRPr="00E14495">
        <w:rPr>
          <w:rFonts w:ascii="David" w:hAnsi="David"/>
          <w:szCs w:val="20"/>
          <w:rtl/>
        </w:rPr>
        <w:t>תיקון מס</w:t>
      </w:r>
      <w:r w:rsidRPr="00E14495">
        <w:rPr>
          <w:rFonts w:ascii="David" w:hAnsi="David" w:hint="cs"/>
          <w:szCs w:val="20"/>
          <w:rtl/>
        </w:rPr>
        <w:t>פר</w:t>
      </w:r>
      <w:r w:rsidRPr="00E14495">
        <w:rPr>
          <w:rFonts w:ascii="David" w:hAnsi="David"/>
          <w:szCs w:val="20"/>
          <w:rtl/>
        </w:rPr>
        <w:t xml:space="preserve"> 92 לחוק סדר הדין הפלילי (הוראת שעה)</w:t>
      </w:r>
      <w:r w:rsidRPr="00E14495">
        <w:rPr>
          <w:rFonts w:ascii="David" w:hAnsi="David" w:hint="cs"/>
          <w:szCs w:val="20"/>
          <w:rtl/>
        </w:rPr>
        <w:t xml:space="preserve"> עיגן את מעמדם של בתי משפט אלו והעבירם מתוכנית פיילוט להוראת שעה, לתקופה לחמש שנים (עד 2027). </w:t>
      </w:r>
    </w:p>
    <w:p w14:paraId="6DFE0016" w14:textId="77777777" w:rsidR="00EC6C70" w:rsidRPr="00E14495" w:rsidRDefault="00EC6C70" w:rsidP="00EC6C70">
      <w:pPr>
        <w:spacing w:after="180" w:line="300" w:lineRule="exact"/>
        <w:jc w:val="both"/>
        <w:rPr>
          <w:rFonts w:ascii="David" w:hAnsi="David"/>
          <w:szCs w:val="20"/>
          <w:rtl/>
        </w:rPr>
      </w:pPr>
      <w:r w:rsidRPr="00E14495">
        <w:rPr>
          <w:rFonts w:ascii="David" w:hAnsi="David" w:hint="cs"/>
          <w:szCs w:val="20"/>
          <w:rtl/>
        </w:rPr>
        <w:t xml:space="preserve">הרקע להקמת </w:t>
      </w:r>
      <w:r w:rsidRPr="00E14495">
        <w:rPr>
          <w:rFonts w:ascii="David" w:hAnsi="David"/>
          <w:szCs w:val="20"/>
          <w:rtl/>
        </w:rPr>
        <w:t>בתי המשפט הקהילתיים</w:t>
      </w:r>
      <w:r w:rsidRPr="00E14495">
        <w:rPr>
          <w:rFonts w:ascii="David" w:hAnsi="David" w:hint="cs"/>
          <w:szCs w:val="20"/>
          <w:rtl/>
        </w:rPr>
        <w:t xml:space="preserve"> הוא ההבנה שכדי למנוע פשיעה חוזרת של עבריינים אין די בכליאתם </w:t>
      </w:r>
      <w:r w:rsidRPr="00E14495">
        <w:rPr>
          <w:rFonts w:ascii="David" w:hAnsi="David"/>
          <w:szCs w:val="20"/>
          <w:rtl/>
        </w:rPr>
        <w:t>–</w:t>
      </w:r>
      <w:r w:rsidRPr="00E14495">
        <w:rPr>
          <w:rFonts w:ascii="David" w:hAnsi="David" w:hint="cs"/>
          <w:szCs w:val="20"/>
          <w:rtl/>
        </w:rPr>
        <w:t xml:space="preserve"> פעולה יקרה שמחקרים מוכיחים שאינה מקטינה את שיעור </w:t>
      </w:r>
      <w:proofErr w:type="spellStart"/>
      <w:r w:rsidRPr="00E14495">
        <w:rPr>
          <w:rFonts w:ascii="David" w:hAnsi="David" w:hint="cs"/>
          <w:szCs w:val="20"/>
          <w:rtl/>
        </w:rPr>
        <w:t>הרצידיביז</w:t>
      </w:r>
      <w:r w:rsidRPr="00E14495">
        <w:rPr>
          <w:rFonts w:ascii="David" w:hAnsi="David" w:hint="eastAsia"/>
          <w:szCs w:val="20"/>
          <w:rtl/>
        </w:rPr>
        <w:t>ם</w:t>
      </w:r>
      <w:proofErr w:type="spellEnd"/>
      <w:r w:rsidRPr="00E14495">
        <w:rPr>
          <w:rFonts w:ascii="David" w:hAnsi="David" w:hint="cs"/>
          <w:szCs w:val="20"/>
          <w:rtl/>
        </w:rPr>
        <w:t xml:space="preserve"> (</w:t>
      </w:r>
      <w:r w:rsidRPr="00E14495">
        <w:rPr>
          <w:rFonts w:ascii="David" w:hAnsi="David"/>
          <w:szCs w:val="20"/>
          <w:rtl/>
        </w:rPr>
        <w:t>מוּעָדוּת</w:t>
      </w:r>
      <w:r w:rsidRPr="00E14495">
        <w:rPr>
          <w:rFonts w:ascii="David" w:hAnsi="David" w:hint="cs"/>
          <w:szCs w:val="20"/>
          <w:rtl/>
        </w:rPr>
        <w:t xml:space="preserve">) </w:t>
      </w:r>
      <w:r w:rsidRPr="00E14495">
        <w:rPr>
          <w:rFonts w:ascii="David" w:hAnsi="David"/>
          <w:szCs w:val="20"/>
          <w:rtl/>
        </w:rPr>
        <w:t>–</w:t>
      </w:r>
      <w:r w:rsidRPr="00E14495">
        <w:rPr>
          <w:rFonts w:ascii="David" w:hAnsi="David" w:hint="cs"/>
          <w:szCs w:val="20"/>
          <w:rtl/>
        </w:rPr>
        <w:t xml:space="preserve"> אלא יש לספק פתרונות רחבי היקף שאינם מתמקדים רק בכליאה. </w:t>
      </w:r>
      <w:r w:rsidRPr="00E14495">
        <w:rPr>
          <w:rFonts w:ascii="David" w:hAnsi="David"/>
          <w:szCs w:val="20"/>
          <w:rtl/>
        </w:rPr>
        <w:t xml:space="preserve">בתי משפט </w:t>
      </w:r>
      <w:r w:rsidRPr="00E14495">
        <w:rPr>
          <w:rFonts w:ascii="David" w:hAnsi="David" w:hint="cs"/>
          <w:szCs w:val="20"/>
          <w:rtl/>
        </w:rPr>
        <w:t xml:space="preserve">קהילתיים </w:t>
      </w:r>
      <w:r w:rsidRPr="00E14495">
        <w:rPr>
          <w:rFonts w:ascii="David" w:hAnsi="David"/>
          <w:szCs w:val="20"/>
          <w:rtl/>
        </w:rPr>
        <w:t xml:space="preserve">מתבססים על המודל של בית משפט ״פותר בעיות״, שנקודת </w:t>
      </w:r>
      <w:r w:rsidRPr="00E14495">
        <w:rPr>
          <w:rFonts w:ascii="David" w:hAnsi="David" w:hint="cs"/>
          <w:szCs w:val="20"/>
          <w:rtl/>
        </w:rPr>
        <w:t xml:space="preserve">המוצא שלו היא ההנחה </w:t>
      </w:r>
      <w:r w:rsidRPr="00E14495">
        <w:rPr>
          <w:rFonts w:ascii="David" w:hAnsi="David"/>
          <w:szCs w:val="20"/>
          <w:rtl/>
        </w:rPr>
        <w:t xml:space="preserve">שעבריינות חוזרת היא סימפטום לבעיות כלכליות, חברתיות ואישיות. על כן, כדי למנוע עבריינות חוזרת צריך לספק פתרונות מערכתיים רחבי היקף, בשיתוף גורמי טיפול והקהילה, לבעיות העומדות בבסיס ביצוע העבירה. בהתאם לכך, הליך פלילי </w:t>
      </w:r>
      <w:r w:rsidRPr="00E14495">
        <w:rPr>
          <w:rFonts w:ascii="David" w:hAnsi="David" w:hint="cs"/>
          <w:szCs w:val="20"/>
          <w:rtl/>
        </w:rPr>
        <w:t>ה</w:t>
      </w:r>
      <w:r w:rsidRPr="00E14495">
        <w:rPr>
          <w:rFonts w:ascii="David" w:hAnsi="David"/>
          <w:szCs w:val="20"/>
          <w:rtl/>
        </w:rPr>
        <w:t>מתקיים בבית משפט קהילתי כולל מציאת מענים רלוונטי</w:t>
      </w:r>
      <w:r w:rsidRPr="00E14495">
        <w:rPr>
          <w:rFonts w:ascii="David" w:hAnsi="David" w:hint="cs"/>
          <w:szCs w:val="20"/>
          <w:rtl/>
        </w:rPr>
        <w:t>י</w:t>
      </w:r>
      <w:r w:rsidRPr="00E14495">
        <w:rPr>
          <w:rFonts w:ascii="David" w:hAnsi="David"/>
          <w:szCs w:val="20"/>
          <w:rtl/>
        </w:rPr>
        <w:t>ם לבעיות מורכבות והפניה להליכי</w:t>
      </w:r>
      <w:r w:rsidRPr="00E14495">
        <w:rPr>
          <w:rFonts w:ascii="David" w:hAnsi="David" w:hint="cs"/>
          <w:szCs w:val="20"/>
          <w:rtl/>
        </w:rPr>
        <w:t xml:space="preserve"> שיקום, </w:t>
      </w:r>
      <w:r w:rsidRPr="00E14495">
        <w:rPr>
          <w:rFonts w:ascii="David" w:hAnsi="David"/>
          <w:szCs w:val="20"/>
          <w:rtl/>
        </w:rPr>
        <w:t>תוך ליווי ופיקוח הדוק</w:t>
      </w:r>
      <w:r w:rsidRPr="00E14495">
        <w:rPr>
          <w:rFonts w:ascii="David" w:hAnsi="David" w:hint="cs"/>
          <w:szCs w:val="20"/>
          <w:rtl/>
        </w:rPr>
        <w:t>ים</w:t>
      </w:r>
      <w:r w:rsidRPr="00E14495">
        <w:rPr>
          <w:rFonts w:ascii="David" w:hAnsi="David"/>
          <w:szCs w:val="20"/>
          <w:rtl/>
        </w:rPr>
        <w:t xml:space="preserve"> של בית המשפט ע</w:t>
      </w:r>
      <w:r w:rsidRPr="00E14495">
        <w:rPr>
          <w:rFonts w:ascii="David" w:hAnsi="David" w:hint="cs"/>
          <w:szCs w:val="20"/>
          <w:rtl/>
        </w:rPr>
        <w:t>ו</w:t>
      </w:r>
      <w:r w:rsidRPr="00E14495">
        <w:rPr>
          <w:rFonts w:ascii="David" w:hAnsi="David"/>
          <w:szCs w:val="20"/>
          <w:rtl/>
        </w:rPr>
        <w:t xml:space="preserve">ד במהלך ניהול ההליך הפלילי. כל </w:t>
      </w:r>
      <w:r w:rsidRPr="00E14495">
        <w:rPr>
          <w:rFonts w:ascii="David" w:hAnsi="David" w:hint="cs"/>
          <w:szCs w:val="20"/>
          <w:rtl/>
        </w:rPr>
        <w:t>זאת ב</w:t>
      </w:r>
      <w:r w:rsidRPr="00E14495">
        <w:rPr>
          <w:rFonts w:ascii="David" w:hAnsi="David"/>
          <w:szCs w:val="20"/>
          <w:rtl/>
        </w:rPr>
        <w:t>הנחה שהליך שיקום אינטנסיבי וכוללני יהווה תחליף יעיל וראוי, במקרים המתאימים, לעונשי מאסר בפועל שאינם ממושכים.</w:t>
      </w:r>
    </w:p>
    <w:p w14:paraId="44564779"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בתי משפט קהילתיים פועלים בבתי משפט שלום</w:t>
      </w:r>
      <w:r w:rsidRPr="00E14495">
        <w:rPr>
          <w:rFonts w:ascii="David" w:hAnsi="David" w:hint="cs"/>
          <w:szCs w:val="20"/>
          <w:rtl/>
        </w:rPr>
        <w:t>.</w:t>
      </w:r>
      <w:r w:rsidRPr="00E14495">
        <w:rPr>
          <w:rFonts w:ascii="David" w:hAnsi="David"/>
          <w:szCs w:val="20"/>
          <w:rtl/>
        </w:rPr>
        <w:t xml:space="preserve"> לפי החוק, שופט שלום</w:t>
      </w:r>
      <w:r w:rsidRPr="00E14495">
        <w:rPr>
          <w:rFonts w:ascii="David" w:hAnsi="David" w:hint="cs"/>
          <w:szCs w:val="20"/>
          <w:rtl/>
        </w:rPr>
        <w:t xml:space="preserve"> רשאי,</w:t>
      </w:r>
      <w:r w:rsidRPr="00E14495">
        <w:rPr>
          <w:rFonts w:ascii="David" w:hAnsi="David"/>
          <w:szCs w:val="20"/>
          <w:rtl/>
        </w:rPr>
        <w:t xml:space="preserve"> בכל שלב לאחר הגשת כתב האישום ובטרם מתן גזר הדין, להעביר את עניינו של הנאשם לבית משפט קהילתי הנמצא באזור מגוריו של הנאשם או </w:t>
      </w:r>
      <w:r w:rsidRPr="00E14495">
        <w:rPr>
          <w:rFonts w:ascii="David" w:hAnsi="David" w:hint="cs"/>
          <w:szCs w:val="20"/>
          <w:rtl/>
        </w:rPr>
        <w:t xml:space="preserve">סמוך </w:t>
      </w:r>
      <w:r w:rsidRPr="00E14495">
        <w:rPr>
          <w:rFonts w:ascii="David" w:hAnsi="David"/>
          <w:szCs w:val="20"/>
          <w:rtl/>
        </w:rPr>
        <w:t xml:space="preserve">לו. </w:t>
      </w:r>
    </w:p>
    <w:p w14:paraId="3D00D3FC" w14:textId="77777777" w:rsidR="00EC6C70" w:rsidRPr="00E14495" w:rsidRDefault="00EC6C70" w:rsidP="00EC6C70">
      <w:pPr>
        <w:spacing w:after="180" w:line="300" w:lineRule="exact"/>
        <w:jc w:val="both"/>
        <w:rPr>
          <w:rFonts w:ascii="David" w:hAnsi="David"/>
          <w:szCs w:val="20"/>
          <w:rtl/>
        </w:rPr>
      </w:pPr>
      <w:r w:rsidRPr="00E14495">
        <w:rPr>
          <w:rFonts w:ascii="David" w:hAnsi="David" w:hint="cs"/>
          <w:szCs w:val="20"/>
          <w:rtl/>
        </w:rPr>
        <w:t>נוסף על ה</w:t>
      </w:r>
      <w:r w:rsidRPr="00E14495">
        <w:rPr>
          <w:rFonts w:ascii="David" w:hAnsi="David"/>
          <w:szCs w:val="20"/>
          <w:rtl/>
        </w:rPr>
        <w:t xml:space="preserve">תנאים המשפטיים הטכניים הנדרשים כדי להעביר את עניינו של נאשם לבית משפט קהילתי, קיימים </w:t>
      </w:r>
      <w:r w:rsidRPr="00E14495">
        <w:rPr>
          <w:rFonts w:ascii="David" w:hAnsi="David" w:hint="cs"/>
          <w:szCs w:val="20"/>
          <w:rtl/>
        </w:rPr>
        <w:t>תנאים אחדים הנוגעים ל</w:t>
      </w:r>
      <w:r w:rsidRPr="00E14495">
        <w:rPr>
          <w:rFonts w:ascii="David" w:hAnsi="David"/>
          <w:szCs w:val="20"/>
          <w:rtl/>
        </w:rPr>
        <w:t>נאשם הספציפי: (1) הנאשם מכיר במעורבותו באירוע, מבין את מהות ההליך הקהילתי ומסכים להשתתף בו</w:t>
      </w:r>
      <w:r w:rsidRPr="00E14495">
        <w:rPr>
          <w:rFonts w:ascii="David" w:hAnsi="David" w:hint="cs"/>
          <w:szCs w:val="20"/>
          <w:rtl/>
        </w:rPr>
        <w:t>;</w:t>
      </w:r>
      <w:r w:rsidRPr="00E14495">
        <w:rPr>
          <w:rFonts w:ascii="David" w:hAnsi="David"/>
          <w:szCs w:val="20"/>
          <w:rtl/>
        </w:rPr>
        <w:t xml:space="preserve"> (2) יש סיכון שהנאשם יבצע עבירות נוספות, בשים לב לבעיות שברקע ביצוע העבירה. נוסף</w:t>
      </w:r>
      <w:r w:rsidRPr="00E14495">
        <w:rPr>
          <w:rFonts w:ascii="David" w:hAnsi="David" w:hint="cs"/>
          <w:szCs w:val="20"/>
          <w:rtl/>
        </w:rPr>
        <w:t xml:space="preserve"> על כך</w:t>
      </w:r>
      <w:r w:rsidRPr="00E14495">
        <w:rPr>
          <w:rFonts w:ascii="David" w:hAnsi="David"/>
          <w:szCs w:val="20"/>
          <w:rtl/>
        </w:rPr>
        <w:t xml:space="preserve"> </w:t>
      </w:r>
      <w:r w:rsidRPr="00E14495">
        <w:rPr>
          <w:rFonts w:ascii="David" w:hAnsi="David" w:hint="cs"/>
          <w:szCs w:val="20"/>
          <w:rtl/>
        </w:rPr>
        <w:t xml:space="preserve">נדרשת </w:t>
      </w:r>
      <w:r w:rsidRPr="00E14495">
        <w:rPr>
          <w:rFonts w:ascii="David" w:hAnsi="David"/>
          <w:szCs w:val="20"/>
          <w:rtl/>
        </w:rPr>
        <w:t>הסכמ</w:t>
      </w:r>
      <w:r w:rsidRPr="00E14495">
        <w:rPr>
          <w:rFonts w:ascii="David" w:hAnsi="David" w:hint="cs"/>
          <w:szCs w:val="20"/>
          <w:rtl/>
        </w:rPr>
        <w:t xml:space="preserve">ה של </w:t>
      </w:r>
      <w:r w:rsidRPr="00E14495">
        <w:rPr>
          <w:rFonts w:ascii="David" w:hAnsi="David"/>
          <w:szCs w:val="20"/>
          <w:rtl/>
        </w:rPr>
        <w:t>התביעה שאם הנאשם יורשע בעבירה וגם יעמוד בהצלחה בתוכנית השיקום אז היא לא תדרוש עונש מאסר בפועל.</w:t>
      </w:r>
    </w:p>
    <w:p w14:paraId="63D13B05"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lastRenderedPageBreak/>
        <w:t>ההליך בבית המשפט הקהילתי כולל בנייה של תוכנית שיקו</w:t>
      </w:r>
      <w:r w:rsidRPr="00E14495">
        <w:rPr>
          <w:rFonts w:ascii="David" w:hAnsi="David" w:hint="cs"/>
          <w:szCs w:val="20"/>
          <w:rtl/>
        </w:rPr>
        <w:t>ם</w:t>
      </w:r>
      <w:r w:rsidRPr="00E14495">
        <w:rPr>
          <w:rFonts w:ascii="David" w:hAnsi="David"/>
          <w:szCs w:val="20"/>
          <w:rtl/>
        </w:rPr>
        <w:t xml:space="preserve"> כוללת, שיש בה שלבים מוגדרים שעל הנאשם לעבור. התוכנית כוללת התייחסות להיבטים נרחבים בחייו של הנאשם ומטרתה לפתור הבעיות שבבסיס ביצוע העבירה. למשל, התוכנית עשויה לכלול השתתפות בטיפול לגמילה מסמים, הכשרה ומציאת תעסוקה, טיפול בתשלום חובות ומיצוי זכויות, השגת ביטחון תזונתי, השתתפות בהליך של צדק מאחה ועוד. תהליך שיקום אינטנסיבי וכוללני כאמור יהווה תחליף יעיל וראוי, במקרים המתאימים, לעונשי מאסר בפועל שאינם ממושכים</w:t>
      </w:r>
      <w:r w:rsidRPr="00E14495">
        <w:rPr>
          <w:rFonts w:ascii="David" w:hAnsi="David" w:hint="cs"/>
          <w:szCs w:val="20"/>
          <w:rtl/>
        </w:rPr>
        <w:t>.</w:t>
      </w:r>
    </w:p>
    <w:p w14:paraId="6CD20BCD"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 xml:space="preserve">לפי החוק, </w:t>
      </w:r>
      <w:r w:rsidRPr="00E14495">
        <w:rPr>
          <w:rFonts w:ascii="David" w:hAnsi="David" w:hint="cs"/>
          <w:szCs w:val="20"/>
          <w:rtl/>
        </w:rPr>
        <w:t>ה</w:t>
      </w:r>
      <w:r w:rsidRPr="00E14495">
        <w:rPr>
          <w:rFonts w:ascii="David" w:hAnsi="David"/>
          <w:szCs w:val="20"/>
          <w:rtl/>
        </w:rPr>
        <w:t>שופט</w:t>
      </w:r>
      <w:r w:rsidRPr="00E14495">
        <w:rPr>
          <w:rFonts w:ascii="David" w:hAnsi="David" w:hint="cs"/>
          <w:szCs w:val="20"/>
          <w:rtl/>
        </w:rPr>
        <w:t xml:space="preserve">ים בבתי המשפט הקהילתיים יהיו </w:t>
      </w:r>
      <w:r w:rsidRPr="00E14495">
        <w:rPr>
          <w:rFonts w:ascii="David" w:hAnsi="David"/>
          <w:szCs w:val="20"/>
          <w:rtl/>
        </w:rPr>
        <w:t>שופט</w:t>
      </w:r>
      <w:r w:rsidRPr="00E14495">
        <w:rPr>
          <w:rFonts w:ascii="David" w:hAnsi="David" w:hint="cs"/>
          <w:szCs w:val="20"/>
          <w:rtl/>
        </w:rPr>
        <w:t>י</w:t>
      </w:r>
      <w:r w:rsidRPr="00E14495">
        <w:rPr>
          <w:rFonts w:ascii="David" w:hAnsi="David"/>
          <w:szCs w:val="20"/>
          <w:rtl/>
        </w:rPr>
        <w:t xml:space="preserve"> שלום</w:t>
      </w:r>
      <w:r w:rsidRPr="00E14495">
        <w:rPr>
          <w:rFonts w:ascii="David" w:hAnsi="David" w:hint="cs"/>
          <w:szCs w:val="20"/>
          <w:rtl/>
        </w:rPr>
        <w:t>, ו</w:t>
      </w:r>
      <w:r w:rsidRPr="00E14495">
        <w:rPr>
          <w:rFonts w:ascii="David" w:hAnsi="David"/>
          <w:szCs w:val="20"/>
          <w:rtl/>
        </w:rPr>
        <w:t xml:space="preserve">יעברו הכשרה מתאימה בתחומים </w:t>
      </w:r>
      <w:r w:rsidRPr="00E14495">
        <w:rPr>
          <w:rFonts w:ascii="David" w:hAnsi="David" w:hint="cs"/>
          <w:szCs w:val="20"/>
          <w:rtl/>
        </w:rPr>
        <w:t>הרלוונטיי</w:t>
      </w:r>
      <w:r w:rsidRPr="00E14495">
        <w:rPr>
          <w:rFonts w:ascii="David" w:hAnsi="David" w:hint="eastAsia"/>
          <w:szCs w:val="20"/>
          <w:rtl/>
        </w:rPr>
        <w:t>ם</w:t>
      </w:r>
      <w:r w:rsidRPr="00E14495">
        <w:rPr>
          <w:rFonts w:ascii="David" w:hAnsi="David" w:hint="cs"/>
          <w:szCs w:val="20"/>
          <w:rtl/>
        </w:rPr>
        <w:t>:</w:t>
      </w:r>
      <w:r w:rsidRPr="00E14495">
        <w:rPr>
          <w:rFonts w:ascii="David" w:hAnsi="David"/>
          <w:szCs w:val="20"/>
          <w:rtl/>
        </w:rPr>
        <w:t xml:space="preserve"> ייחודו של ההליך בבית המשפט הקהילתי ועבודה עם צוות בית המשפט, הכשרה בנושאי טיפול ושיקום, ובכלל זה בתחומים כגון התמכרויות, עוני ובעיות נפשיות.</w:t>
      </w:r>
    </w:p>
    <w:p w14:paraId="511BA145"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לכל מחוז שיפוט ימונה רכז (עורך דין ועובד מדינה) שתפקידו לרכז, לנהל, לתאם ולפתח את העבודה של צוות בית המשפט הקהילתי</w:t>
      </w:r>
      <w:r w:rsidRPr="00E14495">
        <w:rPr>
          <w:rFonts w:ascii="David" w:hAnsi="David" w:hint="cs"/>
          <w:szCs w:val="20"/>
          <w:rtl/>
        </w:rPr>
        <w:t>,</w:t>
      </w:r>
      <w:r w:rsidRPr="00E14495">
        <w:rPr>
          <w:rFonts w:ascii="David" w:hAnsi="David"/>
          <w:szCs w:val="20"/>
          <w:rtl/>
        </w:rPr>
        <w:t xml:space="preserve"> וגם למסד את הקשר בין בית המשפט הקהילתי לבין הקהילה. </w:t>
      </w:r>
    </w:p>
    <w:p w14:paraId="2C06C031" w14:textId="77777777" w:rsidR="00EC6C70" w:rsidRPr="00E14495" w:rsidRDefault="00EC6C70" w:rsidP="00EC6C70">
      <w:pPr>
        <w:spacing w:after="180" w:line="300" w:lineRule="exact"/>
        <w:jc w:val="both"/>
        <w:rPr>
          <w:rFonts w:ascii="David" w:hAnsi="David"/>
          <w:color w:val="000000"/>
          <w:szCs w:val="20"/>
          <w:rtl/>
        </w:rPr>
      </w:pPr>
      <w:r w:rsidRPr="00E14495">
        <w:rPr>
          <w:rFonts w:ascii="David" w:hAnsi="David"/>
          <w:szCs w:val="20"/>
          <w:rtl/>
        </w:rPr>
        <w:t>נוסף</w:t>
      </w:r>
      <w:r w:rsidRPr="00E14495">
        <w:rPr>
          <w:rFonts w:ascii="David" w:hAnsi="David" w:hint="cs"/>
          <w:szCs w:val="20"/>
          <w:rtl/>
        </w:rPr>
        <w:t xml:space="preserve"> על כך</w:t>
      </w:r>
      <w:r w:rsidRPr="00E14495">
        <w:rPr>
          <w:rFonts w:ascii="David" w:hAnsi="David"/>
          <w:szCs w:val="20"/>
          <w:rtl/>
        </w:rPr>
        <w:t xml:space="preserve">, כל מחוז שיפוט יכלול לפחות עובד סוציאלי אחד, </w:t>
      </w:r>
      <w:r w:rsidRPr="00E14495">
        <w:rPr>
          <w:rFonts w:ascii="David" w:hAnsi="David" w:hint="cs"/>
          <w:szCs w:val="20"/>
          <w:rtl/>
        </w:rPr>
        <w:t>ו</w:t>
      </w:r>
      <w:r w:rsidRPr="00E14495">
        <w:rPr>
          <w:rFonts w:ascii="David" w:hAnsi="David"/>
          <w:szCs w:val="20"/>
          <w:rtl/>
        </w:rPr>
        <w:t xml:space="preserve">תפקידו יהיה לקדם ולסייע במתן המענים בשירותי הרווחה הקהילתיים לנאשמים המשתתפים בתוכנית השיקום של בית המשפט, לרבות בהיבטים של התנדבות, תעסוקה, תרבות פנאי ומיצוי זכויות. </w:t>
      </w:r>
    </w:p>
    <w:p w14:paraId="1A07CF66" w14:textId="77777777" w:rsidR="00EC6C70" w:rsidRPr="00E14495" w:rsidRDefault="00EC6C70" w:rsidP="00EC6C70">
      <w:pPr>
        <w:spacing w:after="180" w:line="300" w:lineRule="exact"/>
        <w:jc w:val="both"/>
        <w:rPr>
          <w:szCs w:val="20"/>
          <w:rtl/>
        </w:rPr>
      </w:pPr>
    </w:p>
    <w:p w14:paraId="38AC4D5A" w14:textId="33CAC0AA" w:rsidR="00EC6C70" w:rsidRPr="00DF0008" w:rsidRDefault="00EC6C70" w:rsidP="00CC1091">
      <w:pPr>
        <w:pStyle w:val="Bauther"/>
        <w:keepNext/>
        <w:spacing w:before="0" w:after="240" w:line="280" w:lineRule="exact"/>
        <w:jc w:val="both"/>
        <w:rPr>
          <w:rFonts w:cs="Guttman Aharoni"/>
          <w:rtl/>
        </w:rPr>
      </w:pPr>
      <w:bookmarkStart w:id="5" w:name="_Hlk112423540"/>
      <w:r w:rsidRPr="00DF0008">
        <w:rPr>
          <w:rFonts w:cs="Guttman Aharoni"/>
          <w:b/>
          <w:bCs/>
          <w:rtl/>
        </w:rPr>
        <w:t>חוק העונשין (תיקון מס</w:t>
      </w:r>
      <w:r w:rsidRPr="00DF0008">
        <w:rPr>
          <w:rFonts w:cs="Guttman Aharoni" w:hint="cs"/>
          <w:b/>
          <w:bCs/>
          <w:rtl/>
        </w:rPr>
        <w:t>פר</w:t>
      </w:r>
      <w:r w:rsidRPr="00DF0008">
        <w:rPr>
          <w:rFonts w:cs="Guttman Aharoni"/>
          <w:b/>
          <w:bCs/>
          <w:rtl/>
        </w:rPr>
        <w:t xml:space="preserve"> 143 והוראת שעה), התשפ"ב</w:t>
      </w:r>
      <w:r w:rsidR="00CC1091">
        <w:rPr>
          <w:rFonts w:ascii="Times New Roman" w:hAnsi="Times New Roman" w:cs="Times New Roman"/>
          <w:b/>
          <w:bCs/>
          <w:rtl/>
        </w:rPr>
        <w:t>-</w:t>
      </w:r>
      <w:r w:rsidRPr="00DF0008">
        <w:rPr>
          <w:rFonts w:cs="Guttman Aharoni"/>
          <w:b/>
          <w:bCs/>
          <w:rtl/>
        </w:rPr>
        <w:t>2022</w:t>
      </w:r>
      <w:r>
        <w:rPr>
          <w:rFonts w:cs="Guttman Aharoni" w:hint="cs"/>
          <w:b/>
          <w:bCs/>
          <w:rtl/>
        </w:rPr>
        <w:t xml:space="preserve"> </w:t>
      </w:r>
      <w:r w:rsidRPr="00DF0008">
        <w:rPr>
          <w:rFonts w:cs="Guttman Aharoni"/>
          <w:rtl/>
        </w:rPr>
        <w:t>(פורסם ב</w:t>
      </w:r>
      <w:r>
        <w:rPr>
          <w:rFonts w:ascii="Times New Roman" w:hAnsi="Times New Roman" w:cs="Times New Roman"/>
          <w:rtl/>
        </w:rPr>
        <w:t>-</w:t>
      </w:r>
      <w:r w:rsidRPr="00DF0008">
        <w:rPr>
          <w:rFonts w:cs="Guttman Aharoni" w:hint="cs"/>
          <w:rtl/>
        </w:rPr>
        <w:t>6 ביולי</w:t>
      </w:r>
      <w:r w:rsidRPr="00DF0008">
        <w:rPr>
          <w:rFonts w:cs="Guttman Aharoni"/>
          <w:rtl/>
        </w:rPr>
        <w:t xml:space="preserve"> 202</w:t>
      </w:r>
      <w:r w:rsidRPr="00DF0008">
        <w:rPr>
          <w:rFonts w:cs="Guttman Aharoni" w:hint="cs"/>
          <w:rtl/>
        </w:rPr>
        <w:t>2</w:t>
      </w:r>
      <w:r w:rsidRPr="00DF0008">
        <w:rPr>
          <w:rFonts w:cs="Guttman Aharoni"/>
          <w:rtl/>
        </w:rPr>
        <w:t>)</w:t>
      </w:r>
      <w:r w:rsidRPr="00DF0008">
        <w:rPr>
          <w:rFonts w:cs="Guttman Aharoni" w:hint="cs"/>
          <w:rtl/>
        </w:rPr>
        <w:t xml:space="preserve"> </w:t>
      </w:r>
    </w:p>
    <w:p w14:paraId="4520529B"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התיקון עוסק ב</w:t>
      </w:r>
      <w:r w:rsidRPr="00E14495">
        <w:rPr>
          <w:rFonts w:ascii="David" w:hAnsi="David" w:hint="cs"/>
          <w:szCs w:val="20"/>
          <w:rtl/>
        </w:rPr>
        <w:t>החמרת ה</w:t>
      </w:r>
      <w:r w:rsidRPr="00E14495">
        <w:rPr>
          <w:rFonts w:ascii="David" w:hAnsi="David"/>
          <w:szCs w:val="20"/>
          <w:rtl/>
        </w:rPr>
        <w:t xml:space="preserve">עונש שיינתן לאחראי במסגרת חינוכית או טיפולית בגין </w:t>
      </w:r>
      <w:r w:rsidRPr="00E14495">
        <w:rPr>
          <w:rFonts w:ascii="David" w:hAnsi="David" w:hint="cs"/>
          <w:szCs w:val="20"/>
          <w:rtl/>
        </w:rPr>
        <w:t xml:space="preserve">עבירות אלימות כלפי </w:t>
      </w:r>
      <w:r w:rsidRPr="00E14495">
        <w:rPr>
          <w:rFonts w:ascii="David" w:hAnsi="David"/>
          <w:szCs w:val="20"/>
          <w:rtl/>
        </w:rPr>
        <w:t xml:space="preserve">חסר ישע או קטין הנמצא במסגרת זו. התיקון קובע </w:t>
      </w:r>
      <w:r w:rsidRPr="00E14495">
        <w:rPr>
          <w:rFonts w:ascii="David" w:hAnsi="David" w:hint="cs"/>
          <w:szCs w:val="20"/>
          <w:rtl/>
        </w:rPr>
        <w:t xml:space="preserve">כי בגין עבירה של "תקיפה סתם" יוכפל העונש במקרה שבו הפוגע הינו אחראי לקטין ואינו בן משפחתו, קרי גננת/סייעת; וכן </w:t>
      </w:r>
      <w:r w:rsidRPr="00E14495">
        <w:rPr>
          <w:rFonts w:ascii="David" w:hAnsi="David"/>
          <w:szCs w:val="20"/>
          <w:rtl/>
        </w:rPr>
        <w:t>ש</w:t>
      </w:r>
      <w:r w:rsidRPr="00E14495">
        <w:rPr>
          <w:rFonts w:ascii="David" w:hAnsi="David" w:hint="cs"/>
          <w:szCs w:val="20"/>
          <w:rtl/>
        </w:rPr>
        <w:t xml:space="preserve">ענישת </w:t>
      </w:r>
      <w:r w:rsidRPr="00E14495">
        <w:rPr>
          <w:rFonts w:ascii="David" w:hAnsi="David"/>
          <w:szCs w:val="20"/>
          <w:rtl/>
        </w:rPr>
        <w:t xml:space="preserve">ברירת המחדל </w:t>
      </w:r>
      <w:r w:rsidRPr="00E14495">
        <w:rPr>
          <w:rFonts w:ascii="David" w:hAnsi="David" w:hint="cs"/>
          <w:szCs w:val="20"/>
          <w:rtl/>
        </w:rPr>
        <w:t xml:space="preserve">בעבירות של גרימת חבלה של ממש או חבלה חמורה בקטין על ידי אחראי במסגרת </w:t>
      </w:r>
      <w:r w:rsidRPr="00E14495">
        <w:rPr>
          <w:rFonts w:ascii="David" w:hAnsi="David"/>
          <w:szCs w:val="20"/>
          <w:rtl/>
        </w:rPr>
        <w:t>תהיה עונש מאסר בפועל</w:t>
      </w:r>
      <w:r w:rsidRPr="00E14495">
        <w:rPr>
          <w:rFonts w:ascii="David" w:hAnsi="David" w:hint="cs"/>
          <w:szCs w:val="20"/>
          <w:rtl/>
        </w:rPr>
        <w:t>,</w:t>
      </w:r>
      <w:r w:rsidRPr="00E14495">
        <w:rPr>
          <w:rFonts w:ascii="David" w:hAnsi="David"/>
          <w:szCs w:val="20"/>
          <w:rtl/>
        </w:rPr>
        <w:t xml:space="preserve"> ו</w:t>
      </w:r>
      <w:r w:rsidRPr="00E14495">
        <w:rPr>
          <w:rFonts w:ascii="David" w:hAnsi="David" w:hint="cs"/>
          <w:szCs w:val="20"/>
          <w:rtl/>
        </w:rPr>
        <w:t>ה</w:t>
      </w:r>
      <w:r w:rsidRPr="00E14495">
        <w:rPr>
          <w:rFonts w:ascii="David" w:hAnsi="David"/>
          <w:szCs w:val="20"/>
          <w:rtl/>
        </w:rPr>
        <w:t>עונש עצמו לא יהיה פחות מחמישית מ</w:t>
      </w:r>
      <w:r w:rsidRPr="00E14495">
        <w:rPr>
          <w:rFonts w:ascii="David" w:hAnsi="David" w:hint="cs"/>
          <w:szCs w:val="20"/>
          <w:rtl/>
        </w:rPr>
        <w:t>ה</w:t>
      </w:r>
      <w:r w:rsidRPr="00E14495">
        <w:rPr>
          <w:rFonts w:ascii="David" w:hAnsi="David"/>
          <w:szCs w:val="20"/>
          <w:rtl/>
        </w:rPr>
        <w:t>עונש המ</w:t>
      </w:r>
      <w:r w:rsidRPr="00E14495">
        <w:rPr>
          <w:rFonts w:ascii="David" w:hAnsi="David" w:hint="cs"/>
          <w:szCs w:val="20"/>
          <w:rtl/>
        </w:rPr>
        <w:t>רבי</w:t>
      </w:r>
      <w:r w:rsidRPr="00E14495">
        <w:rPr>
          <w:rFonts w:ascii="David" w:hAnsi="David"/>
          <w:szCs w:val="20"/>
          <w:rtl/>
        </w:rPr>
        <w:t xml:space="preserve"> בגין עבירה זו. אם בית המשפט ירצה לחרוג ממתחם ענישה זה יהיה עליו להציג טעמים מיוחדים כדי לאשר</w:t>
      </w:r>
      <w:r w:rsidRPr="00E14495">
        <w:rPr>
          <w:rFonts w:ascii="David" w:hAnsi="David" w:hint="cs"/>
          <w:szCs w:val="20"/>
          <w:rtl/>
        </w:rPr>
        <w:t xml:space="preserve"> את החריגה</w:t>
      </w:r>
      <w:r w:rsidRPr="00E14495">
        <w:rPr>
          <w:rFonts w:ascii="David" w:hAnsi="David"/>
          <w:szCs w:val="20"/>
          <w:rtl/>
        </w:rPr>
        <w:t xml:space="preserve">. </w:t>
      </w:r>
    </w:p>
    <w:p w14:paraId="040DE725" w14:textId="77777777" w:rsidR="00EC6C70" w:rsidRPr="00E14495" w:rsidRDefault="00EC6C70" w:rsidP="00EC6C70">
      <w:pPr>
        <w:spacing w:after="180" w:line="300" w:lineRule="exact"/>
        <w:jc w:val="both"/>
        <w:rPr>
          <w:rFonts w:ascii="David" w:hAnsi="David"/>
          <w:szCs w:val="20"/>
          <w:rtl/>
        </w:rPr>
      </w:pPr>
    </w:p>
    <w:p w14:paraId="246919F6" w14:textId="1C82F25B" w:rsidR="00EC6C70" w:rsidRPr="00DF0008" w:rsidRDefault="00EC6C70" w:rsidP="00CC1091">
      <w:pPr>
        <w:pStyle w:val="Bauther"/>
        <w:keepNext/>
        <w:spacing w:before="0" w:after="240" w:line="280" w:lineRule="exact"/>
        <w:jc w:val="both"/>
        <w:rPr>
          <w:rFonts w:cs="Guttman Aharoni"/>
          <w:rtl/>
        </w:rPr>
      </w:pPr>
      <w:r w:rsidRPr="00DF0008">
        <w:rPr>
          <w:rFonts w:cs="Guttman Aharoni"/>
          <w:b/>
          <w:bCs/>
          <w:rtl/>
        </w:rPr>
        <w:t>חוק ההתיישנות (תיקון מס' 7), התשפ"ב</w:t>
      </w:r>
      <w:r w:rsidR="00CC1091">
        <w:rPr>
          <w:rFonts w:ascii="Times New Roman" w:hAnsi="Times New Roman" w:cs="Times New Roman"/>
          <w:b/>
          <w:bCs/>
          <w:rtl/>
        </w:rPr>
        <w:t>-</w:t>
      </w:r>
      <w:r w:rsidRPr="00DF0008">
        <w:rPr>
          <w:rFonts w:cs="Guttman Aharoni"/>
          <w:b/>
          <w:bCs/>
          <w:rtl/>
        </w:rPr>
        <w:t>2022</w:t>
      </w:r>
      <w:r>
        <w:rPr>
          <w:rFonts w:cs="Guttman Aharoni" w:hint="cs"/>
          <w:b/>
          <w:bCs/>
          <w:rtl/>
        </w:rPr>
        <w:t xml:space="preserve"> </w:t>
      </w:r>
      <w:r w:rsidRPr="00DF0008">
        <w:rPr>
          <w:rFonts w:cs="Guttman Aharoni"/>
          <w:rtl/>
        </w:rPr>
        <w:t>(פורסם ב</w:t>
      </w:r>
      <w:r>
        <w:rPr>
          <w:rFonts w:ascii="Times New Roman" w:hAnsi="Times New Roman" w:cs="Times New Roman"/>
          <w:rtl/>
        </w:rPr>
        <w:t>-</w:t>
      </w:r>
      <w:r w:rsidRPr="00DF0008">
        <w:rPr>
          <w:rFonts w:cs="Guttman Aharoni" w:hint="cs"/>
          <w:rtl/>
        </w:rPr>
        <w:t>7 ביולי</w:t>
      </w:r>
      <w:r w:rsidRPr="00DF0008">
        <w:rPr>
          <w:rFonts w:cs="Guttman Aharoni"/>
          <w:rtl/>
        </w:rPr>
        <w:t xml:space="preserve"> 202</w:t>
      </w:r>
      <w:r w:rsidRPr="00DF0008">
        <w:rPr>
          <w:rFonts w:cs="Guttman Aharoni" w:hint="cs"/>
          <w:rtl/>
        </w:rPr>
        <w:t>2</w:t>
      </w:r>
      <w:r w:rsidRPr="00DF0008">
        <w:rPr>
          <w:rFonts w:cs="Guttman Aharoni"/>
          <w:rtl/>
        </w:rPr>
        <w:t>)</w:t>
      </w:r>
      <w:r w:rsidRPr="00DF0008">
        <w:rPr>
          <w:rFonts w:cs="Guttman Aharoni" w:hint="cs"/>
          <w:rtl/>
        </w:rPr>
        <w:t xml:space="preserve"> </w:t>
      </w:r>
    </w:p>
    <w:p w14:paraId="6F15A996"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התיקון לחוק התיישנות עוסק בהארכת תקופת התיישנות להגשת תביעה אזרחית במקרים של עבירות מין. על פי התיקון, במקרים של עבירות מין או התעללות בקטינים</w:t>
      </w:r>
      <w:r w:rsidRPr="00E14495">
        <w:rPr>
          <w:rFonts w:ascii="David" w:hAnsi="David" w:hint="cs"/>
          <w:szCs w:val="20"/>
          <w:rtl/>
        </w:rPr>
        <w:t>,</w:t>
      </w:r>
      <w:r w:rsidRPr="00E14495">
        <w:rPr>
          <w:rFonts w:ascii="David" w:hAnsi="David"/>
          <w:szCs w:val="20"/>
          <w:rtl/>
        </w:rPr>
        <w:t xml:space="preserve"> פרק הזמן שממנו מתחילים לספור את תקופת התיישנות יחל רק לאחר שהנפגע יגיע לגיל 28, כלומר בפועל תקופת </w:t>
      </w:r>
      <w:r w:rsidRPr="00E14495">
        <w:rPr>
          <w:rFonts w:ascii="David" w:hAnsi="David"/>
          <w:szCs w:val="20"/>
          <w:rtl/>
        </w:rPr>
        <w:lastRenderedPageBreak/>
        <w:t>ההתי</w:t>
      </w:r>
      <w:r w:rsidRPr="00E14495">
        <w:rPr>
          <w:rFonts w:ascii="David" w:hAnsi="David" w:hint="cs"/>
          <w:szCs w:val="20"/>
          <w:rtl/>
        </w:rPr>
        <w:t>י</w:t>
      </w:r>
      <w:r w:rsidRPr="00E14495">
        <w:rPr>
          <w:rFonts w:ascii="David" w:hAnsi="David"/>
          <w:szCs w:val="20"/>
          <w:rtl/>
        </w:rPr>
        <w:t xml:space="preserve">שנות תהיה עד הגיע הנפגע לגיל 35. </w:t>
      </w:r>
      <w:r w:rsidRPr="00E14495">
        <w:rPr>
          <w:rFonts w:ascii="David" w:hAnsi="David" w:hint="cs"/>
          <w:szCs w:val="20"/>
          <w:rtl/>
        </w:rPr>
        <w:t xml:space="preserve">עוד </w:t>
      </w:r>
      <w:r w:rsidRPr="00E14495">
        <w:rPr>
          <w:rFonts w:ascii="David" w:hAnsi="David"/>
          <w:szCs w:val="20"/>
          <w:rtl/>
        </w:rPr>
        <w:t xml:space="preserve">נקבע </w:t>
      </w:r>
      <w:r w:rsidRPr="00E14495">
        <w:rPr>
          <w:rFonts w:ascii="David" w:hAnsi="David" w:hint="cs"/>
          <w:szCs w:val="20"/>
          <w:rtl/>
        </w:rPr>
        <w:t>כ</w:t>
      </w:r>
      <w:r w:rsidRPr="00E14495">
        <w:rPr>
          <w:rFonts w:ascii="David" w:hAnsi="David"/>
          <w:szCs w:val="20"/>
          <w:rtl/>
        </w:rPr>
        <w:t>י כאשר התנהל הליך פלילי</w:t>
      </w:r>
      <w:r w:rsidRPr="00E14495">
        <w:rPr>
          <w:rFonts w:ascii="David" w:hAnsi="David" w:hint="cs"/>
          <w:szCs w:val="20"/>
          <w:rtl/>
        </w:rPr>
        <w:t>,</w:t>
      </w:r>
      <w:r w:rsidRPr="00E14495">
        <w:rPr>
          <w:rFonts w:ascii="David" w:hAnsi="David"/>
          <w:szCs w:val="20"/>
          <w:rtl/>
        </w:rPr>
        <w:t xml:space="preserve"> תקופת ההתיישנות האזרחית תוארך עד גיל 35 או עד תום שנה מיום שפסק הדין הפלילי הפך חלוט</w:t>
      </w:r>
      <w:r w:rsidRPr="00E14495">
        <w:rPr>
          <w:rFonts w:ascii="David" w:hAnsi="David" w:hint="cs"/>
          <w:szCs w:val="20"/>
          <w:rtl/>
        </w:rPr>
        <w:t>.</w:t>
      </w:r>
      <w:r w:rsidRPr="00E14495">
        <w:rPr>
          <w:rFonts w:ascii="David" w:hAnsi="David"/>
          <w:szCs w:val="20"/>
          <w:rtl/>
        </w:rPr>
        <w:t xml:space="preserve"> הסדר זה הוחל גם </w:t>
      </w:r>
      <w:r w:rsidRPr="00E14495">
        <w:rPr>
          <w:rFonts w:ascii="David" w:hAnsi="David" w:hint="cs"/>
          <w:szCs w:val="20"/>
          <w:rtl/>
        </w:rPr>
        <w:t>על</w:t>
      </w:r>
      <w:r w:rsidRPr="00E14495">
        <w:rPr>
          <w:rFonts w:ascii="David" w:hAnsi="David"/>
          <w:szCs w:val="20"/>
          <w:rtl/>
        </w:rPr>
        <w:t xml:space="preserve"> </w:t>
      </w:r>
      <w:r w:rsidRPr="00E14495">
        <w:rPr>
          <w:rFonts w:ascii="David" w:hAnsi="David" w:hint="cs"/>
          <w:szCs w:val="20"/>
          <w:rtl/>
        </w:rPr>
        <w:t xml:space="preserve">תקיפה מינית </w:t>
      </w:r>
      <w:r w:rsidRPr="00E14495">
        <w:rPr>
          <w:color w:val="000000"/>
          <w:szCs w:val="20"/>
          <w:rtl/>
        </w:rPr>
        <w:t>שבוצעה בנפגע בהיותו בגיר אך בטרם מלאו לו 21 שנים, תוך ניצול יחסי אמון, תלות, טיפול או מרות</w:t>
      </w:r>
      <w:r w:rsidRPr="00E14495">
        <w:rPr>
          <w:rFonts w:hint="cs"/>
          <w:color w:val="000000"/>
          <w:szCs w:val="20"/>
          <w:rtl/>
        </w:rPr>
        <w:t>,</w:t>
      </w:r>
      <w:r w:rsidRPr="00E14495">
        <w:rPr>
          <w:color w:val="000000"/>
          <w:szCs w:val="20"/>
          <w:rtl/>
        </w:rPr>
        <w:t xml:space="preserve"> או בידי פוגע שהוא בן משפחתו</w:t>
      </w:r>
      <w:r w:rsidRPr="00E14495">
        <w:rPr>
          <w:rFonts w:hint="cs"/>
          <w:color w:val="000000"/>
          <w:szCs w:val="20"/>
          <w:rtl/>
        </w:rPr>
        <w:t>.</w:t>
      </w:r>
    </w:p>
    <w:p w14:paraId="2D17DAAD" w14:textId="77777777" w:rsidR="00EC6C70" w:rsidRDefault="00EC6C70" w:rsidP="00EC6C70">
      <w:pPr>
        <w:spacing w:after="180" w:line="300" w:lineRule="exact"/>
        <w:jc w:val="both"/>
        <w:rPr>
          <w:rFonts w:ascii="Arial" w:hAnsi="Arial" w:cs="Guttman Aharoni"/>
          <w:b/>
          <w:bCs/>
          <w:sz w:val="20"/>
          <w:szCs w:val="20"/>
          <w:rtl/>
        </w:rPr>
      </w:pPr>
    </w:p>
    <w:p w14:paraId="072CEA01" w14:textId="76840C74" w:rsidR="00EC6C70" w:rsidRPr="00DF0008" w:rsidRDefault="00EC6C70" w:rsidP="00CC1091">
      <w:pPr>
        <w:pStyle w:val="Bauther"/>
        <w:keepNext/>
        <w:spacing w:before="0" w:after="240" w:line="280" w:lineRule="exact"/>
        <w:jc w:val="both"/>
        <w:rPr>
          <w:rFonts w:cs="Guttman Aharoni"/>
          <w:rtl/>
        </w:rPr>
      </w:pPr>
      <w:r w:rsidRPr="00DF0008">
        <w:rPr>
          <w:rFonts w:cs="Guttman Aharoni" w:hint="cs"/>
          <w:b/>
          <w:bCs/>
          <w:rtl/>
        </w:rPr>
        <w:t>חוק חסיון ראיות (טיפול נפשי בהליכים פליליים שעניינם עבירות מין או עבירות אלימות חמורה במשפחה) (תיקוני חקיקה)</w:t>
      </w:r>
      <w:r w:rsidRPr="00DF0008">
        <w:rPr>
          <w:rFonts w:cs="Guttman Aharoni"/>
          <w:b/>
          <w:bCs/>
          <w:rtl/>
        </w:rPr>
        <w:t>, התשפ"ב</w:t>
      </w:r>
      <w:r w:rsidR="00CC1091">
        <w:rPr>
          <w:rFonts w:ascii="Times New Roman" w:hAnsi="Times New Roman" w:cs="Times New Roman"/>
          <w:b/>
          <w:bCs/>
          <w:rtl/>
        </w:rPr>
        <w:t>-</w:t>
      </w:r>
      <w:r w:rsidRPr="00DF0008">
        <w:rPr>
          <w:rFonts w:cs="Guttman Aharoni"/>
          <w:b/>
          <w:bCs/>
          <w:rtl/>
        </w:rPr>
        <w:t>2022</w:t>
      </w:r>
      <w:r w:rsidRPr="00DF0008">
        <w:rPr>
          <w:rFonts w:cs="Guttman Aharoni" w:hint="cs"/>
          <w:b/>
          <w:bCs/>
          <w:rtl/>
        </w:rPr>
        <w:t xml:space="preserve"> </w:t>
      </w:r>
      <w:r w:rsidRPr="00DF0008">
        <w:rPr>
          <w:rFonts w:cs="Guttman Aharoni"/>
          <w:rtl/>
        </w:rPr>
        <w:t>(פורסם ב</w:t>
      </w:r>
      <w:r>
        <w:rPr>
          <w:rFonts w:ascii="Times New Roman" w:hAnsi="Times New Roman" w:cs="Times New Roman"/>
          <w:rtl/>
        </w:rPr>
        <w:t>-</w:t>
      </w:r>
      <w:r w:rsidRPr="00DF0008">
        <w:rPr>
          <w:rFonts w:cs="Guttman Aharoni" w:hint="cs"/>
          <w:rtl/>
        </w:rPr>
        <w:t>10 ביולי</w:t>
      </w:r>
      <w:r w:rsidRPr="00DF0008">
        <w:rPr>
          <w:rFonts w:cs="Guttman Aharoni"/>
          <w:rtl/>
        </w:rPr>
        <w:t xml:space="preserve"> 202</w:t>
      </w:r>
      <w:r w:rsidRPr="00DF0008">
        <w:rPr>
          <w:rFonts w:cs="Guttman Aharoni" w:hint="cs"/>
          <w:rtl/>
        </w:rPr>
        <w:t>2</w:t>
      </w:r>
      <w:r w:rsidRPr="00DF0008">
        <w:rPr>
          <w:rFonts w:cs="Guttman Aharoni"/>
          <w:rtl/>
        </w:rPr>
        <w:t>)</w:t>
      </w:r>
      <w:r w:rsidRPr="00DF0008">
        <w:rPr>
          <w:rFonts w:cs="Guttman Aharoni" w:hint="cs"/>
          <w:rtl/>
        </w:rPr>
        <w:t xml:space="preserve"> </w:t>
      </w:r>
    </w:p>
    <w:p w14:paraId="6119E2F5" w14:textId="77777777" w:rsidR="00EC6C70" w:rsidRPr="00E14495" w:rsidRDefault="00EC6C70" w:rsidP="00EC6C70">
      <w:pPr>
        <w:spacing w:after="180" w:line="300" w:lineRule="exact"/>
        <w:jc w:val="both"/>
        <w:rPr>
          <w:rFonts w:ascii="David" w:hAnsi="David"/>
          <w:szCs w:val="20"/>
          <w:rtl/>
        </w:rPr>
      </w:pPr>
      <w:r w:rsidRPr="00E14495">
        <w:rPr>
          <w:rFonts w:ascii="David" w:hAnsi="David"/>
          <w:szCs w:val="20"/>
          <w:rtl/>
        </w:rPr>
        <w:t xml:space="preserve">התיקון לחוק חסיון </w:t>
      </w:r>
      <w:r w:rsidRPr="00E14495">
        <w:rPr>
          <w:rFonts w:ascii="David" w:hAnsi="David" w:hint="cs"/>
          <w:szCs w:val="20"/>
          <w:rtl/>
        </w:rPr>
        <w:t>ה</w:t>
      </w:r>
      <w:r w:rsidRPr="00E14495">
        <w:rPr>
          <w:rFonts w:ascii="David" w:hAnsi="David"/>
          <w:szCs w:val="20"/>
          <w:rtl/>
        </w:rPr>
        <w:t xml:space="preserve">ראיות מבטא שינוי </w:t>
      </w:r>
      <w:r w:rsidRPr="00E14495">
        <w:rPr>
          <w:rFonts w:ascii="David" w:hAnsi="David" w:hint="cs"/>
          <w:szCs w:val="20"/>
          <w:rtl/>
        </w:rPr>
        <w:t>ב</w:t>
      </w:r>
      <w:r w:rsidRPr="00E14495">
        <w:rPr>
          <w:rFonts w:ascii="David" w:hAnsi="David"/>
          <w:szCs w:val="20"/>
          <w:rtl/>
        </w:rPr>
        <w:t>התייחסות לנפגע עבירה ו</w:t>
      </w:r>
      <w:r w:rsidRPr="00E14495">
        <w:rPr>
          <w:rFonts w:ascii="David" w:hAnsi="David" w:hint="cs"/>
          <w:szCs w:val="20"/>
          <w:rtl/>
        </w:rPr>
        <w:t>ל</w:t>
      </w:r>
      <w:r w:rsidRPr="00E14495">
        <w:rPr>
          <w:rFonts w:ascii="David" w:hAnsi="David"/>
          <w:szCs w:val="20"/>
          <w:rtl/>
        </w:rPr>
        <w:t xml:space="preserve">זכויותיו בהליך הפלילי. </w:t>
      </w:r>
      <w:r w:rsidRPr="00E14495">
        <w:rPr>
          <w:rFonts w:ascii="David" w:hAnsi="David" w:hint="cs"/>
          <w:szCs w:val="20"/>
          <w:rtl/>
        </w:rPr>
        <w:t xml:space="preserve">התיקונים שהתקבלו </w:t>
      </w:r>
      <w:r w:rsidRPr="00E14495">
        <w:rPr>
          <w:rFonts w:ascii="David" w:hAnsi="David"/>
          <w:szCs w:val="20"/>
          <w:rtl/>
        </w:rPr>
        <w:t xml:space="preserve">במסגרתו נועדו לחזק את מעמד החיסיון על עדות </w:t>
      </w:r>
      <w:r w:rsidRPr="00E14495">
        <w:rPr>
          <w:rFonts w:ascii="David" w:hAnsi="David" w:hint="cs"/>
          <w:szCs w:val="20"/>
          <w:rtl/>
        </w:rPr>
        <w:t xml:space="preserve">ועל חומרי טיפול </w:t>
      </w:r>
      <w:r w:rsidRPr="00E14495">
        <w:rPr>
          <w:rFonts w:ascii="David" w:hAnsi="David"/>
          <w:szCs w:val="20"/>
          <w:rtl/>
        </w:rPr>
        <w:t>של רופא</w:t>
      </w:r>
      <w:r w:rsidRPr="00E14495">
        <w:rPr>
          <w:rFonts w:ascii="David" w:hAnsi="David" w:hint="cs"/>
          <w:szCs w:val="20"/>
          <w:rtl/>
        </w:rPr>
        <w:t>ה</w:t>
      </w:r>
      <w:r w:rsidRPr="00E14495">
        <w:rPr>
          <w:rFonts w:ascii="David" w:hAnsi="David"/>
          <w:szCs w:val="20"/>
          <w:rtl/>
        </w:rPr>
        <w:t xml:space="preserve"> בקשר לטיפול נפשי, או עדות של פסיכולוג</w:t>
      </w:r>
      <w:r w:rsidRPr="00E14495">
        <w:rPr>
          <w:rFonts w:ascii="David" w:hAnsi="David" w:hint="cs"/>
          <w:szCs w:val="20"/>
          <w:rtl/>
        </w:rPr>
        <w:t>ית</w:t>
      </w:r>
      <w:r w:rsidRPr="00E14495">
        <w:rPr>
          <w:rFonts w:ascii="David" w:hAnsi="David"/>
          <w:szCs w:val="20"/>
          <w:rtl/>
        </w:rPr>
        <w:t xml:space="preserve"> או של עובד</w:t>
      </w:r>
      <w:r w:rsidRPr="00E14495">
        <w:rPr>
          <w:rFonts w:ascii="David" w:hAnsi="David" w:hint="cs"/>
          <w:szCs w:val="20"/>
          <w:rtl/>
        </w:rPr>
        <w:t>ת</w:t>
      </w:r>
      <w:r w:rsidRPr="00E14495">
        <w:rPr>
          <w:rFonts w:ascii="David" w:hAnsi="David"/>
          <w:szCs w:val="20"/>
          <w:rtl/>
        </w:rPr>
        <w:t xml:space="preserve"> סוציאלי</w:t>
      </w:r>
      <w:r w:rsidRPr="00E14495">
        <w:rPr>
          <w:rFonts w:ascii="David" w:hAnsi="David" w:hint="cs"/>
          <w:szCs w:val="20"/>
          <w:rtl/>
        </w:rPr>
        <w:t>ת</w:t>
      </w:r>
      <w:r w:rsidRPr="00E14495">
        <w:rPr>
          <w:rFonts w:ascii="David" w:hAnsi="David"/>
          <w:szCs w:val="20"/>
          <w:rtl/>
        </w:rPr>
        <w:t xml:space="preserve">, שחל </w:t>
      </w:r>
      <w:r w:rsidRPr="00E14495">
        <w:rPr>
          <w:rFonts w:ascii="David" w:hAnsi="David" w:hint="cs"/>
          <w:szCs w:val="20"/>
          <w:rtl/>
        </w:rPr>
        <w:t xml:space="preserve">על </w:t>
      </w:r>
      <w:r w:rsidRPr="00E14495">
        <w:rPr>
          <w:rFonts w:ascii="David" w:hAnsi="David"/>
          <w:szCs w:val="20"/>
          <w:rtl/>
        </w:rPr>
        <w:t>נפגע עבירה בעבירות מין או עבירות אלימות חמורה במשפחה</w:t>
      </w:r>
      <w:r w:rsidRPr="00E14495">
        <w:rPr>
          <w:rFonts w:ascii="David" w:hAnsi="David" w:hint="cs"/>
          <w:szCs w:val="20"/>
          <w:rtl/>
        </w:rPr>
        <w:t>.</w:t>
      </w:r>
      <w:r w:rsidRPr="00E14495">
        <w:rPr>
          <w:rFonts w:ascii="David" w:hAnsi="David"/>
          <w:szCs w:val="20"/>
          <w:rtl/>
        </w:rPr>
        <w:t xml:space="preserve"> </w:t>
      </w:r>
      <w:r w:rsidRPr="00E14495">
        <w:rPr>
          <w:rFonts w:ascii="David" w:hAnsi="David" w:hint="cs"/>
          <w:szCs w:val="20"/>
          <w:rtl/>
        </w:rPr>
        <w:t xml:space="preserve">נוסף על כך, </w:t>
      </w:r>
      <w:r w:rsidRPr="00E14495">
        <w:rPr>
          <w:rFonts w:ascii="David" w:hAnsi="David"/>
          <w:szCs w:val="20"/>
          <w:rtl/>
        </w:rPr>
        <w:t xml:space="preserve">נפגע עבירה יהיה זכאי לסיוע משפטי </w:t>
      </w:r>
      <w:r w:rsidRPr="00E14495">
        <w:rPr>
          <w:rFonts w:ascii="David" w:hAnsi="David" w:hint="cs"/>
          <w:szCs w:val="20"/>
          <w:rtl/>
        </w:rPr>
        <w:t>בהליך שבו מתבקשת הסרת החיסיון</w:t>
      </w:r>
      <w:r w:rsidRPr="00E14495">
        <w:rPr>
          <w:rFonts w:ascii="David" w:hAnsi="David"/>
          <w:szCs w:val="20"/>
          <w:rtl/>
        </w:rPr>
        <w:t>. להלן פירוט עיקרי התיקונים:</w:t>
      </w:r>
    </w:p>
    <w:p w14:paraId="3924AC7E" w14:textId="77777777" w:rsidR="00EC6C70" w:rsidRPr="00E14495" w:rsidRDefault="00EC6C70" w:rsidP="00EC6C70">
      <w:pPr>
        <w:pStyle w:val="ListParagraph"/>
        <w:numPr>
          <w:ilvl w:val="0"/>
          <w:numId w:val="36"/>
        </w:numPr>
        <w:spacing w:after="0" w:line="360" w:lineRule="auto"/>
        <w:ind w:left="303" w:hanging="360"/>
        <w:contextualSpacing/>
        <w:jc w:val="both"/>
        <w:rPr>
          <w:rFonts w:ascii="David" w:hAnsi="David" w:cs="David"/>
          <w:szCs w:val="20"/>
        </w:rPr>
      </w:pPr>
      <w:r w:rsidRPr="00E14495">
        <w:rPr>
          <w:rFonts w:ascii="David" w:hAnsi="David" w:cs="David"/>
          <w:szCs w:val="20"/>
          <w:rtl/>
        </w:rPr>
        <w:t xml:space="preserve">בטרם התיקון, ברירת המחדל </w:t>
      </w:r>
      <w:proofErr w:type="spellStart"/>
      <w:r w:rsidRPr="00E14495">
        <w:rPr>
          <w:rFonts w:ascii="David" w:hAnsi="David" w:cs="David"/>
          <w:szCs w:val="20"/>
          <w:rtl/>
        </w:rPr>
        <w:t>היתה</w:t>
      </w:r>
      <w:proofErr w:type="spellEnd"/>
      <w:r w:rsidRPr="00E14495">
        <w:rPr>
          <w:rFonts w:ascii="David" w:hAnsi="David" w:cs="David"/>
          <w:szCs w:val="20"/>
          <w:rtl/>
        </w:rPr>
        <w:t xml:space="preserve"> שדיונים בעניין גילוי של ראיה חסויה י</w:t>
      </w:r>
      <w:r w:rsidRPr="00E14495">
        <w:rPr>
          <w:rFonts w:ascii="David" w:hAnsi="David" w:cs="David" w:hint="cs"/>
          <w:szCs w:val="20"/>
          <w:rtl/>
        </w:rPr>
        <w:t>יערכו</w:t>
      </w:r>
      <w:r w:rsidRPr="00E14495">
        <w:rPr>
          <w:rFonts w:ascii="David" w:hAnsi="David" w:cs="David"/>
          <w:szCs w:val="20"/>
          <w:rtl/>
        </w:rPr>
        <w:t xml:space="preserve"> בדלתיים פתוחות, אלא אם נקבע אחרת. התיקון קובע שינוי בברירת המחדל</w:t>
      </w:r>
      <w:r w:rsidRPr="00E14495">
        <w:rPr>
          <w:rFonts w:ascii="David" w:hAnsi="David" w:cs="David" w:hint="cs"/>
          <w:szCs w:val="20"/>
          <w:rtl/>
        </w:rPr>
        <w:t>,</w:t>
      </w:r>
      <w:r w:rsidRPr="00E14495">
        <w:rPr>
          <w:rFonts w:ascii="David" w:hAnsi="David" w:cs="David"/>
          <w:szCs w:val="20"/>
          <w:rtl/>
        </w:rPr>
        <w:t xml:space="preserve"> ומעתה דיונים י</w:t>
      </w:r>
      <w:r w:rsidRPr="00E14495">
        <w:rPr>
          <w:rFonts w:ascii="David" w:hAnsi="David" w:cs="David" w:hint="cs"/>
          <w:szCs w:val="20"/>
          <w:rtl/>
        </w:rPr>
        <w:t>תנהלו</w:t>
      </w:r>
      <w:r w:rsidRPr="00E14495">
        <w:rPr>
          <w:rFonts w:ascii="David" w:hAnsi="David" w:cs="David"/>
          <w:szCs w:val="20"/>
          <w:rtl/>
        </w:rPr>
        <w:t xml:space="preserve"> בדלתיים סגורות, אלא אם נקבע אחרת ע</w:t>
      </w:r>
      <w:r w:rsidRPr="00E14495">
        <w:rPr>
          <w:rFonts w:ascii="David" w:hAnsi="David" w:cs="David" w:hint="cs"/>
          <w:szCs w:val="20"/>
          <w:rtl/>
        </w:rPr>
        <w:t>ל ידי</w:t>
      </w:r>
      <w:r w:rsidRPr="00E14495">
        <w:rPr>
          <w:rFonts w:ascii="David" w:hAnsi="David" w:cs="David"/>
          <w:szCs w:val="20"/>
          <w:rtl/>
        </w:rPr>
        <w:t xml:space="preserve"> בית המשפט. </w:t>
      </w:r>
    </w:p>
    <w:p w14:paraId="4EFA2F4B" w14:textId="77777777" w:rsidR="00EC6C70" w:rsidRPr="00E14495" w:rsidRDefault="00EC6C70" w:rsidP="00EC6C70">
      <w:pPr>
        <w:pStyle w:val="ListParagraph"/>
        <w:numPr>
          <w:ilvl w:val="0"/>
          <w:numId w:val="36"/>
        </w:numPr>
        <w:spacing w:after="0" w:line="360" w:lineRule="auto"/>
        <w:ind w:left="303" w:hanging="360"/>
        <w:contextualSpacing/>
        <w:jc w:val="both"/>
        <w:rPr>
          <w:rFonts w:ascii="David" w:hAnsi="David" w:cs="David"/>
          <w:szCs w:val="20"/>
        </w:rPr>
      </w:pPr>
      <w:r w:rsidRPr="00E14495">
        <w:rPr>
          <w:rFonts w:ascii="David" w:hAnsi="David" w:cs="David"/>
          <w:szCs w:val="20"/>
          <w:rtl/>
        </w:rPr>
        <w:t>התיקון קובע</w:t>
      </w:r>
      <w:r w:rsidRPr="00E14495">
        <w:rPr>
          <w:rFonts w:ascii="David" w:hAnsi="David" w:cs="David" w:hint="cs"/>
          <w:szCs w:val="20"/>
          <w:rtl/>
        </w:rPr>
        <w:t xml:space="preserve"> כי</w:t>
      </w:r>
      <w:r w:rsidRPr="00E14495">
        <w:rPr>
          <w:rFonts w:ascii="David" w:hAnsi="David" w:cs="David"/>
          <w:szCs w:val="20"/>
          <w:rtl/>
        </w:rPr>
        <w:t xml:space="preserve"> גילוי ראיה שמקורה במידע </w:t>
      </w:r>
      <w:r w:rsidRPr="00E14495">
        <w:rPr>
          <w:rFonts w:ascii="David" w:hAnsi="David" w:cs="David" w:hint="cs"/>
          <w:szCs w:val="20"/>
          <w:rtl/>
        </w:rPr>
        <w:t>ה</w:t>
      </w:r>
      <w:r w:rsidRPr="00E14495">
        <w:rPr>
          <w:rFonts w:ascii="David" w:hAnsi="David" w:cs="David"/>
          <w:szCs w:val="20"/>
          <w:rtl/>
        </w:rPr>
        <w:t xml:space="preserve">קיים אצל רופא, עובד סוציאלי או פסיכולוג הקשור לנפגע העבירה יתאפשר רק במקרים שבהם הנפגע ויתר על החיסיון או שבית המשפט מצא כי </w:t>
      </w:r>
      <w:r w:rsidRPr="00E14495">
        <w:rPr>
          <w:rFonts w:cs="David" w:hint="cs"/>
          <w:szCs w:val="20"/>
          <w:rtl/>
        </w:rPr>
        <w:t>"</w:t>
      </w:r>
      <w:r w:rsidRPr="00E14495">
        <w:rPr>
          <w:rFonts w:cs="David"/>
          <w:szCs w:val="20"/>
          <w:rtl/>
        </w:rPr>
        <w:t>הראיה עשויה להועיל להגנת הנאשם ומידת התועלת שבה להגנה עולה על העניין שיש לא לגלותה</w:t>
      </w:r>
      <w:r w:rsidRPr="00E14495">
        <w:rPr>
          <w:rFonts w:cs="David" w:hint="cs"/>
          <w:szCs w:val="20"/>
          <w:rtl/>
        </w:rPr>
        <w:t xml:space="preserve">, </w:t>
      </w:r>
      <w:r w:rsidRPr="00E14495">
        <w:rPr>
          <w:rFonts w:cs="David"/>
          <w:szCs w:val="20"/>
          <w:rtl/>
        </w:rPr>
        <w:t>ובכלל זה על הפגיעה שעלולה להיגרם מגילויה לנפגע העבירה ולשיקומו, או שהיא חיונית להגנת הנאשם</w:t>
      </w:r>
      <w:r w:rsidRPr="00E14495">
        <w:rPr>
          <w:rFonts w:cs="David" w:hint="cs"/>
          <w:szCs w:val="20"/>
          <w:rtl/>
        </w:rPr>
        <w:t>"</w:t>
      </w:r>
      <w:r w:rsidRPr="00E14495">
        <w:rPr>
          <w:rFonts w:ascii="David" w:hAnsi="David" w:cs="David"/>
          <w:szCs w:val="20"/>
          <w:rtl/>
        </w:rPr>
        <w:t xml:space="preserve">. המבחן </w:t>
      </w:r>
      <w:r w:rsidRPr="00E14495">
        <w:rPr>
          <w:rFonts w:ascii="David" w:hAnsi="David" w:cs="David" w:hint="cs"/>
          <w:szCs w:val="20"/>
          <w:rtl/>
        </w:rPr>
        <w:t>ה</w:t>
      </w:r>
      <w:r w:rsidRPr="00E14495">
        <w:rPr>
          <w:rFonts w:ascii="David" w:hAnsi="David" w:cs="David"/>
          <w:szCs w:val="20"/>
          <w:rtl/>
        </w:rPr>
        <w:t>מוצג בתיקון הוא מחמיר יותר</w:t>
      </w:r>
      <w:r w:rsidRPr="00E14495">
        <w:rPr>
          <w:rFonts w:ascii="David" w:hAnsi="David" w:cs="David" w:hint="cs"/>
          <w:szCs w:val="20"/>
          <w:rtl/>
        </w:rPr>
        <w:t>,</w:t>
      </w:r>
      <w:r w:rsidRPr="00E14495">
        <w:rPr>
          <w:rFonts w:ascii="David" w:hAnsi="David" w:cs="David"/>
          <w:szCs w:val="20"/>
          <w:rtl/>
        </w:rPr>
        <w:t xml:space="preserve"> </w:t>
      </w:r>
      <w:r w:rsidRPr="00E14495">
        <w:rPr>
          <w:rFonts w:ascii="David" w:hAnsi="David" w:cs="David" w:hint="cs"/>
          <w:szCs w:val="20"/>
          <w:rtl/>
        </w:rPr>
        <w:t xml:space="preserve">ומוסיף לשיקולים שעל בית משפט לשקול גם את הנזק אשר עלול להיגרם לנפגע עקב החשיפה. </w:t>
      </w:r>
    </w:p>
    <w:p w14:paraId="6EF5420F" w14:textId="77777777" w:rsidR="00EC6C70" w:rsidRPr="00E14495" w:rsidRDefault="00EC6C70" w:rsidP="00EC6C70">
      <w:pPr>
        <w:pStyle w:val="ListParagraph"/>
        <w:numPr>
          <w:ilvl w:val="0"/>
          <w:numId w:val="36"/>
        </w:numPr>
        <w:spacing w:after="0" w:line="360" w:lineRule="auto"/>
        <w:ind w:left="303" w:hanging="360"/>
        <w:contextualSpacing/>
        <w:jc w:val="both"/>
        <w:rPr>
          <w:rFonts w:ascii="David" w:hAnsi="David" w:cs="David"/>
          <w:szCs w:val="20"/>
        </w:rPr>
      </w:pPr>
      <w:r w:rsidRPr="00E14495">
        <w:rPr>
          <w:rFonts w:ascii="David" w:hAnsi="David" w:cs="David"/>
          <w:szCs w:val="20"/>
          <w:rtl/>
        </w:rPr>
        <w:t>אם המשטרה מעוניינת להסיר את החיסיון על ראיה בשלב החקירה, אזי בטרם החוקר יבקש מנפגע העבירה או מבית המשפט להסיר את החיסיון, על קצין במשטרה לבחון כי הראיה עומדת בתנאים מסוימים</w:t>
      </w:r>
      <w:r w:rsidRPr="00E14495">
        <w:rPr>
          <w:rFonts w:ascii="David" w:hAnsi="David" w:cs="David" w:hint="cs"/>
          <w:szCs w:val="20"/>
          <w:rtl/>
        </w:rPr>
        <w:t xml:space="preserve">. תנאים אלה מהווים מבחנים קשיחים </w:t>
      </w:r>
      <w:proofErr w:type="spellStart"/>
      <w:r w:rsidRPr="00E14495">
        <w:rPr>
          <w:rFonts w:ascii="David" w:hAnsi="David" w:cs="David" w:hint="cs"/>
          <w:szCs w:val="20"/>
          <w:rtl/>
        </w:rPr>
        <w:t>מבעבר</w:t>
      </w:r>
      <w:proofErr w:type="spellEnd"/>
      <w:r w:rsidRPr="00E14495">
        <w:rPr>
          <w:rFonts w:ascii="David" w:hAnsi="David" w:cs="David" w:hint="cs"/>
          <w:szCs w:val="20"/>
          <w:rtl/>
        </w:rPr>
        <w:t>, דבר אשר עתיד לצמצם את הבקשות שיקבלו את אישור בית המשפט, ואת היקפן</w:t>
      </w:r>
      <w:r w:rsidRPr="00E14495">
        <w:rPr>
          <w:rFonts w:ascii="David" w:hAnsi="David" w:cs="David"/>
          <w:szCs w:val="20"/>
          <w:rtl/>
        </w:rPr>
        <w:t xml:space="preserve">. </w:t>
      </w:r>
    </w:p>
    <w:p w14:paraId="51F43647" w14:textId="77777777" w:rsidR="00EC6C70" w:rsidRPr="00E14495" w:rsidRDefault="00EC6C70" w:rsidP="00EC6C70">
      <w:pPr>
        <w:pStyle w:val="ListParagraph"/>
        <w:numPr>
          <w:ilvl w:val="0"/>
          <w:numId w:val="36"/>
        </w:numPr>
        <w:spacing w:after="0" w:line="360" w:lineRule="auto"/>
        <w:ind w:left="303" w:hanging="360"/>
        <w:contextualSpacing/>
        <w:jc w:val="both"/>
        <w:rPr>
          <w:rFonts w:ascii="David" w:hAnsi="David" w:cs="David"/>
          <w:szCs w:val="20"/>
        </w:rPr>
      </w:pPr>
      <w:r w:rsidRPr="00E14495">
        <w:rPr>
          <w:rFonts w:ascii="David" w:hAnsi="David" w:cs="David"/>
          <w:szCs w:val="20"/>
          <w:rtl/>
        </w:rPr>
        <w:t>לנפגע העבירה, ו</w:t>
      </w:r>
      <w:r w:rsidRPr="00E14495">
        <w:rPr>
          <w:rFonts w:ascii="David" w:hAnsi="David" w:cs="David" w:hint="cs"/>
          <w:szCs w:val="20"/>
          <w:rtl/>
        </w:rPr>
        <w:t xml:space="preserve">לבקשתו </w:t>
      </w:r>
      <w:r w:rsidRPr="00E14495">
        <w:rPr>
          <w:rFonts w:ascii="David" w:hAnsi="David" w:cs="David"/>
          <w:szCs w:val="20"/>
          <w:rtl/>
        </w:rPr>
        <w:t>–</w:t>
      </w:r>
      <w:r w:rsidRPr="00E14495">
        <w:rPr>
          <w:rFonts w:ascii="David" w:hAnsi="David" w:cs="David" w:hint="cs"/>
          <w:szCs w:val="20"/>
          <w:rtl/>
        </w:rPr>
        <w:t xml:space="preserve"> </w:t>
      </w:r>
      <w:r w:rsidRPr="00E14495">
        <w:rPr>
          <w:rFonts w:ascii="David" w:hAnsi="David" w:cs="David"/>
          <w:szCs w:val="20"/>
          <w:rtl/>
        </w:rPr>
        <w:t>גם לבעל המקצוע, תהיה הזכות להביע את עמדתו בפני בית המשפט בנוגע לחשיפה של ראיה. נוסף</w:t>
      </w:r>
      <w:r w:rsidRPr="00E14495">
        <w:rPr>
          <w:rFonts w:ascii="David" w:hAnsi="David" w:cs="David" w:hint="cs"/>
          <w:szCs w:val="20"/>
          <w:rtl/>
        </w:rPr>
        <w:t xml:space="preserve"> על כך</w:t>
      </w:r>
      <w:r w:rsidRPr="00E14495">
        <w:rPr>
          <w:rFonts w:ascii="David" w:hAnsi="David" w:cs="David"/>
          <w:szCs w:val="20"/>
          <w:rtl/>
        </w:rPr>
        <w:t xml:space="preserve">, במקרים שבהם המשטרה מבקשת לגלות ראיה עוד בשלב החקירה, והנפגע אינו מעוניין </w:t>
      </w:r>
      <w:r w:rsidRPr="00E14495">
        <w:rPr>
          <w:rFonts w:ascii="David" w:hAnsi="David" w:cs="David" w:hint="cs"/>
          <w:szCs w:val="20"/>
          <w:rtl/>
        </w:rPr>
        <w:t xml:space="preserve">בכך, </w:t>
      </w:r>
      <w:r w:rsidRPr="00E14495">
        <w:rPr>
          <w:rFonts w:ascii="David" w:hAnsi="David" w:cs="David"/>
          <w:szCs w:val="20"/>
          <w:rtl/>
        </w:rPr>
        <w:t>תהיה ל</w:t>
      </w:r>
      <w:r w:rsidRPr="00E14495">
        <w:rPr>
          <w:rFonts w:ascii="David" w:hAnsi="David" w:cs="David" w:hint="cs"/>
          <w:szCs w:val="20"/>
          <w:rtl/>
        </w:rPr>
        <w:t>ו</w:t>
      </w:r>
      <w:r w:rsidRPr="00E14495">
        <w:rPr>
          <w:rFonts w:ascii="David" w:hAnsi="David" w:cs="David"/>
          <w:szCs w:val="20"/>
          <w:rtl/>
        </w:rPr>
        <w:t xml:space="preserve"> הזכות להציג את עמדתו בפני בית המשפט. </w:t>
      </w:r>
    </w:p>
    <w:p w14:paraId="20D33350" w14:textId="5BECEE0F" w:rsidR="00EC6C70" w:rsidRPr="00E14495" w:rsidRDefault="00EC6C70" w:rsidP="00EC6C70">
      <w:pPr>
        <w:pStyle w:val="ListParagraph"/>
        <w:numPr>
          <w:ilvl w:val="0"/>
          <w:numId w:val="36"/>
        </w:numPr>
        <w:spacing w:after="0" w:line="360" w:lineRule="auto"/>
        <w:ind w:left="303" w:hanging="360"/>
        <w:contextualSpacing/>
        <w:jc w:val="both"/>
        <w:rPr>
          <w:rFonts w:ascii="David" w:hAnsi="David" w:cs="David"/>
          <w:szCs w:val="20"/>
        </w:rPr>
      </w:pPr>
      <w:r w:rsidRPr="00E14495">
        <w:rPr>
          <w:rFonts w:ascii="David" w:hAnsi="David" w:cs="David"/>
          <w:szCs w:val="20"/>
          <w:rtl/>
        </w:rPr>
        <w:t>במקרים שבהם נפגע העבירה קטין</w:t>
      </w:r>
      <w:r w:rsidRPr="00E14495">
        <w:rPr>
          <w:rFonts w:ascii="David" w:hAnsi="David" w:cs="David" w:hint="cs"/>
          <w:szCs w:val="20"/>
          <w:rtl/>
        </w:rPr>
        <w:t>,</w:t>
      </w:r>
      <w:r w:rsidRPr="00E14495">
        <w:rPr>
          <w:rFonts w:ascii="David" w:hAnsi="David" w:cs="David"/>
          <w:szCs w:val="20"/>
          <w:rtl/>
        </w:rPr>
        <w:t xml:space="preserve"> על בית המשפט יהיה לשקול את הפגיעה בטובת הקטין </w:t>
      </w:r>
      <w:r w:rsidR="00087B26">
        <w:rPr>
          <w:rFonts w:ascii="David" w:hAnsi="David" w:cs="David" w:hint="cs"/>
          <w:szCs w:val="20"/>
          <w:rtl/>
        </w:rPr>
        <w:t>ו</w:t>
      </w:r>
      <w:r w:rsidRPr="00E14495">
        <w:rPr>
          <w:rFonts w:ascii="David" w:hAnsi="David" w:cs="David" w:hint="cs"/>
          <w:szCs w:val="20"/>
          <w:rtl/>
        </w:rPr>
        <w:t xml:space="preserve">בשיקומו </w:t>
      </w:r>
      <w:r w:rsidRPr="00E14495">
        <w:rPr>
          <w:rFonts w:ascii="David" w:hAnsi="David" w:cs="David"/>
          <w:szCs w:val="20"/>
          <w:rtl/>
        </w:rPr>
        <w:t xml:space="preserve">כאחד מהשיקולים בעניין הסרת חיסיון. יתרה מכך, במקרים שבהם רצונו של </w:t>
      </w:r>
      <w:r w:rsidRPr="00E14495">
        <w:rPr>
          <w:rFonts w:ascii="David" w:hAnsi="David" w:cs="David"/>
          <w:szCs w:val="20"/>
          <w:rtl/>
        </w:rPr>
        <w:lastRenderedPageBreak/>
        <w:t>הקטין אינו תואם את רצו</w:t>
      </w:r>
      <w:r w:rsidRPr="00E14495">
        <w:rPr>
          <w:rFonts w:ascii="David" w:hAnsi="David" w:cs="David" w:hint="cs"/>
          <w:szCs w:val="20"/>
          <w:rtl/>
        </w:rPr>
        <w:t>נו</w:t>
      </w:r>
      <w:r w:rsidRPr="00E14495">
        <w:rPr>
          <w:rFonts w:ascii="David" w:hAnsi="David" w:cs="David"/>
          <w:szCs w:val="20"/>
          <w:rtl/>
        </w:rPr>
        <w:t xml:space="preserve"> של ההורה</w:t>
      </w:r>
      <w:r w:rsidRPr="00E14495">
        <w:rPr>
          <w:rFonts w:ascii="David" w:hAnsi="David" w:cs="David" w:hint="cs"/>
          <w:szCs w:val="20"/>
          <w:rtl/>
        </w:rPr>
        <w:t>, וכן במצבים שבהם מתקיימים הליכים לפי חוק הנוער טיפול והשגחה, או במצב שבו הקטין נפגע על ידי קרוב משפחה וייתכנו ניגודי אינטרסי</w:t>
      </w:r>
      <w:r w:rsidRPr="00E14495">
        <w:rPr>
          <w:rFonts w:ascii="David" w:hAnsi="David" w:cs="David" w:hint="eastAsia"/>
          <w:szCs w:val="20"/>
          <w:rtl/>
        </w:rPr>
        <w:t>ם</w:t>
      </w:r>
      <w:r w:rsidRPr="00E14495">
        <w:rPr>
          <w:rFonts w:ascii="David" w:hAnsi="David" w:cs="David" w:hint="cs"/>
          <w:szCs w:val="20"/>
          <w:rtl/>
        </w:rPr>
        <w:t>,</w:t>
      </w:r>
      <w:r w:rsidRPr="00E14495">
        <w:rPr>
          <w:rFonts w:ascii="David" w:hAnsi="David" w:cs="David"/>
          <w:szCs w:val="20"/>
          <w:rtl/>
        </w:rPr>
        <w:t xml:space="preserve"> המשטרה לא תסיר את החיסיון, </w:t>
      </w:r>
      <w:r w:rsidRPr="00E14495">
        <w:rPr>
          <w:rFonts w:ascii="David" w:hAnsi="David" w:cs="David" w:hint="cs"/>
          <w:szCs w:val="20"/>
          <w:rtl/>
        </w:rPr>
        <w:t>ו</w:t>
      </w:r>
      <w:r w:rsidRPr="00E14495">
        <w:rPr>
          <w:rFonts w:ascii="David" w:hAnsi="David" w:cs="David"/>
          <w:szCs w:val="20"/>
          <w:rtl/>
        </w:rPr>
        <w:t>החלטה תתקבל רק ע</w:t>
      </w:r>
      <w:r w:rsidRPr="00E14495">
        <w:rPr>
          <w:rFonts w:ascii="David" w:hAnsi="David" w:cs="David" w:hint="cs"/>
          <w:szCs w:val="20"/>
          <w:rtl/>
        </w:rPr>
        <w:t xml:space="preserve">ל ידי </w:t>
      </w:r>
      <w:r w:rsidRPr="00E14495">
        <w:rPr>
          <w:rFonts w:ascii="David" w:hAnsi="David" w:cs="David"/>
          <w:szCs w:val="20"/>
          <w:rtl/>
        </w:rPr>
        <w:t>בית המשפט.</w:t>
      </w:r>
    </w:p>
    <w:p w14:paraId="61643EA8" w14:textId="77777777" w:rsidR="00EC6C70" w:rsidRPr="00E14495" w:rsidRDefault="00EC6C70" w:rsidP="00EC6C70">
      <w:pPr>
        <w:pStyle w:val="ListParagraph"/>
        <w:numPr>
          <w:ilvl w:val="0"/>
          <w:numId w:val="36"/>
        </w:numPr>
        <w:spacing w:after="0" w:line="360" w:lineRule="auto"/>
        <w:ind w:left="303" w:hanging="360"/>
        <w:contextualSpacing/>
        <w:jc w:val="both"/>
        <w:rPr>
          <w:rFonts w:ascii="David" w:hAnsi="David" w:cs="David"/>
          <w:szCs w:val="20"/>
        </w:rPr>
      </w:pPr>
      <w:r w:rsidRPr="00E14495">
        <w:rPr>
          <w:rFonts w:ascii="David" w:hAnsi="David" w:cs="David"/>
          <w:szCs w:val="20"/>
          <w:rtl/>
        </w:rPr>
        <w:t>הזכות של נפגע עבירה לקבל סיוע משפטי לפי חוק הסיוע המשפטי, התשל"ב</w:t>
      </w:r>
      <w:r w:rsidRPr="00E14495">
        <w:rPr>
          <w:rFonts w:ascii="David" w:hAnsi="David" w:cs="David" w:hint="cs"/>
          <w:szCs w:val="20"/>
          <w:rtl/>
        </w:rPr>
        <w:t>-</w:t>
      </w:r>
      <w:r w:rsidRPr="00E14495">
        <w:rPr>
          <w:rFonts w:ascii="David" w:hAnsi="David" w:cs="David"/>
          <w:szCs w:val="20"/>
          <w:rtl/>
        </w:rPr>
        <w:t>1972, תחל משלב כתב האישום, ולכן תחול גם על החקירה עצמה</w:t>
      </w:r>
      <w:r w:rsidRPr="00E14495">
        <w:rPr>
          <w:rFonts w:ascii="David" w:hAnsi="David" w:cs="David" w:hint="cs"/>
          <w:szCs w:val="20"/>
          <w:rtl/>
        </w:rPr>
        <w:t>.</w:t>
      </w:r>
      <w:r w:rsidRPr="00E14495">
        <w:rPr>
          <w:rFonts w:ascii="David" w:hAnsi="David" w:cs="David"/>
          <w:szCs w:val="20"/>
          <w:rtl/>
        </w:rPr>
        <w:t xml:space="preserve"> זאת בכל הנוגע לוויתור על החיסיון ולהליכים הקשורים בגילוי החומר הטיפולי החסוי בעניינו.</w:t>
      </w:r>
    </w:p>
    <w:p w14:paraId="5DC48E84" w14:textId="77777777" w:rsidR="00EC6C70" w:rsidRPr="00E14495" w:rsidRDefault="00EC6C70" w:rsidP="00EC6C70">
      <w:pPr>
        <w:spacing w:after="180" w:line="300" w:lineRule="exact"/>
        <w:jc w:val="both"/>
        <w:rPr>
          <w:szCs w:val="20"/>
          <w:rtl/>
        </w:rPr>
      </w:pPr>
    </w:p>
    <w:p w14:paraId="589C55D6" w14:textId="3369775E" w:rsidR="00EC6C70" w:rsidRPr="00DF0008" w:rsidRDefault="00EC6C70" w:rsidP="00087B26">
      <w:pPr>
        <w:pStyle w:val="Bauther"/>
        <w:keepNext/>
        <w:spacing w:before="0" w:after="240" w:line="280" w:lineRule="exact"/>
        <w:jc w:val="both"/>
        <w:rPr>
          <w:rFonts w:cs="Guttman Aharoni"/>
          <w:rtl/>
        </w:rPr>
      </w:pPr>
      <w:r w:rsidRPr="003F2938">
        <w:rPr>
          <w:rFonts w:cs="Guttman Aharoni"/>
          <w:b/>
          <w:bCs/>
          <w:rtl/>
        </w:rPr>
        <w:t>חוק שוויון זכויות לאנשים עם מוגבלות (תיקון מס</w:t>
      </w:r>
      <w:r w:rsidRPr="003F2938">
        <w:rPr>
          <w:rFonts w:cs="Guttman Aharoni" w:hint="cs"/>
          <w:b/>
          <w:bCs/>
          <w:rtl/>
        </w:rPr>
        <w:t>פר</w:t>
      </w:r>
      <w:r w:rsidRPr="003F2938">
        <w:rPr>
          <w:rFonts w:cs="Guttman Aharoni"/>
          <w:b/>
          <w:bCs/>
          <w:rtl/>
        </w:rPr>
        <w:t xml:space="preserve"> 23), התשפ"ב</w:t>
      </w:r>
      <w:r w:rsidR="00087B26">
        <w:rPr>
          <w:rFonts w:ascii="Times New Roman" w:hAnsi="Times New Roman" w:cs="Times New Roman"/>
          <w:b/>
          <w:bCs/>
          <w:rtl/>
        </w:rPr>
        <w:t>-</w:t>
      </w:r>
      <w:r w:rsidRPr="003F2938">
        <w:rPr>
          <w:rFonts w:cs="Guttman Aharoni"/>
          <w:b/>
          <w:bCs/>
          <w:rtl/>
        </w:rPr>
        <w:t>2022</w:t>
      </w:r>
      <w:r>
        <w:rPr>
          <w:rFonts w:cs="Guttman Aharoni" w:hint="cs"/>
          <w:b/>
          <w:bCs/>
          <w:rtl/>
        </w:rPr>
        <w:t xml:space="preserve"> </w:t>
      </w:r>
      <w:r w:rsidRPr="00DF0008">
        <w:rPr>
          <w:rFonts w:cs="Guttman Aharoni"/>
          <w:rtl/>
        </w:rPr>
        <w:t>(פורסם ב</w:t>
      </w:r>
      <w:r>
        <w:rPr>
          <w:rFonts w:ascii="Times New Roman" w:hAnsi="Times New Roman" w:cs="Times New Roman"/>
          <w:rtl/>
        </w:rPr>
        <w:t>-</w:t>
      </w:r>
      <w:r w:rsidRPr="00DF0008">
        <w:rPr>
          <w:rFonts w:cs="Guttman Aharoni" w:hint="cs"/>
          <w:rtl/>
        </w:rPr>
        <w:t>13 ביולי 2022</w:t>
      </w:r>
      <w:r w:rsidRPr="00DF0008">
        <w:rPr>
          <w:rFonts w:cs="Guttman Aharoni"/>
          <w:rtl/>
        </w:rPr>
        <w:t>)</w:t>
      </w:r>
    </w:p>
    <w:p w14:paraId="0095E490" w14:textId="77777777" w:rsidR="00EC6C70" w:rsidRPr="00E14495" w:rsidRDefault="00EC6C70" w:rsidP="00EC6C70">
      <w:pPr>
        <w:spacing w:after="180" w:line="300" w:lineRule="exact"/>
        <w:jc w:val="both"/>
        <w:rPr>
          <w:szCs w:val="20"/>
          <w:rtl/>
        </w:rPr>
      </w:pPr>
      <w:r w:rsidRPr="00E14495">
        <w:rPr>
          <w:rFonts w:hint="cs"/>
          <w:szCs w:val="20"/>
          <w:rtl/>
        </w:rPr>
        <w:t>התיקון ל</w:t>
      </w:r>
      <w:r w:rsidRPr="00E14495">
        <w:rPr>
          <w:szCs w:val="20"/>
          <w:rtl/>
        </w:rPr>
        <w:t>חוק מרחיב את סמכויות האכיפה של נציבות שוויון זכויות לאנשים עם מוגבלות</w:t>
      </w:r>
      <w:r w:rsidRPr="00E14495">
        <w:rPr>
          <w:rFonts w:hint="cs"/>
          <w:szCs w:val="20"/>
          <w:rtl/>
        </w:rPr>
        <w:t>, ובין היתר קובע כך:</w:t>
      </w:r>
    </w:p>
    <w:p w14:paraId="116E186B" w14:textId="77777777" w:rsidR="00EC6C70" w:rsidRPr="00E14495" w:rsidRDefault="00EC6C70" w:rsidP="00EC6C70">
      <w:pPr>
        <w:pStyle w:val="ListParagraph"/>
        <w:numPr>
          <w:ilvl w:val="0"/>
          <w:numId w:val="36"/>
        </w:numPr>
        <w:spacing w:after="180" w:line="300" w:lineRule="exact"/>
        <w:ind w:left="397" w:hanging="397"/>
        <w:jc w:val="both"/>
        <w:rPr>
          <w:rFonts w:cs="David"/>
          <w:szCs w:val="20"/>
        </w:rPr>
      </w:pPr>
      <w:r w:rsidRPr="00E14495">
        <w:rPr>
          <w:rFonts w:cs="David" w:hint="cs"/>
          <w:szCs w:val="20"/>
          <w:rtl/>
        </w:rPr>
        <w:t>הנציב או אחד מעובדיו יכולים להוציא צו המורה למי שמחויב בביצוע התאמות נגישות לבצען. הצו יכלול את לוח הזמנים להשלמת ההתאמות הנדרשות. החוק מסדיר</w:t>
      </w:r>
      <w:r w:rsidRPr="00E14495">
        <w:rPr>
          <w:rFonts w:cs="David"/>
          <w:szCs w:val="20"/>
          <w:rtl/>
        </w:rPr>
        <w:t xml:space="preserve"> מנגנון </w:t>
      </w:r>
      <w:r w:rsidRPr="00E14495">
        <w:rPr>
          <w:rFonts w:cs="David" w:hint="cs"/>
          <w:szCs w:val="20"/>
          <w:rtl/>
        </w:rPr>
        <w:t>ל</w:t>
      </w:r>
      <w:r w:rsidRPr="00E14495">
        <w:rPr>
          <w:rFonts w:cs="David"/>
          <w:szCs w:val="20"/>
          <w:rtl/>
        </w:rPr>
        <w:t>הטלת עיצומים כספיים על מי שלא הנגיש את מקום העסק שלו. ההפרות וסכומי העיצומים מפורטים בחוק</w:t>
      </w:r>
      <w:r w:rsidRPr="00E14495">
        <w:rPr>
          <w:rFonts w:cs="David" w:hint="cs"/>
          <w:szCs w:val="20"/>
          <w:rtl/>
        </w:rPr>
        <w:t xml:space="preserve">, </w:t>
      </w:r>
      <w:r w:rsidRPr="00E14495">
        <w:rPr>
          <w:rFonts w:cs="David"/>
          <w:szCs w:val="20"/>
          <w:rtl/>
        </w:rPr>
        <w:t xml:space="preserve">ונקבעו לפי גודל העסק המפר וכן לפי המשאבים והמאמץ שבית העסק צריך להשקיע </w:t>
      </w:r>
      <w:r w:rsidRPr="00E14495">
        <w:rPr>
          <w:rFonts w:cs="David" w:hint="cs"/>
          <w:szCs w:val="20"/>
          <w:rtl/>
        </w:rPr>
        <w:t xml:space="preserve">כדי לקיים את </w:t>
      </w:r>
      <w:r w:rsidRPr="00E14495">
        <w:rPr>
          <w:rFonts w:cs="David"/>
          <w:szCs w:val="20"/>
          <w:rtl/>
        </w:rPr>
        <w:t xml:space="preserve">חובת הנגישות שהופרה. </w:t>
      </w:r>
    </w:p>
    <w:p w14:paraId="47AB8BE0" w14:textId="77777777" w:rsidR="00EC6C70" w:rsidRPr="00E14495" w:rsidRDefault="00EC6C70" w:rsidP="00EC6C70">
      <w:pPr>
        <w:pStyle w:val="ListParagraph"/>
        <w:numPr>
          <w:ilvl w:val="0"/>
          <w:numId w:val="36"/>
        </w:numPr>
        <w:spacing w:after="180" w:line="300" w:lineRule="exact"/>
        <w:ind w:left="397" w:hanging="397"/>
        <w:jc w:val="both"/>
        <w:rPr>
          <w:rFonts w:cs="David"/>
          <w:szCs w:val="20"/>
        </w:rPr>
      </w:pPr>
      <w:r w:rsidRPr="00E14495">
        <w:rPr>
          <w:rFonts w:cs="David" w:hint="cs"/>
          <w:szCs w:val="20"/>
          <w:rtl/>
        </w:rPr>
        <w:t>לנציב או לאחד מעובדיו יש סמכות להוציא למעסיק ציבורי גדול צו הדורש ממנו לנקוט פעולות לשם קידום ההעסקה של אנשים עם מוגבלות.</w:t>
      </w:r>
    </w:p>
    <w:p w14:paraId="1B21EEE6" w14:textId="77777777" w:rsidR="00EC6C70" w:rsidRPr="00E14495" w:rsidRDefault="00EC6C70" w:rsidP="00EC6C70">
      <w:pPr>
        <w:pStyle w:val="ListParagraph"/>
        <w:numPr>
          <w:ilvl w:val="0"/>
          <w:numId w:val="36"/>
        </w:numPr>
        <w:spacing w:after="180" w:line="300" w:lineRule="exact"/>
        <w:ind w:left="397" w:hanging="397"/>
        <w:jc w:val="both"/>
        <w:rPr>
          <w:rFonts w:cs="David"/>
          <w:szCs w:val="20"/>
        </w:rPr>
      </w:pPr>
      <w:r w:rsidRPr="00E14495">
        <w:rPr>
          <w:rFonts w:cs="David" w:hint="cs"/>
          <w:szCs w:val="20"/>
          <w:rtl/>
        </w:rPr>
        <w:t xml:space="preserve">לנציבות תהיה הסמכות למנות מפקחים. המפקחים יהיו רשאים להיכנס למקומות ציבוריים או למקומות הנותנים שירות לציבור, לדרוש מכל אדם למסור את שמו ולהציג בפני המפקח תעודה מזהה, ולדרוש מכל אדם הקשור לנושא למסור להם מידע או מסמך. </w:t>
      </w:r>
    </w:p>
    <w:p w14:paraId="7FD6B987" w14:textId="1D7F5093" w:rsidR="00EC6C70" w:rsidRDefault="00EC6C70" w:rsidP="00EC6C70">
      <w:pPr>
        <w:pStyle w:val="ListParagraph"/>
        <w:numPr>
          <w:ilvl w:val="0"/>
          <w:numId w:val="36"/>
        </w:numPr>
        <w:spacing w:after="180" w:line="300" w:lineRule="exact"/>
        <w:ind w:left="397" w:hanging="397"/>
        <w:jc w:val="both"/>
        <w:rPr>
          <w:rFonts w:cs="David"/>
          <w:szCs w:val="20"/>
        </w:rPr>
      </w:pPr>
      <w:r w:rsidRPr="00E14495">
        <w:rPr>
          <w:rFonts w:cs="David" w:hint="cs"/>
          <w:szCs w:val="20"/>
          <w:rtl/>
        </w:rPr>
        <w:t>הנציבות תוכל לתבוע בשם אדם אחר בהליך אזרחי או מנהלי במקרים שבהם עילת התביעה היא הפליה או פגיעה בזכויות של אדם מסוים.</w:t>
      </w:r>
      <w:bookmarkEnd w:id="5"/>
    </w:p>
    <w:p w14:paraId="74D87222" w14:textId="77777777" w:rsidR="00863FB9" w:rsidRDefault="00863FB9" w:rsidP="00863FB9">
      <w:pPr>
        <w:pStyle w:val="ListParagraph"/>
        <w:spacing w:after="180" w:line="300" w:lineRule="exact"/>
        <w:ind w:left="397"/>
        <w:jc w:val="both"/>
        <w:rPr>
          <w:rFonts w:cs="David"/>
          <w:szCs w:val="20"/>
          <w:rtl/>
        </w:rPr>
        <w:sectPr w:rsidR="00863FB9" w:rsidSect="00863FB9">
          <w:headerReference w:type="even" r:id="rId10"/>
          <w:headerReference w:type="default" r:id="rId11"/>
          <w:footerReference w:type="even" r:id="rId12"/>
          <w:footerReference w:type="default" r:id="rId13"/>
          <w:footnotePr>
            <w:numRestart w:val="eachPage"/>
          </w:footnotePr>
          <w:pgSz w:w="11906" w:h="16838" w:code="9"/>
          <w:pgMar w:top="3402" w:right="2608" w:bottom="2722" w:left="2608" w:header="2552" w:footer="2438" w:gutter="0"/>
          <w:pgNumType w:start="207"/>
          <w:cols w:space="708"/>
          <w:titlePg/>
          <w:docGrid w:linePitch="360"/>
        </w:sectPr>
      </w:pPr>
    </w:p>
    <w:p w14:paraId="3842C6FC" w14:textId="77777777" w:rsidR="00863FB9" w:rsidRPr="00E14495" w:rsidRDefault="00863FB9" w:rsidP="00863FB9">
      <w:pPr>
        <w:pStyle w:val="ListParagraph"/>
        <w:spacing w:after="180" w:line="300" w:lineRule="exact"/>
        <w:ind w:left="397"/>
        <w:jc w:val="both"/>
        <w:rPr>
          <w:rFonts w:cs="David"/>
          <w:szCs w:val="20"/>
          <w:rtl/>
        </w:rPr>
      </w:pPr>
    </w:p>
    <w:sectPr w:rsidR="00863FB9" w:rsidRPr="00E14495" w:rsidSect="00863FB9">
      <w:footnotePr>
        <w:numRestart w:val="eachPage"/>
      </w:footnotePr>
      <w:pgSz w:w="11906" w:h="16838" w:code="9"/>
      <w:pgMar w:top="3402" w:right="2608" w:bottom="2722" w:left="2608" w:header="2552" w:footer="2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4E4E" w14:textId="77777777" w:rsidR="00E262A6" w:rsidRDefault="00E262A6">
      <w:pPr>
        <w:spacing w:line="240" w:lineRule="auto"/>
      </w:pPr>
      <w:r>
        <w:separator/>
      </w:r>
    </w:p>
  </w:endnote>
  <w:endnote w:type="continuationSeparator" w:id="0">
    <w:p w14:paraId="43CAA868" w14:textId="77777777" w:rsidR="00E262A6" w:rsidRDefault="00E2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TUR">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149" w14:textId="77777777" w:rsidR="00B01614" w:rsidRDefault="00B01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45C9" w14:textId="77777777" w:rsidR="00B01614" w:rsidRDefault="00B0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BF1" w14:textId="77777777" w:rsidR="00E262A6" w:rsidRDefault="00E262A6" w:rsidP="00A04D35">
      <w:pPr>
        <w:spacing w:before="120" w:after="80"/>
        <w:rPr>
          <w:rFonts w:cs="FrankRuehl"/>
          <w:sz w:val="18"/>
          <w:szCs w:val="18"/>
        </w:rPr>
      </w:pPr>
      <w:r>
        <w:rPr>
          <w:rFonts w:cs="FrankRuehl" w:hint="cs"/>
          <w:sz w:val="18"/>
          <w:szCs w:val="18"/>
          <w:rtl/>
        </w:rPr>
        <w:t>_____________</w:t>
      </w:r>
    </w:p>
  </w:footnote>
  <w:footnote w:type="continuationSeparator" w:id="0">
    <w:p w14:paraId="78EB58F7" w14:textId="77777777" w:rsidR="00E262A6" w:rsidRDefault="00E262A6">
      <w:r>
        <w:continuationSeparator/>
      </w:r>
    </w:p>
  </w:footnote>
  <w:footnote w:type="continuationNotice" w:id="1">
    <w:p w14:paraId="41D88E35" w14:textId="77777777" w:rsidR="00E262A6" w:rsidRDefault="00E262A6">
      <w:pPr>
        <w:rPr>
          <w:rtl/>
        </w:rPr>
      </w:pPr>
    </w:p>
  </w:footnote>
  <w:footnote w:id="2">
    <w:p w14:paraId="6B987749" w14:textId="77777777" w:rsidR="00EC6C70" w:rsidRPr="00347232" w:rsidRDefault="00EC6C70" w:rsidP="007A1DAF">
      <w:pPr>
        <w:pStyle w:val="FootnoteText"/>
        <w:keepLines/>
        <w:spacing w:after="60" w:line="200" w:lineRule="exact"/>
        <w:jc w:val="both"/>
        <w:rPr>
          <w:rStyle w:val="FootnoteReference"/>
          <w:rFonts w:cs="David"/>
          <w:sz w:val="14"/>
          <w:szCs w:val="16"/>
          <w:vertAlign w:val="baseline"/>
          <w:rtl/>
        </w:rPr>
      </w:pPr>
      <w:r w:rsidRPr="00347232">
        <w:rPr>
          <w:rStyle w:val="FootnoteReference"/>
          <w:rFonts w:cs="David"/>
          <w:sz w:val="14"/>
          <w:szCs w:val="16"/>
          <w:vertAlign w:val="baseline"/>
          <w:rtl/>
        </w:rPr>
        <w:t xml:space="preserve">רוב תודות למר יואב גיורא על סיועו בכתיבת מדור זה. תודות גם לרוני </w:t>
      </w:r>
      <w:proofErr w:type="spellStart"/>
      <w:r w:rsidRPr="00347232">
        <w:rPr>
          <w:rStyle w:val="FootnoteReference"/>
          <w:rFonts w:cs="David"/>
          <w:sz w:val="14"/>
          <w:szCs w:val="16"/>
          <w:vertAlign w:val="baseline"/>
          <w:rtl/>
        </w:rPr>
        <w:t>הולר</w:t>
      </w:r>
      <w:proofErr w:type="spellEnd"/>
      <w:r w:rsidRPr="00347232">
        <w:rPr>
          <w:rStyle w:val="FootnoteReference"/>
          <w:rFonts w:cs="David" w:hint="cs"/>
          <w:sz w:val="14"/>
          <w:szCs w:val="16"/>
          <w:vertAlign w:val="baseline"/>
          <w:rtl/>
        </w:rPr>
        <w:t xml:space="preserve">, ורד </w:t>
      </w:r>
      <w:proofErr w:type="spellStart"/>
      <w:r w:rsidRPr="00347232">
        <w:rPr>
          <w:rStyle w:val="FootnoteReference"/>
          <w:rFonts w:cs="David" w:hint="cs"/>
          <w:sz w:val="14"/>
          <w:szCs w:val="16"/>
          <w:vertAlign w:val="baseline"/>
          <w:rtl/>
        </w:rPr>
        <w:t>וינדמן</w:t>
      </w:r>
      <w:proofErr w:type="spellEnd"/>
      <w:r w:rsidRPr="00347232">
        <w:rPr>
          <w:rStyle w:val="FootnoteReference"/>
          <w:rFonts w:cs="David" w:hint="cs"/>
          <w:sz w:val="14"/>
          <w:szCs w:val="16"/>
          <w:vertAlign w:val="baseline"/>
          <w:rtl/>
        </w:rPr>
        <w:t>, לירון אשל</w:t>
      </w:r>
      <w:r w:rsidRPr="00347232">
        <w:rPr>
          <w:rStyle w:val="FootnoteReference"/>
          <w:rFonts w:cs="David"/>
          <w:sz w:val="14"/>
          <w:szCs w:val="16"/>
          <w:vertAlign w:val="baseline"/>
          <w:rtl/>
        </w:rPr>
        <w:t xml:space="preserve"> ולמיכל סגל על הערותיהם המועילות. </w:t>
      </w:r>
    </w:p>
    <w:p w14:paraId="5325267A" w14:textId="77777777" w:rsidR="00EC6C70" w:rsidRPr="00347232" w:rsidRDefault="00EC6C70" w:rsidP="00EC6C70">
      <w:pPr>
        <w:pStyle w:val="FootnoteText"/>
        <w:keepLines/>
        <w:spacing w:line="200" w:lineRule="exact"/>
        <w:ind w:left="397" w:hanging="397"/>
        <w:jc w:val="both"/>
        <w:rPr>
          <w:rStyle w:val="FootnoteReference"/>
          <w:rFonts w:cs="David"/>
          <w:sz w:val="14"/>
          <w:szCs w:val="16"/>
          <w:vertAlign w:val="baseline"/>
          <w:rtl/>
        </w:rPr>
      </w:pPr>
      <w:r w:rsidRPr="00347232">
        <w:rPr>
          <w:rStyle w:val="FootnoteReference"/>
          <w:rFonts w:cs="David"/>
          <w:sz w:val="14"/>
          <w:szCs w:val="16"/>
          <w:vertAlign w:val="baseline"/>
        </w:rPr>
        <w:footnoteRef/>
      </w:r>
      <w:r w:rsidRPr="00347232">
        <w:rPr>
          <w:rStyle w:val="FootnoteReference"/>
          <w:rFonts w:cs="David"/>
          <w:sz w:val="14"/>
          <w:szCs w:val="16"/>
          <w:vertAlign w:val="baseline"/>
        </w:rPr>
        <w:t xml:space="preserve"> `</w:t>
      </w:r>
      <w:r w:rsidRPr="00B01614">
        <w:rPr>
          <w:rStyle w:val="FootnoteReference"/>
          <w:rFonts w:cs="David"/>
          <w:sz w:val="14"/>
          <w:szCs w:val="16"/>
          <w:vertAlign w:val="baseline"/>
          <w:rtl/>
        </w:rPr>
        <w:tab/>
      </w:r>
      <w:r w:rsidRPr="00347232">
        <w:rPr>
          <w:rStyle w:val="FootnoteReference"/>
          <w:rFonts w:cs="David" w:hint="cs"/>
          <w:sz w:val="14"/>
          <w:szCs w:val="16"/>
          <w:vertAlign w:val="baseline"/>
          <w:rtl/>
        </w:rPr>
        <w:t>פ</w:t>
      </w:r>
      <w:r w:rsidRPr="00347232">
        <w:rPr>
          <w:rStyle w:val="FootnoteReference"/>
          <w:rFonts w:cs="David"/>
          <w:sz w:val="14"/>
          <w:szCs w:val="16"/>
          <w:vertAlign w:val="baseline"/>
          <w:rtl/>
        </w:rPr>
        <w:t>רופסור, בית הספר לעבודה סוציאלית ולרווחה חברתית, 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74E0" w14:textId="4FB2A3B4" w:rsidR="00B01614" w:rsidRPr="00AE7DAB" w:rsidRDefault="00B01614"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087B26">
      <w:rPr>
        <w:rFonts w:ascii="David" w:hAnsi="David" w:cs="David"/>
        <w:noProof/>
        <w:sz w:val="24"/>
        <w:szCs w:val="24"/>
        <w:rtl/>
      </w:rPr>
      <w:t>208</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76EB" w14:textId="750DC461" w:rsidR="00B01614" w:rsidRPr="00CA633F" w:rsidRDefault="00B01614"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087B26">
      <w:rPr>
        <w:rFonts w:ascii="David" w:hAnsi="David" w:cs="David"/>
        <w:noProof/>
        <w:sz w:val="24"/>
        <w:szCs w:val="24"/>
        <w:rtl/>
      </w:rPr>
      <w:t>209</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49967">
    <w:abstractNumId w:val="18"/>
  </w:num>
  <w:num w:numId="2" w16cid:durableId="980619127">
    <w:abstractNumId w:val="22"/>
  </w:num>
  <w:num w:numId="3" w16cid:durableId="1396783802">
    <w:abstractNumId w:val="36"/>
  </w:num>
  <w:num w:numId="4" w16cid:durableId="530075157">
    <w:abstractNumId w:val="30"/>
  </w:num>
  <w:num w:numId="5" w16cid:durableId="1638953239">
    <w:abstractNumId w:val="13"/>
  </w:num>
  <w:num w:numId="6" w16cid:durableId="1114205027">
    <w:abstractNumId w:val="26"/>
  </w:num>
  <w:num w:numId="7" w16cid:durableId="252318269">
    <w:abstractNumId w:val="20"/>
  </w:num>
  <w:num w:numId="8" w16cid:durableId="526406426">
    <w:abstractNumId w:val="0"/>
  </w:num>
  <w:num w:numId="9" w16cid:durableId="650254749">
    <w:abstractNumId w:val="11"/>
  </w:num>
  <w:num w:numId="10" w16cid:durableId="972447225">
    <w:abstractNumId w:val="35"/>
  </w:num>
  <w:num w:numId="11" w16cid:durableId="1894390010">
    <w:abstractNumId w:val="31"/>
  </w:num>
  <w:num w:numId="12" w16cid:durableId="1960330736">
    <w:abstractNumId w:val="23"/>
  </w:num>
  <w:num w:numId="13" w16cid:durableId="1946569023">
    <w:abstractNumId w:val="17"/>
  </w:num>
  <w:num w:numId="14" w16cid:durableId="259799189">
    <w:abstractNumId w:val="8"/>
  </w:num>
  <w:num w:numId="15" w16cid:durableId="2046902973">
    <w:abstractNumId w:val="16"/>
  </w:num>
  <w:num w:numId="16" w16cid:durableId="2006544068">
    <w:abstractNumId w:val="5"/>
  </w:num>
  <w:num w:numId="17" w16cid:durableId="850223224">
    <w:abstractNumId w:val="37"/>
  </w:num>
  <w:num w:numId="18" w16cid:durableId="1812167728">
    <w:abstractNumId w:val="24"/>
  </w:num>
  <w:num w:numId="19" w16cid:durableId="306932007">
    <w:abstractNumId w:val="14"/>
  </w:num>
  <w:num w:numId="20" w16cid:durableId="442581597">
    <w:abstractNumId w:val="2"/>
  </w:num>
  <w:num w:numId="21" w16cid:durableId="711274363">
    <w:abstractNumId w:val="1"/>
  </w:num>
  <w:num w:numId="22" w16cid:durableId="1558936646">
    <w:abstractNumId w:val="7"/>
  </w:num>
  <w:num w:numId="23" w16cid:durableId="657029647">
    <w:abstractNumId w:val="21"/>
  </w:num>
  <w:num w:numId="24" w16cid:durableId="1492602711">
    <w:abstractNumId w:val="15"/>
  </w:num>
  <w:num w:numId="25" w16cid:durableId="2045250274">
    <w:abstractNumId w:val="32"/>
  </w:num>
  <w:num w:numId="26" w16cid:durableId="1864661592">
    <w:abstractNumId w:val="19"/>
  </w:num>
  <w:num w:numId="27" w16cid:durableId="478689189">
    <w:abstractNumId w:val="25"/>
  </w:num>
  <w:num w:numId="28" w16cid:durableId="1083262054">
    <w:abstractNumId w:val="6"/>
  </w:num>
  <w:num w:numId="29" w16cid:durableId="367149101">
    <w:abstractNumId w:val="3"/>
  </w:num>
  <w:num w:numId="30" w16cid:durableId="1875077029">
    <w:abstractNumId w:val="28"/>
  </w:num>
  <w:num w:numId="31" w16cid:durableId="467405115">
    <w:abstractNumId w:val="27"/>
  </w:num>
  <w:num w:numId="32" w16cid:durableId="548036249">
    <w:abstractNumId w:val="9"/>
  </w:num>
  <w:num w:numId="33" w16cid:durableId="850947680">
    <w:abstractNumId w:val="33"/>
  </w:num>
  <w:num w:numId="34" w16cid:durableId="1156607901">
    <w:abstractNumId w:val="29"/>
  </w:num>
  <w:num w:numId="35" w16cid:durableId="526211006">
    <w:abstractNumId w:val="10"/>
  </w:num>
  <w:num w:numId="36" w16cid:durableId="157503516">
    <w:abstractNumId w:val="4"/>
  </w:num>
  <w:num w:numId="37" w16cid:durableId="447163414">
    <w:abstractNumId w:val="34"/>
  </w:num>
  <w:num w:numId="38" w16cid:durableId="904222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36E97"/>
    <w:rsid w:val="000552ED"/>
    <w:rsid w:val="000718C2"/>
    <w:rsid w:val="00087316"/>
    <w:rsid w:val="00087B26"/>
    <w:rsid w:val="000A3731"/>
    <w:rsid w:val="000A7604"/>
    <w:rsid w:val="000C131C"/>
    <w:rsid w:val="000C13C4"/>
    <w:rsid w:val="000C236E"/>
    <w:rsid w:val="000C24D2"/>
    <w:rsid w:val="000C32F6"/>
    <w:rsid w:val="000C4352"/>
    <w:rsid w:val="000C7415"/>
    <w:rsid w:val="000D0CA3"/>
    <w:rsid w:val="000D10A7"/>
    <w:rsid w:val="000D7955"/>
    <w:rsid w:val="000E38FA"/>
    <w:rsid w:val="00157782"/>
    <w:rsid w:val="00160BCD"/>
    <w:rsid w:val="00164AB3"/>
    <w:rsid w:val="00170E1D"/>
    <w:rsid w:val="001742E8"/>
    <w:rsid w:val="00181D16"/>
    <w:rsid w:val="0018721E"/>
    <w:rsid w:val="00192673"/>
    <w:rsid w:val="001A0002"/>
    <w:rsid w:val="001D2C96"/>
    <w:rsid w:val="001D2FDC"/>
    <w:rsid w:val="001D3641"/>
    <w:rsid w:val="001D4749"/>
    <w:rsid w:val="001E6A9C"/>
    <w:rsid w:val="001F2FFC"/>
    <w:rsid w:val="002044C6"/>
    <w:rsid w:val="00212324"/>
    <w:rsid w:val="00217A08"/>
    <w:rsid w:val="00224C6A"/>
    <w:rsid w:val="00227591"/>
    <w:rsid w:val="00234C6B"/>
    <w:rsid w:val="00240506"/>
    <w:rsid w:val="002519BC"/>
    <w:rsid w:val="00261F65"/>
    <w:rsid w:val="00272B00"/>
    <w:rsid w:val="002A2B0C"/>
    <w:rsid w:val="002B3E4A"/>
    <w:rsid w:val="002C45DF"/>
    <w:rsid w:val="002E5DFE"/>
    <w:rsid w:val="002F0EE3"/>
    <w:rsid w:val="002F0FCF"/>
    <w:rsid w:val="003119FD"/>
    <w:rsid w:val="003151B1"/>
    <w:rsid w:val="00317DCD"/>
    <w:rsid w:val="003446BB"/>
    <w:rsid w:val="0035035B"/>
    <w:rsid w:val="00351FEF"/>
    <w:rsid w:val="00360F01"/>
    <w:rsid w:val="00374196"/>
    <w:rsid w:val="0038402D"/>
    <w:rsid w:val="00393D19"/>
    <w:rsid w:val="00393F32"/>
    <w:rsid w:val="003B04E0"/>
    <w:rsid w:val="003B537C"/>
    <w:rsid w:val="003C6AA7"/>
    <w:rsid w:val="003D1152"/>
    <w:rsid w:val="003D4AF9"/>
    <w:rsid w:val="003E0A56"/>
    <w:rsid w:val="003F0A7C"/>
    <w:rsid w:val="003F78BB"/>
    <w:rsid w:val="00405788"/>
    <w:rsid w:val="004112B2"/>
    <w:rsid w:val="00413580"/>
    <w:rsid w:val="00416142"/>
    <w:rsid w:val="00424C06"/>
    <w:rsid w:val="0044308F"/>
    <w:rsid w:val="00446E1E"/>
    <w:rsid w:val="004543DB"/>
    <w:rsid w:val="00457193"/>
    <w:rsid w:val="00466666"/>
    <w:rsid w:val="00470FED"/>
    <w:rsid w:val="00471658"/>
    <w:rsid w:val="0049377A"/>
    <w:rsid w:val="004A71EC"/>
    <w:rsid w:val="004B1C7A"/>
    <w:rsid w:val="004E0958"/>
    <w:rsid w:val="0050192F"/>
    <w:rsid w:val="00510316"/>
    <w:rsid w:val="00512B59"/>
    <w:rsid w:val="005211F2"/>
    <w:rsid w:val="00527001"/>
    <w:rsid w:val="005368B8"/>
    <w:rsid w:val="005416E9"/>
    <w:rsid w:val="00550D8D"/>
    <w:rsid w:val="005550EA"/>
    <w:rsid w:val="005619D8"/>
    <w:rsid w:val="0057021D"/>
    <w:rsid w:val="00584764"/>
    <w:rsid w:val="0059386B"/>
    <w:rsid w:val="00594AD6"/>
    <w:rsid w:val="005A4E4A"/>
    <w:rsid w:val="005D669A"/>
    <w:rsid w:val="005D7151"/>
    <w:rsid w:val="005F608C"/>
    <w:rsid w:val="005F635C"/>
    <w:rsid w:val="005F7159"/>
    <w:rsid w:val="00607F1B"/>
    <w:rsid w:val="00610B49"/>
    <w:rsid w:val="0061346A"/>
    <w:rsid w:val="006154FA"/>
    <w:rsid w:val="00616982"/>
    <w:rsid w:val="0062321C"/>
    <w:rsid w:val="006358E3"/>
    <w:rsid w:val="0065160D"/>
    <w:rsid w:val="00652D7C"/>
    <w:rsid w:val="0065482B"/>
    <w:rsid w:val="00657997"/>
    <w:rsid w:val="00667945"/>
    <w:rsid w:val="0068148C"/>
    <w:rsid w:val="006824DB"/>
    <w:rsid w:val="00683B19"/>
    <w:rsid w:val="006A07E8"/>
    <w:rsid w:val="006A0E9A"/>
    <w:rsid w:val="006B1072"/>
    <w:rsid w:val="006B543C"/>
    <w:rsid w:val="006D0DA1"/>
    <w:rsid w:val="006E0F39"/>
    <w:rsid w:val="006F5773"/>
    <w:rsid w:val="006F6786"/>
    <w:rsid w:val="00702D1B"/>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1DAF"/>
    <w:rsid w:val="007A31E7"/>
    <w:rsid w:val="007A6CDA"/>
    <w:rsid w:val="007B7399"/>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51BDA"/>
    <w:rsid w:val="00852711"/>
    <w:rsid w:val="0085752E"/>
    <w:rsid w:val="00863FB9"/>
    <w:rsid w:val="00881FB9"/>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64C3B"/>
    <w:rsid w:val="00980980"/>
    <w:rsid w:val="009A29C1"/>
    <w:rsid w:val="009B53E8"/>
    <w:rsid w:val="009C1F8B"/>
    <w:rsid w:val="009C5E89"/>
    <w:rsid w:val="009D4AFE"/>
    <w:rsid w:val="009D6526"/>
    <w:rsid w:val="009D7325"/>
    <w:rsid w:val="009E1AC8"/>
    <w:rsid w:val="009E4BBC"/>
    <w:rsid w:val="009E6FD9"/>
    <w:rsid w:val="00A04D35"/>
    <w:rsid w:val="00A14F23"/>
    <w:rsid w:val="00A23653"/>
    <w:rsid w:val="00A27C04"/>
    <w:rsid w:val="00A34A5C"/>
    <w:rsid w:val="00A35FB3"/>
    <w:rsid w:val="00A36D7F"/>
    <w:rsid w:val="00A41266"/>
    <w:rsid w:val="00A41FB6"/>
    <w:rsid w:val="00A50FBE"/>
    <w:rsid w:val="00A54674"/>
    <w:rsid w:val="00A61580"/>
    <w:rsid w:val="00A6397F"/>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B7C63"/>
    <w:rsid w:val="00BC0FE8"/>
    <w:rsid w:val="00BE7538"/>
    <w:rsid w:val="00BF32DB"/>
    <w:rsid w:val="00C1139E"/>
    <w:rsid w:val="00C12622"/>
    <w:rsid w:val="00C36BC7"/>
    <w:rsid w:val="00C36CE5"/>
    <w:rsid w:val="00C44B37"/>
    <w:rsid w:val="00C44CE1"/>
    <w:rsid w:val="00C541C3"/>
    <w:rsid w:val="00C75652"/>
    <w:rsid w:val="00C83840"/>
    <w:rsid w:val="00C93533"/>
    <w:rsid w:val="00CA3EF1"/>
    <w:rsid w:val="00CA5B5A"/>
    <w:rsid w:val="00CA7399"/>
    <w:rsid w:val="00CA7495"/>
    <w:rsid w:val="00CB48B4"/>
    <w:rsid w:val="00CC1091"/>
    <w:rsid w:val="00CD2DFC"/>
    <w:rsid w:val="00CE7E78"/>
    <w:rsid w:val="00CF5FCA"/>
    <w:rsid w:val="00CF7A4A"/>
    <w:rsid w:val="00D20DE5"/>
    <w:rsid w:val="00D21D40"/>
    <w:rsid w:val="00D226D8"/>
    <w:rsid w:val="00D31A54"/>
    <w:rsid w:val="00D6176D"/>
    <w:rsid w:val="00D7163E"/>
    <w:rsid w:val="00D75644"/>
    <w:rsid w:val="00D92080"/>
    <w:rsid w:val="00D9338F"/>
    <w:rsid w:val="00D94E6C"/>
    <w:rsid w:val="00D97001"/>
    <w:rsid w:val="00DB0203"/>
    <w:rsid w:val="00DC0593"/>
    <w:rsid w:val="00DD7635"/>
    <w:rsid w:val="00DE50A8"/>
    <w:rsid w:val="00DF30C9"/>
    <w:rsid w:val="00DF330D"/>
    <w:rsid w:val="00E262A6"/>
    <w:rsid w:val="00E60DB0"/>
    <w:rsid w:val="00E61D38"/>
    <w:rsid w:val="00E6797F"/>
    <w:rsid w:val="00E72215"/>
    <w:rsid w:val="00E75662"/>
    <w:rsid w:val="00E7703B"/>
    <w:rsid w:val="00E86DC5"/>
    <w:rsid w:val="00E91315"/>
    <w:rsid w:val="00E94167"/>
    <w:rsid w:val="00E95DB4"/>
    <w:rsid w:val="00EA2CFC"/>
    <w:rsid w:val="00EB244B"/>
    <w:rsid w:val="00EC6C70"/>
    <w:rsid w:val="00EC6F48"/>
    <w:rsid w:val="00ED3C01"/>
    <w:rsid w:val="00ED6F02"/>
    <w:rsid w:val="00EF07B4"/>
    <w:rsid w:val="00EF2087"/>
    <w:rsid w:val="00F0418C"/>
    <w:rsid w:val="00F077DB"/>
    <w:rsid w:val="00F20863"/>
    <w:rsid w:val="00F20E96"/>
    <w:rsid w:val="00F216E0"/>
    <w:rsid w:val="00F243ED"/>
    <w:rsid w:val="00F30EC2"/>
    <w:rsid w:val="00F3107D"/>
    <w:rsid w:val="00F32B2F"/>
    <w:rsid w:val="00F341CC"/>
    <w:rsid w:val="00F352B5"/>
    <w:rsid w:val="00F64DF6"/>
    <w:rsid w:val="00F70364"/>
    <w:rsid w:val="00F75137"/>
    <w:rsid w:val="00F90F55"/>
    <w:rsid w:val="00F97D85"/>
    <w:rsid w:val="00F97F9E"/>
    <w:rsid w:val="00FA1C8B"/>
    <w:rsid w:val="00FB16BF"/>
    <w:rsid w:val="00FB4B8A"/>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 w:type="character" w:customStyle="1" w:styleId="il">
    <w:name w:val="il"/>
    <w:basedOn w:val="DefaultParagraphFont"/>
    <w:rsid w:val="00EC6C70"/>
  </w:style>
  <w:style w:type="character" w:customStyle="1" w:styleId="law-local">
    <w:name w:val="law-local"/>
    <w:basedOn w:val="DefaultParagraphFont"/>
    <w:rsid w:val="00EC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5ED20AB-86EA-4D6A-9ED8-53F2799F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3954</Words>
  <Characters>22540</Characters>
  <Application>Microsoft Office Word</Application>
  <DocSecurity>0</DocSecurity>
  <Lines>187</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
    </vt:vector>
  </TitlesOfParts>
  <Company>Onit Computer Services Ltd</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Mordechai Frankel</cp:lastModifiedBy>
  <cp:revision>14</cp:revision>
  <cp:lastPrinted>2022-10-19T09:25:00Z</cp:lastPrinted>
  <dcterms:created xsi:type="dcterms:W3CDTF">2022-10-19T10:11:00Z</dcterms:created>
  <dcterms:modified xsi:type="dcterms:W3CDTF">2022-11-09T12:09:00Z</dcterms:modified>
</cp:coreProperties>
</file>