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6B0D6" w14:textId="32F4EC13" w:rsidR="00F165AC" w:rsidRPr="00B74B0D" w:rsidRDefault="00F165AC" w:rsidP="00DC3AA8">
      <w:pPr>
        <w:pStyle w:val="BNAME"/>
        <w:bidi w:val="0"/>
        <w:spacing w:before="0"/>
        <w:outlineLvl w:val="1"/>
        <w:rPr>
          <w:rFonts w:ascii="Tahoma" w:hAnsi="Tahoma" w:cs="Tahoma"/>
          <w:b w:val="0"/>
          <w:bCs w:val="0"/>
          <w:sz w:val="28"/>
          <w:szCs w:val="28"/>
        </w:rPr>
      </w:pPr>
      <w:r w:rsidRPr="00B74B0D">
        <w:rPr>
          <w:rFonts w:ascii="Tahoma" w:hAnsi="Tahoma" w:cs="Tahoma"/>
          <w:b w:val="0"/>
          <w:bCs w:val="0"/>
          <w:sz w:val="28"/>
          <w:szCs w:val="28"/>
        </w:rPr>
        <w:t xml:space="preserve">Israel Journal of </w:t>
      </w:r>
    </w:p>
    <w:p w14:paraId="59BAECF7" w14:textId="77777777" w:rsidR="00F165AC" w:rsidRPr="00B74B0D" w:rsidRDefault="00F165AC" w:rsidP="00F165AC">
      <w:pPr>
        <w:pStyle w:val="BNAME"/>
        <w:bidi w:val="0"/>
        <w:spacing w:before="0" w:after="1680"/>
        <w:outlineLvl w:val="0"/>
        <w:rPr>
          <w:rFonts w:ascii="Tahoma" w:hAnsi="Tahoma" w:cs="Tahoma"/>
          <w:rtl/>
        </w:rPr>
      </w:pPr>
      <w:r w:rsidRPr="00B74B0D">
        <w:rPr>
          <w:rFonts w:ascii="Tahoma" w:hAnsi="Tahoma" w:cs="Tahoma"/>
        </w:rPr>
        <w:t>SOCIAL POLICY</w:t>
      </w:r>
    </w:p>
    <w:p w14:paraId="28481DDD" w14:textId="5866D50F" w:rsidR="00522824" w:rsidRPr="00B74B0D" w:rsidRDefault="00522824" w:rsidP="00522824">
      <w:pPr>
        <w:pStyle w:val="BNAME"/>
        <w:bidi w:val="0"/>
        <w:spacing w:before="0" w:after="120" w:line="340" w:lineRule="exact"/>
        <w:outlineLvl w:val="1"/>
        <w:rPr>
          <w:rFonts w:ascii="Swis721 BT" w:hAnsi="Swis721 BT"/>
          <w:b w:val="0"/>
          <w:bCs w:val="0"/>
          <w:sz w:val="24"/>
          <w:szCs w:val="26"/>
          <w:rtl/>
        </w:rPr>
      </w:pPr>
    </w:p>
    <w:p w14:paraId="19CE0B19" w14:textId="65387D61" w:rsidR="0089386D" w:rsidRPr="00B74B0D" w:rsidRDefault="00083814" w:rsidP="00D40378">
      <w:pPr>
        <w:bidi w:val="0"/>
        <w:spacing w:before="5040" w:line="240" w:lineRule="atLeast"/>
        <w:jc w:val="right"/>
        <w:rPr>
          <w:rFonts w:ascii="Georgia" w:hAnsi="Georgia"/>
          <w:b/>
          <w:bCs/>
          <w:sz w:val="20"/>
          <w:rtl/>
        </w:rPr>
      </w:pPr>
      <w:r w:rsidRPr="00B74B0D">
        <w:rPr>
          <w:rFonts w:ascii="Georgia" w:hAnsi="Georgia"/>
          <w:b/>
          <w:bCs/>
          <w:noProof/>
          <w:sz w:val="20"/>
        </w:rPr>
        <w:drawing>
          <wp:inline distT="0" distB="0" distL="0" distR="0" wp14:anchorId="5E69969D" wp14:editId="13C3F043">
            <wp:extent cx="638175" cy="638175"/>
            <wp:effectExtent l="0" t="0" r="9525" b="9525"/>
            <wp:docPr id="1" name="תמונה 1" descr="bl-logo-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logo-pla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108C9035" w14:textId="77777777" w:rsidR="0089386D" w:rsidRPr="00B74B0D" w:rsidRDefault="0089386D" w:rsidP="0089386D">
      <w:pPr>
        <w:pStyle w:val="BNAME"/>
        <w:bidi w:val="0"/>
        <w:spacing w:before="0" w:after="120" w:line="240" w:lineRule="exact"/>
        <w:jc w:val="right"/>
        <w:rPr>
          <w:rFonts w:ascii="Georgia" w:hAnsi="Georgia" w:cs="Times New Roman"/>
          <w:b w:val="0"/>
          <w:bCs w:val="0"/>
          <w:sz w:val="18"/>
          <w:szCs w:val="18"/>
        </w:rPr>
      </w:pPr>
      <w:r w:rsidRPr="00B74B0D">
        <w:rPr>
          <w:rFonts w:ascii="Georgia" w:hAnsi="Georgia" w:cs="Times New Roman"/>
          <w:b w:val="0"/>
          <w:bCs w:val="0"/>
          <w:sz w:val="18"/>
          <w:szCs w:val="18"/>
        </w:rPr>
        <w:t>Published by</w:t>
      </w:r>
    </w:p>
    <w:p w14:paraId="7B84F7B9" w14:textId="77777777" w:rsidR="0089386D" w:rsidRPr="00B74B0D" w:rsidRDefault="0089386D" w:rsidP="00B30C16">
      <w:pPr>
        <w:pStyle w:val="BNAME"/>
        <w:bidi w:val="0"/>
        <w:spacing w:before="0" w:after="240" w:line="240" w:lineRule="exact"/>
        <w:jc w:val="right"/>
        <w:rPr>
          <w:rFonts w:ascii="Georgia" w:hAnsi="Georgia" w:cs="Times New Roman"/>
          <w:b w:val="0"/>
          <w:bCs w:val="0"/>
          <w:sz w:val="18"/>
          <w:szCs w:val="18"/>
        </w:rPr>
      </w:pPr>
      <w:r w:rsidRPr="00B74B0D">
        <w:rPr>
          <w:rFonts w:ascii="Georgia" w:hAnsi="Georgia" w:cs="Times New Roman"/>
          <w:b w:val="0"/>
          <w:bCs w:val="0"/>
          <w:sz w:val="18"/>
          <w:szCs w:val="18"/>
        </w:rPr>
        <w:t>THE NATIONAL INSURANCE INSTITUTE OF ISRAEL</w:t>
      </w:r>
    </w:p>
    <w:p w14:paraId="0F8CD871" w14:textId="77777777" w:rsidR="00B74B0D" w:rsidRPr="00B74B0D" w:rsidRDefault="00B74B0D" w:rsidP="00B74B0D">
      <w:pPr>
        <w:pStyle w:val="BNAME"/>
        <w:bidi w:val="0"/>
        <w:spacing w:before="0" w:after="120" w:line="240" w:lineRule="exact"/>
        <w:jc w:val="right"/>
        <w:rPr>
          <w:rFonts w:ascii="Tahoma" w:hAnsi="Tahoma" w:cs="Tahoma"/>
          <w:b w:val="0"/>
          <w:bCs w:val="0"/>
          <w:sz w:val="18"/>
          <w:szCs w:val="18"/>
        </w:rPr>
      </w:pPr>
      <w:r w:rsidRPr="00B74B0D">
        <w:rPr>
          <w:rFonts w:ascii="Tahoma" w:hAnsi="Tahoma" w:cs="Tahoma"/>
          <w:b w:val="0"/>
          <w:bCs w:val="0"/>
          <w:sz w:val="18"/>
          <w:szCs w:val="18"/>
        </w:rPr>
        <w:t>September 2023</w:t>
      </w:r>
    </w:p>
    <w:p w14:paraId="29581F53" w14:textId="77777777" w:rsidR="00B74B0D" w:rsidRPr="00B74B0D" w:rsidRDefault="00B74B0D" w:rsidP="00B74B0D">
      <w:pPr>
        <w:pStyle w:val="BNAME"/>
        <w:bidi w:val="0"/>
        <w:spacing w:before="0" w:line="240" w:lineRule="exact"/>
        <w:jc w:val="right"/>
        <w:rPr>
          <w:rFonts w:ascii="Tahoma" w:hAnsi="Tahoma" w:cs="Tahoma"/>
          <w:b w:val="0"/>
          <w:bCs w:val="0"/>
          <w:sz w:val="18"/>
          <w:szCs w:val="18"/>
        </w:rPr>
      </w:pPr>
      <w:r w:rsidRPr="00B74B0D">
        <w:rPr>
          <w:rFonts w:ascii="Tahoma" w:hAnsi="Tahoma" w:cs="Tahoma"/>
          <w:b w:val="0"/>
          <w:bCs w:val="0"/>
          <w:sz w:val="18"/>
          <w:szCs w:val="18"/>
        </w:rPr>
        <w:t>No. 120</w:t>
      </w:r>
    </w:p>
    <w:p w14:paraId="1D0B631B" w14:textId="0F19F58F" w:rsidR="003B0CA1" w:rsidRPr="00B74B0D" w:rsidRDefault="003B0CA1">
      <w:pPr>
        <w:bidi w:val="0"/>
        <w:spacing w:line="240" w:lineRule="auto"/>
        <w:rPr>
          <w:rFonts w:ascii="Georgia" w:hAnsi="Georgia" w:cs="Times New Roman"/>
          <w:sz w:val="18"/>
          <w:szCs w:val="18"/>
        </w:rPr>
      </w:pPr>
      <w:r w:rsidRPr="00B74B0D">
        <w:rPr>
          <w:rFonts w:ascii="Georgia" w:hAnsi="Georgia" w:cs="Times New Roman"/>
          <w:b/>
          <w:bCs/>
          <w:sz w:val="18"/>
          <w:szCs w:val="18"/>
        </w:rPr>
        <w:br w:type="page"/>
      </w:r>
    </w:p>
    <w:p w14:paraId="71EE3A66" w14:textId="77777777" w:rsidR="00E202C2" w:rsidRPr="00B74B0D" w:rsidRDefault="00E202C2" w:rsidP="00165447">
      <w:pPr>
        <w:pStyle w:val="BNAME"/>
        <w:bidi w:val="0"/>
        <w:spacing w:before="0" w:after="120" w:line="240" w:lineRule="exact"/>
        <w:ind w:right="3600"/>
        <w:jc w:val="left"/>
        <w:rPr>
          <w:rFonts w:ascii="Georgia" w:hAnsi="Georgia" w:cs="Times New Roman"/>
          <w:b w:val="0"/>
          <w:bCs w:val="0"/>
          <w:sz w:val="18"/>
          <w:szCs w:val="18"/>
        </w:rPr>
      </w:pPr>
    </w:p>
    <w:p w14:paraId="58E5D30E" w14:textId="77777777" w:rsidR="0089386D" w:rsidRPr="00B74B0D" w:rsidRDefault="0089386D" w:rsidP="004E0BE3">
      <w:pPr>
        <w:pStyle w:val="BNAME"/>
        <w:bidi w:val="0"/>
        <w:spacing w:before="5760" w:after="120" w:line="240" w:lineRule="exact"/>
        <w:ind w:right="3600"/>
        <w:jc w:val="left"/>
        <w:rPr>
          <w:rFonts w:ascii="Georgia" w:hAnsi="Georgia" w:cs="Times New Roman"/>
          <w:b w:val="0"/>
          <w:bCs w:val="0"/>
          <w:sz w:val="18"/>
          <w:szCs w:val="18"/>
        </w:rPr>
      </w:pPr>
      <w:r w:rsidRPr="00B74B0D">
        <w:rPr>
          <w:rFonts w:ascii="Georgia" w:hAnsi="Georgia" w:cs="Times New Roman"/>
          <w:b w:val="0"/>
          <w:bCs w:val="0"/>
          <w:sz w:val="18"/>
          <w:szCs w:val="18"/>
        </w:rPr>
        <w:t>EDITORIAL BOARD</w:t>
      </w:r>
    </w:p>
    <w:p w14:paraId="03DEAE89" w14:textId="77777777" w:rsidR="0089386D" w:rsidRPr="00B74B0D" w:rsidRDefault="0089386D" w:rsidP="0089386D">
      <w:pPr>
        <w:pStyle w:val="BNAME"/>
        <w:bidi w:val="0"/>
        <w:spacing w:before="0" w:line="200" w:lineRule="exact"/>
        <w:ind w:right="2550"/>
        <w:jc w:val="left"/>
        <w:rPr>
          <w:rFonts w:ascii="Georgia" w:hAnsi="Georgia" w:cs="Times New Roman"/>
          <w:b w:val="0"/>
          <w:bCs w:val="0"/>
          <w:sz w:val="18"/>
          <w:szCs w:val="18"/>
          <w:rtl/>
          <w:lang w:val="en-GB"/>
        </w:rPr>
      </w:pPr>
    </w:p>
    <w:p w14:paraId="2292F25E" w14:textId="77777777" w:rsidR="00B74B0D" w:rsidRPr="00B74B0D" w:rsidRDefault="00B74B0D" w:rsidP="00B74B0D">
      <w:pPr>
        <w:pStyle w:val="BNAME"/>
        <w:bidi w:val="0"/>
        <w:spacing w:before="0" w:line="200" w:lineRule="exact"/>
        <w:jc w:val="left"/>
        <w:rPr>
          <w:rFonts w:ascii="Georgia" w:hAnsi="Georgia" w:cs="Times New Roman"/>
          <w:b w:val="0"/>
          <w:bCs w:val="0"/>
          <w:sz w:val="18"/>
          <w:szCs w:val="18"/>
        </w:rPr>
      </w:pPr>
      <w:r w:rsidRPr="00B74B0D">
        <w:rPr>
          <w:rFonts w:ascii="Georgia" w:hAnsi="Georgia" w:cs="Times New Roman"/>
          <w:b w:val="0"/>
          <w:bCs w:val="0"/>
          <w:sz w:val="18"/>
          <w:szCs w:val="18"/>
        </w:rPr>
        <w:t xml:space="preserve">Israel (Issi) Doron, </w:t>
      </w:r>
      <w:r w:rsidRPr="00B74B0D">
        <w:rPr>
          <w:rFonts w:ascii="Georgia" w:hAnsi="Georgia" w:cs="Times New Roman"/>
          <w:b w:val="0"/>
          <w:bCs w:val="0"/>
          <w:i/>
          <w:iCs/>
          <w:sz w:val="18"/>
          <w:szCs w:val="18"/>
        </w:rPr>
        <w:t>Editor in chief</w:t>
      </w:r>
    </w:p>
    <w:p w14:paraId="7A68D676" w14:textId="77777777" w:rsidR="00B74B0D" w:rsidRPr="00B74B0D" w:rsidRDefault="00B74B0D" w:rsidP="00B74B0D">
      <w:pPr>
        <w:pStyle w:val="BNAME"/>
        <w:bidi w:val="0"/>
        <w:spacing w:before="0" w:line="200" w:lineRule="exact"/>
        <w:jc w:val="left"/>
        <w:rPr>
          <w:rFonts w:ascii="Georgia" w:hAnsi="Georgia" w:cs="Times New Roman"/>
          <w:b w:val="0"/>
          <w:bCs w:val="0"/>
          <w:sz w:val="18"/>
          <w:szCs w:val="18"/>
        </w:rPr>
      </w:pPr>
      <w:r w:rsidRPr="00B74B0D">
        <w:rPr>
          <w:rFonts w:ascii="Georgia" w:hAnsi="Georgia" w:cs="Times New Roman"/>
          <w:b w:val="0"/>
          <w:bCs w:val="0"/>
          <w:sz w:val="18"/>
          <w:szCs w:val="18"/>
        </w:rPr>
        <w:t>Nitsa (</w:t>
      </w:r>
      <w:proofErr w:type="spellStart"/>
      <w:r w:rsidRPr="00B74B0D">
        <w:rPr>
          <w:rFonts w:ascii="Georgia" w:hAnsi="Georgia" w:cs="Times New Roman"/>
          <w:b w:val="0"/>
          <w:bCs w:val="0"/>
          <w:sz w:val="18"/>
          <w:szCs w:val="18"/>
        </w:rPr>
        <w:t>Kaliner</w:t>
      </w:r>
      <w:proofErr w:type="spellEnd"/>
      <w:r w:rsidRPr="00B74B0D">
        <w:rPr>
          <w:rFonts w:ascii="Georgia" w:hAnsi="Georgia" w:cs="Times New Roman"/>
          <w:b w:val="0"/>
          <w:bCs w:val="0"/>
          <w:sz w:val="18"/>
          <w:szCs w:val="18"/>
        </w:rPr>
        <w:t xml:space="preserve">) Kasir, </w:t>
      </w:r>
      <w:r w:rsidRPr="00B74B0D">
        <w:rPr>
          <w:rFonts w:ascii="Georgia" w:hAnsi="Georgia" w:cs="Times New Roman"/>
          <w:b w:val="0"/>
          <w:bCs w:val="0"/>
          <w:i/>
          <w:iCs/>
          <w:sz w:val="18"/>
          <w:szCs w:val="18"/>
        </w:rPr>
        <w:t>Chairman</w:t>
      </w:r>
    </w:p>
    <w:p w14:paraId="22F876AA" w14:textId="77777777" w:rsidR="00B74B0D" w:rsidRPr="00B74B0D" w:rsidRDefault="00B74B0D" w:rsidP="00B74B0D">
      <w:pPr>
        <w:pStyle w:val="BNAME"/>
        <w:bidi w:val="0"/>
        <w:spacing w:before="0" w:line="200" w:lineRule="exact"/>
        <w:jc w:val="left"/>
        <w:rPr>
          <w:rFonts w:ascii="Georgia" w:hAnsi="Georgia" w:cs="Times New Roman"/>
          <w:b w:val="0"/>
          <w:bCs w:val="0"/>
          <w:sz w:val="18"/>
          <w:szCs w:val="18"/>
        </w:rPr>
      </w:pPr>
      <w:r w:rsidRPr="00B74B0D">
        <w:rPr>
          <w:rFonts w:ascii="Georgia" w:hAnsi="Georgia" w:cs="Times New Roman"/>
          <w:b w:val="0"/>
          <w:bCs w:val="0"/>
          <w:sz w:val="18"/>
          <w:szCs w:val="18"/>
        </w:rPr>
        <w:t>Suliman Abu Bader</w:t>
      </w:r>
    </w:p>
    <w:p w14:paraId="30ED0CBC" w14:textId="77777777" w:rsidR="00B74B0D" w:rsidRPr="00B74B0D" w:rsidRDefault="00B74B0D" w:rsidP="00B74B0D">
      <w:pPr>
        <w:pStyle w:val="BNAME"/>
        <w:bidi w:val="0"/>
        <w:spacing w:before="0" w:line="200" w:lineRule="exact"/>
        <w:jc w:val="left"/>
        <w:rPr>
          <w:rFonts w:ascii="Georgia" w:hAnsi="Georgia" w:cs="Times New Roman"/>
          <w:b w:val="0"/>
          <w:bCs w:val="0"/>
          <w:sz w:val="18"/>
          <w:szCs w:val="18"/>
          <w:lang w:val="fr-CH"/>
        </w:rPr>
      </w:pPr>
      <w:r w:rsidRPr="00B74B0D">
        <w:rPr>
          <w:rFonts w:ascii="Georgia" w:hAnsi="Georgia" w:cs="Times New Roman"/>
          <w:b w:val="0"/>
          <w:bCs w:val="0"/>
          <w:sz w:val="18"/>
          <w:szCs w:val="18"/>
          <w:lang w:val="fr-CH"/>
        </w:rPr>
        <w:t xml:space="preserve">Leah </w:t>
      </w:r>
      <w:proofErr w:type="spellStart"/>
      <w:r w:rsidRPr="00B74B0D">
        <w:rPr>
          <w:rFonts w:ascii="Georgia" w:hAnsi="Georgia" w:cs="Times New Roman"/>
          <w:b w:val="0"/>
          <w:bCs w:val="0"/>
          <w:sz w:val="18"/>
          <w:szCs w:val="18"/>
          <w:lang w:val="fr-CH"/>
        </w:rPr>
        <w:t>Achdut</w:t>
      </w:r>
      <w:proofErr w:type="spellEnd"/>
    </w:p>
    <w:p w14:paraId="110E4BE3" w14:textId="77777777" w:rsidR="00B74B0D" w:rsidRPr="00B74B0D" w:rsidRDefault="00B74B0D" w:rsidP="00B74B0D">
      <w:pPr>
        <w:pStyle w:val="BNAME"/>
        <w:bidi w:val="0"/>
        <w:spacing w:before="0" w:line="200" w:lineRule="exact"/>
        <w:jc w:val="left"/>
        <w:rPr>
          <w:rFonts w:ascii="Georgia" w:hAnsi="Georgia" w:cs="Times New Roman"/>
          <w:b w:val="0"/>
          <w:bCs w:val="0"/>
          <w:sz w:val="18"/>
          <w:szCs w:val="18"/>
          <w:lang w:val="fr-CH"/>
        </w:rPr>
      </w:pPr>
      <w:r w:rsidRPr="00B74B0D">
        <w:rPr>
          <w:rFonts w:ascii="Georgia" w:hAnsi="Georgia" w:cs="Times New Roman"/>
          <w:b w:val="0"/>
          <w:bCs w:val="0"/>
          <w:sz w:val="18"/>
          <w:szCs w:val="18"/>
          <w:lang w:val="fr-CH"/>
        </w:rPr>
        <w:t>Jon Anson</w:t>
      </w:r>
    </w:p>
    <w:p w14:paraId="6C81F0CB" w14:textId="77777777" w:rsidR="00B74B0D" w:rsidRPr="00B74B0D" w:rsidRDefault="00B74B0D" w:rsidP="00B74B0D">
      <w:pPr>
        <w:pStyle w:val="BNAME"/>
        <w:bidi w:val="0"/>
        <w:spacing w:before="0" w:line="200" w:lineRule="exact"/>
        <w:jc w:val="left"/>
        <w:rPr>
          <w:rFonts w:ascii="Georgia" w:hAnsi="Georgia" w:cs="Times New Roman"/>
          <w:b w:val="0"/>
          <w:bCs w:val="0"/>
          <w:sz w:val="18"/>
          <w:szCs w:val="18"/>
          <w:lang w:val="fr-CH"/>
        </w:rPr>
      </w:pPr>
      <w:proofErr w:type="spellStart"/>
      <w:r w:rsidRPr="00B74B0D">
        <w:rPr>
          <w:rFonts w:ascii="Georgia" w:hAnsi="Georgia" w:cs="Times New Roman"/>
          <w:b w:val="0"/>
          <w:bCs w:val="0"/>
          <w:sz w:val="18"/>
          <w:szCs w:val="18"/>
          <w:lang w:val="fr-CH"/>
        </w:rPr>
        <w:t>Liat</w:t>
      </w:r>
      <w:proofErr w:type="spellEnd"/>
      <w:r w:rsidRPr="00B74B0D">
        <w:rPr>
          <w:rFonts w:ascii="Georgia" w:hAnsi="Georgia" w:cs="Times New Roman"/>
          <w:b w:val="0"/>
          <w:bCs w:val="0"/>
          <w:sz w:val="18"/>
          <w:szCs w:val="18"/>
          <w:lang w:val="fr-CH"/>
        </w:rPr>
        <w:t xml:space="preserve"> </w:t>
      </w:r>
      <w:proofErr w:type="spellStart"/>
      <w:r w:rsidRPr="00B74B0D">
        <w:rPr>
          <w:rFonts w:ascii="Georgia" w:hAnsi="Georgia" w:cs="Times New Roman"/>
          <w:b w:val="0"/>
          <w:bCs w:val="0"/>
          <w:sz w:val="18"/>
          <w:szCs w:val="18"/>
          <w:lang w:val="fr-CH"/>
        </w:rPr>
        <w:t>Ayalon</w:t>
      </w:r>
      <w:proofErr w:type="spellEnd"/>
    </w:p>
    <w:p w14:paraId="4FFF97D4" w14:textId="77777777" w:rsidR="00B74B0D" w:rsidRPr="00B74B0D" w:rsidRDefault="00B74B0D" w:rsidP="00B74B0D">
      <w:pPr>
        <w:pStyle w:val="BNAME"/>
        <w:bidi w:val="0"/>
        <w:spacing w:before="0" w:line="200" w:lineRule="exact"/>
        <w:jc w:val="left"/>
        <w:rPr>
          <w:rFonts w:ascii="Georgia" w:hAnsi="Georgia" w:cs="Times New Roman"/>
          <w:b w:val="0"/>
          <w:bCs w:val="0"/>
          <w:sz w:val="18"/>
          <w:szCs w:val="18"/>
          <w:rtl/>
        </w:rPr>
      </w:pPr>
      <w:r w:rsidRPr="00B74B0D">
        <w:rPr>
          <w:rFonts w:ascii="Georgia" w:hAnsi="Georgia" w:cs="Times New Roman"/>
          <w:b w:val="0"/>
          <w:bCs w:val="0"/>
          <w:sz w:val="18"/>
          <w:szCs w:val="18"/>
          <w:lang w:val="fr-CH"/>
        </w:rPr>
        <w:t>Orly Benjamin</w:t>
      </w:r>
    </w:p>
    <w:p w14:paraId="1B707211" w14:textId="77777777" w:rsidR="00B74B0D" w:rsidRPr="00B74B0D" w:rsidRDefault="00B74B0D" w:rsidP="00B74B0D">
      <w:pPr>
        <w:pStyle w:val="BNAME"/>
        <w:bidi w:val="0"/>
        <w:spacing w:before="0" w:line="200" w:lineRule="exact"/>
        <w:jc w:val="left"/>
        <w:rPr>
          <w:rFonts w:ascii="Georgia" w:hAnsi="Georgia" w:cs="Times New Roman"/>
          <w:b w:val="0"/>
          <w:bCs w:val="0"/>
          <w:sz w:val="18"/>
          <w:szCs w:val="18"/>
          <w:lang w:val="fr-CH"/>
        </w:rPr>
      </w:pPr>
      <w:r w:rsidRPr="00B74B0D">
        <w:rPr>
          <w:rFonts w:ascii="Georgia" w:hAnsi="Georgia" w:cs="Times New Roman"/>
          <w:b w:val="0"/>
          <w:bCs w:val="0"/>
          <w:sz w:val="18"/>
          <w:szCs w:val="18"/>
          <w:lang w:val="fr-CH"/>
        </w:rPr>
        <w:t>Nissim Cohen</w:t>
      </w:r>
    </w:p>
    <w:p w14:paraId="43D4A5AE" w14:textId="77777777" w:rsidR="00B74B0D" w:rsidRPr="00B74B0D" w:rsidRDefault="00B74B0D" w:rsidP="00B74B0D">
      <w:pPr>
        <w:pStyle w:val="BNAME"/>
        <w:bidi w:val="0"/>
        <w:spacing w:before="0" w:line="200" w:lineRule="exact"/>
        <w:jc w:val="left"/>
        <w:rPr>
          <w:rFonts w:ascii="Georgia" w:hAnsi="Georgia" w:cs="Times New Roman"/>
          <w:b w:val="0"/>
          <w:bCs w:val="0"/>
          <w:sz w:val="18"/>
          <w:szCs w:val="18"/>
          <w:lang w:val="fr-FR"/>
        </w:rPr>
      </w:pPr>
      <w:r w:rsidRPr="00B74B0D">
        <w:rPr>
          <w:rFonts w:ascii="Georgia" w:hAnsi="Georgia" w:cs="Times New Roman"/>
          <w:b w:val="0"/>
          <w:bCs w:val="0"/>
          <w:sz w:val="18"/>
          <w:szCs w:val="18"/>
          <w:lang w:val="fr-FR"/>
        </w:rPr>
        <w:t>Sylvie Fogiel-</w:t>
      </w:r>
      <w:proofErr w:type="spellStart"/>
      <w:r w:rsidRPr="00B74B0D">
        <w:rPr>
          <w:rFonts w:ascii="Georgia" w:hAnsi="Georgia" w:cs="Times New Roman"/>
          <w:b w:val="0"/>
          <w:bCs w:val="0"/>
          <w:sz w:val="18"/>
          <w:szCs w:val="18"/>
          <w:lang w:val="fr-FR"/>
        </w:rPr>
        <w:t>Bijaoui</w:t>
      </w:r>
      <w:proofErr w:type="spellEnd"/>
    </w:p>
    <w:p w14:paraId="4FE4E432" w14:textId="77777777" w:rsidR="00B74B0D" w:rsidRPr="00B74B0D" w:rsidRDefault="00B74B0D" w:rsidP="00B74B0D">
      <w:pPr>
        <w:pStyle w:val="BNAME"/>
        <w:bidi w:val="0"/>
        <w:spacing w:before="0" w:line="200" w:lineRule="exact"/>
        <w:jc w:val="left"/>
        <w:rPr>
          <w:rFonts w:ascii="Georgia" w:hAnsi="Georgia" w:cs="Times New Roman"/>
          <w:b w:val="0"/>
          <w:bCs w:val="0"/>
          <w:sz w:val="18"/>
          <w:szCs w:val="18"/>
        </w:rPr>
      </w:pPr>
      <w:r w:rsidRPr="00B74B0D">
        <w:rPr>
          <w:rFonts w:ascii="Georgia" w:hAnsi="Georgia" w:cs="Times New Roman"/>
          <w:b w:val="0"/>
          <w:bCs w:val="0"/>
          <w:sz w:val="18"/>
          <w:szCs w:val="18"/>
        </w:rPr>
        <w:t>John Gal</w:t>
      </w:r>
    </w:p>
    <w:p w14:paraId="1B131FCB" w14:textId="77777777" w:rsidR="00B74B0D" w:rsidRPr="00B74B0D" w:rsidRDefault="00B74B0D" w:rsidP="00B74B0D">
      <w:pPr>
        <w:pStyle w:val="BNAME"/>
        <w:bidi w:val="0"/>
        <w:spacing w:before="0" w:line="200" w:lineRule="exact"/>
        <w:jc w:val="left"/>
        <w:rPr>
          <w:rFonts w:ascii="Georgia" w:hAnsi="Georgia" w:cs="Times New Roman"/>
          <w:b w:val="0"/>
          <w:bCs w:val="0"/>
          <w:sz w:val="18"/>
          <w:szCs w:val="18"/>
        </w:rPr>
      </w:pPr>
      <w:proofErr w:type="spellStart"/>
      <w:r w:rsidRPr="00B74B0D">
        <w:rPr>
          <w:rFonts w:ascii="Georgia" w:hAnsi="Georgia" w:cs="Times New Roman"/>
          <w:b w:val="0"/>
          <w:bCs w:val="0"/>
          <w:sz w:val="18"/>
          <w:szCs w:val="18"/>
        </w:rPr>
        <w:t>Jochanan</w:t>
      </w:r>
      <w:proofErr w:type="spellEnd"/>
      <w:r w:rsidRPr="00B74B0D">
        <w:rPr>
          <w:rFonts w:ascii="Georgia" w:hAnsi="Georgia" w:cs="Times New Roman"/>
          <w:b w:val="0"/>
          <w:bCs w:val="0"/>
          <w:sz w:val="18"/>
          <w:szCs w:val="18"/>
        </w:rPr>
        <w:t xml:space="preserve"> Stessman</w:t>
      </w:r>
    </w:p>
    <w:p w14:paraId="47B7691D" w14:textId="77777777" w:rsidR="00B74B0D" w:rsidRPr="00B74B0D" w:rsidRDefault="00B74B0D" w:rsidP="00B74B0D">
      <w:pPr>
        <w:pStyle w:val="BNAME"/>
        <w:bidi w:val="0"/>
        <w:spacing w:before="0" w:line="200" w:lineRule="exact"/>
        <w:jc w:val="left"/>
        <w:rPr>
          <w:rFonts w:ascii="Georgia" w:hAnsi="Georgia" w:cs="Times New Roman"/>
          <w:b w:val="0"/>
          <w:bCs w:val="0"/>
          <w:sz w:val="18"/>
          <w:szCs w:val="18"/>
        </w:rPr>
      </w:pPr>
      <w:r w:rsidRPr="00B74B0D">
        <w:rPr>
          <w:rFonts w:ascii="Georgia" w:hAnsi="Georgia" w:cs="Times New Roman"/>
          <w:b w:val="0"/>
          <w:bCs w:val="0"/>
          <w:sz w:val="18"/>
          <w:szCs w:val="18"/>
        </w:rPr>
        <w:t>Aviad Tur-Sinai</w:t>
      </w:r>
    </w:p>
    <w:p w14:paraId="62486A7B" w14:textId="77777777" w:rsidR="00B74B0D" w:rsidRPr="00B74B0D" w:rsidRDefault="00B74B0D" w:rsidP="00B74B0D">
      <w:pPr>
        <w:pStyle w:val="BNAME"/>
        <w:bidi w:val="0"/>
        <w:spacing w:before="0" w:line="240" w:lineRule="exact"/>
        <w:jc w:val="left"/>
        <w:rPr>
          <w:rFonts w:ascii="Georgia" w:hAnsi="Georgia" w:cs="Times New Roman"/>
          <w:b w:val="0"/>
          <w:bCs w:val="0"/>
          <w:sz w:val="18"/>
          <w:szCs w:val="18"/>
        </w:rPr>
      </w:pPr>
    </w:p>
    <w:p w14:paraId="0F29CE92" w14:textId="77777777" w:rsidR="00B74B0D" w:rsidRPr="00B74B0D" w:rsidRDefault="00B74B0D" w:rsidP="00B74B0D">
      <w:pPr>
        <w:pStyle w:val="BNAME"/>
        <w:bidi w:val="0"/>
        <w:spacing w:before="0" w:line="240" w:lineRule="exact"/>
        <w:jc w:val="left"/>
        <w:rPr>
          <w:rFonts w:ascii="Georgia" w:hAnsi="Georgia" w:cs="Times New Roman"/>
          <w:b w:val="0"/>
          <w:bCs w:val="0"/>
          <w:sz w:val="18"/>
          <w:szCs w:val="18"/>
        </w:rPr>
      </w:pPr>
      <w:r w:rsidRPr="00B74B0D">
        <w:rPr>
          <w:rFonts w:ascii="Georgia" w:hAnsi="Georgia" w:cs="Times New Roman"/>
          <w:b w:val="0"/>
          <w:bCs w:val="0"/>
          <w:i/>
          <w:iCs/>
          <w:sz w:val="18"/>
          <w:szCs w:val="18"/>
        </w:rPr>
        <w:t>Managing Editor:</w:t>
      </w:r>
      <w:r w:rsidRPr="00B74B0D">
        <w:rPr>
          <w:rFonts w:ascii="Georgia" w:hAnsi="Georgia" w:cs="Times New Roman"/>
          <w:b w:val="0"/>
          <w:bCs w:val="0"/>
          <w:sz w:val="18"/>
          <w:szCs w:val="18"/>
        </w:rPr>
        <w:t xml:space="preserve"> Maya </w:t>
      </w:r>
      <w:proofErr w:type="spellStart"/>
      <w:r w:rsidRPr="00B74B0D">
        <w:rPr>
          <w:rFonts w:ascii="Georgia" w:hAnsi="Georgia" w:cs="Times New Roman"/>
          <w:b w:val="0"/>
          <w:bCs w:val="0"/>
          <w:sz w:val="18"/>
          <w:szCs w:val="18"/>
        </w:rPr>
        <w:t>Orev</w:t>
      </w:r>
      <w:proofErr w:type="spellEnd"/>
      <w:r w:rsidRPr="00B74B0D">
        <w:rPr>
          <w:rFonts w:ascii="Georgia" w:hAnsi="Georgia" w:cs="Times New Roman"/>
          <w:b w:val="0"/>
          <w:bCs w:val="0"/>
          <w:sz w:val="18"/>
          <w:szCs w:val="18"/>
        </w:rPr>
        <w:t>-Attal</w:t>
      </w:r>
    </w:p>
    <w:p w14:paraId="51E6815E" w14:textId="77777777" w:rsidR="00B74B0D" w:rsidRPr="00B74B0D" w:rsidRDefault="00B74B0D" w:rsidP="00B74B0D">
      <w:pPr>
        <w:pStyle w:val="BNAME"/>
        <w:bidi w:val="0"/>
        <w:spacing w:before="0" w:line="240" w:lineRule="exact"/>
        <w:jc w:val="left"/>
        <w:rPr>
          <w:rFonts w:ascii="Georgia" w:hAnsi="Georgia" w:cs="Times New Roman"/>
          <w:b w:val="0"/>
          <w:bCs w:val="0"/>
          <w:sz w:val="18"/>
          <w:szCs w:val="18"/>
        </w:rPr>
      </w:pPr>
      <w:r w:rsidRPr="00B74B0D">
        <w:rPr>
          <w:rFonts w:ascii="Georgia" w:hAnsi="Georgia" w:cs="Times New Roman"/>
          <w:b w:val="0"/>
          <w:bCs w:val="0"/>
          <w:i/>
          <w:iCs/>
          <w:sz w:val="18"/>
          <w:szCs w:val="18"/>
        </w:rPr>
        <w:t>Typesetting:</w:t>
      </w:r>
      <w:r w:rsidRPr="00B74B0D">
        <w:rPr>
          <w:rFonts w:ascii="Georgia" w:hAnsi="Georgia" w:cs="Times New Roman"/>
          <w:b w:val="0"/>
          <w:bCs w:val="0"/>
          <w:sz w:val="18"/>
          <w:szCs w:val="18"/>
        </w:rPr>
        <w:t xml:space="preserve"> Onit Computer Services Ltd.</w:t>
      </w:r>
    </w:p>
    <w:p w14:paraId="3885B874" w14:textId="77777777" w:rsidR="001A1A47" w:rsidRPr="00B74B0D" w:rsidRDefault="0089386D" w:rsidP="00A030E0">
      <w:pPr>
        <w:pStyle w:val="KOT4"/>
        <w:bidi w:val="0"/>
        <w:spacing w:before="240" w:after="360"/>
        <w:ind w:right="0"/>
        <w:rPr>
          <w:b w:val="0"/>
          <w:bCs w:val="0"/>
          <w:color w:val="2A8E8C"/>
          <w:sz w:val="30"/>
          <w:szCs w:val="30"/>
        </w:rPr>
      </w:pPr>
      <w:r w:rsidRPr="00B74B0D">
        <w:rPr>
          <w:rFonts w:ascii="Georgia" w:hAnsi="Georgia" w:cs="Times New Roman"/>
          <w:color w:val="2A8E8C"/>
          <w:sz w:val="24"/>
          <w:szCs w:val="24"/>
        </w:rPr>
        <w:br w:type="page"/>
      </w:r>
      <w:r w:rsidRPr="00B74B0D">
        <w:rPr>
          <w:b w:val="0"/>
          <w:bCs w:val="0"/>
          <w:color w:val="2A8E8C"/>
          <w:sz w:val="30"/>
          <w:szCs w:val="30"/>
        </w:rPr>
        <w:lastRenderedPageBreak/>
        <w:t>C</w:t>
      </w:r>
      <w:r w:rsidR="00111442" w:rsidRPr="00B74B0D">
        <w:rPr>
          <w:b w:val="0"/>
          <w:bCs w:val="0"/>
          <w:color w:val="2A8E8C"/>
          <w:sz w:val="30"/>
          <w:szCs w:val="30"/>
        </w:rPr>
        <w:t>ontents</w:t>
      </w:r>
    </w:p>
    <w:p w14:paraId="01D72679" w14:textId="77777777" w:rsidR="00B74B0D" w:rsidRPr="00B74B0D" w:rsidRDefault="00B74B0D" w:rsidP="00B74B0D">
      <w:pPr>
        <w:pStyle w:val="NoSpacing"/>
        <w:tabs>
          <w:tab w:val="right" w:leader="dot" w:pos="5981"/>
          <w:tab w:val="left" w:pos="6123"/>
        </w:tabs>
        <w:bidi w:val="0"/>
        <w:spacing w:line="280" w:lineRule="exact"/>
        <w:rPr>
          <w:rFonts w:ascii="Georgia" w:eastAsia="Times New Roman" w:hAnsi="Georgia" w:cs="Times New Roman"/>
          <w:b/>
          <w:bCs/>
          <w:sz w:val="18"/>
          <w:szCs w:val="18"/>
          <w:rtl/>
          <w:lang w:eastAsia="he-IL"/>
        </w:rPr>
      </w:pPr>
      <w:r w:rsidRPr="00B74B0D">
        <w:rPr>
          <w:rFonts w:ascii="Georgia" w:eastAsia="Times New Roman" w:hAnsi="Georgia" w:cs="Times New Roman"/>
          <w:b/>
          <w:bCs/>
          <w:sz w:val="18"/>
          <w:szCs w:val="18"/>
          <w:lang w:eastAsia="he-IL"/>
        </w:rPr>
        <w:t>Utilization of social rights in the ultra-orthodox (Haredi) sector</w:t>
      </w:r>
    </w:p>
    <w:p w14:paraId="35EBA4A2" w14:textId="77777777" w:rsidR="00B74B0D" w:rsidRPr="00B74B0D" w:rsidRDefault="00B74B0D" w:rsidP="00B74B0D">
      <w:pPr>
        <w:tabs>
          <w:tab w:val="right" w:leader="dot" w:pos="6124"/>
          <w:tab w:val="left" w:pos="6237"/>
        </w:tabs>
        <w:bidi w:val="0"/>
        <w:spacing w:after="240" w:line="260" w:lineRule="exact"/>
        <w:ind w:left="567"/>
        <w:rPr>
          <w:rFonts w:ascii="Georgia" w:eastAsiaTheme="minorHAnsi" w:hAnsi="Georgia"/>
          <w:sz w:val="18"/>
          <w:szCs w:val="18"/>
        </w:rPr>
      </w:pPr>
      <w:r w:rsidRPr="00B74B0D">
        <w:rPr>
          <w:rFonts w:ascii="Georgia" w:eastAsiaTheme="minorHAnsi" w:hAnsi="Georgia"/>
          <w:sz w:val="18"/>
          <w:szCs w:val="18"/>
        </w:rPr>
        <w:t>Alexander Moshkovitz</w:t>
      </w:r>
    </w:p>
    <w:p w14:paraId="2C17A8EE" w14:textId="1C71B495" w:rsidR="00B74B0D" w:rsidRPr="00B74B0D" w:rsidRDefault="00171B8C" w:rsidP="00B74B0D">
      <w:pPr>
        <w:pStyle w:val="NoSpacing"/>
        <w:tabs>
          <w:tab w:val="right" w:leader="dot" w:pos="5981"/>
          <w:tab w:val="left" w:pos="6123"/>
        </w:tabs>
        <w:bidi w:val="0"/>
        <w:spacing w:line="280" w:lineRule="exact"/>
        <w:rPr>
          <w:rFonts w:ascii="Georgia" w:eastAsia="Times New Roman" w:hAnsi="Georgia" w:cs="Times New Roman"/>
          <w:b/>
          <w:bCs/>
          <w:sz w:val="18"/>
          <w:szCs w:val="18"/>
          <w:lang w:eastAsia="he-IL"/>
        </w:rPr>
      </w:pPr>
      <w:r>
        <w:rPr>
          <w:rFonts w:ascii="Georgia" w:eastAsia="Times New Roman" w:hAnsi="Georgia" w:cs="Times New Roman"/>
          <w:b/>
          <w:bCs/>
          <w:sz w:val="18"/>
          <w:szCs w:val="18"/>
          <w:lang w:eastAsia="he-IL"/>
        </w:rPr>
        <w:t>Renewed t</w:t>
      </w:r>
      <w:r w:rsidR="00B74B0D" w:rsidRPr="00B74B0D">
        <w:rPr>
          <w:rFonts w:ascii="Georgia" w:eastAsia="Times New Roman" w:hAnsi="Georgia" w:cs="Times New Roman"/>
          <w:b/>
          <w:bCs/>
          <w:sz w:val="18"/>
          <w:szCs w:val="18"/>
          <w:lang w:eastAsia="he-IL"/>
        </w:rPr>
        <w:t>radition: The healthcare system</w:t>
      </w:r>
      <w:r w:rsidR="00192556">
        <w:rPr>
          <w:rFonts w:ascii="Georgia" w:eastAsia="Times New Roman" w:hAnsi="Georgia" w:cs="Times New Roman"/>
          <w:b/>
          <w:bCs/>
          <w:sz w:val="18"/>
          <w:szCs w:val="18"/>
          <w:lang w:eastAsia="he-IL"/>
        </w:rPr>
        <w:t xml:space="preserve"> and</w:t>
      </w:r>
      <w:r w:rsidR="00B74B0D" w:rsidRPr="00B74B0D">
        <w:rPr>
          <w:rFonts w:ascii="Georgia" w:eastAsia="Times New Roman" w:hAnsi="Georgia" w:cs="Times New Roman"/>
          <w:b/>
          <w:bCs/>
          <w:sz w:val="18"/>
          <w:szCs w:val="18"/>
          <w:lang w:eastAsia="he-IL"/>
        </w:rPr>
        <w:t xml:space="preserve"> the development of employment for people with mental disability in Israel, 1970-2000</w:t>
      </w:r>
    </w:p>
    <w:p w14:paraId="22B88748" w14:textId="77777777" w:rsidR="00B74B0D" w:rsidRPr="00B74B0D" w:rsidRDefault="00B74B0D" w:rsidP="00B74B0D">
      <w:pPr>
        <w:tabs>
          <w:tab w:val="right" w:leader="dot" w:pos="6124"/>
          <w:tab w:val="left" w:pos="6237"/>
        </w:tabs>
        <w:bidi w:val="0"/>
        <w:spacing w:after="240" w:line="260" w:lineRule="exact"/>
        <w:ind w:left="567"/>
        <w:rPr>
          <w:rFonts w:ascii="Georgia" w:eastAsiaTheme="minorHAnsi" w:hAnsi="Georgia"/>
          <w:sz w:val="18"/>
          <w:szCs w:val="18"/>
        </w:rPr>
      </w:pPr>
      <w:r w:rsidRPr="00B74B0D">
        <w:rPr>
          <w:rFonts w:ascii="Georgia" w:eastAsiaTheme="minorHAnsi" w:hAnsi="Georgia"/>
          <w:sz w:val="18"/>
          <w:szCs w:val="18"/>
        </w:rPr>
        <w:t>Efrat Keidar</w:t>
      </w:r>
    </w:p>
    <w:p w14:paraId="1C2AA050" w14:textId="3643D422" w:rsidR="00B74B0D" w:rsidRPr="00B74B0D" w:rsidRDefault="00B74B0D" w:rsidP="00B74B0D">
      <w:pPr>
        <w:pStyle w:val="NoSpacing"/>
        <w:tabs>
          <w:tab w:val="right" w:leader="dot" w:pos="5981"/>
          <w:tab w:val="left" w:pos="6123"/>
        </w:tabs>
        <w:bidi w:val="0"/>
        <w:spacing w:line="280" w:lineRule="exact"/>
        <w:rPr>
          <w:rFonts w:ascii="Georgia" w:eastAsia="Times New Roman" w:hAnsi="Georgia" w:cs="Times New Roman"/>
          <w:b/>
          <w:bCs/>
          <w:sz w:val="18"/>
          <w:szCs w:val="18"/>
          <w:lang w:eastAsia="he-IL"/>
        </w:rPr>
      </w:pPr>
      <w:r w:rsidRPr="00B74B0D">
        <w:rPr>
          <w:rFonts w:ascii="Georgia" w:eastAsia="Times New Roman" w:hAnsi="Georgia" w:cs="Times New Roman"/>
          <w:b/>
          <w:bCs/>
          <w:sz w:val="18"/>
          <w:szCs w:val="18"/>
          <w:lang w:eastAsia="he-IL"/>
        </w:rPr>
        <w:t xml:space="preserve">The employment experience and </w:t>
      </w:r>
      <w:r w:rsidR="00407671">
        <w:rPr>
          <w:rFonts w:ascii="Georgia" w:eastAsia="Times New Roman" w:hAnsi="Georgia" w:cs="Times New Roman"/>
          <w:b/>
          <w:bCs/>
          <w:sz w:val="18"/>
          <w:szCs w:val="18"/>
          <w:lang w:eastAsia="he-IL"/>
        </w:rPr>
        <w:t xml:space="preserve">action </w:t>
      </w:r>
      <w:r w:rsidRPr="00B74B0D">
        <w:rPr>
          <w:rFonts w:ascii="Georgia" w:eastAsia="Times New Roman" w:hAnsi="Georgia" w:cs="Times New Roman"/>
          <w:b/>
          <w:bCs/>
          <w:sz w:val="18"/>
          <w:szCs w:val="18"/>
          <w:lang w:eastAsia="he-IL"/>
        </w:rPr>
        <w:t>practices of women social workers in nonprofit feminist organizations: "</w:t>
      </w:r>
      <w:r w:rsidR="006B5DF0">
        <w:rPr>
          <w:rFonts w:ascii="Georgia" w:eastAsia="Times New Roman" w:hAnsi="Georgia" w:cs="Times New Roman"/>
          <w:b/>
          <w:bCs/>
          <w:sz w:val="18"/>
          <w:szCs w:val="18"/>
          <w:lang w:eastAsia="he-IL"/>
        </w:rPr>
        <w:t xml:space="preserve">Between </w:t>
      </w:r>
      <w:r w:rsidRPr="00B74B0D">
        <w:rPr>
          <w:rFonts w:ascii="Georgia" w:eastAsia="Times New Roman" w:hAnsi="Georgia" w:cs="Times New Roman"/>
          <w:b/>
          <w:bCs/>
          <w:sz w:val="18"/>
          <w:szCs w:val="18"/>
          <w:lang w:eastAsia="he-IL"/>
        </w:rPr>
        <w:t xml:space="preserve">strong </w:t>
      </w:r>
      <w:r w:rsidR="00FA0A88">
        <w:rPr>
          <w:rFonts w:ascii="Georgia" w:eastAsia="Times New Roman" w:hAnsi="Georgia" w:cs="Times New Roman"/>
          <w:b/>
          <w:bCs/>
          <w:sz w:val="18"/>
          <w:szCs w:val="18"/>
          <w:lang w:eastAsia="he-IL"/>
        </w:rPr>
        <w:t xml:space="preserve">bond </w:t>
      </w:r>
      <w:r w:rsidRPr="00B74B0D">
        <w:rPr>
          <w:rFonts w:ascii="Georgia" w:eastAsia="Times New Roman" w:hAnsi="Georgia" w:cs="Times New Roman"/>
          <w:b/>
          <w:bCs/>
          <w:sz w:val="18"/>
          <w:szCs w:val="18"/>
          <w:lang w:eastAsia="he-IL"/>
        </w:rPr>
        <w:t xml:space="preserve">and </w:t>
      </w:r>
      <w:r w:rsidR="001A5FBC">
        <w:rPr>
          <w:rFonts w:ascii="Georgia" w:eastAsia="Times New Roman" w:hAnsi="Georgia" w:cs="Times New Roman"/>
          <w:b/>
          <w:bCs/>
          <w:sz w:val="18"/>
          <w:szCs w:val="18"/>
          <w:lang w:eastAsia="he-IL"/>
        </w:rPr>
        <w:t xml:space="preserve">collaboration and </w:t>
      </w:r>
      <w:r w:rsidR="00BD502E">
        <w:rPr>
          <w:rFonts w:ascii="Georgia" w:eastAsia="Times New Roman" w:hAnsi="Georgia" w:cs="Times New Roman"/>
          <w:b/>
          <w:bCs/>
          <w:sz w:val="18"/>
          <w:szCs w:val="18"/>
          <w:lang w:eastAsia="he-IL"/>
        </w:rPr>
        <w:t xml:space="preserve">deep </w:t>
      </w:r>
      <w:r w:rsidRPr="00B74B0D">
        <w:rPr>
          <w:rFonts w:ascii="Georgia" w:eastAsia="Times New Roman" w:hAnsi="Georgia" w:cs="Times New Roman"/>
          <w:b/>
          <w:bCs/>
          <w:sz w:val="18"/>
          <w:szCs w:val="18"/>
          <w:lang w:eastAsia="he-IL"/>
        </w:rPr>
        <w:t>loneliness</w:t>
      </w:r>
      <w:r w:rsidR="00BD502E">
        <w:rPr>
          <w:rFonts w:ascii="Georgia" w:eastAsia="Times New Roman" w:hAnsi="Georgia" w:cs="Times New Roman"/>
          <w:b/>
          <w:bCs/>
          <w:sz w:val="18"/>
          <w:szCs w:val="18"/>
          <w:lang w:eastAsia="he-IL"/>
        </w:rPr>
        <w:t xml:space="preserve"> and </w:t>
      </w:r>
      <w:r w:rsidR="00375153">
        <w:rPr>
          <w:rFonts w:ascii="Georgia" w:eastAsia="Times New Roman" w:hAnsi="Georgia" w:cs="Times New Roman"/>
          <w:b/>
          <w:bCs/>
          <w:sz w:val="18"/>
          <w:szCs w:val="18"/>
          <w:lang w:eastAsia="he-IL"/>
        </w:rPr>
        <w:t>frustration</w:t>
      </w:r>
      <w:r w:rsidRPr="00B74B0D">
        <w:rPr>
          <w:rFonts w:ascii="Georgia" w:eastAsia="Times New Roman" w:hAnsi="Georgia" w:cs="Times New Roman"/>
          <w:b/>
          <w:bCs/>
          <w:sz w:val="18"/>
          <w:szCs w:val="18"/>
          <w:lang w:eastAsia="he-IL"/>
        </w:rPr>
        <w:t>"</w:t>
      </w:r>
    </w:p>
    <w:p w14:paraId="2A54D7A8" w14:textId="75FCDCC2" w:rsidR="00B74B0D" w:rsidRPr="00B74B0D" w:rsidRDefault="00B74B0D" w:rsidP="00B74B0D">
      <w:pPr>
        <w:tabs>
          <w:tab w:val="right" w:leader="dot" w:pos="6124"/>
          <w:tab w:val="left" w:pos="6237"/>
        </w:tabs>
        <w:bidi w:val="0"/>
        <w:spacing w:after="240" w:line="260" w:lineRule="exact"/>
        <w:ind w:left="567"/>
        <w:rPr>
          <w:rFonts w:ascii="Georgia" w:eastAsiaTheme="minorHAnsi" w:hAnsi="Georgia"/>
          <w:sz w:val="18"/>
          <w:szCs w:val="18"/>
        </w:rPr>
      </w:pPr>
      <w:r w:rsidRPr="00B74B0D">
        <w:rPr>
          <w:rFonts w:ascii="Georgia" w:eastAsiaTheme="minorHAnsi" w:hAnsi="Georgia"/>
          <w:sz w:val="18"/>
          <w:szCs w:val="18"/>
        </w:rPr>
        <w:t>Noam Schuman Harel and Michal Almog-Bar</w:t>
      </w:r>
    </w:p>
    <w:p w14:paraId="13E22386" w14:textId="3D2F9474" w:rsidR="00B74B0D" w:rsidRPr="00B74B0D" w:rsidRDefault="00B74B0D" w:rsidP="00B74B0D">
      <w:pPr>
        <w:pStyle w:val="NoSpacing"/>
        <w:tabs>
          <w:tab w:val="right" w:leader="dot" w:pos="5981"/>
          <w:tab w:val="left" w:pos="6123"/>
        </w:tabs>
        <w:bidi w:val="0"/>
        <w:spacing w:line="280" w:lineRule="exact"/>
        <w:rPr>
          <w:rFonts w:ascii="Georgia" w:eastAsia="Times New Roman" w:hAnsi="Georgia" w:cs="Times New Roman"/>
          <w:b/>
          <w:bCs/>
          <w:sz w:val="18"/>
          <w:szCs w:val="18"/>
          <w:lang w:eastAsia="he-IL"/>
        </w:rPr>
      </w:pPr>
      <w:r w:rsidRPr="00B74B0D">
        <w:rPr>
          <w:rFonts w:ascii="Georgia" w:eastAsia="Times New Roman" w:hAnsi="Georgia" w:cs="Times New Roman"/>
          <w:b/>
          <w:bCs/>
          <w:sz w:val="18"/>
          <w:szCs w:val="18"/>
          <w:lang w:eastAsia="he-IL"/>
        </w:rPr>
        <w:t xml:space="preserve">An unstated public policy? Analyzing occupational identities in </w:t>
      </w:r>
      <w:r w:rsidR="001B5DE1">
        <w:rPr>
          <w:rFonts w:ascii="Georgia" w:eastAsia="Times New Roman" w:hAnsi="Georgia" w:cs="Times New Roman"/>
          <w:b/>
          <w:bCs/>
          <w:sz w:val="18"/>
          <w:szCs w:val="18"/>
          <w:lang w:eastAsia="he-IL"/>
        </w:rPr>
        <w:t xml:space="preserve">the </w:t>
      </w:r>
      <w:r w:rsidRPr="00B74B0D">
        <w:rPr>
          <w:rFonts w:ascii="Georgia" w:eastAsia="Times New Roman" w:hAnsi="Georgia" w:cs="Times New Roman"/>
          <w:b/>
          <w:bCs/>
          <w:sz w:val="18"/>
          <w:szCs w:val="18"/>
          <w:lang w:eastAsia="he-IL"/>
        </w:rPr>
        <w:t xml:space="preserve">response to </w:t>
      </w:r>
      <w:r w:rsidR="00AA3663">
        <w:rPr>
          <w:rFonts w:ascii="Georgia" w:eastAsia="Times New Roman" w:hAnsi="Georgia" w:cs="Times New Roman"/>
          <w:b/>
          <w:bCs/>
          <w:sz w:val="18"/>
          <w:szCs w:val="18"/>
          <w:lang w:eastAsia="he-IL"/>
        </w:rPr>
        <w:t>female</w:t>
      </w:r>
      <w:r w:rsidR="00F53A24">
        <w:rPr>
          <w:rFonts w:ascii="Georgia" w:eastAsia="Times New Roman" w:hAnsi="Georgia" w:cs="Times New Roman"/>
          <w:b/>
          <w:bCs/>
          <w:sz w:val="18"/>
          <w:szCs w:val="18"/>
          <w:lang w:eastAsia="he-IL"/>
        </w:rPr>
        <w:t xml:space="preserve"> victims of </w:t>
      </w:r>
      <w:r w:rsidRPr="00B74B0D">
        <w:rPr>
          <w:rFonts w:ascii="Georgia" w:eastAsia="Times New Roman" w:hAnsi="Georgia" w:cs="Times New Roman"/>
          <w:b/>
          <w:bCs/>
          <w:sz w:val="18"/>
          <w:szCs w:val="18"/>
          <w:lang w:eastAsia="he-IL"/>
        </w:rPr>
        <w:t>economic abuse</w:t>
      </w:r>
    </w:p>
    <w:p w14:paraId="657976D6" w14:textId="69F45E72" w:rsidR="00B74B0D" w:rsidRPr="00B74B0D" w:rsidRDefault="00B74B0D" w:rsidP="00B74B0D">
      <w:pPr>
        <w:tabs>
          <w:tab w:val="right" w:leader="dot" w:pos="6124"/>
          <w:tab w:val="left" w:pos="6237"/>
        </w:tabs>
        <w:bidi w:val="0"/>
        <w:spacing w:after="240" w:line="260" w:lineRule="exact"/>
        <w:ind w:left="567"/>
        <w:rPr>
          <w:rFonts w:ascii="Georgia" w:eastAsiaTheme="minorHAnsi" w:hAnsi="Georgia"/>
          <w:sz w:val="18"/>
          <w:szCs w:val="18"/>
        </w:rPr>
      </w:pPr>
      <w:r w:rsidRPr="00B74B0D">
        <w:rPr>
          <w:rFonts w:ascii="Georgia" w:eastAsiaTheme="minorHAnsi" w:hAnsi="Georgia"/>
          <w:sz w:val="18"/>
          <w:szCs w:val="18"/>
        </w:rPr>
        <w:t>Galit Bark</w:t>
      </w:r>
      <w:r w:rsidR="00F53A24">
        <w:rPr>
          <w:rFonts w:ascii="Georgia" w:eastAsiaTheme="minorHAnsi" w:hAnsi="Georgia"/>
          <w:sz w:val="18"/>
          <w:szCs w:val="18"/>
        </w:rPr>
        <w:t>a</w:t>
      </w:r>
      <w:r w:rsidRPr="00B74B0D">
        <w:rPr>
          <w:rFonts w:ascii="Georgia" w:eastAsiaTheme="minorHAnsi" w:hAnsi="Georgia"/>
          <w:sz w:val="18"/>
          <w:szCs w:val="18"/>
        </w:rPr>
        <w:t>t-</w:t>
      </w:r>
      <w:proofErr w:type="spellStart"/>
      <w:r w:rsidRPr="00B74B0D">
        <w:rPr>
          <w:rFonts w:ascii="Georgia" w:eastAsiaTheme="minorHAnsi" w:hAnsi="Georgia"/>
          <w:sz w:val="18"/>
          <w:szCs w:val="18"/>
        </w:rPr>
        <w:t>Danielli</w:t>
      </w:r>
      <w:proofErr w:type="spellEnd"/>
      <w:r w:rsidRPr="00B74B0D">
        <w:rPr>
          <w:rFonts w:ascii="Georgia" w:eastAsiaTheme="minorHAnsi" w:hAnsi="Georgia"/>
          <w:sz w:val="18"/>
          <w:szCs w:val="18"/>
        </w:rPr>
        <w:t xml:space="preserve">, Dalit </w:t>
      </w:r>
      <w:proofErr w:type="spellStart"/>
      <w:r w:rsidRPr="00B74B0D">
        <w:rPr>
          <w:rFonts w:ascii="Georgia" w:eastAsiaTheme="minorHAnsi" w:hAnsi="Georgia"/>
          <w:sz w:val="18"/>
          <w:szCs w:val="18"/>
        </w:rPr>
        <w:t>Yasour-Borochovitch</w:t>
      </w:r>
      <w:proofErr w:type="spellEnd"/>
      <w:r w:rsidRPr="00B74B0D">
        <w:rPr>
          <w:rFonts w:ascii="Georgia" w:eastAsiaTheme="minorHAnsi" w:hAnsi="Georgia"/>
          <w:sz w:val="18"/>
          <w:szCs w:val="18"/>
        </w:rPr>
        <w:t xml:space="preserve">, Arianne Renan-Barzilay and Orly Benjamin </w:t>
      </w:r>
    </w:p>
    <w:p w14:paraId="7FD0E18E" w14:textId="0D18EF00" w:rsidR="00B74B0D" w:rsidRPr="00B74B0D" w:rsidRDefault="0047023C" w:rsidP="00B74B0D">
      <w:pPr>
        <w:pStyle w:val="NoSpacing"/>
        <w:tabs>
          <w:tab w:val="right" w:leader="dot" w:pos="5981"/>
          <w:tab w:val="left" w:pos="6123"/>
        </w:tabs>
        <w:bidi w:val="0"/>
        <w:spacing w:line="280" w:lineRule="exact"/>
        <w:rPr>
          <w:rFonts w:ascii="Georgia" w:eastAsia="Times New Roman" w:hAnsi="Georgia" w:cs="Times New Roman"/>
          <w:b/>
          <w:bCs/>
          <w:sz w:val="18"/>
          <w:szCs w:val="18"/>
          <w:lang w:eastAsia="he-IL"/>
        </w:rPr>
      </w:pPr>
      <w:r>
        <w:rPr>
          <w:rFonts w:ascii="Georgia" w:eastAsia="Times New Roman" w:hAnsi="Georgia" w:cs="Times New Roman"/>
          <w:b/>
          <w:bCs/>
          <w:sz w:val="18"/>
          <w:szCs w:val="18"/>
          <w:lang w:eastAsia="he-IL"/>
        </w:rPr>
        <w:t xml:space="preserve">Stress factors in </w:t>
      </w:r>
      <w:r w:rsidR="00F42A12">
        <w:rPr>
          <w:rFonts w:ascii="Georgia" w:eastAsia="Times New Roman" w:hAnsi="Georgia" w:cs="Times New Roman"/>
          <w:b/>
          <w:bCs/>
          <w:sz w:val="18"/>
          <w:szCs w:val="18"/>
          <w:lang w:eastAsia="he-IL"/>
        </w:rPr>
        <w:t>the w</w:t>
      </w:r>
      <w:r w:rsidR="00B74B0D" w:rsidRPr="00B74B0D">
        <w:rPr>
          <w:rFonts w:ascii="Georgia" w:eastAsia="Times New Roman" w:hAnsi="Georgia" w:cs="Times New Roman"/>
          <w:b/>
          <w:bCs/>
          <w:sz w:val="18"/>
          <w:szCs w:val="18"/>
          <w:lang w:eastAsia="he-IL"/>
        </w:rPr>
        <w:t xml:space="preserve">ork-family </w:t>
      </w:r>
      <w:r w:rsidR="00CE3313">
        <w:rPr>
          <w:rFonts w:ascii="Georgia" w:eastAsia="Times New Roman" w:hAnsi="Georgia" w:cs="Times New Roman"/>
          <w:b/>
          <w:bCs/>
          <w:sz w:val="18"/>
          <w:szCs w:val="18"/>
          <w:lang w:eastAsia="he-IL"/>
        </w:rPr>
        <w:t xml:space="preserve">system </w:t>
      </w:r>
      <w:r w:rsidR="00B74B0D" w:rsidRPr="00B74B0D">
        <w:rPr>
          <w:rFonts w:ascii="Georgia" w:eastAsia="Times New Roman" w:hAnsi="Georgia" w:cs="Times New Roman"/>
          <w:b/>
          <w:bCs/>
          <w:sz w:val="18"/>
          <w:szCs w:val="18"/>
          <w:lang w:eastAsia="he-IL"/>
        </w:rPr>
        <w:t xml:space="preserve">and mental distress: Comparative analysis </w:t>
      </w:r>
      <w:r w:rsidR="00A82665">
        <w:rPr>
          <w:rFonts w:ascii="Georgia" w:eastAsia="Times New Roman" w:hAnsi="Georgia" w:cs="Times New Roman"/>
          <w:b/>
          <w:bCs/>
          <w:sz w:val="18"/>
          <w:szCs w:val="18"/>
          <w:lang w:eastAsia="he-IL"/>
        </w:rPr>
        <w:t xml:space="preserve">by </w:t>
      </w:r>
      <w:r w:rsidR="001C188F">
        <w:rPr>
          <w:rFonts w:ascii="Georgia" w:eastAsia="Times New Roman" w:hAnsi="Georgia" w:cs="Times New Roman"/>
          <w:b/>
          <w:bCs/>
          <w:sz w:val="18"/>
          <w:szCs w:val="18"/>
          <w:lang w:eastAsia="he-IL"/>
        </w:rPr>
        <w:t>sector and gender</w:t>
      </w:r>
    </w:p>
    <w:p w14:paraId="0B6A016C" w14:textId="77777777" w:rsidR="00B74B0D" w:rsidRPr="00B74B0D" w:rsidRDefault="00B74B0D" w:rsidP="00B74B0D">
      <w:pPr>
        <w:tabs>
          <w:tab w:val="right" w:leader="dot" w:pos="6124"/>
          <w:tab w:val="left" w:pos="6237"/>
        </w:tabs>
        <w:bidi w:val="0"/>
        <w:spacing w:after="240" w:line="260" w:lineRule="exact"/>
        <w:ind w:left="567"/>
        <w:rPr>
          <w:rFonts w:ascii="Georgia" w:eastAsiaTheme="minorHAnsi" w:hAnsi="Georgia"/>
          <w:sz w:val="18"/>
          <w:szCs w:val="18"/>
        </w:rPr>
      </w:pPr>
      <w:r w:rsidRPr="00B74B0D">
        <w:rPr>
          <w:rFonts w:ascii="Georgia" w:eastAsiaTheme="minorHAnsi" w:hAnsi="Georgia"/>
          <w:sz w:val="18"/>
          <w:szCs w:val="18"/>
        </w:rPr>
        <w:t>Liat Kulik</w:t>
      </w:r>
    </w:p>
    <w:p w14:paraId="7CC53105" w14:textId="6648E405" w:rsidR="00B74B0D" w:rsidRPr="00B74B0D" w:rsidRDefault="00FD2A81" w:rsidP="00B74B0D">
      <w:pPr>
        <w:pStyle w:val="NoSpacing"/>
        <w:tabs>
          <w:tab w:val="right" w:leader="dot" w:pos="5981"/>
          <w:tab w:val="left" w:pos="6123"/>
        </w:tabs>
        <w:bidi w:val="0"/>
        <w:spacing w:line="280" w:lineRule="exact"/>
        <w:rPr>
          <w:rFonts w:ascii="Georgia" w:eastAsia="Times New Roman" w:hAnsi="Georgia" w:cs="Times New Roman"/>
          <w:b/>
          <w:bCs/>
          <w:sz w:val="18"/>
          <w:szCs w:val="18"/>
          <w:lang w:eastAsia="he-IL"/>
        </w:rPr>
      </w:pPr>
      <w:bookmarkStart w:id="0" w:name="_Hlk88721095"/>
      <w:r>
        <w:rPr>
          <w:rFonts w:ascii="Georgia" w:eastAsia="Times New Roman" w:hAnsi="Georgia" w:cs="Times New Roman" w:hint="cs"/>
          <w:b/>
          <w:bCs/>
          <w:sz w:val="18"/>
          <w:szCs w:val="18"/>
          <w:lang w:eastAsia="he-IL"/>
        </w:rPr>
        <w:t>T</w:t>
      </w:r>
      <w:r w:rsidR="00B74B0D" w:rsidRPr="00B74B0D">
        <w:rPr>
          <w:rFonts w:ascii="Georgia" w:eastAsia="Times New Roman" w:hAnsi="Georgia" w:cs="Times New Roman"/>
          <w:b/>
          <w:bCs/>
          <w:sz w:val="18"/>
          <w:szCs w:val="18"/>
          <w:lang w:eastAsia="he-IL"/>
        </w:rPr>
        <w:t xml:space="preserve">ime </w:t>
      </w:r>
      <w:r>
        <w:rPr>
          <w:rFonts w:ascii="Georgia" w:eastAsia="Times New Roman" w:hAnsi="Georgia" w:cs="Times New Roman"/>
          <w:b/>
          <w:bCs/>
          <w:sz w:val="18"/>
          <w:szCs w:val="18"/>
          <w:lang w:eastAsia="he-IL"/>
        </w:rPr>
        <w:t>usage patter</w:t>
      </w:r>
      <w:r w:rsidR="00734797">
        <w:rPr>
          <w:rFonts w:ascii="Georgia" w:eastAsia="Times New Roman" w:hAnsi="Georgia" w:cs="Times New Roman"/>
          <w:b/>
          <w:bCs/>
          <w:sz w:val="18"/>
          <w:szCs w:val="18"/>
          <w:lang w:eastAsia="he-IL"/>
        </w:rPr>
        <w:t xml:space="preserve">ns, </w:t>
      </w:r>
      <w:r w:rsidR="00B74B0D" w:rsidRPr="00B74B0D">
        <w:rPr>
          <w:rFonts w:ascii="Georgia" w:eastAsia="Times New Roman" w:hAnsi="Georgia" w:cs="Times New Roman"/>
          <w:b/>
          <w:bCs/>
          <w:sz w:val="18"/>
          <w:szCs w:val="18"/>
          <w:lang w:eastAsia="he-IL"/>
        </w:rPr>
        <w:t>preferences</w:t>
      </w:r>
      <w:r w:rsidR="008579DE">
        <w:rPr>
          <w:rFonts w:ascii="Georgia" w:eastAsia="Times New Roman" w:hAnsi="Georgia" w:cs="Times New Roman"/>
          <w:b/>
          <w:bCs/>
          <w:sz w:val="18"/>
          <w:szCs w:val="18"/>
          <w:lang w:eastAsia="he-IL"/>
        </w:rPr>
        <w:t xml:space="preserve">, </w:t>
      </w:r>
      <w:r w:rsidR="00B74B0D" w:rsidRPr="00B74B0D">
        <w:rPr>
          <w:rFonts w:ascii="Georgia" w:eastAsia="Times New Roman" w:hAnsi="Georgia" w:cs="Times New Roman"/>
          <w:b/>
          <w:bCs/>
          <w:sz w:val="18"/>
          <w:szCs w:val="18"/>
          <w:lang w:eastAsia="he-IL"/>
        </w:rPr>
        <w:t>and differences</w:t>
      </w:r>
      <w:r w:rsidR="008579DE">
        <w:rPr>
          <w:rFonts w:ascii="Georgia" w:eastAsia="Times New Roman" w:hAnsi="Georgia" w:cs="Times New Roman"/>
          <w:b/>
          <w:bCs/>
          <w:sz w:val="18"/>
          <w:szCs w:val="18"/>
          <w:lang w:eastAsia="he-IL"/>
        </w:rPr>
        <w:t xml:space="preserve"> between men and women</w:t>
      </w:r>
      <w:r w:rsidR="00B74B0D" w:rsidRPr="00B74B0D">
        <w:rPr>
          <w:rFonts w:ascii="Georgia" w:eastAsia="Times New Roman" w:hAnsi="Georgia" w:cs="Times New Roman"/>
          <w:b/>
          <w:bCs/>
          <w:sz w:val="18"/>
          <w:szCs w:val="18"/>
          <w:lang w:eastAsia="he-IL"/>
        </w:rPr>
        <w:t xml:space="preserve">: Findings </w:t>
      </w:r>
      <w:r w:rsidR="00656574">
        <w:rPr>
          <w:rFonts w:ascii="Georgia" w:eastAsia="Times New Roman" w:hAnsi="Georgia" w:cs="Times New Roman"/>
          <w:b/>
          <w:bCs/>
          <w:sz w:val="18"/>
          <w:szCs w:val="18"/>
          <w:lang w:eastAsia="he-IL"/>
        </w:rPr>
        <w:t>from the Israeli</w:t>
      </w:r>
      <w:r w:rsidR="002A6382">
        <w:rPr>
          <w:rFonts w:ascii="Georgia" w:eastAsia="Times New Roman" w:hAnsi="Georgia" w:cs="Times New Roman"/>
          <w:b/>
          <w:bCs/>
          <w:sz w:val="18"/>
          <w:szCs w:val="18"/>
          <w:lang w:eastAsia="he-IL"/>
        </w:rPr>
        <w:t xml:space="preserve"> context</w:t>
      </w:r>
    </w:p>
    <w:p w14:paraId="33F69423" w14:textId="31E6F3E3" w:rsidR="00B74B0D" w:rsidRPr="00B74B0D" w:rsidRDefault="00B74B0D" w:rsidP="00B74B0D">
      <w:pPr>
        <w:tabs>
          <w:tab w:val="right" w:leader="dot" w:pos="6124"/>
          <w:tab w:val="left" w:pos="6237"/>
        </w:tabs>
        <w:bidi w:val="0"/>
        <w:spacing w:after="240" w:line="260" w:lineRule="exact"/>
        <w:ind w:left="567"/>
        <w:rPr>
          <w:rFonts w:ascii="Georgia" w:eastAsiaTheme="minorHAnsi" w:hAnsi="Georgia"/>
          <w:sz w:val="18"/>
          <w:szCs w:val="18"/>
        </w:rPr>
      </w:pPr>
      <w:proofErr w:type="spellStart"/>
      <w:r w:rsidRPr="00B74B0D">
        <w:rPr>
          <w:rFonts w:ascii="Georgia" w:eastAsiaTheme="minorHAnsi" w:hAnsi="Georgia"/>
          <w:sz w:val="18"/>
          <w:szCs w:val="18"/>
        </w:rPr>
        <w:t>Lihi</w:t>
      </w:r>
      <w:proofErr w:type="spellEnd"/>
      <w:r w:rsidRPr="00B74B0D">
        <w:rPr>
          <w:rFonts w:ascii="Georgia" w:eastAsiaTheme="minorHAnsi" w:hAnsi="Georgia"/>
          <w:sz w:val="18"/>
          <w:szCs w:val="18"/>
        </w:rPr>
        <w:t xml:space="preserve"> Lahat, Chen </w:t>
      </w:r>
      <w:proofErr w:type="spellStart"/>
      <w:proofErr w:type="gramStart"/>
      <w:r w:rsidRPr="00B74B0D">
        <w:rPr>
          <w:rFonts w:ascii="Georgia" w:eastAsiaTheme="minorHAnsi" w:hAnsi="Georgia"/>
          <w:sz w:val="18"/>
          <w:szCs w:val="18"/>
        </w:rPr>
        <w:t>Sharony</w:t>
      </w:r>
      <w:proofErr w:type="spellEnd"/>
      <w:proofErr w:type="gramEnd"/>
      <w:r w:rsidRPr="00B74B0D">
        <w:rPr>
          <w:rFonts w:ascii="Georgia" w:eastAsiaTheme="minorHAnsi" w:hAnsi="Georgia"/>
          <w:sz w:val="18"/>
          <w:szCs w:val="18"/>
        </w:rPr>
        <w:t xml:space="preserve"> and Itai S</w:t>
      </w:r>
      <w:r w:rsidR="00A81D84">
        <w:rPr>
          <w:rFonts w:ascii="Georgia" w:eastAsiaTheme="minorHAnsi" w:hAnsi="Georgia"/>
          <w:sz w:val="18"/>
          <w:szCs w:val="18"/>
        </w:rPr>
        <w:t>an</w:t>
      </w:r>
      <w:r w:rsidRPr="00B74B0D">
        <w:rPr>
          <w:rFonts w:ascii="Georgia" w:eastAsiaTheme="minorHAnsi" w:hAnsi="Georgia"/>
          <w:sz w:val="18"/>
          <w:szCs w:val="18"/>
        </w:rPr>
        <w:t>d</w:t>
      </w:r>
      <w:bookmarkEnd w:id="0"/>
    </w:p>
    <w:p w14:paraId="180883B8" w14:textId="77777777" w:rsidR="00B74B0D" w:rsidRPr="00B74B0D" w:rsidRDefault="00B74B0D" w:rsidP="00B74B0D">
      <w:pPr>
        <w:tabs>
          <w:tab w:val="right" w:leader="dot" w:pos="6124"/>
          <w:tab w:val="left" w:pos="6237"/>
        </w:tabs>
        <w:bidi w:val="0"/>
        <w:spacing w:after="240"/>
        <w:rPr>
          <w:rFonts w:ascii="Georgia" w:eastAsiaTheme="minorHAnsi" w:hAnsi="Georgia"/>
        </w:rPr>
      </w:pPr>
    </w:p>
    <w:p w14:paraId="61AC8CC9" w14:textId="77777777" w:rsidR="000667B0" w:rsidRPr="00B74B0D" w:rsidRDefault="000667B0" w:rsidP="000667B0">
      <w:pPr>
        <w:tabs>
          <w:tab w:val="right" w:leader="dot" w:pos="6124"/>
          <w:tab w:val="left" w:pos="6237"/>
        </w:tabs>
        <w:bidi w:val="0"/>
        <w:spacing w:after="240"/>
        <w:rPr>
          <w:rFonts w:ascii="Georgia" w:eastAsiaTheme="minorHAnsi" w:hAnsi="Georgia"/>
        </w:rPr>
        <w:sectPr w:rsidR="000667B0" w:rsidRPr="00B74B0D" w:rsidSect="006656CB">
          <w:pgSz w:w="11906" w:h="16838" w:code="9"/>
          <w:pgMar w:top="3402" w:right="2608" w:bottom="2722" w:left="2608" w:header="2552" w:footer="2438" w:gutter="0"/>
          <w:pgNumType w:fmt="lowerRoman"/>
          <w:cols w:space="708"/>
          <w:docGrid w:linePitch="360"/>
        </w:sectPr>
      </w:pPr>
    </w:p>
    <w:p w14:paraId="41F21F3E" w14:textId="00A554A2" w:rsidR="000667B0" w:rsidRPr="00B74B0D" w:rsidRDefault="000667B0" w:rsidP="000667B0">
      <w:pPr>
        <w:tabs>
          <w:tab w:val="right" w:leader="dot" w:pos="6124"/>
          <w:tab w:val="left" w:pos="6237"/>
        </w:tabs>
        <w:bidi w:val="0"/>
        <w:spacing w:after="240"/>
        <w:rPr>
          <w:rFonts w:ascii="Georgia" w:eastAsiaTheme="minorHAnsi" w:hAnsi="Georgia"/>
          <w:rtl/>
        </w:rPr>
      </w:pPr>
    </w:p>
    <w:p w14:paraId="1045F6CC" w14:textId="77777777" w:rsidR="0089386D" w:rsidRPr="00B74B0D" w:rsidRDefault="0089386D" w:rsidP="000D35C8">
      <w:pPr>
        <w:pStyle w:val="NoSpacing"/>
        <w:bidi w:val="0"/>
        <w:spacing w:after="120" w:line="280" w:lineRule="exact"/>
        <w:rPr>
          <w:rFonts w:ascii="Georgia" w:eastAsia="Times New Roman" w:hAnsi="Georgia" w:cs="David"/>
        </w:rPr>
      </w:pPr>
      <w:r w:rsidRPr="00B74B0D">
        <w:rPr>
          <w:rFonts w:ascii="Georgia" w:eastAsia="Times New Roman" w:hAnsi="Georgia" w:cs="David"/>
        </w:rPr>
        <w:br w:type="page"/>
      </w:r>
    </w:p>
    <w:p w14:paraId="6719AB3A" w14:textId="77777777" w:rsidR="0089386D" w:rsidRPr="00B74B0D" w:rsidRDefault="0089386D" w:rsidP="00165447">
      <w:pPr>
        <w:pStyle w:val="NoSpacing"/>
        <w:bidi w:val="0"/>
        <w:spacing w:after="2280" w:line="280" w:lineRule="exact"/>
        <w:rPr>
          <w:rFonts w:ascii="Georgia" w:eastAsia="Times New Roman" w:hAnsi="Georgia" w:cs="David"/>
        </w:rPr>
      </w:pPr>
    </w:p>
    <w:p w14:paraId="5ECAB5F9" w14:textId="77777777" w:rsidR="0089386D" w:rsidRPr="00B74B0D" w:rsidRDefault="0089386D" w:rsidP="001629F1">
      <w:pPr>
        <w:pStyle w:val="KOT4"/>
        <w:bidi w:val="0"/>
        <w:spacing w:after="240"/>
        <w:ind w:right="0"/>
        <w:jc w:val="center"/>
        <w:rPr>
          <w:b w:val="0"/>
          <w:bCs w:val="0"/>
          <w:color w:val="auto"/>
          <w:sz w:val="30"/>
          <w:szCs w:val="30"/>
        </w:rPr>
      </w:pPr>
      <w:r w:rsidRPr="00B74B0D">
        <w:rPr>
          <w:b w:val="0"/>
          <w:bCs w:val="0"/>
          <w:color w:val="auto"/>
          <w:sz w:val="30"/>
          <w:szCs w:val="30"/>
        </w:rPr>
        <w:t xml:space="preserve">Summaries of the </w:t>
      </w:r>
      <w:r w:rsidR="00E66CAC" w:rsidRPr="00B74B0D">
        <w:rPr>
          <w:b w:val="0"/>
          <w:bCs w:val="0"/>
          <w:color w:val="auto"/>
          <w:sz w:val="30"/>
          <w:szCs w:val="30"/>
        </w:rPr>
        <w:t>m</w:t>
      </w:r>
      <w:r w:rsidRPr="00B74B0D">
        <w:rPr>
          <w:b w:val="0"/>
          <w:bCs w:val="0"/>
          <w:color w:val="auto"/>
          <w:sz w:val="30"/>
          <w:szCs w:val="30"/>
        </w:rPr>
        <w:t xml:space="preserve">ain </w:t>
      </w:r>
      <w:r w:rsidR="00E66CAC" w:rsidRPr="00B74B0D">
        <w:rPr>
          <w:b w:val="0"/>
          <w:bCs w:val="0"/>
          <w:color w:val="auto"/>
          <w:sz w:val="30"/>
          <w:szCs w:val="30"/>
        </w:rPr>
        <w:t>a</w:t>
      </w:r>
      <w:r w:rsidRPr="00B74B0D">
        <w:rPr>
          <w:b w:val="0"/>
          <w:bCs w:val="0"/>
          <w:color w:val="auto"/>
          <w:sz w:val="30"/>
          <w:szCs w:val="30"/>
        </w:rPr>
        <w:t>rticles</w:t>
      </w:r>
    </w:p>
    <w:p w14:paraId="21B3EC7F" w14:textId="77777777" w:rsidR="00757626" w:rsidRPr="00B74B0D" w:rsidRDefault="00757626" w:rsidP="00757626">
      <w:pPr>
        <w:pStyle w:val="Header"/>
        <w:tabs>
          <w:tab w:val="clear" w:pos="4153"/>
          <w:tab w:val="clear" w:pos="8306"/>
        </w:tabs>
        <w:bidi w:val="0"/>
        <w:spacing w:after="240" w:line="360" w:lineRule="auto"/>
        <w:jc w:val="center"/>
        <w:rPr>
          <w:rFonts w:ascii="Georgia" w:hAnsi="Georgia"/>
          <w:b/>
          <w:bCs/>
          <w:sz w:val="32"/>
          <w:szCs w:val="32"/>
        </w:rPr>
      </w:pPr>
      <w:r w:rsidRPr="00B74B0D">
        <w:rPr>
          <w:rFonts w:ascii="Georgia" w:hAnsi="Georgia"/>
          <w:b/>
          <w:bCs/>
          <w:sz w:val="32"/>
          <w:szCs w:val="32"/>
        </w:rPr>
        <w:br w:type="page"/>
      </w:r>
    </w:p>
    <w:p w14:paraId="0E849237" w14:textId="77777777" w:rsidR="00316CC0" w:rsidRPr="00B74B0D" w:rsidRDefault="00316CC0" w:rsidP="00316CC0">
      <w:pPr>
        <w:pStyle w:val="Header"/>
        <w:tabs>
          <w:tab w:val="clear" w:pos="4153"/>
          <w:tab w:val="clear" w:pos="8306"/>
        </w:tabs>
        <w:bidi w:val="0"/>
        <w:spacing w:after="240" w:line="360" w:lineRule="auto"/>
        <w:jc w:val="center"/>
        <w:rPr>
          <w:rFonts w:ascii="Georgia" w:hAnsi="Georgia"/>
          <w:b/>
          <w:bCs/>
          <w:sz w:val="32"/>
          <w:szCs w:val="32"/>
        </w:rPr>
      </w:pPr>
    </w:p>
    <w:p w14:paraId="0EEA05CD" w14:textId="77777777" w:rsidR="0089386D" w:rsidRPr="00B74B0D" w:rsidRDefault="0089386D" w:rsidP="0089386D">
      <w:pPr>
        <w:pStyle w:val="KOT4"/>
        <w:bidi w:val="0"/>
        <w:spacing w:line="440" w:lineRule="atLeast"/>
        <w:ind w:right="0"/>
        <w:jc w:val="center"/>
        <w:rPr>
          <w:sz w:val="32"/>
          <w:szCs w:val="32"/>
        </w:rPr>
        <w:sectPr w:rsidR="0089386D" w:rsidRPr="00B74B0D" w:rsidSect="006656CB">
          <w:headerReference w:type="even" r:id="rId9"/>
          <w:headerReference w:type="default" r:id="rId10"/>
          <w:pgSz w:w="11906" w:h="16838" w:code="9"/>
          <w:pgMar w:top="3402" w:right="2608" w:bottom="2722" w:left="2608" w:header="2552" w:footer="2438" w:gutter="0"/>
          <w:pgNumType w:fmt="lowerRoman"/>
          <w:cols w:space="708"/>
          <w:docGrid w:linePitch="360"/>
        </w:sectPr>
      </w:pPr>
    </w:p>
    <w:p w14:paraId="50586D53" w14:textId="77777777" w:rsidR="00B74B0D" w:rsidRPr="00B74B0D" w:rsidRDefault="00B74B0D" w:rsidP="00B74B0D">
      <w:pPr>
        <w:pStyle w:val="KOT4"/>
        <w:keepLines/>
        <w:bidi w:val="0"/>
        <w:spacing w:line="240" w:lineRule="auto"/>
        <w:ind w:right="0"/>
        <w:rPr>
          <w:b w:val="0"/>
          <w:bCs w:val="0"/>
          <w:color w:val="2A8E8C"/>
          <w:sz w:val="28"/>
          <w:szCs w:val="28"/>
        </w:rPr>
      </w:pPr>
      <w:r w:rsidRPr="00B74B0D">
        <w:rPr>
          <w:b w:val="0"/>
          <w:bCs w:val="0"/>
          <w:color w:val="2A8E8C"/>
          <w:sz w:val="28"/>
          <w:szCs w:val="28"/>
        </w:rPr>
        <w:lastRenderedPageBreak/>
        <w:t>Utilization of social rights in the ultra-orthodox (Haredi) sector</w:t>
      </w:r>
    </w:p>
    <w:p w14:paraId="6B66DAE6" w14:textId="77777777" w:rsidR="00B74B0D" w:rsidRPr="00B74B0D" w:rsidRDefault="00B74B0D" w:rsidP="00B74B0D">
      <w:pPr>
        <w:bidi w:val="0"/>
        <w:spacing w:after="120" w:line="280" w:lineRule="exact"/>
        <w:jc w:val="both"/>
        <w:rPr>
          <w:rFonts w:ascii="Georgia" w:hAnsi="Georgia" w:cs="Times New Roman"/>
          <w:i/>
          <w:iCs/>
          <w:color w:val="000000" w:themeColor="text1"/>
          <w:sz w:val="20"/>
          <w:szCs w:val="20"/>
        </w:rPr>
      </w:pPr>
      <w:r w:rsidRPr="00B74B0D">
        <w:rPr>
          <w:rFonts w:ascii="Georgia" w:eastAsiaTheme="minorHAnsi" w:hAnsi="Georgia"/>
          <w:i/>
          <w:iCs/>
          <w:sz w:val="20"/>
          <w:szCs w:val="20"/>
        </w:rPr>
        <w:t>Alexander Moshkovitz</w:t>
      </w:r>
      <w:r w:rsidRPr="00B74B0D" w:rsidDel="00867A80">
        <w:rPr>
          <w:rFonts w:ascii="Georgia" w:eastAsiaTheme="minorHAnsi" w:hAnsi="Georgia"/>
          <w:i/>
          <w:iCs/>
          <w:sz w:val="20"/>
          <w:szCs w:val="20"/>
          <w:rtl/>
        </w:rPr>
        <w:t xml:space="preserve"> </w:t>
      </w:r>
      <w:r w:rsidRPr="00B74B0D">
        <w:rPr>
          <w:rFonts w:ascii="Georgia" w:hAnsi="Georgia" w:cs="Times New Roman"/>
          <w:i/>
          <w:iCs/>
          <w:color w:val="000000" w:themeColor="text1"/>
          <w:sz w:val="20"/>
          <w:szCs w:val="20"/>
          <w:vertAlign w:val="superscript"/>
        </w:rPr>
        <w:footnoteReference w:id="2"/>
      </w:r>
    </w:p>
    <w:p w14:paraId="63E889E9" w14:textId="77777777" w:rsidR="00B74B0D" w:rsidRPr="00B74B0D" w:rsidRDefault="00B74B0D" w:rsidP="00B74B0D">
      <w:pPr>
        <w:bidi w:val="0"/>
        <w:spacing w:after="120" w:line="280" w:lineRule="exact"/>
        <w:jc w:val="both"/>
        <w:rPr>
          <w:rFonts w:ascii="Georgia" w:hAnsi="Georgia" w:cs="Arial"/>
          <w:color w:val="000000"/>
          <w:sz w:val="22"/>
          <w:szCs w:val="22"/>
        </w:rPr>
      </w:pPr>
    </w:p>
    <w:p w14:paraId="6AFFA042" w14:textId="77777777" w:rsidR="00B74B0D" w:rsidRPr="00B74B0D" w:rsidRDefault="00B74B0D" w:rsidP="00B74B0D">
      <w:pPr>
        <w:bidi w:val="0"/>
        <w:spacing w:after="120" w:line="280" w:lineRule="exact"/>
        <w:jc w:val="both"/>
        <w:rPr>
          <w:rFonts w:ascii="Georgia" w:hAnsi="Georgia" w:cs="Calibri"/>
          <w:sz w:val="20"/>
          <w:szCs w:val="20"/>
        </w:rPr>
      </w:pPr>
      <w:r w:rsidRPr="00B74B0D">
        <w:rPr>
          <w:rFonts w:ascii="Georgia" w:hAnsi="Georgia" w:cs="Calibri"/>
          <w:sz w:val="20"/>
          <w:szCs w:val="20"/>
        </w:rPr>
        <w:t xml:space="preserve">Studies state that awareness and utilization of social rights tend to be low. This phenomenon is contrary to the values </w:t>
      </w:r>
      <w:r w:rsidRPr="00B74B0D">
        <w:rPr>
          <w:rFonts w:ascii="Arial" w:hAnsi="Arial" w:cs="Arial"/>
          <w:sz w:val="20"/>
          <w:szCs w:val="20"/>
        </w:rPr>
        <w:t>​​</w:t>
      </w:r>
      <w:r w:rsidRPr="00B74B0D">
        <w:rPr>
          <w:rFonts w:ascii="Georgia" w:hAnsi="Georgia" w:cs="Calibri"/>
          <w:sz w:val="20"/>
          <w:szCs w:val="20"/>
        </w:rPr>
        <w:t>of the welfare state, by virtue of which these rights and benefits were determined. It also contributes to increasing poverty and increasing horizontal and vertical inequality</w:t>
      </w:r>
      <w:r w:rsidRPr="00B74B0D">
        <w:rPr>
          <w:rFonts w:ascii="Georgia" w:hAnsi="Georgia" w:cs="Calibri"/>
          <w:sz w:val="20"/>
          <w:szCs w:val="20"/>
          <w:rtl/>
        </w:rPr>
        <w:t>.</w:t>
      </w:r>
    </w:p>
    <w:p w14:paraId="6BB40467" w14:textId="77777777" w:rsidR="00B74B0D" w:rsidRPr="00B74B0D" w:rsidRDefault="00B74B0D" w:rsidP="00B74B0D">
      <w:pPr>
        <w:bidi w:val="0"/>
        <w:spacing w:after="120" w:line="280" w:lineRule="exact"/>
        <w:jc w:val="both"/>
        <w:rPr>
          <w:rFonts w:ascii="Georgia" w:hAnsi="Georgia" w:cs="Calibri"/>
          <w:sz w:val="20"/>
          <w:szCs w:val="20"/>
          <w:rtl/>
        </w:rPr>
      </w:pPr>
      <w:r w:rsidRPr="00B74B0D">
        <w:rPr>
          <w:rFonts w:ascii="Georgia" w:hAnsi="Georgia" w:cs="Calibri"/>
          <w:sz w:val="20"/>
          <w:szCs w:val="20"/>
        </w:rPr>
        <w:t>Thus, in this article we will review the rates of utilization of social rights in Israel in the ultra-orthodox (Haredi) sector, compared to the general one. Further we will point out the necessary changes in the institutional bodies, aiming to improve the extent of awareness and use of rights in this sector. These findings are based on interviews we held with leaders in the Haredi sector, as well as the results of a survey (internet questionnaire) that we conducted with 61 social workers working with the ultra-orthodox public in Israel</w:t>
      </w:r>
      <w:r w:rsidRPr="00B74B0D">
        <w:rPr>
          <w:rFonts w:ascii="Georgia" w:hAnsi="Georgia" w:cs="Calibri"/>
          <w:sz w:val="20"/>
          <w:szCs w:val="20"/>
          <w:rtl/>
        </w:rPr>
        <w:t>.</w:t>
      </w:r>
    </w:p>
    <w:p w14:paraId="7419CA24" w14:textId="77777777" w:rsidR="00B74B0D" w:rsidRPr="00B74B0D" w:rsidRDefault="00B74B0D" w:rsidP="00B74B0D">
      <w:pPr>
        <w:bidi w:val="0"/>
        <w:spacing w:after="120" w:line="280" w:lineRule="exact"/>
        <w:jc w:val="both"/>
        <w:rPr>
          <w:rFonts w:ascii="Georgia" w:hAnsi="Georgia"/>
          <w:sz w:val="20"/>
          <w:szCs w:val="20"/>
        </w:rPr>
      </w:pPr>
    </w:p>
    <w:p w14:paraId="1C6CC87B" w14:textId="77777777" w:rsidR="00B74B0D" w:rsidRPr="00B74B0D" w:rsidRDefault="00B74B0D" w:rsidP="00B74B0D">
      <w:pPr>
        <w:bidi w:val="0"/>
        <w:spacing w:after="120" w:line="280" w:lineRule="exact"/>
        <w:jc w:val="both"/>
        <w:rPr>
          <w:rFonts w:ascii="Georgia" w:hAnsi="Georgia"/>
          <w:sz w:val="20"/>
          <w:szCs w:val="20"/>
        </w:rPr>
      </w:pPr>
    </w:p>
    <w:p w14:paraId="1453E4D6" w14:textId="24FCFBE9" w:rsidR="00B74B0D" w:rsidRPr="00B74B0D" w:rsidRDefault="0064457B" w:rsidP="00B74B0D">
      <w:pPr>
        <w:pStyle w:val="KOT4"/>
        <w:keepLines/>
        <w:bidi w:val="0"/>
        <w:spacing w:line="240" w:lineRule="auto"/>
        <w:ind w:right="0"/>
        <w:rPr>
          <w:b w:val="0"/>
          <w:bCs w:val="0"/>
          <w:color w:val="2A8E8C"/>
          <w:sz w:val="28"/>
          <w:szCs w:val="28"/>
        </w:rPr>
      </w:pPr>
      <w:r>
        <w:rPr>
          <w:b w:val="0"/>
          <w:bCs w:val="0"/>
          <w:color w:val="2A8E8C"/>
          <w:sz w:val="28"/>
          <w:szCs w:val="28"/>
        </w:rPr>
        <w:t>Renewed t</w:t>
      </w:r>
      <w:r w:rsidR="00B74B0D" w:rsidRPr="00B74B0D">
        <w:rPr>
          <w:b w:val="0"/>
          <w:bCs w:val="0"/>
          <w:color w:val="2A8E8C"/>
          <w:sz w:val="28"/>
          <w:szCs w:val="28"/>
        </w:rPr>
        <w:t>radition: The healthcare system</w:t>
      </w:r>
      <w:r>
        <w:rPr>
          <w:b w:val="0"/>
          <w:bCs w:val="0"/>
          <w:color w:val="2A8E8C"/>
          <w:sz w:val="28"/>
          <w:szCs w:val="28"/>
        </w:rPr>
        <w:t xml:space="preserve"> and </w:t>
      </w:r>
      <w:r w:rsidR="00B74B0D" w:rsidRPr="00B74B0D">
        <w:rPr>
          <w:b w:val="0"/>
          <w:bCs w:val="0"/>
          <w:color w:val="2A8E8C"/>
          <w:sz w:val="28"/>
          <w:szCs w:val="28"/>
        </w:rPr>
        <w:t>the development of employment for people with mental disability in Israel, 1970-2000</w:t>
      </w:r>
    </w:p>
    <w:p w14:paraId="717EAA86" w14:textId="77777777" w:rsidR="00B74B0D" w:rsidRPr="00B74B0D" w:rsidRDefault="00B74B0D" w:rsidP="00B74B0D">
      <w:pPr>
        <w:bidi w:val="0"/>
        <w:spacing w:after="120" w:line="280" w:lineRule="exact"/>
        <w:jc w:val="both"/>
        <w:rPr>
          <w:rFonts w:ascii="Georgia" w:hAnsi="Georgia" w:cs="Times New Roman"/>
          <w:i/>
          <w:iCs/>
          <w:color w:val="000000" w:themeColor="text1"/>
          <w:sz w:val="20"/>
          <w:szCs w:val="20"/>
        </w:rPr>
      </w:pPr>
      <w:r w:rsidRPr="00B74B0D">
        <w:rPr>
          <w:rFonts w:ascii="Georgia" w:hAnsi="Georgia" w:cs="Arial"/>
          <w:i/>
          <w:iCs/>
          <w:sz w:val="20"/>
          <w:szCs w:val="20"/>
        </w:rPr>
        <w:t>Efrat Keidar</w:t>
      </w:r>
      <w:r w:rsidRPr="00B74B0D">
        <w:rPr>
          <w:rFonts w:ascii="Georgia" w:hAnsi="Georgia" w:cs="Times New Roman"/>
          <w:i/>
          <w:iCs/>
          <w:color w:val="000000" w:themeColor="text1"/>
          <w:sz w:val="20"/>
          <w:szCs w:val="20"/>
          <w:vertAlign w:val="superscript"/>
        </w:rPr>
        <w:footnoteReference w:id="3"/>
      </w:r>
    </w:p>
    <w:p w14:paraId="2360CD25" w14:textId="77777777" w:rsidR="00B74B0D" w:rsidRPr="00B74B0D" w:rsidRDefault="00B74B0D" w:rsidP="00B74B0D">
      <w:pPr>
        <w:bidi w:val="0"/>
        <w:spacing w:after="120" w:line="280" w:lineRule="exact"/>
        <w:jc w:val="both"/>
        <w:rPr>
          <w:rFonts w:ascii="Georgia" w:hAnsi="Georgia" w:cs="Calibri"/>
          <w:sz w:val="20"/>
          <w:szCs w:val="20"/>
        </w:rPr>
      </w:pPr>
    </w:p>
    <w:p w14:paraId="53AABEA9" w14:textId="77777777" w:rsidR="00B74B0D" w:rsidRPr="00B74B0D" w:rsidRDefault="00B74B0D" w:rsidP="00B74B0D">
      <w:pPr>
        <w:bidi w:val="0"/>
        <w:spacing w:after="120" w:line="280" w:lineRule="exact"/>
        <w:jc w:val="both"/>
        <w:rPr>
          <w:rFonts w:ascii="Georgia" w:hAnsi="Georgia" w:cs="Calibri"/>
          <w:sz w:val="20"/>
          <w:szCs w:val="20"/>
        </w:rPr>
      </w:pPr>
      <w:r w:rsidRPr="00B74B0D">
        <w:rPr>
          <w:rFonts w:ascii="Georgia" w:hAnsi="Georgia" w:cs="Calibri"/>
          <w:sz w:val="20"/>
          <w:szCs w:val="20"/>
        </w:rPr>
        <w:t xml:space="preserve">This article examines the Israeli health system’s role in developing employment services for people with mental disability. This role began with the establishment of the Ministry of Health and its Mental Health Services Division, which started developing employment settings for people with mental disability, both within and outside psychiatric hospitals. The </w:t>
      </w:r>
      <w:r w:rsidRPr="00B74B0D">
        <w:rPr>
          <w:rFonts w:ascii="Georgia" w:hAnsi="Georgia" w:cs="Calibri"/>
          <w:sz w:val="20"/>
          <w:szCs w:val="20"/>
        </w:rPr>
        <w:lastRenderedPageBreak/>
        <w:t xml:space="preserve">deinstitutionalization trend of the 1970s was supposed to liberate the health system from this role, and have it transferred to the Ministry of Welfare, given its responsibility for occupational rehabilitation for people with all disabilities. In practice, however, available services were not suited for this population, and it was not included therein. This led the Ministry of Health to provide its own employment settings in the community, starting in 1972 with the Occupational Transition Units, and in 1985 with the establishment of sheltered workshops. These services were limited, which eventually led to a bill on occupational rehabilitation. The bill was subsequently expanded to include other areas such as housing and leisure, culminating in the 2000 Community Rehabilitation of Persons with Mental Health Disability Law. The law authorized the Ministry of Health to develop rehabilitation services in a variety of areas, particularly employment. These services were subsequently outsourced to private companies and NGOs, under the ministry’s regulation. </w:t>
      </w:r>
    </w:p>
    <w:p w14:paraId="58613867" w14:textId="77777777" w:rsidR="00B74B0D" w:rsidRPr="00B74B0D" w:rsidRDefault="00B74B0D" w:rsidP="00B74B0D">
      <w:pPr>
        <w:bidi w:val="0"/>
        <w:spacing w:after="120" w:line="280" w:lineRule="exact"/>
        <w:jc w:val="both"/>
        <w:rPr>
          <w:rFonts w:ascii="Georgia" w:hAnsi="Georgia" w:cs="Calibri"/>
          <w:sz w:val="20"/>
          <w:szCs w:val="20"/>
        </w:rPr>
      </w:pPr>
      <w:r w:rsidRPr="00B74B0D">
        <w:rPr>
          <w:rFonts w:ascii="Georgia" w:hAnsi="Georgia" w:cs="Calibri"/>
          <w:sz w:val="20"/>
          <w:szCs w:val="20"/>
        </w:rPr>
        <w:t>The article uses the case study approach. Its data are taken from 25 interviews with policymakers, professionals, service providers, and academics in the mental health areas, as well as documents from the Israeli State Archives and the Knesset Archive. It explains the preservation and transformation of this traditional role using the institutional approach to policy revisions. Finally, it explains how the concept of occupation and its historical importance have motivated the legislation of a comprehensive rehabilitation law, that entitled people with mental disabilities to the occupational rehabilitation services previously denied to them.</w:t>
      </w:r>
    </w:p>
    <w:p w14:paraId="24BDAD8C" w14:textId="77777777" w:rsidR="00B74B0D" w:rsidRPr="00B74B0D" w:rsidRDefault="00B74B0D" w:rsidP="00B74B0D">
      <w:pPr>
        <w:bidi w:val="0"/>
        <w:spacing w:after="120" w:line="280" w:lineRule="exact"/>
        <w:jc w:val="both"/>
        <w:rPr>
          <w:rFonts w:ascii="Georgia" w:hAnsi="Georgia" w:cs="Calibri"/>
          <w:sz w:val="20"/>
          <w:szCs w:val="20"/>
        </w:rPr>
      </w:pPr>
    </w:p>
    <w:p w14:paraId="1BB79D71" w14:textId="77777777" w:rsidR="00B74B0D" w:rsidRPr="00B74B0D" w:rsidRDefault="00B74B0D" w:rsidP="00B74B0D">
      <w:pPr>
        <w:bidi w:val="0"/>
        <w:spacing w:after="120" w:line="280" w:lineRule="exact"/>
        <w:jc w:val="both"/>
        <w:rPr>
          <w:rFonts w:ascii="Georgia" w:hAnsi="Georgia" w:cs="Calibri"/>
          <w:sz w:val="20"/>
          <w:szCs w:val="20"/>
        </w:rPr>
      </w:pPr>
    </w:p>
    <w:p w14:paraId="6E1FB9C3" w14:textId="3F1C71A7" w:rsidR="00B74B0D" w:rsidRPr="00B74B0D" w:rsidRDefault="00B74B0D" w:rsidP="00B74B0D">
      <w:pPr>
        <w:pStyle w:val="KOT4"/>
        <w:keepLines/>
        <w:bidi w:val="0"/>
        <w:spacing w:line="240" w:lineRule="auto"/>
        <w:ind w:right="0"/>
        <w:rPr>
          <w:b w:val="0"/>
          <w:bCs w:val="0"/>
          <w:color w:val="2A8E8C"/>
          <w:sz w:val="28"/>
          <w:szCs w:val="28"/>
        </w:rPr>
      </w:pPr>
      <w:r w:rsidRPr="00B74B0D">
        <w:rPr>
          <w:b w:val="0"/>
          <w:bCs w:val="0"/>
          <w:color w:val="2A8E8C"/>
          <w:sz w:val="28"/>
          <w:szCs w:val="28"/>
        </w:rPr>
        <w:lastRenderedPageBreak/>
        <w:t xml:space="preserve">The employment experience and </w:t>
      </w:r>
      <w:r w:rsidR="00045673">
        <w:rPr>
          <w:b w:val="0"/>
          <w:bCs w:val="0"/>
          <w:color w:val="2A8E8C"/>
          <w:sz w:val="28"/>
          <w:szCs w:val="28"/>
        </w:rPr>
        <w:t xml:space="preserve">action </w:t>
      </w:r>
      <w:r w:rsidRPr="00B74B0D">
        <w:rPr>
          <w:b w:val="0"/>
          <w:bCs w:val="0"/>
          <w:color w:val="2A8E8C"/>
          <w:sz w:val="28"/>
          <w:szCs w:val="28"/>
        </w:rPr>
        <w:t>practices of women social workers in nonprofit feminist organizations: "</w:t>
      </w:r>
      <w:r w:rsidR="00FA0A88">
        <w:rPr>
          <w:b w:val="0"/>
          <w:bCs w:val="0"/>
          <w:color w:val="2A8E8C"/>
          <w:sz w:val="28"/>
          <w:szCs w:val="28"/>
        </w:rPr>
        <w:t xml:space="preserve">Between </w:t>
      </w:r>
      <w:r w:rsidRPr="00B74B0D">
        <w:rPr>
          <w:b w:val="0"/>
          <w:bCs w:val="0"/>
          <w:color w:val="2A8E8C"/>
          <w:sz w:val="28"/>
          <w:szCs w:val="28"/>
        </w:rPr>
        <w:t xml:space="preserve">strong </w:t>
      </w:r>
      <w:r w:rsidR="00FA0A88">
        <w:rPr>
          <w:b w:val="0"/>
          <w:bCs w:val="0"/>
          <w:color w:val="2A8E8C"/>
          <w:sz w:val="28"/>
          <w:szCs w:val="28"/>
        </w:rPr>
        <w:t xml:space="preserve">bond and collaboration and deep </w:t>
      </w:r>
      <w:r w:rsidRPr="00B74B0D">
        <w:rPr>
          <w:b w:val="0"/>
          <w:bCs w:val="0"/>
          <w:color w:val="2A8E8C"/>
          <w:sz w:val="28"/>
          <w:szCs w:val="28"/>
        </w:rPr>
        <w:t>loneliness</w:t>
      </w:r>
      <w:r w:rsidR="00FA0A88">
        <w:rPr>
          <w:b w:val="0"/>
          <w:bCs w:val="0"/>
          <w:color w:val="2A8E8C"/>
          <w:sz w:val="28"/>
          <w:szCs w:val="28"/>
        </w:rPr>
        <w:t xml:space="preserve"> and frustration</w:t>
      </w:r>
      <w:r w:rsidRPr="00B74B0D">
        <w:rPr>
          <w:b w:val="0"/>
          <w:bCs w:val="0"/>
          <w:color w:val="2A8E8C"/>
          <w:sz w:val="28"/>
          <w:szCs w:val="28"/>
        </w:rPr>
        <w:t>"</w:t>
      </w:r>
    </w:p>
    <w:p w14:paraId="52265324" w14:textId="77777777" w:rsidR="00B74B0D" w:rsidRPr="00B74B0D" w:rsidRDefault="00B74B0D" w:rsidP="00367CF0">
      <w:pPr>
        <w:keepNext/>
        <w:keepLines/>
        <w:bidi w:val="0"/>
        <w:spacing w:after="120" w:line="280" w:lineRule="exact"/>
        <w:jc w:val="both"/>
        <w:rPr>
          <w:rFonts w:ascii="Georgia" w:hAnsi="Georgia" w:cs="Times New Roman"/>
          <w:i/>
          <w:iCs/>
          <w:color w:val="000000" w:themeColor="text1"/>
          <w:sz w:val="20"/>
          <w:szCs w:val="20"/>
          <w:rtl/>
        </w:rPr>
      </w:pPr>
      <w:r w:rsidRPr="00B74B0D">
        <w:rPr>
          <w:rFonts w:ascii="Georgia" w:hAnsi="Georgia" w:cs="Times New Roman"/>
          <w:i/>
          <w:iCs/>
          <w:color w:val="000000" w:themeColor="text1"/>
          <w:sz w:val="20"/>
          <w:szCs w:val="20"/>
        </w:rPr>
        <w:t>Noam Schuman Harel</w:t>
      </w:r>
      <w:r w:rsidRPr="00B74B0D">
        <w:rPr>
          <w:rFonts w:ascii="Georgia" w:hAnsi="Georgia" w:cs="Times New Roman"/>
          <w:i/>
          <w:iCs/>
          <w:color w:val="000000" w:themeColor="text1"/>
          <w:sz w:val="20"/>
          <w:szCs w:val="20"/>
          <w:vertAlign w:val="superscript"/>
        </w:rPr>
        <w:footnoteReference w:id="4"/>
      </w:r>
      <w:r w:rsidRPr="00B74B0D">
        <w:rPr>
          <w:rFonts w:ascii="Georgia" w:hAnsi="Georgia" w:cs="Times New Roman"/>
          <w:i/>
          <w:iCs/>
          <w:color w:val="000000" w:themeColor="text1"/>
          <w:sz w:val="20"/>
          <w:szCs w:val="20"/>
        </w:rPr>
        <w:t xml:space="preserve"> and Michal Almog-Bar</w:t>
      </w:r>
      <w:r w:rsidRPr="00B74B0D">
        <w:rPr>
          <w:rFonts w:ascii="Georgia" w:hAnsi="Georgia" w:cs="Times New Roman"/>
          <w:i/>
          <w:iCs/>
          <w:color w:val="000000" w:themeColor="text1"/>
          <w:sz w:val="20"/>
          <w:szCs w:val="20"/>
          <w:vertAlign w:val="superscript"/>
        </w:rPr>
        <w:footnoteReference w:id="5"/>
      </w:r>
      <w:r w:rsidRPr="00B74B0D">
        <w:rPr>
          <w:rFonts w:ascii="Georgia" w:hAnsi="Georgia" w:cs="Times New Roman"/>
          <w:i/>
          <w:iCs/>
          <w:color w:val="000000" w:themeColor="text1"/>
          <w:sz w:val="20"/>
          <w:szCs w:val="20"/>
        </w:rPr>
        <w:t xml:space="preserve"> </w:t>
      </w:r>
    </w:p>
    <w:p w14:paraId="23507C19" w14:textId="77777777" w:rsidR="00B74B0D" w:rsidRPr="00B74B0D" w:rsidRDefault="00B74B0D" w:rsidP="00367CF0">
      <w:pPr>
        <w:pStyle w:val="HTMLPreformatted"/>
        <w:keepNext/>
        <w:keepLines/>
        <w:spacing w:after="120" w:line="280" w:lineRule="exact"/>
        <w:jc w:val="both"/>
        <w:rPr>
          <w:rFonts w:ascii="Georgia" w:eastAsiaTheme="minorHAnsi" w:hAnsi="Georgia" w:cs="Calibri"/>
          <w:rtl/>
        </w:rPr>
      </w:pPr>
    </w:p>
    <w:p w14:paraId="61B593C3" w14:textId="77777777" w:rsidR="00B74B0D" w:rsidRPr="00B74B0D" w:rsidRDefault="00B74B0D" w:rsidP="00B74B0D">
      <w:pPr>
        <w:bidi w:val="0"/>
        <w:spacing w:after="120" w:line="280" w:lineRule="exact"/>
        <w:jc w:val="both"/>
        <w:rPr>
          <w:rFonts w:ascii="Georgia" w:hAnsi="Georgia" w:cs="Calibri"/>
          <w:b/>
          <w:bCs/>
          <w:sz w:val="20"/>
          <w:szCs w:val="20"/>
        </w:rPr>
      </w:pPr>
      <w:r w:rsidRPr="00B74B0D">
        <w:rPr>
          <w:rFonts w:ascii="Georgia" w:hAnsi="Georgia" w:cs="Calibri"/>
          <w:sz w:val="20"/>
          <w:szCs w:val="20"/>
        </w:rPr>
        <w:t xml:space="preserve">Many countries around the world have adopted various judicial models for integrating citizens into judicial tribunals, and this has become more widespread in recent decades. As “lay judges”, these citizens contribute their common sense, their sense of natural justice, and sometimes their professional knowledge to the legal process and to the specific court they are integrated into. There has been a lively debate about lay judges’ contribution to the legal process in Israel and around the world over the years. Our current study aimed to add another aspect to this discourse by using a Systematic Scoping Review (SSR) methodology to identify 57 empirical and theoretical studies on lay judges’ integration. </w:t>
      </w:r>
    </w:p>
    <w:p w14:paraId="0DF28106" w14:textId="77777777" w:rsidR="00B74B0D" w:rsidRPr="00B74B0D" w:rsidRDefault="00B74B0D" w:rsidP="00B74B0D">
      <w:pPr>
        <w:bidi w:val="0"/>
        <w:spacing w:after="120" w:line="280" w:lineRule="exact"/>
        <w:jc w:val="both"/>
        <w:rPr>
          <w:rFonts w:ascii="Georgia" w:hAnsi="Georgia" w:cs="Calibri"/>
          <w:sz w:val="20"/>
          <w:szCs w:val="20"/>
        </w:rPr>
      </w:pPr>
      <w:r w:rsidRPr="00B74B0D">
        <w:rPr>
          <w:rFonts w:ascii="Georgia" w:hAnsi="Georgia" w:cs="Calibri"/>
          <w:sz w:val="20"/>
          <w:szCs w:val="20"/>
        </w:rPr>
        <w:t>As a result of these studies, we sought to understand the position and role of lay judges within judicial tribunals, as well as the challenges underlying their integration. We examine the scope of the phenomenon and the main contributions of lay judges’ integration, both on a general social and legal level as well as on a particular and systemic level.</w:t>
      </w:r>
    </w:p>
    <w:p w14:paraId="2B4C8D36" w14:textId="77777777" w:rsidR="00B74B0D" w:rsidRPr="00B74B0D" w:rsidRDefault="00B74B0D" w:rsidP="00B74B0D">
      <w:pPr>
        <w:bidi w:val="0"/>
        <w:spacing w:after="120" w:line="280" w:lineRule="exact"/>
        <w:jc w:val="both"/>
        <w:rPr>
          <w:rFonts w:ascii="Georgia" w:hAnsi="Georgia" w:cs="Calibri"/>
          <w:sz w:val="20"/>
          <w:szCs w:val="20"/>
        </w:rPr>
      </w:pPr>
    </w:p>
    <w:p w14:paraId="32D215C7" w14:textId="77777777" w:rsidR="00B74B0D" w:rsidRPr="00B74B0D" w:rsidRDefault="00B74B0D" w:rsidP="00B74B0D">
      <w:pPr>
        <w:bidi w:val="0"/>
        <w:spacing w:after="120" w:line="280" w:lineRule="exact"/>
        <w:jc w:val="both"/>
        <w:rPr>
          <w:rFonts w:ascii="Georgia" w:hAnsi="Georgia" w:cs="Calibri"/>
          <w:sz w:val="20"/>
          <w:szCs w:val="20"/>
        </w:rPr>
      </w:pPr>
    </w:p>
    <w:p w14:paraId="409A3FDF" w14:textId="07A63C56" w:rsidR="00B74B0D" w:rsidRPr="00B74B0D" w:rsidRDefault="00B74B0D" w:rsidP="00B74B0D">
      <w:pPr>
        <w:pStyle w:val="KOT4"/>
        <w:keepLines/>
        <w:bidi w:val="0"/>
        <w:spacing w:line="240" w:lineRule="auto"/>
        <w:ind w:right="0"/>
        <w:rPr>
          <w:b w:val="0"/>
          <w:bCs w:val="0"/>
          <w:color w:val="2A8E8C"/>
          <w:sz w:val="28"/>
          <w:szCs w:val="28"/>
        </w:rPr>
      </w:pPr>
      <w:r w:rsidRPr="00B74B0D">
        <w:rPr>
          <w:b w:val="0"/>
          <w:bCs w:val="0"/>
          <w:color w:val="2A8E8C"/>
          <w:sz w:val="28"/>
          <w:szCs w:val="28"/>
        </w:rPr>
        <w:lastRenderedPageBreak/>
        <w:t xml:space="preserve">An unstated public policy? Analyzing occupational identities in </w:t>
      </w:r>
      <w:r w:rsidR="00D905E4">
        <w:rPr>
          <w:b w:val="0"/>
          <w:bCs w:val="0"/>
          <w:color w:val="2A8E8C"/>
          <w:sz w:val="28"/>
          <w:szCs w:val="28"/>
        </w:rPr>
        <w:t xml:space="preserve">the response to </w:t>
      </w:r>
      <w:r w:rsidR="00AA3663">
        <w:rPr>
          <w:b w:val="0"/>
          <w:bCs w:val="0"/>
          <w:color w:val="2A8E8C"/>
          <w:sz w:val="28"/>
          <w:szCs w:val="28"/>
        </w:rPr>
        <w:t>female</w:t>
      </w:r>
      <w:r w:rsidR="00D905E4">
        <w:rPr>
          <w:b w:val="0"/>
          <w:bCs w:val="0"/>
          <w:color w:val="2A8E8C"/>
          <w:sz w:val="28"/>
          <w:szCs w:val="28"/>
        </w:rPr>
        <w:t xml:space="preserve"> victims of </w:t>
      </w:r>
      <w:r w:rsidRPr="00B74B0D">
        <w:rPr>
          <w:b w:val="0"/>
          <w:bCs w:val="0"/>
          <w:color w:val="2A8E8C"/>
          <w:sz w:val="28"/>
          <w:szCs w:val="28"/>
        </w:rPr>
        <w:t>economic abuse</w:t>
      </w:r>
    </w:p>
    <w:p w14:paraId="789119E9" w14:textId="5B6833FA" w:rsidR="00B74B0D" w:rsidRPr="00B74B0D" w:rsidRDefault="00B74B0D" w:rsidP="00DC7BF6">
      <w:pPr>
        <w:bidi w:val="0"/>
        <w:spacing w:after="120" w:line="280" w:lineRule="exact"/>
        <w:rPr>
          <w:rFonts w:ascii="Georgia" w:hAnsi="Georgia" w:cs="Times New Roman"/>
          <w:i/>
          <w:iCs/>
          <w:color w:val="000000" w:themeColor="text1"/>
          <w:sz w:val="20"/>
          <w:szCs w:val="20"/>
        </w:rPr>
      </w:pPr>
      <w:r w:rsidRPr="00B74B0D">
        <w:rPr>
          <w:rFonts w:ascii="Georgia" w:hAnsi="Georgia" w:cs="Times New Roman"/>
          <w:i/>
          <w:iCs/>
          <w:color w:val="000000" w:themeColor="text1"/>
          <w:sz w:val="20"/>
          <w:szCs w:val="20"/>
        </w:rPr>
        <w:t>Galit Barket-Daniell</w:t>
      </w:r>
      <w:r w:rsidRPr="00B74B0D">
        <w:rPr>
          <w:rFonts w:ascii="Georgia" w:hAnsi="Georgia" w:cs="Times New Roman"/>
          <w:i/>
          <w:iCs/>
          <w:color w:val="000000" w:themeColor="text1"/>
          <w:sz w:val="20"/>
          <w:szCs w:val="20"/>
          <w:vertAlign w:val="superscript"/>
        </w:rPr>
        <w:footnoteReference w:id="6"/>
      </w:r>
      <w:r w:rsidRPr="00B74B0D">
        <w:rPr>
          <w:rFonts w:ascii="Georgia" w:hAnsi="Georgia" w:cs="Times New Roman"/>
          <w:i/>
          <w:iCs/>
          <w:color w:val="000000" w:themeColor="text1"/>
          <w:sz w:val="20"/>
          <w:szCs w:val="20"/>
        </w:rPr>
        <w:t xml:space="preserve">, Dalit </w:t>
      </w:r>
      <w:proofErr w:type="spellStart"/>
      <w:r w:rsidRPr="00B74B0D">
        <w:rPr>
          <w:rFonts w:ascii="Georgia" w:hAnsi="Georgia" w:cs="Times New Roman"/>
          <w:i/>
          <w:iCs/>
          <w:color w:val="000000" w:themeColor="text1"/>
          <w:sz w:val="20"/>
          <w:szCs w:val="20"/>
        </w:rPr>
        <w:t>Yasour-Borochovitch</w:t>
      </w:r>
      <w:proofErr w:type="spellEnd"/>
      <w:r w:rsidRPr="00B74B0D">
        <w:rPr>
          <w:rFonts w:ascii="Georgia" w:hAnsi="Georgia" w:cs="Times New Roman"/>
          <w:i/>
          <w:iCs/>
          <w:color w:val="000000" w:themeColor="text1"/>
          <w:sz w:val="20"/>
          <w:szCs w:val="20"/>
          <w:vertAlign w:val="superscript"/>
        </w:rPr>
        <w:footnoteReference w:id="7"/>
      </w:r>
      <w:r w:rsidR="00DC7BF6">
        <w:rPr>
          <w:rFonts w:ascii="Georgia" w:hAnsi="Georgia" w:cs="Times New Roman"/>
          <w:i/>
          <w:iCs/>
          <w:color w:val="000000" w:themeColor="text1"/>
          <w:sz w:val="20"/>
          <w:szCs w:val="20"/>
        </w:rPr>
        <w:t>,</w:t>
      </w:r>
      <w:r w:rsidRPr="00B74B0D">
        <w:rPr>
          <w:rFonts w:ascii="Georgia" w:hAnsi="Georgia" w:cs="Times New Roman"/>
          <w:i/>
          <w:iCs/>
          <w:color w:val="000000" w:themeColor="text1"/>
          <w:sz w:val="20"/>
          <w:szCs w:val="20"/>
        </w:rPr>
        <w:t xml:space="preserve"> </w:t>
      </w:r>
      <w:r w:rsidRPr="00DC7BF6">
        <w:rPr>
          <w:rFonts w:ascii="Georgia" w:eastAsiaTheme="minorHAnsi" w:hAnsi="Georgia"/>
          <w:i/>
          <w:iCs/>
          <w:sz w:val="20"/>
          <w:szCs w:val="20"/>
        </w:rPr>
        <w:t>Arianne Renan-Barzilay</w:t>
      </w:r>
      <w:r w:rsidRPr="00DC7BF6">
        <w:rPr>
          <w:rStyle w:val="FootnoteReference"/>
          <w:rFonts w:ascii="Georgia" w:eastAsiaTheme="minorHAnsi" w:hAnsi="Georgia"/>
          <w:i/>
          <w:iCs/>
          <w:sz w:val="20"/>
          <w:szCs w:val="20"/>
        </w:rPr>
        <w:footnoteReference w:id="8"/>
      </w:r>
      <w:r w:rsidRPr="00B74B0D">
        <w:rPr>
          <w:rFonts w:ascii="Georgia" w:eastAsiaTheme="minorHAnsi" w:hAnsi="Georgia"/>
          <w:sz w:val="20"/>
          <w:szCs w:val="20"/>
        </w:rPr>
        <w:t xml:space="preserve"> </w:t>
      </w:r>
      <w:r w:rsidRPr="00B74B0D">
        <w:rPr>
          <w:rFonts w:ascii="Georgia" w:hAnsi="Georgia" w:cs="Times New Roman"/>
          <w:i/>
          <w:iCs/>
          <w:color w:val="000000" w:themeColor="text1"/>
          <w:sz w:val="20"/>
          <w:szCs w:val="20"/>
        </w:rPr>
        <w:t>and Orly Benjamin</w:t>
      </w:r>
      <w:r w:rsidRPr="00B74B0D">
        <w:rPr>
          <w:rStyle w:val="FootnoteReference"/>
          <w:rFonts w:ascii="Georgia" w:hAnsi="Georgia" w:cs="Times New Roman"/>
          <w:i/>
          <w:iCs/>
          <w:color w:val="000000" w:themeColor="text1"/>
          <w:sz w:val="20"/>
          <w:szCs w:val="20"/>
        </w:rPr>
        <w:footnoteReference w:id="9"/>
      </w:r>
    </w:p>
    <w:p w14:paraId="719BFFEB" w14:textId="77777777" w:rsidR="00B74B0D" w:rsidRPr="00B74B0D" w:rsidRDefault="00B74B0D" w:rsidP="00B74B0D">
      <w:pPr>
        <w:bidi w:val="0"/>
        <w:spacing w:after="120" w:line="270" w:lineRule="exact"/>
        <w:jc w:val="both"/>
        <w:rPr>
          <w:rFonts w:ascii="Georgia" w:hAnsi="Georgia"/>
          <w:sz w:val="20"/>
          <w:szCs w:val="20"/>
        </w:rPr>
      </w:pPr>
    </w:p>
    <w:p w14:paraId="08B5D961" w14:textId="77777777" w:rsidR="00B74B0D" w:rsidRPr="00B74B0D" w:rsidRDefault="00B74B0D" w:rsidP="00B74B0D">
      <w:pPr>
        <w:bidi w:val="0"/>
        <w:spacing w:after="120" w:line="270" w:lineRule="exact"/>
        <w:jc w:val="both"/>
        <w:rPr>
          <w:rFonts w:ascii="Georgia" w:hAnsi="Georgia"/>
          <w:sz w:val="20"/>
          <w:szCs w:val="20"/>
        </w:rPr>
      </w:pPr>
      <w:r w:rsidRPr="00B74B0D">
        <w:rPr>
          <w:rFonts w:ascii="Georgia" w:hAnsi="Georgia"/>
          <w:sz w:val="20"/>
          <w:szCs w:val="20"/>
        </w:rPr>
        <w:t xml:space="preserve">Survivors of economic violence, women whose partners have blocked their access to their economic resources, turn to three state welfare organizations in Israel: </w:t>
      </w:r>
      <w:proofErr w:type="gramStart"/>
      <w:r w:rsidRPr="00B74B0D">
        <w:rPr>
          <w:rFonts w:ascii="Georgia" w:hAnsi="Georgia"/>
          <w:sz w:val="20"/>
          <w:szCs w:val="20"/>
        </w:rPr>
        <w:t>the</w:t>
      </w:r>
      <w:proofErr w:type="gramEnd"/>
      <w:r w:rsidRPr="00B74B0D">
        <w:rPr>
          <w:rFonts w:ascii="Georgia" w:hAnsi="Georgia"/>
          <w:sz w:val="20"/>
          <w:szCs w:val="20"/>
        </w:rPr>
        <w:t xml:space="preserve"> National Insurance Institute; Social Services, including the centers for the prevention of violence; Assistance Units next to the courts (when they are in divorce proceedings). Recently, the right of victims of economic violence to support has been raised and the possibility of commitment towards them has been strengthened. </w:t>
      </w:r>
    </w:p>
    <w:p w14:paraId="43610D38" w14:textId="77777777" w:rsidR="00B74B0D" w:rsidRPr="00B74B0D" w:rsidRDefault="00B74B0D" w:rsidP="00B74B0D">
      <w:pPr>
        <w:bidi w:val="0"/>
        <w:spacing w:after="120" w:line="270" w:lineRule="exact"/>
        <w:jc w:val="both"/>
        <w:rPr>
          <w:rFonts w:ascii="Georgia" w:hAnsi="Georgia"/>
          <w:sz w:val="20"/>
          <w:szCs w:val="20"/>
        </w:rPr>
      </w:pPr>
      <w:r w:rsidRPr="00B74B0D">
        <w:rPr>
          <w:rFonts w:ascii="Georgia" w:hAnsi="Georgia"/>
          <w:sz w:val="20"/>
          <w:szCs w:val="20"/>
        </w:rPr>
        <w:t xml:space="preserve">According to the perspective focused on occupational identity in such a context, it is expected that an undeclared public policy will develop and that welfare organization employees will develop a commitment and respond to the information provided by applicants regarding economic violence, beyond their loyalty to the formal policy guidelines. An alternative perspective offers the concept of “embedded activity” to refine the possibility that the normative basis of the occupational identity responds to the public discourse and reshapes the action perceived as appropriate and moral in relation to the professional status of the employee and her options for action. </w:t>
      </w:r>
    </w:p>
    <w:p w14:paraId="7D44F2E9" w14:textId="77777777" w:rsidR="00B74B0D" w:rsidRPr="00B74B0D" w:rsidRDefault="00B74B0D" w:rsidP="00B74B0D">
      <w:pPr>
        <w:bidi w:val="0"/>
        <w:spacing w:after="120" w:line="270" w:lineRule="exact"/>
        <w:jc w:val="both"/>
        <w:rPr>
          <w:rFonts w:ascii="Georgia" w:hAnsi="Georgia"/>
          <w:sz w:val="20"/>
          <w:szCs w:val="20"/>
        </w:rPr>
      </w:pPr>
      <w:r w:rsidRPr="00B74B0D">
        <w:rPr>
          <w:rFonts w:ascii="Georgia" w:hAnsi="Georgia"/>
          <w:sz w:val="20"/>
          <w:szCs w:val="20"/>
        </w:rPr>
        <w:t xml:space="preserve">So far, the relationship between the two perspectives has not been examined in relation to the issue of which awareness is high, and therefore the appropriate way to connect them remains unclear. To clarify the possibility that occupational identities respond to rising awareness so that embedded activity changes the meaning of information in relation to the issue, the article offers a theoretical connection between the concept of occupational identity and the concept of embedded activity, which adds emphasis on the origins of occupational identity. Based on the analysis of 48 structured interviews on the response to information about economic violence, the occupational identity was examined </w:t>
      </w:r>
      <w:proofErr w:type="gramStart"/>
      <w:r w:rsidRPr="00B74B0D">
        <w:rPr>
          <w:rFonts w:ascii="Georgia" w:hAnsi="Georgia"/>
          <w:sz w:val="20"/>
          <w:szCs w:val="20"/>
        </w:rPr>
        <w:t>in light of</w:t>
      </w:r>
      <w:proofErr w:type="gramEnd"/>
      <w:r w:rsidRPr="00B74B0D">
        <w:rPr>
          <w:rFonts w:ascii="Georgia" w:hAnsi="Georgia"/>
          <w:sz w:val="20"/>
          <w:szCs w:val="20"/>
        </w:rPr>
        <w:t xml:space="preserve"> the sources of authority, the </w:t>
      </w:r>
      <w:r w:rsidRPr="00B74B0D">
        <w:rPr>
          <w:rFonts w:ascii="Georgia" w:hAnsi="Georgia"/>
          <w:sz w:val="20"/>
          <w:szCs w:val="20"/>
        </w:rPr>
        <w:lastRenderedPageBreak/>
        <w:t>sources of legitimacy and the normative basis. The analysis pointed to support practices that reflect the undeclared public policy in the field. Three occupational identities – bureaucratic, therapeutic and mediation – show the importance of linking the meaning attributed to information about economic violence, to the sources from which these meanings are drawn.</w:t>
      </w:r>
    </w:p>
    <w:p w14:paraId="5927BF1E" w14:textId="77777777" w:rsidR="00B74B0D" w:rsidRPr="00B74B0D" w:rsidRDefault="00B74B0D" w:rsidP="00B74B0D">
      <w:pPr>
        <w:bidi w:val="0"/>
        <w:spacing w:after="120" w:line="270" w:lineRule="exact"/>
        <w:jc w:val="both"/>
        <w:rPr>
          <w:rFonts w:ascii="Georgia" w:hAnsi="Georgia"/>
          <w:sz w:val="20"/>
          <w:szCs w:val="20"/>
        </w:rPr>
      </w:pPr>
    </w:p>
    <w:p w14:paraId="64DBC015" w14:textId="77777777" w:rsidR="00B74B0D" w:rsidRPr="00B74B0D" w:rsidRDefault="00B74B0D" w:rsidP="00B74B0D">
      <w:pPr>
        <w:bidi w:val="0"/>
        <w:spacing w:after="120" w:line="276" w:lineRule="exact"/>
        <w:jc w:val="both"/>
        <w:rPr>
          <w:rFonts w:ascii="Georgia" w:hAnsi="Georgia"/>
          <w:b/>
          <w:bCs/>
          <w:sz w:val="20"/>
          <w:szCs w:val="20"/>
        </w:rPr>
      </w:pPr>
    </w:p>
    <w:p w14:paraId="5D64CBD4" w14:textId="3423F922" w:rsidR="00B74B0D" w:rsidRPr="00B74B0D" w:rsidRDefault="00201EDC" w:rsidP="00B74B0D">
      <w:pPr>
        <w:pStyle w:val="KOT4"/>
        <w:keepLines/>
        <w:bidi w:val="0"/>
        <w:spacing w:line="240" w:lineRule="auto"/>
        <w:ind w:right="0"/>
        <w:rPr>
          <w:b w:val="0"/>
          <w:bCs w:val="0"/>
          <w:color w:val="2A8E8C"/>
          <w:sz w:val="28"/>
          <w:szCs w:val="28"/>
        </w:rPr>
      </w:pPr>
      <w:bookmarkStart w:id="1" w:name="_Hlk129521736"/>
      <w:r>
        <w:rPr>
          <w:b w:val="0"/>
          <w:bCs w:val="0"/>
          <w:color w:val="2A8E8C"/>
          <w:sz w:val="28"/>
          <w:szCs w:val="28"/>
        </w:rPr>
        <w:t>Stress factors in the w</w:t>
      </w:r>
      <w:r w:rsidR="00B74B0D" w:rsidRPr="00B74B0D">
        <w:rPr>
          <w:b w:val="0"/>
          <w:bCs w:val="0"/>
          <w:color w:val="2A8E8C"/>
          <w:sz w:val="28"/>
          <w:szCs w:val="28"/>
        </w:rPr>
        <w:t xml:space="preserve">ork-family system and mental distress: Comparative analysis </w:t>
      </w:r>
      <w:r w:rsidR="00CE3313">
        <w:rPr>
          <w:b w:val="0"/>
          <w:bCs w:val="0"/>
          <w:color w:val="2A8E8C"/>
          <w:sz w:val="28"/>
          <w:szCs w:val="28"/>
        </w:rPr>
        <w:t>by sector and gender</w:t>
      </w:r>
    </w:p>
    <w:bookmarkEnd w:id="1"/>
    <w:p w14:paraId="7EEC7AEC" w14:textId="77777777" w:rsidR="00B74B0D" w:rsidRPr="00B74B0D" w:rsidRDefault="00B74B0D" w:rsidP="00B74B0D">
      <w:pPr>
        <w:bidi w:val="0"/>
        <w:spacing w:after="120" w:line="280" w:lineRule="exact"/>
        <w:jc w:val="both"/>
        <w:rPr>
          <w:rFonts w:ascii="Georgia" w:hAnsi="Georgia" w:cs="Times New Roman"/>
          <w:i/>
          <w:iCs/>
          <w:color w:val="000000" w:themeColor="text1"/>
          <w:sz w:val="20"/>
          <w:szCs w:val="20"/>
        </w:rPr>
      </w:pPr>
      <w:r w:rsidRPr="00B74B0D">
        <w:rPr>
          <w:rFonts w:ascii="Georgia" w:hAnsi="Georgia" w:cs="Times New Roman"/>
          <w:i/>
          <w:iCs/>
          <w:color w:val="000000" w:themeColor="text1"/>
          <w:sz w:val="20"/>
          <w:szCs w:val="20"/>
        </w:rPr>
        <w:t>Liat Kulik</w:t>
      </w:r>
      <w:r w:rsidRPr="00B74B0D">
        <w:rPr>
          <w:rFonts w:ascii="Georgia" w:hAnsi="Georgia" w:cs="Times New Roman"/>
          <w:color w:val="000000" w:themeColor="text1"/>
          <w:sz w:val="20"/>
          <w:szCs w:val="20"/>
          <w:vertAlign w:val="superscript"/>
        </w:rPr>
        <w:footnoteReference w:id="10"/>
      </w:r>
    </w:p>
    <w:p w14:paraId="5134BA0D" w14:textId="77777777" w:rsidR="00B74B0D" w:rsidRPr="00B74B0D" w:rsidRDefault="00B74B0D" w:rsidP="00B74B0D">
      <w:pPr>
        <w:bidi w:val="0"/>
        <w:spacing w:after="120" w:line="270" w:lineRule="exact"/>
        <w:jc w:val="both"/>
        <w:rPr>
          <w:rFonts w:ascii="Georgia" w:hAnsi="Georgia"/>
          <w:sz w:val="20"/>
          <w:szCs w:val="20"/>
          <w:lang w:val="en"/>
        </w:rPr>
      </w:pPr>
    </w:p>
    <w:p w14:paraId="6ED26A8C" w14:textId="77777777" w:rsidR="00B74B0D" w:rsidRPr="00B74B0D" w:rsidRDefault="00B74B0D" w:rsidP="00B74B0D">
      <w:pPr>
        <w:bidi w:val="0"/>
        <w:spacing w:after="120" w:line="270" w:lineRule="exact"/>
        <w:jc w:val="both"/>
        <w:rPr>
          <w:rFonts w:ascii="Georgia" w:hAnsi="Georgia"/>
          <w:sz w:val="20"/>
          <w:szCs w:val="20"/>
          <w:lang w:val="en"/>
        </w:rPr>
      </w:pPr>
      <w:r w:rsidRPr="00B74B0D">
        <w:rPr>
          <w:rFonts w:ascii="Georgia" w:hAnsi="Georgia"/>
          <w:sz w:val="20"/>
          <w:szCs w:val="20"/>
          <w:lang w:val="en"/>
        </w:rPr>
        <w:t xml:space="preserve">The purpose of this study was to compare the relationship between work-family system stressors and mental distress among traditional sectors (Orthodox and Arab) and the modern sector (non-Orthodox Jews) of Israeli society. The work-family system stressors included objective load, subjective load at work, and role conflict between family and work. The research sample comprised 817 participants, and data was collected through an online link from the member database of the Panels Research Institute. The study </w:t>
      </w:r>
      <w:proofErr w:type="gramStart"/>
      <w:r w:rsidRPr="00B74B0D">
        <w:rPr>
          <w:rFonts w:ascii="Georgia" w:hAnsi="Georgia"/>
          <w:sz w:val="20"/>
          <w:szCs w:val="20"/>
          <w:lang w:val="en"/>
        </w:rPr>
        <w:t>was based on the assumption</w:t>
      </w:r>
      <w:proofErr w:type="gramEnd"/>
      <w:r w:rsidRPr="00B74B0D">
        <w:rPr>
          <w:rFonts w:ascii="Georgia" w:hAnsi="Georgia"/>
          <w:sz w:val="20"/>
          <w:szCs w:val="20"/>
          <w:lang w:val="en"/>
        </w:rPr>
        <w:t xml:space="preserve"> that in traditional collectivist cultural sectors, the impact of work-family system stressors on individual well-being would be lower than in cultural sectors with a modern-individualist orientation. </w:t>
      </w:r>
    </w:p>
    <w:p w14:paraId="194E774B" w14:textId="77777777" w:rsidR="00B74B0D" w:rsidRPr="00B74B0D" w:rsidRDefault="00B74B0D" w:rsidP="00B74B0D">
      <w:pPr>
        <w:bidi w:val="0"/>
        <w:spacing w:after="120" w:line="270" w:lineRule="exact"/>
        <w:jc w:val="both"/>
        <w:rPr>
          <w:rFonts w:ascii="Georgia" w:hAnsi="Georgia"/>
          <w:sz w:val="20"/>
          <w:szCs w:val="20"/>
          <w:lang w:val="en"/>
        </w:rPr>
      </w:pPr>
      <w:r w:rsidRPr="00B74B0D">
        <w:rPr>
          <w:rFonts w:ascii="Georgia" w:hAnsi="Georgia"/>
          <w:sz w:val="20"/>
          <w:szCs w:val="20"/>
          <w:lang w:val="en"/>
        </w:rPr>
        <w:t xml:space="preserve">The findings indicated differences between the sectors and genders in the experience of work-family system stressors. Ultra-Orthodox men experienced higher levels of family-work role conflict than ultra-Orthodox women, and Arab men experienced higher levels of mental distress than Arab women. These differences were also found in the relationship between work-family system stressors and mental distress: weaker relationships were found among women from the traditional sectors (especially from the Arab sector) between role conflict and mental distress compared to men. The study concludes that work-family system stressors negatively affect the mental well-being of all sectors in Israel, although Arab women in particular show resilience to such stressors, as do ultra-Orthodox women to a certain extent. Contrary to the conventional belief that women are the main victims </w:t>
      </w:r>
      <w:r w:rsidRPr="00B74B0D">
        <w:rPr>
          <w:rFonts w:ascii="Georgia" w:hAnsi="Georgia"/>
          <w:sz w:val="20"/>
          <w:szCs w:val="20"/>
          <w:lang w:val="en"/>
        </w:rPr>
        <w:lastRenderedPageBreak/>
        <w:t>of work-family system stressors, the findings show that men in traditional sectors, especially Arab men, are at the highest risk of experiencing mental distress. Recommendations for practice include the adoption of family-friendly policies by labor organizations, and the development of intervention methods that are compatible with sector and gender.</w:t>
      </w:r>
    </w:p>
    <w:p w14:paraId="72434A97" w14:textId="77777777" w:rsidR="00B74B0D" w:rsidRPr="00B74B0D" w:rsidRDefault="00B74B0D" w:rsidP="00B74B0D">
      <w:pPr>
        <w:bidi w:val="0"/>
        <w:spacing w:after="120" w:line="270" w:lineRule="exact"/>
        <w:jc w:val="both"/>
        <w:rPr>
          <w:rFonts w:ascii="Georgia" w:hAnsi="Georgia"/>
          <w:sz w:val="20"/>
          <w:szCs w:val="20"/>
          <w:lang w:val="en"/>
        </w:rPr>
      </w:pPr>
    </w:p>
    <w:p w14:paraId="1A917499" w14:textId="77777777" w:rsidR="00B74B0D" w:rsidRPr="00B74B0D" w:rsidRDefault="00B74B0D" w:rsidP="00B74B0D">
      <w:pPr>
        <w:bidi w:val="0"/>
        <w:spacing w:after="120" w:line="270" w:lineRule="exact"/>
        <w:jc w:val="both"/>
        <w:rPr>
          <w:rFonts w:ascii="Georgia" w:hAnsi="Georgia"/>
          <w:b/>
          <w:bCs/>
          <w:sz w:val="20"/>
          <w:szCs w:val="20"/>
        </w:rPr>
      </w:pPr>
    </w:p>
    <w:p w14:paraId="5932E13B" w14:textId="17395794" w:rsidR="00B74B0D" w:rsidRPr="00B74B0D" w:rsidRDefault="00E52331" w:rsidP="00B74B0D">
      <w:pPr>
        <w:pStyle w:val="KOT4"/>
        <w:keepLines/>
        <w:bidi w:val="0"/>
        <w:spacing w:line="240" w:lineRule="auto"/>
        <w:ind w:right="0"/>
        <w:rPr>
          <w:b w:val="0"/>
          <w:bCs w:val="0"/>
          <w:color w:val="2A8E8C"/>
          <w:sz w:val="28"/>
          <w:szCs w:val="28"/>
        </w:rPr>
      </w:pPr>
      <w:r>
        <w:rPr>
          <w:b w:val="0"/>
          <w:bCs w:val="0"/>
          <w:color w:val="2A8E8C"/>
          <w:sz w:val="28"/>
          <w:szCs w:val="28"/>
        </w:rPr>
        <w:t xml:space="preserve">Time usage patterns, </w:t>
      </w:r>
      <w:r w:rsidR="00B74B0D" w:rsidRPr="00B74B0D">
        <w:rPr>
          <w:b w:val="0"/>
          <w:bCs w:val="0"/>
          <w:color w:val="2A8E8C"/>
          <w:sz w:val="28"/>
          <w:szCs w:val="28"/>
        </w:rPr>
        <w:t>preferences</w:t>
      </w:r>
      <w:r>
        <w:rPr>
          <w:b w:val="0"/>
          <w:bCs w:val="0"/>
          <w:color w:val="2A8E8C"/>
          <w:sz w:val="28"/>
          <w:szCs w:val="28"/>
        </w:rPr>
        <w:t>, and differences between men and women</w:t>
      </w:r>
      <w:r w:rsidR="00B74B0D" w:rsidRPr="00B74B0D">
        <w:rPr>
          <w:b w:val="0"/>
          <w:bCs w:val="0"/>
          <w:color w:val="2A8E8C"/>
          <w:sz w:val="28"/>
          <w:szCs w:val="28"/>
        </w:rPr>
        <w:t xml:space="preserve">: Findings from </w:t>
      </w:r>
      <w:r w:rsidR="006754C4">
        <w:rPr>
          <w:b w:val="0"/>
          <w:bCs w:val="0"/>
          <w:color w:val="2A8E8C"/>
          <w:sz w:val="28"/>
          <w:szCs w:val="28"/>
        </w:rPr>
        <w:t xml:space="preserve">the </w:t>
      </w:r>
      <w:r w:rsidR="00B74B0D" w:rsidRPr="00B74B0D">
        <w:rPr>
          <w:b w:val="0"/>
          <w:bCs w:val="0"/>
          <w:color w:val="2A8E8C"/>
          <w:sz w:val="28"/>
          <w:szCs w:val="28"/>
        </w:rPr>
        <w:t>Israel</w:t>
      </w:r>
      <w:r w:rsidR="006754C4">
        <w:rPr>
          <w:b w:val="0"/>
          <w:bCs w:val="0"/>
          <w:color w:val="2A8E8C"/>
          <w:sz w:val="28"/>
          <w:szCs w:val="28"/>
        </w:rPr>
        <w:t>i context</w:t>
      </w:r>
      <w:r w:rsidR="00B74B0D" w:rsidRPr="00B74B0D">
        <w:rPr>
          <w:b w:val="0"/>
          <w:bCs w:val="0"/>
          <w:color w:val="2A8E8C"/>
          <w:sz w:val="28"/>
          <w:szCs w:val="28"/>
        </w:rPr>
        <w:t xml:space="preserve"> </w:t>
      </w:r>
    </w:p>
    <w:p w14:paraId="0FF7717F" w14:textId="1E454F31" w:rsidR="00B74B0D" w:rsidRPr="00B74B0D" w:rsidRDefault="00B74B0D" w:rsidP="00B74B0D">
      <w:pPr>
        <w:bidi w:val="0"/>
        <w:spacing w:after="120" w:line="280" w:lineRule="exact"/>
        <w:jc w:val="both"/>
        <w:rPr>
          <w:rFonts w:ascii="Georgia" w:hAnsi="Georgia" w:cs="Times New Roman"/>
          <w:i/>
          <w:iCs/>
          <w:color w:val="000000" w:themeColor="text1"/>
          <w:sz w:val="20"/>
          <w:szCs w:val="20"/>
        </w:rPr>
      </w:pPr>
      <w:proofErr w:type="spellStart"/>
      <w:r w:rsidRPr="00B74B0D">
        <w:rPr>
          <w:rFonts w:ascii="Georgia" w:hAnsi="Georgia" w:cs="Times New Roman"/>
          <w:i/>
          <w:iCs/>
          <w:color w:val="000000" w:themeColor="text1"/>
          <w:sz w:val="20"/>
          <w:szCs w:val="20"/>
        </w:rPr>
        <w:t>Lihi</w:t>
      </w:r>
      <w:proofErr w:type="spellEnd"/>
      <w:r w:rsidRPr="00B74B0D">
        <w:rPr>
          <w:rFonts w:ascii="Georgia" w:hAnsi="Georgia" w:cs="Times New Roman"/>
          <w:i/>
          <w:iCs/>
          <w:color w:val="000000" w:themeColor="text1"/>
          <w:sz w:val="20"/>
          <w:szCs w:val="20"/>
        </w:rPr>
        <w:t xml:space="preserve"> Lahat</w:t>
      </w:r>
      <w:r w:rsidRPr="00B74B0D">
        <w:rPr>
          <w:rFonts w:ascii="Georgia" w:hAnsi="Georgia" w:cs="Times New Roman"/>
          <w:i/>
          <w:iCs/>
          <w:color w:val="000000" w:themeColor="text1"/>
          <w:sz w:val="20"/>
          <w:szCs w:val="20"/>
          <w:vertAlign w:val="superscript"/>
        </w:rPr>
        <w:footnoteReference w:id="11"/>
      </w:r>
      <w:r w:rsidRPr="00B74B0D">
        <w:rPr>
          <w:rFonts w:ascii="Georgia" w:hAnsi="Georgia" w:cs="Times New Roman"/>
          <w:i/>
          <w:iCs/>
          <w:color w:val="000000" w:themeColor="text1"/>
          <w:sz w:val="20"/>
          <w:szCs w:val="20"/>
        </w:rPr>
        <w:t xml:space="preserve">, Chen </w:t>
      </w:r>
      <w:proofErr w:type="spellStart"/>
      <w:r w:rsidRPr="00B74B0D">
        <w:rPr>
          <w:rFonts w:ascii="Georgia" w:hAnsi="Georgia" w:cs="Times New Roman"/>
          <w:i/>
          <w:iCs/>
          <w:color w:val="000000" w:themeColor="text1"/>
          <w:sz w:val="20"/>
          <w:szCs w:val="20"/>
        </w:rPr>
        <w:t>Sharony</w:t>
      </w:r>
      <w:proofErr w:type="spellEnd"/>
      <w:r w:rsidRPr="00B74B0D">
        <w:rPr>
          <w:rStyle w:val="FootnoteReference"/>
          <w:rFonts w:ascii="Georgia" w:hAnsi="Georgia" w:cs="Times New Roman"/>
          <w:i/>
          <w:iCs/>
          <w:color w:val="000000" w:themeColor="text1"/>
          <w:sz w:val="20"/>
          <w:szCs w:val="20"/>
        </w:rPr>
        <w:footnoteReference w:id="12"/>
      </w:r>
      <w:r w:rsidRPr="00B74B0D">
        <w:rPr>
          <w:rFonts w:ascii="Georgia" w:hAnsi="Georgia" w:cs="Times New Roman"/>
          <w:i/>
          <w:iCs/>
          <w:color w:val="000000" w:themeColor="text1"/>
          <w:sz w:val="20"/>
          <w:szCs w:val="20"/>
        </w:rPr>
        <w:t xml:space="preserve"> and Itai S</w:t>
      </w:r>
      <w:r w:rsidR="006754C4">
        <w:rPr>
          <w:rFonts w:ascii="Georgia" w:hAnsi="Georgia" w:cs="Times New Roman"/>
          <w:i/>
          <w:iCs/>
          <w:color w:val="000000" w:themeColor="text1"/>
          <w:sz w:val="20"/>
          <w:szCs w:val="20"/>
        </w:rPr>
        <w:t>an</w:t>
      </w:r>
      <w:r w:rsidRPr="00B74B0D">
        <w:rPr>
          <w:rFonts w:ascii="Georgia" w:hAnsi="Georgia" w:cs="Times New Roman"/>
          <w:i/>
          <w:iCs/>
          <w:color w:val="000000" w:themeColor="text1"/>
          <w:sz w:val="20"/>
          <w:szCs w:val="20"/>
        </w:rPr>
        <w:t>d</w:t>
      </w:r>
      <w:r w:rsidRPr="00B74B0D">
        <w:rPr>
          <w:rStyle w:val="FootnoteReference"/>
          <w:rFonts w:ascii="Georgia" w:hAnsi="Georgia" w:cs="Times New Roman"/>
          <w:i/>
          <w:iCs/>
          <w:color w:val="000000" w:themeColor="text1"/>
          <w:sz w:val="20"/>
          <w:szCs w:val="20"/>
        </w:rPr>
        <w:footnoteReference w:id="13"/>
      </w:r>
      <w:r w:rsidRPr="00B74B0D">
        <w:rPr>
          <w:rFonts w:ascii="Georgia" w:hAnsi="Georgia" w:cs="Times New Roman"/>
          <w:i/>
          <w:iCs/>
          <w:color w:val="000000" w:themeColor="text1"/>
          <w:sz w:val="20"/>
          <w:szCs w:val="20"/>
        </w:rPr>
        <w:t xml:space="preserve"> </w:t>
      </w:r>
    </w:p>
    <w:p w14:paraId="22C9DF8B" w14:textId="77777777" w:rsidR="00B74B0D" w:rsidRPr="00B74B0D" w:rsidRDefault="00B74B0D" w:rsidP="00B74B0D">
      <w:pPr>
        <w:bidi w:val="0"/>
        <w:spacing w:after="120" w:line="270" w:lineRule="exact"/>
        <w:jc w:val="both"/>
        <w:rPr>
          <w:rFonts w:ascii="Georgia" w:hAnsi="Georgia"/>
          <w:sz w:val="20"/>
          <w:szCs w:val="20"/>
          <w:lang w:val="en"/>
        </w:rPr>
      </w:pPr>
    </w:p>
    <w:p w14:paraId="35919922" w14:textId="77777777" w:rsidR="00B74B0D" w:rsidRPr="00B74B0D" w:rsidRDefault="00B74B0D" w:rsidP="00B74B0D">
      <w:pPr>
        <w:bidi w:val="0"/>
        <w:spacing w:after="120" w:line="270" w:lineRule="exact"/>
        <w:jc w:val="both"/>
        <w:rPr>
          <w:rFonts w:ascii="Georgia" w:hAnsi="Georgia"/>
          <w:sz w:val="20"/>
          <w:szCs w:val="20"/>
          <w:lang w:val="en"/>
        </w:rPr>
      </w:pPr>
      <w:r w:rsidRPr="00B74B0D">
        <w:rPr>
          <w:rFonts w:ascii="Georgia" w:hAnsi="Georgia"/>
          <w:sz w:val="20"/>
          <w:szCs w:val="20"/>
          <w:lang w:val="en"/>
        </w:rPr>
        <w:t xml:space="preserve">The way we use our time has a critical impact on our emotional well-being. Many countries regularly collect information on time division, but in Israel, the last comprehensive study took place in the early 1990s. This study examined the issue of uses of time in the Israeli population, seeking to answer three specific questions: How do Israelis divide their time between four categories: sleep, work, </w:t>
      </w:r>
      <w:proofErr w:type="gramStart"/>
      <w:r w:rsidRPr="00B74B0D">
        <w:rPr>
          <w:rFonts w:ascii="Georgia" w:hAnsi="Georgia"/>
          <w:sz w:val="20"/>
          <w:szCs w:val="20"/>
          <w:lang w:val="en"/>
        </w:rPr>
        <w:t>care</w:t>
      </w:r>
      <w:proofErr w:type="gramEnd"/>
      <w:r w:rsidRPr="00B74B0D">
        <w:rPr>
          <w:rFonts w:ascii="Georgia" w:hAnsi="Georgia"/>
          <w:sz w:val="20"/>
          <w:szCs w:val="20"/>
          <w:lang w:val="en"/>
        </w:rPr>
        <w:t xml:space="preserve"> and personal time? Are there gender differences in the way people use their time? How would Israelis prefer to divide their time between these categories?</w:t>
      </w:r>
      <w:r w:rsidRPr="00B74B0D">
        <w:rPr>
          <w:rFonts w:ascii="Georgia" w:hAnsi="Georgia"/>
          <w:sz w:val="20"/>
          <w:szCs w:val="20"/>
          <w:rtl/>
          <w:lang w:val="en"/>
        </w:rPr>
        <w:t xml:space="preserve"> </w:t>
      </w:r>
    </w:p>
    <w:p w14:paraId="2DAC8BB0" w14:textId="77777777" w:rsidR="00B74B0D" w:rsidRPr="00B74B0D" w:rsidRDefault="00B74B0D" w:rsidP="00B74B0D">
      <w:pPr>
        <w:bidi w:val="0"/>
        <w:spacing w:after="120" w:line="270" w:lineRule="exact"/>
        <w:jc w:val="both"/>
        <w:rPr>
          <w:rFonts w:ascii="Georgia" w:hAnsi="Georgia"/>
          <w:sz w:val="20"/>
          <w:szCs w:val="20"/>
        </w:rPr>
      </w:pPr>
      <w:r w:rsidRPr="00B74B0D">
        <w:rPr>
          <w:rFonts w:ascii="Georgia" w:hAnsi="Georgia"/>
          <w:sz w:val="20"/>
          <w:szCs w:val="20"/>
          <w:lang w:val="en"/>
        </w:rPr>
        <w:t>The study used a quantitative method and was based on a survey administered to a representative sample of 671 Israeli adults. The findings revealed gender and sectorial differences in existing and desired patterns of uses of time. Men devoted more time to work, while women devoted more time to care. The study adds to the empirical knowledge on patterns of uses of time in Israel. In view of the paucity of information on this issue, the study points to the great importance of promoting a national survey to measure time use in Israel</w:t>
      </w:r>
      <w:r w:rsidRPr="00B74B0D">
        <w:rPr>
          <w:rFonts w:ascii="Georgia" w:hAnsi="Georgia"/>
          <w:sz w:val="20"/>
          <w:szCs w:val="20"/>
          <w:rtl/>
          <w:lang w:val="en"/>
        </w:rPr>
        <w:t>.</w:t>
      </w:r>
    </w:p>
    <w:p w14:paraId="01A68681" w14:textId="77777777" w:rsidR="00D40378" w:rsidRDefault="00D40378" w:rsidP="00D40378">
      <w:pPr>
        <w:bidi w:val="0"/>
        <w:spacing w:after="120" w:line="280" w:lineRule="exact"/>
        <w:ind w:right="-199"/>
        <w:jc w:val="both"/>
        <w:rPr>
          <w:rFonts w:ascii="Georgia" w:hAnsi="Georgia"/>
          <w:b/>
          <w:bCs/>
          <w:sz w:val="20"/>
          <w:szCs w:val="20"/>
        </w:rPr>
      </w:pPr>
    </w:p>
    <w:p w14:paraId="4EC555D1" w14:textId="77777777" w:rsidR="00B74B0D" w:rsidRPr="00D40378" w:rsidRDefault="00B74B0D" w:rsidP="00B74B0D">
      <w:pPr>
        <w:bidi w:val="0"/>
        <w:spacing w:after="120" w:line="280" w:lineRule="exact"/>
        <w:ind w:right="-199"/>
        <w:jc w:val="both"/>
        <w:rPr>
          <w:rFonts w:ascii="Georgia" w:hAnsi="Georgia"/>
          <w:b/>
          <w:bCs/>
          <w:sz w:val="20"/>
          <w:szCs w:val="20"/>
        </w:rPr>
      </w:pPr>
    </w:p>
    <w:sectPr w:rsidR="00B74B0D" w:rsidRPr="00D40378" w:rsidSect="001F6343">
      <w:headerReference w:type="even" r:id="rId11"/>
      <w:headerReference w:type="default" r:id="rId12"/>
      <w:pgSz w:w="11906" w:h="16838" w:code="9"/>
      <w:pgMar w:top="3402" w:right="2608" w:bottom="2722" w:left="2608" w:header="2552" w:footer="2268"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2336F" w14:textId="77777777" w:rsidR="00EC2D39" w:rsidRDefault="00EC2D39">
      <w:pPr>
        <w:spacing w:line="240" w:lineRule="auto"/>
      </w:pPr>
      <w:r>
        <w:separator/>
      </w:r>
    </w:p>
  </w:endnote>
  <w:endnote w:type="continuationSeparator" w:id="0">
    <w:p w14:paraId="2EC20245" w14:textId="77777777" w:rsidR="00EC2D39" w:rsidRDefault="00EC2D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uttman Hodes">
    <w:altName w:val="Arial"/>
    <w:charset w:val="B1"/>
    <w:family w:val="auto"/>
    <w:pitch w:val="variable"/>
    <w:sig w:usb0="00000801" w:usb1="40000000" w:usb2="00000000" w:usb3="00000000" w:csb0="00000020" w:csb1="00000000"/>
  </w:font>
  <w:font w:name="Arial Unicode MS">
    <w:altName w:val="Yu Gothic"/>
    <w:panose1 w:val="020B0604020202020204"/>
    <w:charset w:val="80"/>
    <w:family w:val="swiss"/>
    <w:pitch w:val="variable"/>
    <w:sig w:usb0="F7FFAFFF" w:usb1="E9DFFFFF" w:usb2="0000003F" w:usb3="00000000" w:csb0="003F01FF" w:csb1="00000000"/>
  </w:font>
  <w:font w:name="Swis721 BT">
    <w:panose1 w:val="020B0504020202020204"/>
    <w:charset w:val="00"/>
    <w:family w:val="swiss"/>
    <w:pitch w:val="variable"/>
    <w:sig w:usb0="800000AF" w:usb1="1000204A" w:usb2="00000000" w:usb3="00000000" w:csb0="0000001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2053F" w14:textId="77777777" w:rsidR="00EC2D39" w:rsidRDefault="00EC2D39" w:rsidP="00F44E2B">
      <w:pPr>
        <w:bidi w:val="0"/>
        <w:spacing w:before="120" w:after="80"/>
        <w:rPr>
          <w:rFonts w:cs="FrankRuehl"/>
          <w:sz w:val="18"/>
          <w:szCs w:val="18"/>
        </w:rPr>
      </w:pPr>
      <w:r>
        <w:rPr>
          <w:rFonts w:cs="FrankRuehl" w:hint="cs"/>
          <w:sz w:val="18"/>
          <w:szCs w:val="18"/>
          <w:rtl/>
        </w:rPr>
        <w:t>_____________</w:t>
      </w:r>
    </w:p>
  </w:footnote>
  <w:footnote w:type="continuationSeparator" w:id="0">
    <w:p w14:paraId="235C73B7" w14:textId="77777777" w:rsidR="00EC2D39" w:rsidRDefault="00EC2D39">
      <w:r>
        <w:continuationSeparator/>
      </w:r>
    </w:p>
  </w:footnote>
  <w:footnote w:type="continuationNotice" w:id="1">
    <w:p w14:paraId="43206588" w14:textId="77777777" w:rsidR="00EC2D39" w:rsidRDefault="00EC2D39">
      <w:pPr>
        <w:rPr>
          <w:rtl/>
        </w:rPr>
      </w:pPr>
    </w:p>
  </w:footnote>
  <w:footnote w:id="2">
    <w:p w14:paraId="4F77ACB6" w14:textId="00ADE92E" w:rsidR="00B74B0D" w:rsidRPr="00D40378" w:rsidRDefault="00B74B0D" w:rsidP="00B74B0D">
      <w:pPr>
        <w:bidi w:val="0"/>
        <w:spacing w:line="200" w:lineRule="exact"/>
        <w:ind w:left="397" w:hanging="397"/>
        <w:jc w:val="both"/>
        <w:rPr>
          <w:rFonts w:ascii="Georgia" w:eastAsia="Arial Unicode MS" w:hAnsi="Georgia" w:cs="Arial Unicode MS"/>
          <w:color w:val="000000"/>
          <w:sz w:val="16"/>
          <w:szCs w:val="16"/>
          <w:u w:color="000000"/>
          <w:bdr w:val="nil"/>
        </w:rPr>
      </w:pPr>
      <w:r w:rsidRPr="00D40378">
        <w:rPr>
          <w:rFonts w:ascii="Georgia" w:eastAsia="Arial Unicode MS" w:hAnsi="Georgia" w:cs="Arial Unicode MS"/>
          <w:color w:val="000000"/>
          <w:sz w:val="16"/>
          <w:szCs w:val="16"/>
          <w:u w:color="000000"/>
          <w:bdr w:val="nil"/>
        </w:rPr>
        <w:footnoteRef/>
      </w:r>
      <w:r w:rsidRPr="00D40378">
        <w:rPr>
          <w:rFonts w:ascii="Georgia" w:eastAsia="Arial Unicode MS" w:hAnsi="Georgia" w:cs="Arial Unicode MS"/>
          <w:color w:val="000000"/>
          <w:sz w:val="16"/>
          <w:szCs w:val="16"/>
          <w:u w:color="000000"/>
          <w:bdr w:val="nil"/>
          <w:rtl/>
        </w:rPr>
        <w:t xml:space="preserve"> </w:t>
      </w:r>
      <w:r w:rsidRPr="00D40378">
        <w:rPr>
          <w:rFonts w:ascii="Georgia" w:eastAsia="Arial Unicode MS" w:hAnsi="Georgia" w:cs="Arial Unicode MS"/>
          <w:color w:val="000000"/>
          <w:sz w:val="16"/>
          <w:szCs w:val="16"/>
          <w:u w:color="000000"/>
          <w:bdr w:val="nil"/>
          <w:rtl/>
        </w:rPr>
        <w:tab/>
      </w:r>
      <w:proofErr w:type="spellStart"/>
      <w:r>
        <w:rPr>
          <w:rFonts w:ascii="Georgia" w:eastAsia="Arial Unicode MS" w:hAnsi="Georgia" w:cs="Arial Unicode MS"/>
          <w:color w:val="000000"/>
          <w:sz w:val="16"/>
          <w:szCs w:val="16"/>
          <w:u w:color="000000"/>
          <w:bdr w:val="nil"/>
        </w:rPr>
        <w:t>Havinenu</w:t>
      </w:r>
      <w:proofErr w:type="spellEnd"/>
      <w:r>
        <w:rPr>
          <w:rFonts w:ascii="Georgia" w:eastAsia="Arial Unicode MS" w:hAnsi="Georgia" w:cs="Arial Unicode MS"/>
          <w:color w:val="000000"/>
          <w:sz w:val="16"/>
          <w:szCs w:val="16"/>
          <w:u w:color="000000"/>
          <w:bdr w:val="nil"/>
        </w:rPr>
        <w:t xml:space="preserve"> Association, for the promotion of mental health and welfare adapted to the ultra-orthodox and orthodox Jewish </w:t>
      </w:r>
      <w:proofErr w:type="gramStart"/>
      <w:r w:rsidR="00045673">
        <w:rPr>
          <w:rFonts w:ascii="Georgia" w:eastAsia="Arial Unicode MS" w:hAnsi="Georgia" w:cs="Arial Unicode MS"/>
          <w:color w:val="000000"/>
          <w:sz w:val="16"/>
          <w:szCs w:val="16"/>
          <w:u w:color="000000"/>
          <w:bdr w:val="nil"/>
        </w:rPr>
        <w:t>populations</w:t>
      </w:r>
      <w:proofErr w:type="gramEnd"/>
    </w:p>
  </w:footnote>
  <w:footnote w:id="3">
    <w:p w14:paraId="3D29B0C9" w14:textId="77777777" w:rsidR="00B74B0D" w:rsidRPr="00D40378" w:rsidRDefault="00B74B0D" w:rsidP="00B74B0D">
      <w:pPr>
        <w:bidi w:val="0"/>
        <w:spacing w:line="200" w:lineRule="exact"/>
        <w:ind w:left="397" w:hanging="397"/>
        <w:jc w:val="both"/>
        <w:rPr>
          <w:rFonts w:ascii="Georgia" w:eastAsia="Arial Unicode MS" w:hAnsi="Georgia" w:cs="Arial Unicode MS"/>
          <w:color w:val="000000"/>
          <w:sz w:val="16"/>
          <w:szCs w:val="16"/>
          <w:u w:color="000000"/>
          <w:bdr w:val="nil"/>
        </w:rPr>
      </w:pPr>
      <w:r w:rsidRPr="00D40378">
        <w:rPr>
          <w:rFonts w:ascii="Georgia" w:eastAsia="Arial Unicode MS" w:hAnsi="Georgia" w:cs="Arial Unicode MS"/>
          <w:color w:val="000000"/>
          <w:sz w:val="16"/>
          <w:szCs w:val="16"/>
          <w:u w:color="000000"/>
          <w:bdr w:val="nil"/>
        </w:rPr>
        <w:footnoteRef/>
      </w:r>
      <w:r w:rsidRPr="00D40378">
        <w:rPr>
          <w:rFonts w:ascii="Georgia" w:eastAsia="Arial Unicode MS" w:hAnsi="Georgia" w:cs="Arial Unicode MS"/>
          <w:color w:val="000000"/>
          <w:sz w:val="16"/>
          <w:szCs w:val="16"/>
          <w:u w:color="000000"/>
          <w:bdr w:val="nil"/>
          <w:rtl/>
        </w:rPr>
        <w:t xml:space="preserve"> </w:t>
      </w:r>
      <w:r w:rsidRPr="00D40378">
        <w:rPr>
          <w:rFonts w:ascii="Georgia" w:eastAsia="Arial Unicode MS" w:hAnsi="Georgia" w:cs="Arial Unicode MS"/>
          <w:color w:val="000000"/>
          <w:sz w:val="16"/>
          <w:szCs w:val="16"/>
          <w:u w:color="000000"/>
          <w:bdr w:val="nil"/>
          <w:rtl/>
        </w:rPr>
        <w:tab/>
      </w:r>
      <w:r w:rsidRPr="00E67D4C">
        <w:rPr>
          <w:rFonts w:ascii="Georgia" w:eastAsia="Arial Unicode MS" w:hAnsi="Georgia" w:cs="Arial Unicode MS"/>
          <w:color w:val="000000"/>
          <w:sz w:val="16"/>
          <w:szCs w:val="16"/>
          <w:u w:color="000000"/>
          <w:bdr w:val="nil"/>
        </w:rPr>
        <w:t>The Paul Baerwald School of Social Work and Social Welfare, Hebrew University of Jerusalem</w:t>
      </w:r>
    </w:p>
  </w:footnote>
  <w:footnote w:id="4">
    <w:p w14:paraId="036FF3BA" w14:textId="77777777" w:rsidR="00B74B0D" w:rsidRPr="00D40378" w:rsidRDefault="00B74B0D" w:rsidP="00B74B0D">
      <w:pPr>
        <w:bidi w:val="0"/>
        <w:spacing w:line="200" w:lineRule="exact"/>
        <w:ind w:left="397" w:hanging="397"/>
        <w:jc w:val="both"/>
        <w:rPr>
          <w:rFonts w:ascii="Georgia" w:eastAsia="Arial Unicode MS" w:hAnsi="Georgia" w:cs="Arial Unicode MS"/>
          <w:color w:val="000000"/>
          <w:sz w:val="16"/>
          <w:szCs w:val="16"/>
          <w:u w:color="000000"/>
          <w:bdr w:val="nil"/>
        </w:rPr>
      </w:pPr>
      <w:r w:rsidRPr="00D40378">
        <w:rPr>
          <w:rFonts w:ascii="Georgia" w:eastAsia="Arial Unicode MS" w:hAnsi="Georgia" w:cs="Arial Unicode MS"/>
          <w:color w:val="000000"/>
          <w:sz w:val="16"/>
          <w:szCs w:val="16"/>
          <w:u w:color="000000"/>
          <w:bdr w:val="nil"/>
        </w:rPr>
        <w:footnoteRef/>
      </w:r>
      <w:r w:rsidRPr="00D40378">
        <w:rPr>
          <w:rFonts w:ascii="Georgia" w:eastAsia="Arial Unicode MS" w:hAnsi="Georgia" w:cs="Arial Unicode MS"/>
          <w:color w:val="000000"/>
          <w:sz w:val="16"/>
          <w:szCs w:val="16"/>
          <w:u w:color="000000"/>
          <w:bdr w:val="nil"/>
          <w:rtl/>
        </w:rPr>
        <w:t xml:space="preserve"> </w:t>
      </w:r>
      <w:r w:rsidRPr="00D40378">
        <w:rPr>
          <w:rFonts w:ascii="Georgia" w:eastAsia="Arial Unicode MS" w:hAnsi="Georgia" w:cs="Arial Unicode MS"/>
          <w:color w:val="000000"/>
          <w:sz w:val="16"/>
          <w:szCs w:val="16"/>
          <w:u w:color="000000"/>
          <w:bdr w:val="nil"/>
          <w:rtl/>
        </w:rPr>
        <w:tab/>
      </w:r>
      <w:r w:rsidRPr="00E67D4C">
        <w:rPr>
          <w:rFonts w:ascii="Georgia" w:eastAsia="Arial Unicode MS" w:hAnsi="Georgia" w:cs="Arial Unicode MS"/>
          <w:color w:val="000000"/>
          <w:sz w:val="16"/>
          <w:szCs w:val="16"/>
          <w:u w:color="000000"/>
          <w:bdr w:val="nil"/>
        </w:rPr>
        <w:t>The Paul Baerwald School of Social Work and Social Welfare, Hebrew University of Jerusalem</w:t>
      </w:r>
    </w:p>
  </w:footnote>
  <w:footnote w:id="5">
    <w:p w14:paraId="78E5DED7" w14:textId="77777777" w:rsidR="00B74B0D" w:rsidRPr="00D40378" w:rsidRDefault="00B74B0D" w:rsidP="00B74B0D">
      <w:pPr>
        <w:bidi w:val="0"/>
        <w:spacing w:line="200" w:lineRule="exact"/>
        <w:ind w:left="397" w:hanging="397"/>
        <w:jc w:val="both"/>
        <w:rPr>
          <w:rFonts w:ascii="Georgia" w:eastAsia="Arial Unicode MS" w:hAnsi="Georgia" w:cs="Arial Unicode MS"/>
          <w:color w:val="000000"/>
          <w:sz w:val="16"/>
          <w:szCs w:val="16"/>
          <w:u w:color="000000"/>
          <w:bdr w:val="nil"/>
        </w:rPr>
      </w:pPr>
      <w:r w:rsidRPr="00D40378">
        <w:rPr>
          <w:rFonts w:ascii="Georgia" w:eastAsia="Arial Unicode MS" w:hAnsi="Georgia" w:cs="Arial Unicode MS"/>
          <w:color w:val="000000"/>
          <w:sz w:val="16"/>
          <w:szCs w:val="16"/>
          <w:u w:color="000000"/>
          <w:bdr w:val="nil"/>
        </w:rPr>
        <w:footnoteRef/>
      </w:r>
      <w:r w:rsidRPr="00D40378">
        <w:rPr>
          <w:rFonts w:ascii="Georgia" w:eastAsia="Arial Unicode MS" w:hAnsi="Georgia" w:cs="Arial Unicode MS"/>
          <w:color w:val="000000"/>
          <w:sz w:val="16"/>
          <w:szCs w:val="16"/>
          <w:u w:color="000000"/>
          <w:bdr w:val="nil"/>
          <w:rtl/>
        </w:rPr>
        <w:t xml:space="preserve"> </w:t>
      </w:r>
      <w:r w:rsidRPr="00D40378">
        <w:rPr>
          <w:rFonts w:ascii="Georgia" w:eastAsia="Arial Unicode MS" w:hAnsi="Georgia" w:cs="Arial Unicode MS"/>
          <w:color w:val="000000"/>
          <w:sz w:val="16"/>
          <w:szCs w:val="16"/>
          <w:u w:color="000000"/>
          <w:bdr w:val="nil"/>
          <w:rtl/>
        </w:rPr>
        <w:tab/>
      </w:r>
      <w:r w:rsidRPr="00506F82">
        <w:rPr>
          <w:rFonts w:ascii="Georgia" w:eastAsia="Arial Unicode MS" w:hAnsi="Georgia" w:cs="Arial Unicode MS"/>
          <w:color w:val="000000"/>
          <w:sz w:val="16"/>
          <w:szCs w:val="16"/>
          <w:u w:color="000000"/>
          <w:bdr w:val="nil"/>
        </w:rPr>
        <w:t>Hebrew University of Jerusalem</w:t>
      </w:r>
    </w:p>
  </w:footnote>
  <w:footnote w:id="6">
    <w:p w14:paraId="25A2C7C2" w14:textId="77777777" w:rsidR="00B74B0D" w:rsidRPr="00D40378" w:rsidRDefault="00B74B0D" w:rsidP="00B74B0D">
      <w:pPr>
        <w:bidi w:val="0"/>
        <w:spacing w:line="200" w:lineRule="exact"/>
        <w:ind w:left="397" w:hanging="397"/>
        <w:jc w:val="both"/>
        <w:rPr>
          <w:rFonts w:ascii="Georgia" w:eastAsia="Arial Unicode MS" w:hAnsi="Georgia" w:cs="Arial Unicode MS"/>
          <w:color w:val="000000"/>
          <w:sz w:val="16"/>
          <w:szCs w:val="16"/>
          <w:u w:color="000000"/>
          <w:bdr w:val="nil"/>
        </w:rPr>
      </w:pPr>
      <w:r w:rsidRPr="00D40378">
        <w:rPr>
          <w:rFonts w:ascii="Georgia" w:eastAsia="Arial Unicode MS" w:hAnsi="Georgia" w:cs="Arial Unicode MS"/>
          <w:color w:val="000000"/>
          <w:sz w:val="16"/>
          <w:szCs w:val="16"/>
          <w:u w:color="000000"/>
          <w:bdr w:val="nil"/>
        </w:rPr>
        <w:footnoteRef/>
      </w:r>
      <w:r w:rsidRPr="00D40378">
        <w:rPr>
          <w:rFonts w:ascii="Georgia" w:eastAsia="Arial Unicode MS" w:hAnsi="Georgia" w:cs="Arial Unicode MS"/>
          <w:color w:val="000000"/>
          <w:sz w:val="16"/>
          <w:szCs w:val="16"/>
          <w:u w:color="000000"/>
          <w:bdr w:val="nil"/>
          <w:rtl/>
        </w:rPr>
        <w:t xml:space="preserve"> </w:t>
      </w:r>
      <w:r w:rsidRPr="00D40378">
        <w:rPr>
          <w:rFonts w:ascii="Georgia" w:eastAsia="Arial Unicode MS" w:hAnsi="Georgia" w:cs="Arial Unicode MS"/>
          <w:color w:val="000000"/>
          <w:sz w:val="16"/>
          <w:szCs w:val="16"/>
          <w:u w:color="000000"/>
          <w:bdr w:val="nil"/>
          <w:rtl/>
        </w:rPr>
        <w:tab/>
      </w:r>
      <w:r w:rsidRPr="00506F82">
        <w:rPr>
          <w:rFonts w:ascii="Georgia" w:eastAsia="Arial Unicode MS" w:hAnsi="Georgia" w:cs="Arial Unicode MS"/>
          <w:color w:val="000000"/>
          <w:sz w:val="16"/>
          <w:szCs w:val="16"/>
          <w:u w:color="000000"/>
          <w:bdr w:val="nil"/>
        </w:rPr>
        <w:t xml:space="preserve">Bar Ilan University and The </w:t>
      </w:r>
      <w:proofErr w:type="gramStart"/>
      <w:r w:rsidRPr="00506F82">
        <w:rPr>
          <w:rFonts w:ascii="Georgia" w:eastAsia="Arial Unicode MS" w:hAnsi="Georgia" w:cs="Arial Unicode MS"/>
          <w:color w:val="000000"/>
          <w:sz w:val="16"/>
          <w:szCs w:val="16"/>
          <w:u w:color="000000"/>
          <w:bdr w:val="nil"/>
        </w:rPr>
        <w:t>Or</w:t>
      </w:r>
      <w:proofErr w:type="gramEnd"/>
      <w:r w:rsidRPr="00506F82">
        <w:rPr>
          <w:rFonts w:ascii="Georgia" w:eastAsia="Arial Unicode MS" w:hAnsi="Georgia" w:cs="Arial Unicode MS"/>
          <w:color w:val="000000"/>
          <w:sz w:val="16"/>
          <w:szCs w:val="16"/>
          <w:u w:color="000000"/>
          <w:bdr w:val="nil"/>
        </w:rPr>
        <w:t xml:space="preserve"> Yehuda Academic College</w:t>
      </w:r>
    </w:p>
  </w:footnote>
  <w:footnote w:id="7">
    <w:p w14:paraId="70D61572" w14:textId="77777777" w:rsidR="00B74B0D" w:rsidRPr="00D40378" w:rsidRDefault="00B74B0D" w:rsidP="00B74B0D">
      <w:pPr>
        <w:bidi w:val="0"/>
        <w:spacing w:line="200" w:lineRule="exact"/>
        <w:ind w:left="397" w:hanging="397"/>
        <w:jc w:val="both"/>
        <w:rPr>
          <w:rFonts w:ascii="Georgia" w:eastAsia="Arial Unicode MS" w:hAnsi="Georgia" w:cs="Arial Unicode MS"/>
          <w:color w:val="000000"/>
          <w:sz w:val="16"/>
          <w:szCs w:val="16"/>
          <w:u w:color="000000"/>
          <w:bdr w:val="nil"/>
        </w:rPr>
      </w:pPr>
      <w:r w:rsidRPr="00D40378">
        <w:rPr>
          <w:rFonts w:ascii="Georgia" w:eastAsia="Arial Unicode MS" w:hAnsi="Georgia" w:cs="Arial Unicode MS"/>
          <w:color w:val="000000"/>
          <w:sz w:val="16"/>
          <w:szCs w:val="16"/>
          <w:u w:color="000000"/>
          <w:bdr w:val="nil"/>
        </w:rPr>
        <w:footnoteRef/>
      </w:r>
      <w:r w:rsidRPr="00D40378">
        <w:rPr>
          <w:rFonts w:ascii="Georgia" w:eastAsia="Arial Unicode MS" w:hAnsi="Georgia" w:cs="Arial Unicode MS"/>
          <w:color w:val="000000"/>
          <w:sz w:val="16"/>
          <w:szCs w:val="16"/>
          <w:u w:color="000000"/>
          <w:bdr w:val="nil"/>
          <w:rtl/>
        </w:rPr>
        <w:t xml:space="preserve"> </w:t>
      </w:r>
      <w:r w:rsidRPr="00D40378">
        <w:rPr>
          <w:rFonts w:ascii="Georgia" w:eastAsia="Arial Unicode MS" w:hAnsi="Georgia" w:cs="Arial Unicode MS"/>
          <w:color w:val="000000"/>
          <w:sz w:val="16"/>
          <w:szCs w:val="16"/>
          <w:u w:color="000000"/>
          <w:bdr w:val="nil"/>
          <w:rtl/>
        </w:rPr>
        <w:tab/>
      </w:r>
      <w:r w:rsidRPr="00506F82">
        <w:rPr>
          <w:rFonts w:ascii="Georgia" w:eastAsia="Arial Unicode MS" w:hAnsi="Georgia" w:cs="Arial Unicode MS"/>
          <w:color w:val="000000"/>
          <w:sz w:val="16"/>
          <w:szCs w:val="16"/>
          <w:u w:color="000000"/>
          <w:bdr w:val="nil"/>
        </w:rPr>
        <w:t xml:space="preserve">The Max Stern </w:t>
      </w:r>
      <w:proofErr w:type="spellStart"/>
      <w:r w:rsidRPr="00506F82">
        <w:rPr>
          <w:rFonts w:ascii="Georgia" w:eastAsia="Arial Unicode MS" w:hAnsi="Georgia" w:cs="Arial Unicode MS"/>
          <w:color w:val="000000"/>
          <w:sz w:val="16"/>
          <w:szCs w:val="16"/>
          <w:u w:color="000000"/>
          <w:bdr w:val="nil"/>
        </w:rPr>
        <w:t>Yezreel</w:t>
      </w:r>
      <w:proofErr w:type="spellEnd"/>
      <w:r w:rsidRPr="00506F82">
        <w:rPr>
          <w:rFonts w:ascii="Georgia" w:eastAsia="Arial Unicode MS" w:hAnsi="Georgia" w:cs="Arial Unicode MS"/>
          <w:color w:val="000000"/>
          <w:sz w:val="16"/>
          <w:szCs w:val="16"/>
          <w:u w:color="000000"/>
          <w:bdr w:val="nil"/>
        </w:rPr>
        <w:t xml:space="preserve"> Valley College</w:t>
      </w:r>
    </w:p>
  </w:footnote>
  <w:footnote w:id="8">
    <w:p w14:paraId="6001AA8D" w14:textId="77777777" w:rsidR="00B74B0D" w:rsidRPr="006F1C9C" w:rsidRDefault="00B74B0D" w:rsidP="00B74B0D">
      <w:pPr>
        <w:bidi w:val="0"/>
        <w:spacing w:line="200" w:lineRule="exact"/>
        <w:ind w:left="397" w:hanging="397"/>
        <w:jc w:val="both"/>
        <w:rPr>
          <w:rFonts w:ascii="Georgia" w:eastAsia="Arial Unicode MS" w:hAnsi="Georgia" w:cs="Arial Unicode MS"/>
          <w:color w:val="000000"/>
          <w:sz w:val="16"/>
          <w:szCs w:val="16"/>
          <w:u w:color="000000"/>
          <w:bdr w:val="nil"/>
        </w:rPr>
      </w:pPr>
      <w:r w:rsidRPr="00B74B0D">
        <w:rPr>
          <w:rFonts w:ascii="Georgia" w:eastAsia="Arial Unicode MS" w:hAnsi="Georgia" w:cs="Arial Unicode MS"/>
          <w:color w:val="000000"/>
          <w:sz w:val="16"/>
          <w:szCs w:val="16"/>
          <w:u w:color="000000"/>
          <w:bdr w:val="nil"/>
        </w:rPr>
        <w:footnoteRef/>
      </w:r>
      <w:r w:rsidRPr="00B74B0D">
        <w:rPr>
          <w:rFonts w:ascii="Georgia" w:eastAsia="Arial Unicode MS" w:hAnsi="Georgia" w:cs="Arial Unicode MS"/>
          <w:color w:val="000000"/>
          <w:sz w:val="16"/>
          <w:szCs w:val="16"/>
          <w:u w:color="000000"/>
          <w:bdr w:val="nil"/>
        </w:rPr>
        <w:t xml:space="preserve"> </w:t>
      </w:r>
      <w:r w:rsidRPr="00B74B0D">
        <w:rPr>
          <w:rFonts w:ascii="Georgia" w:eastAsia="Arial Unicode MS" w:hAnsi="Georgia" w:cs="Arial Unicode MS"/>
          <w:color w:val="000000"/>
          <w:sz w:val="16"/>
          <w:szCs w:val="16"/>
          <w:u w:color="000000"/>
          <w:bdr w:val="nil"/>
        </w:rPr>
        <w:tab/>
        <w:t>Haifa University</w:t>
      </w:r>
    </w:p>
  </w:footnote>
  <w:footnote w:id="9">
    <w:p w14:paraId="3AF8D20B" w14:textId="77777777" w:rsidR="00B74B0D" w:rsidRPr="00506F82" w:rsidRDefault="00B74B0D" w:rsidP="00B74B0D">
      <w:pPr>
        <w:bidi w:val="0"/>
        <w:spacing w:line="200" w:lineRule="exact"/>
        <w:ind w:left="397" w:hanging="397"/>
        <w:jc w:val="both"/>
        <w:rPr>
          <w:rFonts w:ascii="Georgia" w:eastAsia="Arial Unicode MS" w:hAnsi="Georgia" w:cs="Arial Unicode MS"/>
          <w:color w:val="000000"/>
          <w:sz w:val="16"/>
          <w:szCs w:val="16"/>
          <w:u w:color="000000"/>
          <w:bdr w:val="nil"/>
        </w:rPr>
      </w:pPr>
      <w:r w:rsidRPr="00506F82">
        <w:rPr>
          <w:rFonts w:ascii="Georgia" w:eastAsia="Arial Unicode MS" w:hAnsi="Georgia" w:cs="Arial Unicode MS"/>
          <w:color w:val="000000"/>
          <w:sz w:val="16"/>
          <w:szCs w:val="16"/>
          <w:u w:color="000000"/>
          <w:bdr w:val="nil"/>
        </w:rPr>
        <w:footnoteRef/>
      </w:r>
      <w:r>
        <w:rPr>
          <w:rFonts w:ascii="Georgia" w:eastAsia="Arial Unicode MS" w:hAnsi="Georgia" w:cs="Arial Unicode MS" w:hint="cs"/>
          <w:color w:val="000000"/>
          <w:sz w:val="16"/>
          <w:szCs w:val="16"/>
          <w:u w:color="000000"/>
          <w:bdr w:val="nil"/>
        </w:rPr>
        <w:t xml:space="preserve"> </w:t>
      </w:r>
      <w:r>
        <w:rPr>
          <w:rFonts w:ascii="Georgia" w:eastAsia="Arial Unicode MS" w:hAnsi="Georgia" w:cs="Arial Unicode MS"/>
          <w:color w:val="000000"/>
          <w:sz w:val="16"/>
          <w:szCs w:val="16"/>
          <w:u w:color="000000"/>
          <w:bdr w:val="nil"/>
        </w:rPr>
        <w:tab/>
        <w:t>Bar Ilan University</w:t>
      </w:r>
    </w:p>
  </w:footnote>
  <w:footnote w:id="10">
    <w:p w14:paraId="769EBC45" w14:textId="77777777" w:rsidR="00B74B0D" w:rsidRPr="00D40378" w:rsidRDefault="00B74B0D" w:rsidP="00B74B0D">
      <w:pPr>
        <w:bidi w:val="0"/>
        <w:spacing w:line="200" w:lineRule="exact"/>
        <w:ind w:left="397" w:hanging="397"/>
        <w:jc w:val="both"/>
        <w:rPr>
          <w:rFonts w:ascii="Georgia" w:eastAsia="Arial Unicode MS" w:hAnsi="Georgia" w:cs="Arial Unicode MS"/>
          <w:color w:val="000000"/>
          <w:sz w:val="16"/>
          <w:szCs w:val="16"/>
          <w:u w:color="000000"/>
          <w:bdr w:val="nil"/>
        </w:rPr>
      </w:pPr>
      <w:r w:rsidRPr="00D40378">
        <w:rPr>
          <w:rFonts w:ascii="Georgia" w:eastAsia="Arial Unicode MS" w:hAnsi="Georgia" w:cs="Arial Unicode MS"/>
          <w:color w:val="000000"/>
          <w:sz w:val="16"/>
          <w:szCs w:val="16"/>
          <w:u w:color="000000"/>
          <w:bdr w:val="nil"/>
        </w:rPr>
        <w:footnoteRef/>
      </w:r>
      <w:r w:rsidRPr="00D40378">
        <w:rPr>
          <w:rFonts w:ascii="Georgia" w:eastAsia="Arial Unicode MS" w:hAnsi="Georgia" w:cs="Arial Unicode MS"/>
          <w:color w:val="000000"/>
          <w:sz w:val="16"/>
          <w:szCs w:val="16"/>
          <w:u w:color="000000"/>
          <w:bdr w:val="nil"/>
          <w:rtl/>
        </w:rPr>
        <w:t xml:space="preserve"> </w:t>
      </w:r>
      <w:r w:rsidRPr="00D40378">
        <w:rPr>
          <w:rFonts w:ascii="Georgia" w:eastAsia="Arial Unicode MS" w:hAnsi="Georgia" w:cs="Arial Unicode MS"/>
          <w:color w:val="000000"/>
          <w:sz w:val="16"/>
          <w:szCs w:val="16"/>
          <w:u w:color="000000"/>
          <w:bdr w:val="nil"/>
          <w:rtl/>
        </w:rPr>
        <w:tab/>
      </w:r>
      <w:r w:rsidRPr="0034314D">
        <w:rPr>
          <w:rFonts w:ascii="Georgia" w:eastAsia="Arial Unicode MS" w:hAnsi="Georgia" w:cs="Arial Unicode MS"/>
          <w:color w:val="000000"/>
          <w:sz w:val="16"/>
          <w:szCs w:val="16"/>
          <w:u w:color="000000"/>
          <w:bdr w:val="nil"/>
        </w:rPr>
        <w:t>Bar-Ilan University, Netanya Academic College</w:t>
      </w:r>
    </w:p>
  </w:footnote>
  <w:footnote w:id="11">
    <w:p w14:paraId="42A99FD2" w14:textId="77777777" w:rsidR="00B74B0D" w:rsidRPr="00D40378" w:rsidRDefault="00B74B0D" w:rsidP="00B74B0D">
      <w:pPr>
        <w:bidi w:val="0"/>
        <w:spacing w:line="200" w:lineRule="exact"/>
        <w:ind w:left="397" w:hanging="397"/>
        <w:jc w:val="both"/>
        <w:rPr>
          <w:rFonts w:ascii="Georgia" w:eastAsia="Arial Unicode MS" w:hAnsi="Georgia" w:cs="Arial Unicode MS"/>
          <w:color w:val="000000"/>
          <w:sz w:val="16"/>
          <w:szCs w:val="16"/>
          <w:u w:color="000000"/>
          <w:bdr w:val="nil"/>
        </w:rPr>
      </w:pPr>
      <w:r w:rsidRPr="00D40378">
        <w:rPr>
          <w:rFonts w:ascii="Georgia" w:eastAsia="Arial Unicode MS" w:hAnsi="Georgia" w:cs="Arial Unicode MS"/>
          <w:color w:val="000000"/>
          <w:sz w:val="16"/>
          <w:szCs w:val="16"/>
          <w:u w:color="000000"/>
          <w:bdr w:val="nil"/>
        </w:rPr>
        <w:footnoteRef/>
      </w:r>
      <w:r w:rsidRPr="00D40378">
        <w:rPr>
          <w:rFonts w:ascii="Georgia" w:eastAsia="Arial Unicode MS" w:hAnsi="Georgia" w:cs="Arial Unicode MS"/>
          <w:color w:val="000000"/>
          <w:sz w:val="16"/>
          <w:szCs w:val="16"/>
          <w:u w:color="000000"/>
          <w:bdr w:val="nil"/>
          <w:rtl/>
        </w:rPr>
        <w:t xml:space="preserve"> </w:t>
      </w:r>
      <w:r w:rsidRPr="00D40378">
        <w:rPr>
          <w:rFonts w:ascii="Georgia" w:eastAsia="Arial Unicode MS" w:hAnsi="Georgia" w:cs="Arial Unicode MS"/>
          <w:color w:val="000000"/>
          <w:sz w:val="16"/>
          <w:szCs w:val="16"/>
          <w:u w:color="000000"/>
          <w:bdr w:val="nil"/>
          <w:rtl/>
        </w:rPr>
        <w:tab/>
      </w:r>
      <w:r w:rsidRPr="0034314D">
        <w:rPr>
          <w:rFonts w:ascii="Georgia" w:eastAsia="Arial Unicode MS" w:hAnsi="Georgia" w:cs="Arial Unicode MS"/>
          <w:color w:val="000000"/>
          <w:sz w:val="16"/>
          <w:szCs w:val="16"/>
          <w:u w:color="000000"/>
          <w:bdr w:val="nil"/>
        </w:rPr>
        <w:t>Sapir Academic College</w:t>
      </w:r>
    </w:p>
  </w:footnote>
  <w:footnote w:id="12">
    <w:p w14:paraId="006525C4" w14:textId="77777777" w:rsidR="00B74B0D" w:rsidRPr="0034314D" w:rsidRDefault="00B74B0D" w:rsidP="00B74B0D">
      <w:pPr>
        <w:bidi w:val="0"/>
        <w:spacing w:line="200" w:lineRule="exact"/>
        <w:ind w:left="397" w:hanging="397"/>
        <w:jc w:val="both"/>
        <w:rPr>
          <w:rFonts w:ascii="Georgia" w:eastAsia="Arial Unicode MS" w:hAnsi="Georgia" w:cs="Arial Unicode MS"/>
          <w:color w:val="000000"/>
          <w:sz w:val="16"/>
          <w:szCs w:val="16"/>
          <w:u w:color="000000"/>
          <w:bdr w:val="nil"/>
        </w:rPr>
      </w:pPr>
      <w:r w:rsidRPr="0034314D">
        <w:rPr>
          <w:rFonts w:ascii="Georgia" w:eastAsia="Arial Unicode MS" w:hAnsi="Georgia" w:cs="Arial Unicode MS"/>
          <w:color w:val="000000"/>
          <w:sz w:val="16"/>
          <w:szCs w:val="16"/>
          <w:u w:color="000000"/>
          <w:bdr w:val="nil"/>
        </w:rPr>
        <w:footnoteRef/>
      </w:r>
      <w:r>
        <w:rPr>
          <w:rFonts w:ascii="Georgia" w:eastAsia="Arial Unicode MS" w:hAnsi="Georgia" w:cs="Arial Unicode MS"/>
          <w:color w:val="000000"/>
          <w:sz w:val="16"/>
          <w:szCs w:val="16"/>
          <w:u w:color="000000"/>
          <w:bdr w:val="nil"/>
        </w:rPr>
        <w:tab/>
      </w:r>
      <w:r w:rsidRPr="0034314D">
        <w:rPr>
          <w:rFonts w:ascii="Georgia" w:eastAsia="Arial Unicode MS" w:hAnsi="Georgia" w:cs="Arial Unicode MS"/>
          <w:color w:val="000000"/>
          <w:sz w:val="16"/>
          <w:szCs w:val="16"/>
          <w:u w:color="000000"/>
          <w:bdr w:val="nil"/>
        </w:rPr>
        <w:t>Ben-Gurion University and Sapir Academic College</w:t>
      </w:r>
    </w:p>
  </w:footnote>
  <w:footnote w:id="13">
    <w:p w14:paraId="436687F3" w14:textId="77777777" w:rsidR="00B74B0D" w:rsidRPr="00B74B0D" w:rsidRDefault="00B74B0D" w:rsidP="00B74B0D">
      <w:pPr>
        <w:bidi w:val="0"/>
        <w:spacing w:line="200" w:lineRule="exact"/>
        <w:ind w:left="397" w:hanging="397"/>
        <w:jc w:val="both"/>
        <w:rPr>
          <w:rFonts w:ascii="Georgia" w:eastAsia="Arial Unicode MS" w:hAnsi="Georgia" w:cs="Arial Unicode MS"/>
          <w:color w:val="000000"/>
          <w:sz w:val="16"/>
          <w:szCs w:val="16"/>
          <w:u w:color="000000"/>
          <w:bdr w:val="nil"/>
        </w:rPr>
      </w:pPr>
      <w:r w:rsidRPr="0034314D">
        <w:rPr>
          <w:rFonts w:ascii="Georgia" w:eastAsia="Arial Unicode MS" w:hAnsi="Georgia" w:cs="Arial Unicode MS"/>
          <w:color w:val="000000"/>
          <w:sz w:val="16"/>
          <w:szCs w:val="16"/>
          <w:u w:color="000000"/>
          <w:bdr w:val="nil"/>
        </w:rPr>
        <w:footnoteRef/>
      </w:r>
      <w:r>
        <w:rPr>
          <w:rFonts w:ascii="Georgia" w:eastAsia="Arial Unicode MS" w:hAnsi="Georgia" w:cs="Arial Unicode MS"/>
          <w:color w:val="000000"/>
          <w:sz w:val="16"/>
          <w:szCs w:val="16"/>
          <w:u w:color="000000"/>
          <w:bdr w:val="nil"/>
        </w:rPr>
        <w:tab/>
      </w:r>
      <w:r w:rsidRPr="0034314D">
        <w:rPr>
          <w:rFonts w:ascii="Georgia" w:eastAsia="Arial Unicode MS" w:hAnsi="Georgia" w:cs="Arial Unicode MS"/>
          <w:color w:val="000000"/>
          <w:sz w:val="16"/>
          <w:szCs w:val="16"/>
          <w:u w:color="000000"/>
          <w:bdr w:val="nil"/>
        </w:rPr>
        <w:t>Tel Aviv University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B88F" w14:textId="77777777" w:rsidR="00A461C2" w:rsidRDefault="00A46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4C26" w14:textId="77777777" w:rsidR="00A461C2" w:rsidRDefault="00A46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7026" w14:textId="77777777" w:rsidR="00B74B0D" w:rsidRPr="0065760C" w:rsidRDefault="00B74B0D" w:rsidP="00B7129D">
    <w:pPr>
      <w:pStyle w:val="Heading1"/>
      <w:tabs>
        <w:tab w:val="center" w:pos="4536"/>
        <w:tab w:val="right" w:pos="9072"/>
      </w:tabs>
      <w:bidi w:val="0"/>
      <w:rPr>
        <w:rFonts w:ascii="Georgia" w:hAnsi="Georgia" w:cstheme="majorBidi"/>
        <w:b w:val="0"/>
        <w:bCs w:val="0"/>
        <w:color w:val="A6A6A6"/>
        <w:sz w:val="22"/>
        <w:szCs w:val="22"/>
      </w:rPr>
    </w:pPr>
    <w:r>
      <w:rPr>
        <w:rFonts w:ascii="Georgia" w:hAnsi="Georgia" w:cstheme="majorBidi"/>
        <w:noProof/>
        <w:sz w:val="24"/>
        <w:szCs w:val="24"/>
      </w:rPr>
      <w:fldChar w:fldCharType="begin"/>
    </w:r>
    <w:r>
      <w:rPr>
        <w:rFonts w:ascii="Georgia" w:hAnsi="Georgia" w:cstheme="majorBidi"/>
        <w:noProof/>
        <w:sz w:val="24"/>
        <w:szCs w:val="24"/>
      </w:rPr>
      <w:instrText xml:space="preserve"> PAGE  \* Arabic  \* MERGEFORMAT </w:instrText>
    </w:r>
    <w:r>
      <w:rPr>
        <w:rFonts w:ascii="Georgia" w:hAnsi="Georgia" w:cstheme="majorBidi"/>
        <w:noProof/>
        <w:sz w:val="24"/>
        <w:szCs w:val="24"/>
      </w:rPr>
      <w:fldChar w:fldCharType="separate"/>
    </w:r>
    <w:r>
      <w:rPr>
        <w:rFonts w:ascii="Georgia" w:hAnsi="Georgia" w:cstheme="majorBidi"/>
        <w:noProof/>
        <w:sz w:val="24"/>
        <w:szCs w:val="24"/>
      </w:rPr>
      <w:t>14</w:t>
    </w:r>
    <w:r>
      <w:rPr>
        <w:rFonts w:ascii="Georgia" w:hAnsi="Georgia" w:cstheme="majorBidi"/>
        <w:noProof/>
        <w:sz w:val="24"/>
        <w:szCs w:val="24"/>
      </w:rPr>
      <w:fldChar w:fldCharType="end"/>
    </w:r>
    <w:r w:rsidRPr="0065760C">
      <w:rPr>
        <w:rFonts w:ascii="Georgia" w:hAnsi="Georgia" w:cstheme="majorBidi"/>
        <w:b w:val="0"/>
        <w:bCs w:val="0"/>
        <w:noProof/>
        <w:sz w:val="18"/>
        <w:szCs w:val="18"/>
      </w:rPr>
      <w:t xml:space="preserve"> | Israel </w:t>
    </w:r>
    <w:r w:rsidRPr="0065760C">
      <w:rPr>
        <w:rFonts w:ascii="Georgia" w:hAnsi="Georgia" w:cstheme="majorBidi"/>
        <w:b w:val="0"/>
        <w:bCs w:val="0"/>
        <w:sz w:val="18"/>
        <w:szCs w:val="18"/>
      </w:rPr>
      <w:t>Journal of Social Policy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ED32" w14:textId="77777777" w:rsidR="00B74B0D" w:rsidRPr="0065760C" w:rsidRDefault="00B74B0D" w:rsidP="00A803F8">
    <w:pPr>
      <w:pStyle w:val="Heading1"/>
      <w:tabs>
        <w:tab w:val="center" w:pos="4536"/>
        <w:tab w:val="right" w:pos="9072"/>
      </w:tabs>
      <w:bidi w:val="0"/>
      <w:jc w:val="right"/>
      <w:rPr>
        <w:rFonts w:ascii="Georgia" w:hAnsi="Georgia" w:cstheme="majorBidi"/>
        <w:b w:val="0"/>
        <w:bCs w:val="0"/>
        <w:noProof/>
        <w:color w:val="A6A6A6"/>
        <w:sz w:val="22"/>
        <w:szCs w:val="22"/>
      </w:rPr>
    </w:pPr>
    <w:r w:rsidRPr="0065760C">
      <w:rPr>
        <w:rFonts w:ascii="Georgia" w:hAnsi="Georgia" w:cstheme="majorBidi"/>
        <w:b w:val="0"/>
        <w:bCs w:val="0"/>
        <w:noProof/>
        <w:sz w:val="18"/>
        <w:szCs w:val="18"/>
      </w:rPr>
      <w:t xml:space="preserve">Social Security | </w:t>
    </w:r>
    <w:r>
      <w:rPr>
        <w:rFonts w:ascii="Georgia" w:hAnsi="Georgia" w:cstheme="majorBidi"/>
        <w:noProof/>
        <w:sz w:val="24"/>
        <w:szCs w:val="24"/>
      </w:rPr>
      <w:fldChar w:fldCharType="begin"/>
    </w:r>
    <w:r>
      <w:rPr>
        <w:rFonts w:ascii="Georgia" w:hAnsi="Georgia" w:cstheme="majorBidi"/>
        <w:noProof/>
        <w:sz w:val="24"/>
        <w:szCs w:val="24"/>
      </w:rPr>
      <w:instrText xml:space="preserve"> PAGE  \* Arabic  \* MERGEFORMAT </w:instrText>
    </w:r>
    <w:r>
      <w:rPr>
        <w:rFonts w:ascii="Georgia" w:hAnsi="Georgia" w:cstheme="majorBidi"/>
        <w:noProof/>
        <w:sz w:val="24"/>
        <w:szCs w:val="24"/>
      </w:rPr>
      <w:fldChar w:fldCharType="separate"/>
    </w:r>
    <w:r>
      <w:rPr>
        <w:rFonts w:ascii="Georgia" w:hAnsi="Georgia" w:cstheme="majorBidi"/>
        <w:noProof/>
        <w:sz w:val="24"/>
        <w:szCs w:val="24"/>
      </w:rPr>
      <w:t>15</w:t>
    </w:r>
    <w:r>
      <w:rPr>
        <w:rFonts w:ascii="Georgia" w:hAnsi="Georgia" w:cstheme="majorBidi"/>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330D2"/>
    <w:multiLevelType w:val="hybridMultilevel"/>
    <w:tmpl w:val="2840A4D6"/>
    <w:lvl w:ilvl="0" w:tplc="C012F198">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32BB6AE3"/>
    <w:multiLevelType w:val="hybridMultilevel"/>
    <w:tmpl w:val="FBA44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D2F4F"/>
    <w:multiLevelType w:val="hybridMultilevel"/>
    <w:tmpl w:val="967C7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47E77"/>
    <w:multiLevelType w:val="hybridMultilevel"/>
    <w:tmpl w:val="D2F4549C"/>
    <w:lvl w:ilvl="0" w:tplc="C012F198">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987DB2"/>
    <w:multiLevelType w:val="hybridMultilevel"/>
    <w:tmpl w:val="BD4A40C2"/>
    <w:lvl w:ilvl="0" w:tplc="C040CA74">
      <w:start w:val="1"/>
      <w:numFmt w:val="decimal"/>
      <w:lvlText w:val="%1."/>
      <w:lvlJc w:val="left"/>
      <w:pPr>
        <w:ind w:left="720" w:hanging="360"/>
      </w:pPr>
      <w:rPr>
        <w:rFonts w:ascii="Tahoma" w:hAnsi="Tahoma" w:hint="default"/>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2670E"/>
    <w:multiLevelType w:val="hybridMultilevel"/>
    <w:tmpl w:val="8DE61352"/>
    <w:lvl w:ilvl="0" w:tplc="4B9E49E0">
      <w:start w:val="1"/>
      <w:numFmt w:val="decimal"/>
      <w:lvlText w:val="%1."/>
      <w:lvlJc w:val="left"/>
      <w:pPr>
        <w:ind w:left="720" w:hanging="360"/>
      </w:pPr>
      <w:rPr>
        <w:rFonts w:ascii="Tahoma" w:hAnsi="Tahoma" w:cs="Tahoma" w:hint="default"/>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695235">
    <w:abstractNumId w:val="13"/>
  </w:num>
  <w:num w:numId="2" w16cid:durableId="1614551844">
    <w:abstractNumId w:val="17"/>
  </w:num>
  <w:num w:numId="3" w16cid:durableId="1411152202">
    <w:abstractNumId w:val="26"/>
  </w:num>
  <w:num w:numId="4" w16cid:durableId="1363553954">
    <w:abstractNumId w:val="23"/>
  </w:num>
  <w:num w:numId="5" w16cid:durableId="1179614815">
    <w:abstractNumId w:val="8"/>
  </w:num>
  <w:num w:numId="6" w16cid:durableId="1794398439">
    <w:abstractNumId w:val="22"/>
  </w:num>
  <w:num w:numId="7" w16cid:durableId="666592796">
    <w:abstractNumId w:val="15"/>
  </w:num>
  <w:num w:numId="8" w16cid:durableId="1135215764">
    <w:abstractNumId w:val="0"/>
  </w:num>
  <w:num w:numId="9" w16cid:durableId="696467008">
    <w:abstractNumId w:val="7"/>
  </w:num>
  <w:num w:numId="10" w16cid:durableId="2144155083">
    <w:abstractNumId w:val="25"/>
  </w:num>
  <w:num w:numId="11" w16cid:durableId="2039042357">
    <w:abstractNumId w:val="24"/>
  </w:num>
  <w:num w:numId="12" w16cid:durableId="467168696">
    <w:abstractNumId w:val="18"/>
  </w:num>
  <w:num w:numId="13" w16cid:durableId="1874268335">
    <w:abstractNumId w:val="11"/>
  </w:num>
  <w:num w:numId="14" w16cid:durableId="451560653">
    <w:abstractNumId w:val="6"/>
  </w:num>
  <w:num w:numId="15" w16cid:durableId="1553686965">
    <w:abstractNumId w:val="10"/>
  </w:num>
  <w:num w:numId="16" w16cid:durableId="1384986490">
    <w:abstractNumId w:val="4"/>
  </w:num>
  <w:num w:numId="17" w16cid:durableId="762455648">
    <w:abstractNumId w:val="27"/>
  </w:num>
  <w:num w:numId="18" w16cid:durableId="727925442">
    <w:abstractNumId w:val="19"/>
  </w:num>
  <w:num w:numId="19" w16cid:durableId="2056588032">
    <w:abstractNumId w:val="9"/>
  </w:num>
  <w:num w:numId="20" w16cid:durableId="2138449907">
    <w:abstractNumId w:val="3"/>
  </w:num>
  <w:num w:numId="21" w16cid:durableId="915866014">
    <w:abstractNumId w:val="1"/>
  </w:num>
  <w:num w:numId="22" w16cid:durableId="1432434260">
    <w:abstractNumId w:val="5"/>
  </w:num>
  <w:num w:numId="23" w16cid:durableId="1565676187">
    <w:abstractNumId w:val="12"/>
  </w:num>
  <w:num w:numId="24" w16cid:durableId="2085451382">
    <w:abstractNumId w:val="20"/>
  </w:num>
  <w:num w:numId="25" w16cid:durableId="1428384255">
    <w:abstractNumId w:val="21"/>
  </w:num>
  <w:num w:numId="26" w16cid:durableId="178857142">
    <w:abstractNumId w:val="16"/>
  </w:num>
  <w:num w:numId="27" w16cid:durableId="805314277">
    <w:abstractNumId w:val="14"/>
  </w:num>
  <w:num w:numId="28" w16cid:durableId="867332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yMjI2NTCxtDS0MLVQ0lEKTi0uzszPAykwrAUAWjPp3ywAAAA="/>
  </w:docVars>
  <w:rsids>
    <w:rsidRoot w:val="00CA7399"/>
    <w:rsid w:val="0000281B"/>
    <w:rsid w:val="00010D3A"/>
    <w:rsid w:val="0004076F"/>
    <w:rsid w:val="00040A44"/>
    <w:rsid w:val="0004379A"/>
    <w:rsid w:val="00045673"/>
    <w:rsid w:val="00054D88"/>
    <w:rsid w:val="000552ED"/>
    <w:rsid w:val="000573DA"/>
    <w:rsid w:val="000667B0"/>
    <w:rsid w:val="00077087"/>
    <w:rsid w:val="00083814"/>
    <w:rsid w:val="00086EF2"/>
    <w:rsid w:val="00087AA7"/>
    <w:rsid w:val="000951DD"/>
    <w:rsid w:val="000962B1"/>
    <w:rsid w:val="000A3731"/>
    <w:rsid w:val="000B37F3"/>
    <w:rsid w:val="000B3899"/>
    <w:rsid w:val="000C11C8"/>
    <w:rsid w:val="000C13C4"/>
    <w:rsid w:val="000C32F6"/>
    <w:rsid w:val="000D193B"/>
    <w:rsid w:val="000D35C8"/>
    <w:rsid w:val="000E38FA"/>
    <w:rsid w:val="000F0582"/>
    <w:rsid w:val="000F2A9A"/>
    <w:rsid w:val="000F5CAE"/>
    <w:rsid w:val="00111442"/>
    <w:rsid w:val="00142593"/>
    <w:rsid w:val="00145012"/>
    <w:rsid w:val="001500FD"/>
    <w:rsid w:val="00152B26"/>
    <w:rsid w:val="001557E9"/>
    <w:rsid w:val="00160BCD"/>
    <w:rsid w:val="001629F1"/>
    <w:rsid w:val="00164AB3"/>
    <w:rsid w:val="00165447"/>
    <w:rsid w:val="00170419"/>
    <w:rsid w:val="00171B8C"/>
    <w:rsid w:val="00181E21"/>
    <w:rsid w:val="0018721E"/>
    <w:rsid w:val="00191908"/>
    <w:rsid w:val="00192556"/>
    <w:rsid w:val="00193124"/>
    <w:rsid w:val="001A0002"/>
    <w:rsid w:val="001A115B"/>
    <w:rsid w:val="001A1A47"/>
    <w:rsid w:val="001A20B5"/>
    <w:rsid w:val="001A3355"/>
    <w:rsid w:val="001A5FBC"/>
    <w:rsid w:val="001B1955"/>
    <w:rsid w:val="001B40EE"/>
    <w:rsid w:val="001B5DE1"/>
    <w:rsid w:val="001C188F"/>
    <w:rsid w:val="001C240A"/>
    <w:rsid w:val="001C5AA2"/>
    <w:rsid w:val="001D1180"/>
    <w:rsid w:val="001D254D"/>
    <w:rsid w:val="001D2C96"/>
    <w:rsid w:val="001F30C1"/>
    <w:rsid w:val="001F6343"/>
    <w:rsid w:val="00201EDC"/>
    <w:rsid w:val="002044C6"/>
    <w:rsid w:val="002048EC"/>
    <w:rsid w:val="00213A15"/>
    <w:rsid w:val="00224C6A"/>
    <w:rsid w:val="00227591"/>
    <w:rsid w:val="00234C6F"/>
    <w:rsid w:val="002351B3"/>
    <w:rsid w:val="0024123B"/>
    <w:rsid w:val="00262177"/>
    <w:rsid w:val="00272B00"/>
    <w:rsid w:val="00280153"/>
    <w:rsid w:val="00281738"/>
    <w:rsid w:val="002905D2"/>
    <w:rsid w:val="00294F47"/>
    <w:rsid w:val="002A6382"/>
    <w:rsid w:val="002B08B7"/>
    <w:rsid w:val="002B2C17"/>
    <w:rsid w:val="002B640A"/>
    <w:rsid w:val="002B6ABF"/>
    <w:rsid w:val="002B6B41"/>
    <w:rsid w:val="002C45DF"/>
    <w:rsid w:val="002F6AFD"/>
    <w:rsid w:val="002F7CA0"/>
    <w:rsid w:val="00314594"/>
    <w:rsid w:val="00316CC0"/>
    <w:rsid w:val="00317DCD"/>
    <w:rsid w:val="00322BF2"/>
    <w:rsid w:val="003246FE"/>
    <w:rsid w:val="003260AD"/>
    <w:rsid w:val="003267A2"/>
    <w:rsid w:val="00367CF0"/>
    <w:rsid w:val="00374196"/>
    <w:rsid w:val="00375153"/>
    <w:rsid w:val="003757CB"/>
    <w:rsid w:val="00387B22"/>
    <w:rsid w:val="00390DB7"/>
    <w:rsid w:val="00394431"/>
    <w:rsid w:val="00394889"/>
    <w:rsid w:val="003A0180"/>
    <w:rsid w:val="003A3173"/>
    <w:rsid w:val="003A333A"/>
    <w:rsid w:val="003A74DF"/>
    <w:rsid w:val="003B0CA1"/>
    <w:rsid w:val="003B1841"/>
    <w:rsid w:val="003B537C"/>
    <w:rsid w:val="003C17C5"/>
    <w:rsid w:val="003C3F77"/>
    <w:rsid w:val="003D0EC6"/>
    <w:rsid w:val="003D1152"/>
    <w:rsid w:val="003D1402"/>
    <w:rsid w:val="003D212E"/>
    <w:rsid w:val="003D4AF9"/>
    <w:rsid w:val="003D6C09"/>
    <w:rsid w:val="003E5B4F"/>
    <w:rsid w:val="00405788"/>
    <w:rsid w:val="00405ECD"/>
    <w:rsid w:val="00407035"/>
    <w:rsid w:val="00407671"/>
    <w:rsid w:val="004112B2"/>
    <w:rsid w:val="00411970"/>
    <w:rsid w:val="00416142"/>
    <w:rsid w:val="00423A61"/>
    <w:rsid w:val="00434483"/>
    <w:rsid w:val="00436B35"/>
    <w:rsid w:val="00437C0E"/>
    <w:rsid w:val="00446E1E"/>
    <w:rsid w:val="00451D7A"/>
    <w:rsid w:val="004543DB"/>
    <w:rsid w:val="0046108E"/>
    <w:rsid w:val="0047023C"/>
    <w:rsid w:val="00470A99"/>
    <w:rsid w:val="00471597"/>
    <w:rsid w:val="00471658"/>
    <w:rsid w:val="00480951"/>
    <w:rsid w:val="004835DF"/>
    <w:rsid w:val="00486A88"/>
    <w:rsid w:val="00493BBF"/>
    <w:rsid w:val="00496D13"/>
    <w:rsid w:val="004A71EC"/>
    <w:rsid w:val="004A72F0"/>
    <w:rsid w:val="004B369E"/>
    <w:rsid w:val="004C38CE"/>
    <w:rsid w:val="004E0BE3"/>
    <w:rsid w:val="004E6887"/>
    <w:rsid w:val="00511A33"/>
    <w:rsid w:val="00512B59"/>
    <w:rsid w:val="00522824"/>
    <w:rsid w:val="005253B5"/>
    <w:rsid w:val="00527001"/>
    <w:rsid w:val="00530A10"/>
    <w:rsid w:val="005365DE"/>
    <w:rsid w:val="005416E9"/>
    <w:rsid w:val="00541B37"/>
    <w:rsid w:val="0055053A"/>
    <w:rsid w:val="00557971"/>
    <w:rsid w:val="005619D8"/>
    <w:rsid w:val="00564D81"/>
    <w:rsid w:val="00570F42"/>
    <w:rsid w:val="00576D40"/>
    <w:rsid w:val="0059386B"/>
    <w:rsid w:val="005957A2"/>
    <w:rsid w:val="00595B5D"/>
    <w:rsid w:val="005A23C4"/>
    <w:rsid w:val="005B2E2F"/>
    <w:rsid w:val="005B52BC"/>
    <w:rsid w:val="005B6C1C"/>
    <w:rsid w:val="005C7F41"/>
    <w:rsid w:val="005E2861"/>
    <w:rsid w:val="005E72CC"/>
    <w:rsid w:val="005F2F15"/>
    <w:rsid w:val="005F635C"/>
    <w:rsid w:val="006154FA"/>
    <w:rsid w:val="00621DEA"/>
    <w:rsid w:val="0062321C"/>
    <w:rsid w:val="0064457B"/>
    <w:rsid w:val="00646BDF"/>
    <w:rsid w:val="0065160D"/>
    <w:rsid w:val="00652D7C"/>
    <w:rsid w:val="00652FC8"/>
    <w:rsid w:val="00656574"/>
    <w:rsid w:val="0065760C"/>
    <w:rsid w:val="00657C67"/>
    <w:rsid w:val="006624C6"/>
    <w:rsid w:val="006632CF"/>
    <w:rsid w:val="006656CB"/>
    <w:rsid w:val="006711CA"/>
    <w:rsid w:val="006754C4"/>
    <w:rsid w:val="00677882"/>
    <w:rsid w:val="00681365"/>
    <w:rsid w:val="006824DB"/>
    <w:rsid w:val="00683B19"/>
    <w:rsid w:val="00693F09"/>
    <w:rsid w:val="0069449E"/>
    <w:rsid w:val="006A07E8"/>
    <w:rsid w:val="006B2136"/>
    <w:rsid w:val="006B2437"/>
    <w:rsid w:val="006B5C7A"/>
    <w:rsid w:val="006B5DF0"/>
    <w:rsid w:val="006B677F"/>
    <w:rsid w:val="006D3934"/>
    <w:rsid w:val="006D429D"/>
    <w:rsid w:val="006D6AAD"/>
    <w:rsid w:val="006D7496"/>
    <w:rsid w:val="006E0F39"/>
    <w:rsid w:val="006E2D05"/>
    <w:rsid w:val="006F4613"/>
    <w:rsid w:val="007178F3"/>
    <w:rsid w:val="007240DD"/>
    <w:rsid w:val="00733272"/>
    <w:rsid w:val="00734797"/>
    <w:rsid w:val="0073567B"/>
    <w:rsid w:val="00736F1E"/>
    <w:rsid w:val="007377A3"/>
    <w:rsid w:val="0075484F"/>
    <w:rsid w:val="00757626"/>
    <w:rsid w:val="007667D8"/>
    <w:rsid w:val="007715DE"/>
    <w:rsid w:val="00776EE2"/>
    <w:rsid w:val="007827B3"/>
    <w:rsid w:val="007919E7"/>
    <w:rsid w:val="00796021"/>
    <w:rsid w:val="007A6CDA"/>
    <w:rsid w:val="007B1E33"/>
    <w:rsid w:val="007B65EB"/>
    <w:rsid w:val="007B7399"/>
    <w:rsid w:val="007C37CD"/>
    <w:rsid w:val="007C6F64"/>
    <w:rsid w:val="007C7168"/>
    <w:rsid w:val="007C726C"/>
    <w:rsid w:val="007D5811"/>
    <w:rsid w:val="007D7780"/>
    <w:rsid w:val="007D7FE2"/>
    <w:rsid w:val="007F29C9"/>
    <w:rsid w:val="007F4A20"/>
    <w:rsid w:val="007F6780"/>
    <w:rsid w:val="007F7F6E"/>
    <w:rsid w:val="00801511"/>
    <w:rsid w:val="00810447"/>
    <w:rsid w:val="008110BD"/>
    <w:rsid w:val="0081122C"/>
    <w:rsid w:val="0081544A"/>
    <w:rsid w:val="00817C49"/>
    <w:rsid w:val="008220C8"/>
    <w:rsid w:val="00835D83"/>
    <w:rsid w:val="00837F2F"/>
    <w:rsid w:val="00840347"/>
    <w:rsid w:val="0084161C"/>
    <w:rsid w:val="008508B9"/>
    <w:rsid w:val="008579DE"/>
    <w:rsid w:val="00862589"/>
    <w:rsid w:val="00870742"/>
    <w:rsid w:val="008907BE"/>
    <w:rsid w:val="0089386D"/>
    <w:rsid w:val="0089600E"/>
    <w:rsid w:val="008A2CE1"/>
    <w:rsid w:val="008B36DB"/>
    <w:rsid w:val="008B63CE"/>
    <w:rsid w:val="008D2958"/>
    <w:rsid w:val="008D5785"/>
    <w:rsid w:val="008E7662"/>
    <w:rsid w:val="008F52C3"/>
    <w:rsid w:val="008F67D2"/>
    <w:rsid w:val="008F7821"/>
    <w:rsid w:val="009023FC"/>
    <w:rsid w:val="00902783"/>
    <w:rsid w:val="00912616"/>
    <w:rsid w:val="00913099"/>
    <w:rsid w:val="009170FC"/>
    <w:rsid w:val="00933324"/>
    <w:rsid w:val="00935FAB"/>
    <w:rsid w:val="00940CC7"/>
    <w:rsid w:val="00946C6C"/>
    <w:rsid w:val="00947E55"/>
    <w:rsid w:val="009522CA"/>
    <w:rsid w:val="00953349"/>
    <w:rsid w:val="00955724"/>
    <w:rsid w:val="00962538"/>
    <w:rsid w:val="00980016"/>
    <w:rsid w:val="00983C2D"/>
    <w:rsid w:val="009916F6"/>
    <w:rsid w:val="009968D1"/>
    <w:rsid w:val="00997F03"/>
    <w:rsid w:val="009A5BFD"/>
    <w:rsid w:val="009B53E8"/>
    <w:rsid w:val="009B6FC3"/>
    <w:rsid w:val="009C550B"/>
    <w:rsid w:val="009C5E89"/>
    <w:rsid w:val="009D450D"/>
    <w:rsid w:val="009E2EB8"/>
    <w:rsid w:val="009E4137"/>
    <w:rsid w:val="009F340E"/>
    <w:rsid w:val="00A030E0"/>
    <w:rsid w:val="00A04D35"/>
    <w:rsid w:val="00A11378"/>
    <w:rsid w:val="00A21186"/>
    <w:rsid w:val="00A27C04"/>
    <w:rsid w:val="00A31945"/>
    <w:rsid w:val="00A36D7F"/>
    <w:rsid w:val="00A37942"/>
    <w:rsid w:val="00A419AE"/>
    <w:rsid w:val="00A41FB6"/>
    <w:rsid w:val="00A42A80"/>
    <w:rsid w:val="00A461C2"/>
    <w:rsid w:val="00A46533"/>
    <w:rsid w:val="00A530A9"/>
    <w:rsid w:val="00A72172"/>
    <w:rsid w:val="00A803F8"/>
    <w:rsid w:val="00A81D84"/>
    <w:rsid w:val="00A82665"/>
    <w:rsid w:val="00A87394"/>
    <w:rsid w:val="00A87713"/>
    <w:rsid w:val="00A910EE"/>
    <w:rsid w:val="00A9196F"/>
    <w:rsid w:val="00A924FA"/>
    <w:rsid w:val="00A953FC"/>
    <w:rsid w:val="00A95F73"/>
    <w:rsid w:val="00A9757B"/>
    <w:rsid w:val="00AA2851"/>
    <w:rsid w:val="00AA3663"/>
    <w:rsid w:val="00AA3D50"/>
    <w:rsid w:val="00AB0F41"/>
    <w:rsid w:val="00AC1B1F"/>
    <w:rsid w:val="00AC2D77"/>
    <w:rsid w:val="00AC452F"/>
    <w:rsid w:val="00AD2E87"/>
    <w:rsid w:val="00AD6E3C"/>
    <w:rsid w:val="00AE03A0"/>
    <w:rsid w:val="00AE0A3D"/>
    <w:rsid w:val="00AE5493"/>
    <w:rsid w:val="00AE7630"/>
    <w:rsid w:val="00AF2D14"/>
    <w:rsid w:val="00AF7379"/>
    <w:rsid w:val="00B045A8"/>
    <w:rsid w:val="00B045C9"/>
    <w:rsid w:val="00B06A68"/>
    <w:rsid w:val="00B16E47"/>
    <w:rsid w:val="00B170F3"/>
    <w:rsid w:val="00B23956"/>
    <w:rsid w:val="00B25149"/>
    <w:rsid w:val="00B269D2"/>
    <w:rsid w:val="00B30C16"/>
    <w:rsid w:val="00B43D90"/>
    <w:rsid w:val="00B468E5"/>
    <w:rsid w:val="00B55ABE"/>
    <w:rsid w:val="00B7129D"/>
    <w:rsid w:val="00B728EF"/>
    <w:rsid w:val="00B74B0D"/>
    <w:rsid w:val="00B77DEB"/>
    <w:rsid w:val="00B96DE7"/>
    <w:rsid w:val="00BA00B5"/>
    <w:rsid w:val="00BA06D4"/>
    <w:rsid w:val="00BA636B"/>
    <w:rsid w:val="00BC53BD"/>
    <w:rsid w:val="00BC768E"/>
    <w:rsid w:val="00BD502E"/>
    <w:rsid w:val="00BE5E0D"/>
    <w:rsid w:val="00C0253C"/>
    <w:rsid w:val="00C139D7"/>
    <w:rsid w:val="00C1711C"/>
    <w:rsid w:val="00C20E9D"/>
    <w:rsid w:val="00C25AE4"/>
    <w:rsid w:val="00C27C0D"/>
    <w:rsid w:val="00C44CE1"/>
    <w:rsid w:val="00C4710B"/>
    <w:rsid w:val="00C52405"/>
    <w:rsid w:val="00C52C59"/>
    <w:rsid w:val="00C52CC5"/>
    <w:rsid w:val="00C603A8"/>
    <w:rsid w:val="00C607A0"/>
    <w:rsid w:val="00C63126"/>
    <w:rsid w:val="00C70E4F"/>
    <w:rsid w:val="00C7439F"/>
    <w:rsid w:val="00C80DEE"/>
    <w:rsid w:val="00C849CB"/>
    <w:rsid w:val="00C93533"/>
    <w:rsid w:val="00CA28A9"/>
    <w:rsid w:val="00CA5B5A"/>
    <w:rsid w:val="00CA7399"/>
    <w:rsid w:val="00CA7495"/>
    <w:rsid w:val="00CA7D04"/>
    <w:rsid w:val="00CC1968"/>
    <w:rsid w:val="00CD01F1"/>
    <w:rsid w:val="00CD06B0"/>
    <w:rsid w:val="00CD0D2F"/>
    <w:rsid w:val="00CD462E"/>
    <w:rsid w:val="00CE32A7"/>
    <w:rsid w:val="00CE3313"/>
    <w:rsid w:val="00CF5FCA"/>
    <w:rsid w:val="00CF7A4A"/>
    <w:rsid w:val="00D11F9C"/>
    <w:rsid w:val="00D137AD"/>
    <w:rsid w:val="00D20CD5"/>
    <w:rsid w:val="00D20DE5"/>
    <w:rsid w:val="00D21D40"/>
    <w:rsid w:val="00D31964"/>
    <w:rsid w:val="00D31FFE"/>
    <w:rsid w:val="00D40378"/>
    <w:rsid w:val="00D569CD"/>
    <w:rsid w:val="00D56A48"/>
    <w:rsid w:val="00D570F2"/>
    <w:rsid w:val="00D65C35"/>
    <w:rsid w:val="00D669FC"/>
    <w:rsid w:val="00D76FB8"/>
    <w:rsid w:val="00D866A2"/>
    <w:rsid w:val="00D905E4"/>
    <w:rsid w:val="00D92080"/>
    <w:rsid w:val="00D9338F"/>
    <w:rsid w:val="00D94E6C"/>
    <w:rsid w:val="00D95D0D"/>
    <w:rsid w:val="00D96F3D"/>
    <w:rsid w:val="00DA0733"/>
    <w:rsid w:val="00DA13F6"/>
    <w:rsid w:val="00DA7A7D"/>
    <w:rsid w:val="00DB2739"/>
    <w:rsid w:val="00DC3AA8"/>
    <w:rsid w:val="00DC7BF6"/>
    <w:rsid w:val="00DF0EF4"/>
    <w:rsid w:val="00DF30C9"/>
    <w:rsid w:val="00DF330D"/>
    <w:rsid w:val="00E1186E"/>
    <w:rsid w:val="00E13BC6"/>
    <w:rsid w:val="00E140D0"/>
    <w:rsid w:val="00E1629D"/>
    <w:rsid w:val="00E202C2"/>
    <w:rsid w:val="00E20BDB"/>
    <w:rsid w:val="00E2664B"/>
    <w:rsid w:val="00E31686"/>
    <w:rsid w:val="00E4211A"/>
    <w:rsid w:val="00E4567A"/>
    <w:rsid w:val="00E459C2"/>
    <w:rsid w:val="00E46D79"/>
    <w:rsid w:val="00E52331"/>
    <w:rsid w:val="00E61D38"/>
    <w:rsid w:val="00E6637B"/>
    <w:rsid w:val="00E66CAC"/>
    <w:rsid w:val="00E77E7A"/>
    <w:rsid w:val="00E911AD"/>
    <w:rsid w:val="00E9229F"/>
    <w:rsid w:val="00E94167"/>
    <w:rsid w:val="00E9423B"/>
    <w:rsid w:val="00E95DB4"/>
    <w:rsid w:val="00EA0E25"/>
    <w:rsid w:val="00EA2226"/>
    <w:rsid w:val="00EB0943"/>
    <w:rsid w:val="00EC2D39"/>
    <w:rsid w:val="00EC3930"/>
    <w:rsid w:val="00ED3C01"/>
    <w:rsid w:val="00ED6F02"/>
    <w:rsid w:val="00EF3155"/>
    <w:rsid w:val="00F0418C"/>
    <w:rsid w:val="00F0674E"/>
    <w:rsid w:val="00F11288"/>
    <w:rsid w:val="00F11BC3"/>
    <w:rsid w:val="00F121F9"/>
    <w:rsid w:val="00F165AC"/>
    <w:rsid w:val="00F20863"/>
    <w:rsid w:val="00F20E96"/>
    <w:rsid w:val="00F216E0"/>
    <w:rsid w:val="00F243ED"/>
    <w:rsid w:val="00F27347"/>
    <w:rsid w:val="00F3107D"/>
    <w:rsid w:val="00F32B2F"/>
    <w:rsid w:val="00F34DEC"/>
    <w:rsid w:val="00F42A12"/>
    <w:rsid w:val="00F44E2B"/>
    <w:rsid w:val="00F45146"/>
    <w:rsid w:val="00F5206B"/>
    <w:rsid w:val="00F53A24"/>
    <w:rsid w:val="00F54F60"/>
    <w:rsid w:val="00F55503"/>
    <w:rsid w:val="00F63CAC"/>
    <w:rsid w:val="00F66B96"/>
    <w:rsid w:val="00F779A3"/>
    <w:rsid w:val="00F82169"/>
    <w:rsid w:val="00F82C0D"/>
    <w:rsid w:val="00F83A95"/>
    <w:rsid w:val="00F83E62"/>
    <w:rsid w:val="00F854E1"/>
    <w:rsid w:val="00F92D6E"/>
    <w:rsid w:val="00F93198"/>
    <w:rsid w:val="00F95A64"/>
    <w:rsid w:val="00FA0A88"/>
    <w:rsid w:val="00FB0DB0"/>
    <w:rsid w:val="00FB6ADD"/>
    <w:rsid w:val="00FC390B"/>
    <w:rsid w:val="00FD1398"/>
    <w:rsid w:val="00FD1A0B"/>
    <w:rsid w:val="00FD2A81"/>
    <w:rsid w:val="00FE7079"/>
    <w:rsid w:val="00FE78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E9440"/>
  <w15:docId w15:val="{9FED1B94-44F5-4CE2-8926-8BB1B9B7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CC5"/>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aliases w:val="header 3"/>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semiHidden/>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semiHidden/>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paragraph" w:styleId="BodyText2">
    <w:name w:val="Body Text 2"/>
    <w:basedOn w:val="Normal"/>
    <w:link w:val="BodyText2Char"/>
    <w:uiPriority w:val="99"/>
    <w:unhideWhenUsed/>
    <w:rsid w:val="0089386D"/>
    <w:pPr>
      <w:spacing w:after="120" w:line="480" w:lineRule="auto"/>
    </w:pPr>
  </w:style>
  <w:style w:type="character" w:customStyle="1" w:styleId="BodyText2Char">
    <w:name w:val="Body Text 2 Char"/>
    <w:link w:val="BodyText2"/>
    <w:uiPriority w:val="99"/>
    <w:rsid w:val="0089386D"/>
    <w:rPr>
      <w:rFonts w:cs="David"/>
      <w:sz w:val="24"/>
      <w:szCs w:val="24"/>
    </w:rPr>
  </w:style>
  <w:style w:type="paragraph" w:customStyle="1" w:styleId="author">
    <w:name w:val="author"/>
    <w:basedOn w:val="Normal"/>
    <w:qFormat/>
    <w:rsid w:val="00F44E2B"/>
    <w:pPr>
      <w:bidi w:val="0"/>
      <w:spacing w:after="120" w:line="360" w:lineRule="auto"/>
      <w:contextualSpacing/>
      <w:jc w:val="center"/>
    </w:pPr>
    <w:rPr>
      <w:rFonts w:eastAsia="Calibri" w:cs="Arial"/>
      <w:i/>
      <w:szCs w:val="32"/>
      <w:lang w:val="en-GB" w:bidi="ar-SA"/>
    </w:rPr>
  </w:style>
  <w:style w:type="paragraph" w:customStyle="1" w:styleId="Institution">
    <w:name w:val="Institution"/>
    <w:basedOn w:val="Normal"/>
    <w:qFormat/>
    <w:rsid w:val="00F44E2B"/>
    <w:pPr>
      <w:bidi w:val="0"/>
      <w:spacing w:after="120" w:line="360" w:lineRule="auto"/>
      <w:jc w:val="center"/>
    </w:pPr>
    <w:rPr>
      <w:rFonts w:eastAsia="Calibri" w:cs="Times New Roman"/>
      <w:b/>
      <w:sz w:val="22"/>
      <w:szCs w:val="22"/>
      <w:lang w:bidi="ar-SA"/>
    </w:rPr>
  </w:style>
  <w:style w:type="paragraph" w:customStyle="1" w:styleId="Author0">
    <w:name w:val="Author"/>
    <w:basedOn w:val="Normal"/>
    <w:autoRedefine/>
    <w:qFormat/>
    <w:rsid w:val="00F44E2B"/>
    <w:pPr>
      <w:widowControl w:val="0"/>
      <w:bidi w:val="0"/>
      <w:spacing w:after="120" w:line="360" w:lineRule="auto"/>
      <w:jc w:val="center"/>
    </w:pPr>
    <w:rPr>
      <w:rFonts w:cs="Times New Roman"/>
      <w:i/>
      <w:kern w:val="2"/>
      <w:szCs w:val="22"/>
      <w:lang w:val="en-GB" w:eastAsia="fr-CH" w:bidi="ar-SA"/>
    </w:rPr>
  </w:style>
  <w:style w:type="character" w:customStyle="1" w:styleId="EndnoteTextChar">
    <w:name w:val="Endnote Text Char"/>
    <w:link w:val="EndnoteText"/>
    <w:uiPriority w:val="99"/>
    <w:semiHidden/>
    <w:rsid w:val="00A924FA"/>
    <w:rPr>
      <w:rFonts w:ascii="Calibri" w:eastAsia="Calibri" w:hAnsi="Calibri" w:cs="Arial"/>
      <w:lang w:val="en-GB"/>
    </w:rPr>
  </w:style>
  <w:style w:type="character" w:styleId="EndnoteReference">
    <w:name w:val="endnote reference"/>
    <w:uiPriority w:val="99"/>
    <w:semiHidden/>
    <w:unhideWhenUsed/>
    <w:rsid w:val="00A924FA"/>
    <w:rPr>
      <w:vertAlign w:val="superscript"/>
    </w:rPr>
  </w:style>
  <w:style w:type="paragraph" w:customStyle="1" w:styleId="TxtBodyText">
    <w:name w:val="Txt Body Text"/>
    <w:basedOn w:val="Normal"/>
    <w:link w:val="TxtBodyTextChar"/>
    <w:qFormat/>
    <w:rsid w:val="00C70E4F"/>
    <w:pPr>
      <w:bidi w:val="0"/>
      <w:spacing w:line="560" w:lineRule="exact"/>
      <w:ind w:firstLine="720"/>
    </w:pPr>
    <w:rPr>
      <w:rFonts w:cs="Times New Roman"/>
      <w:lang w:bidi="ar-SA"/>
    </w:rPr>
  </w:style>
  <w:style w:type="character" w:customStyle="1" w:styleId="TxtBodyTextChar">
    <w:name w:val="Txt Body Text Char"/>
    <w:link w:val="TxtBodyText"/>
    <w:rsid w:val="00C70E4F"/>
    <w:rPr>
      <w:sz w:val="24"/>
      <w:szCs w:val="24"/>
      <w:lang w:bidi="ar-SA"/>
    </w:rPr>
  </w:style>
  <w:style w:type="paragraph" w:customStyle="1" w:styleId="OU">
    <w:name w:val="OU"/>
    <w:basedOn w:val="Normal"/>
    <w:link w:val="OUChar"/>
    <w:autoRedefine/>
    <w:qFormat/>
    <w:rsid w:val="00C70E4F"/>
    <w:pPr>
      <w:bidi w:val="0"/>
      <w:spacing w:before="120" w:after="120" w:line="276" w:lineRule="auto"/>
      <w:jc w:val="both"/>
    </w:pPr>
    <w:rPr>
      <w:position w:val="8"/>
    </w:rPr>
  </w:style>
  <w:style w:type="character" w:customStyle="1" w:styleId="OUChar">
    <w:name w:val="OU Char"/>
    <w:basedOn w:val="DefaultParagraphFont"/>
    <w:link w:val="OU"/>
    <w:rsid w:val="00C70E4F"/>
    <w:rPr>
      <w:rFonts w:cs="David"/>
      <w:position w:val="8"/>
      <w:sz w:val="24"/>
      <w:szCs w:val="24"/>
    </w:rPr>
  </w:style>
  <w:style w:type="character" w:customStyle="1" w:styleId="hps">
    <w:name w:val="hps"/>
    <w:rsid w:val="00912616"/>
    <w:rPr>
      <w:rFonts w:cs="Times New Roman"/>
    </w:rPr>
  </w:style>
  <w:style w:type="paragraph" w:styleId="BodyText3">
    <w:name w:val="Body Text 3"/>
    <w:basedOn w:val="Normal"/>
    <w:link w:val="BodyText3Char"/>
    <w:uiPriority w:val="99"/>
    <w:unhideWhenUsed/>
    <w:rsid w:val="00912616"/>
    <w:pPr>
      <w:bidi w:val="0"/>
      <w:spacing w:line="280" w:lineRule="exact"/>
      <w:jc w:val="both"/>
    </w:pPr>
    <w:rPr>
      <w:sz w:val="22"/>
      <w:szCs w:val="22"/>
    </w:rPr>
  </w:style>
  <w:style w:type="character" w:customStyle="1" w:styleId="BodyText3Char">
    <w:name w:val="Body Text 3 Char"/>
    <w:basedOn w:val="DefaultParagraphFont"/>
    <w:link w:val="BodyText3"/>
    <w:uiPriority w:val="99"/>
    <w:rsid w:val="00912616"/>
    <w:rPr>
      <w:rFonts w:cs="David"/>
      <w:sz w:val="22"/>
      <w:szCs w:val="22"/>
    </w:rPr>
  </w:style>
  <w:style w:type="paragraph" w:styleId="HTMLPreformatted">
    <w:name w:val="HTML Preformatted"/>
    <w:basedOn w:val="Normal"/>
    <w:link w:val="HTMLPreformattedChar"/>
    <w:uiPriority w:val="99"/>
    <w:unhideWhenUsed/>
    <w:rsid w:val="00F27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27347"/>
    <w:rPr>
      <w:rFonts w:ascii="Courier New" w:hAnsi="Courier New" w:cs="Courier New"/>
    </w:rPr>
  </w:style>
  <w:style w:type="paragraph" w:customStyle="1" w:styleId="Body">
    <w:name w:val="Body"/>
    <w:rsid w:val="00087AA7"/>
    <w:pPr>
      <w:pBdr>
        <w:top w:val="nil"/>
        <w:left w:val="nil"/>
        <w:bottom w:val="nil"/>
        <w:right w:val="nil"/>
        <w:between w:val="nil"/>
        <w:bar w:val="nil"/>
      </w:pBdr>
      <w:bidi/>
      <w:spacing w:after="160" w:line="259" w:lineRule="auto"/>
    </w:pPr>
    <w:rPr>
      <w:rFonts w:ascii="Arial Unicode MS" w:eastAsia="Arial Unicode MS" w:hAnsi="Arial Unicode MS" w:cs="Calibri" w:hint="cs"/>
      <w:color w:val="000000"/>
      <w:sz w:val="22"/>
      <w:szCs w:val="22"/>
      <w:u w:color="000000"/>
      <w:bdr w:val="nil"/>
      <w:lang w:val="he-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3944">
      <w:bodyDiv w:val="1"/>
      <w:marLeft w:val="0"/>
      <w:marRight w:val="0"/>
      <w:marTop w:val="0"/>
      <w:marBottom w:val="0"/>
      <w:divBdr>
        <w:top w:val="none" w:sz="0" w:space="0" w:color="auto"/>
        <w:left w:val="none" w:sz="0" w:space="0" w:color="auto"/>
        <w:bottom w:val="none" w:sz="0" w:space="0" w:color="auto"/>
        <w:right w:val="none" w:sz="0" w:space="0" w:color="auto"/>
      </w:divBdr>
    </w:div>
    <w:div w:id="20891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5FB9E78E9A6D0F429A0711AC650C3099" ma:contentTypeVersion="1" ma:contentTypeDescription="צור מסמך חדש." ma:contentTypeScope="" ma:versionID="e88152e45055f4ab58afd426be7117f5">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E6B6F9-6F5E-4EC7-A734-FA1919942906}"/>
</file>

<file path=customXml/itemProps2.xml><?xml version="1.0" encoding="utf-8"?>
<ds:datastoreItem xmlns:ds="http://schemas.openxmlformats.org/officeDocument/2006/customXml" ds:itemID="{6D458AE4-1E7F-4143-A490-02A2637A6FBC}"/>
</file>

<file path=customXml/itemProps3.xml><?xml version="1.0" encoding="utf-8"?>
<ds:datastoreItem xmlns:ds="http://schemas.openxmlformats.org/officeDocument/2006/customXml" ds:itemID="{86D2D316-5EB3-48BE-A951-C7269FEEE9CF}"/>
</file>

<file path=docProps/app.xml><?xml version="1.0" encoding="utf-8"?>
<Properties xmlns="http://schemas.openxmlformats.org/officeDocument/2006/extended-properties" xmlns:vt="http://schemas.openxmlformats.org/officeDocument/2006/docPropsVTypes">
  <Template>Normal.dotm</Template>
  <TotalTime>73</TotalTime>
  <Pages>1</Pages>
  <Words>1742</Words>
  <Characters>9932</Characters>
  <Application>Microsoft Office Word</Application>
  <DocSecurity>0</DocSecurity>
  <Lines>82</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Israel Journal of Social Policy 116</vt:lpstr>
      <vt:lpstr>Israel Journal of Social Policy 116</vt:lpstr>
    </vt:vector>
  </TitlesOfParts>
  <Company>Onit Computer Services Ltd</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Israel Journal of Social Policy 120</dc:title>
  <dc:creator>Mordechai Frankel</dc:creator>
  <cp:lastModifiedBy>Mordechai Frankel</cp:lastModifiedBy>
  <cp:revision>47</cp:revision>
  <cp:lastPrinted>2023-09-09T18:14:00Z</cp:lastPrinted>
  <dcterms:created xsi:type="dcterms:W3CDTF">2022-10-06T10:26:00Z</dcterms:created>
  <dcterms:modified xsi:type="dcterms:W3CDTF">2023-09-09T18:14:00Z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1391341429</vt:i4>
  </property>
  <property fmtid="{D5CDD505-2E9C-101B-9397-08002B2CF9AE}" pid="3" name="_NewReviewCycle">
    <vt:lpwstr/>
  </property>
  <property fmtid="{D5CDD505-2E9C-101B-9397-08002B2CF9AE}" pid="4" name="_EmailSubject">
    <vt:lpwstr>ביטחון סוציאלי </vt:lpwstr>
  </property>
  <property fmtid="{D5CDD505-2E9C-101B-9397-08002B2CF9AE}" pid="5" name="_AuthorEmail">
    <vt:lpwstr>eliav_am@snifim.blroot</vt:lpwstr>
  </property>
  <property fmtid="{D5CDD505-2E9C-101B-9397-08002B2CF9AE}" pid="6" name="_AuthorEmailDisplayName">
    <vt:lpwstr>אליאב אמסלם</vt:lpwstr>
  </property>
  <property fmtid="{D5CDD505-2E9C-101B-9397-08002B2CF9AE}" pid="7" name="_ReviewingToolsShownOnce">
    <vt:lpwstr/>
  </property>
  <property fmtid="{D5CDD505-2E9C-101B-9397-08002B2CF9AE}" pid="8" name="ContentTypeId">
    <vt:lpwstr>0x0101005FB9E78E9A6D0F429A0711AC650C3099</vt:lpwstr>
  </property>
  <property fmtid="{D5CDD505-2E9C-101B-9397-08002B2CF9AE}" pid="9" name="Order">
    <vt:r8>1700</vt:r8>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