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6B0D6" w14:textId="32F4EC13" w:rsidR="00F165AC" w:rsidRPr="00B74B0D" w:rsidRDefault="00F165AC" w:rsidP="00DC3AA8">
      <w:pPr>
        <w:pStyle w:val="BNAME"/>
        <w:bidi w:val="0"/>
        <w:spacing w:before="0"/>
        <w:outlineLvl w:val="1"/>
        <w:rPr>
          <w:rFonts w:ascii="Tahoma" w:hAnsi="Tahoma" w:cs="Tahoma"/>
          <w:b w:val="0"/>
          <w:bCs w:val="0"/>
          <w:sz w:val="28"/>
          <w:szCs w:val="28"/>
        </w:rPr>
      </w:pPr>
      <w:r w:rsidRPr="00B74B0D">
        <w:rPr>
          <w:rFonts w:ascii="Tahoma" w:hAnsi="Tahoma" w:cs="Tahoma"/>
          <w:b w:val="0"/>
          <w:bCs w:val="0"/>
          <w:sz w:val="28"/>
          <w:szCs w:val="28"/>
        </w:rPr>
        <w:t xml:space="preserve">Israel Journal of </w:t>
      </w:r>
    </w:p>
    <w:p w14:paraId="59BAECF7" w14:textId="77777777" w:rsidR="00F165AC" w:rsidRPr="00B74B0D" w:rsidRDefault="00F165AC" w:rsidP="00F165AC">
      <w:pPr>
        <w:pStyle w:val="BNAME"/>
        <w:bidi w:val="0"/>
        <w:spacing w:before="0" w:after="1680"/>
        <w:outlineLvl w:val="0"/>
        <w:rPr>
          <w:rFonts w:ascii="Tahoma" w:hAnsi="Tahoma" w:cs="Tahoma"/>
          <w:rtl/>
        </w:rPr>
      </w:pPr>
      <w:r w:rsidRPr="00B74B0D">
        <w:rPr>
          <w:rFonts w:ascii="Tahoma" w:hAnsi="Tahoma" w:cs="Tahoma"/>
        </w:rPr>
        <w:t>SOCIAL POLICY</w:t>
      </w:r>
    </w:p>
    <w:p w14:paraId="28481DDD" w14:textId="7A5977A7" w:rsidR="00522824" w:rsidRPr="005D6490" w:rsidRDefault="005D6490" w:rsidP="005D6490">
      <w:pPr>
        <w:pStyle w:val="BNAME"/>
        <w:bidi w:val="0"/>
        <w:spacing w:before="480" w:after="120" w:line="240" w:lineRule="atLeast"/>
        <w:outlineLvl w:val="1"/>
        <w:rPr>
          <w:rFonts w:ascii="Swis721 BT" w:hAnsi="Swis721 BT"/>
          <w:sz w:val="36"/>
          <w:szCs w:val="32"/>
          <w:rtl/>
        </w:rPr>
      </w:pPr>
      <w:r w:rsidRPr="005D6490">
        <w:rPr>
          <w:rFonts w:ascii="Swis721 BT" w:hAnsi="Swis721 BT"/>
          <w:sz w:val="36"/>
          <w:szCs w:val="32"/>
        </w:rPr>
        <w:t>COVID-19 and its impact</w:t>
      </w:r>
      <w:r w:rsidRPr="005D6490">
        <w:rPr>
          <w:rFonts w:ascii="Swis721 BT" w:hAnsi="Swis721 BT"/>
          <w:sz w:val="36"/>
          <w:szCs w:val="32"/>
          <w:rtl/>
        </w:rPr>
        <w:t xml:space="preserve"> </w:t>
      </w:r>
      <w:r>
        <w:rPr>
          <w:rFonts w:ascii="Swis721 BT" w:hAnsi="Swis721 BT"/>
          <w:sz w:val="36"/>
          <w:szCs w:val="32"/>
        </w:rPr>
        <w:br/>
      </w:r>
      <w:r w:rsidRPr="005D6490">
        <w:rPr>
          <w:rFonts w:ascii="Swis721 BT" w:hAnsi="Swis721 BT"/>
          <w:sz w:val="36"/>
          <w:szCs w:val="32"/>
        </w:rPr>
        <w:t>on civil society in Israel</w:t>
      </w:r>
    </w:p>
    <w:p w14:paraId="19CE0B19" w14:textId="65387D61" w:rsidR="0089386D" w:rsidRPr="00B74B0D" w:rsidRDefault="00083814" w:rsidP="005D6490">
      <w:pPr>
        <w:bidi w:val="0"/>
        <w:spacing w:before="4440" w:line="240" w:lineRule="atLeast"/>
        <w:jc w:val="right"/>
        <w:rPr>
          <w:rFonts w:ascii="Georgia" w:hAnsi="Georgia"/>
          <w:b/>
          <w:bCs/>
          <w:sz w:val="20"/>
          <w:rtl/>
        </w:rPr>
      </w:pPr>
      <w:r w:rsidRPr="00B74B0D">
        <w:rPr>
          <w:rFonts w:ascii="Georgia" w:hAnsi="Georgia"/>
          <w:b/>
          <w:bCs/>
          <w:noProof/>
          <w:sz w:val="20"/>
        </w:rPr>
        <w:drawing>
          <wp:inline distT="0" distB="0" distL="0" distR="0" wp14:anchorId="5E69969D" wp14:editId="13C3F043">
            <wp:extent cx="638175" cy="638175"/>
            <wp:effectExtent l="0" t="0" r="9525" b="9525"/>
            <wp:docPr id="1" name="תמונה 1" descr="bl-logo-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logo-pla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108C9035" w14:textId="77777777" w:rsidR="0089386D" w:rsidRPr="00B74B0D" w:rsidRDefault="0089386D" w:rsidP="0089386D">
      <w:pPr>
        <w:pStyle w:val="BNAME"/>
        <w:bidi w:val="0"/>
        <w:spacing w:before="0" w:after="120" w:line="240" w:lineRule="exact"/>
        <w:jc w:val="right"/>
        <w:rPr>
          <w:rFonts w:ascii="Georgia" w:hAnsi="Georgia" w:cs="Times New Roman"/>
          <w:b w:val="0"/>
          <w:bCs w:val="0"/>
          <w:sz w:val="18"/>
          <w:szCs w:val="18"/>
        </w:rPr>
      </w:pPr>
      <w:r w:rsidRPr="00B74B0D">
        <w:rPr>
          <w:rFonts w:ascii="Georgia" w:hAnsi="Georgia" w:cs="Times New Roman"/>
          <w:b w:val="0"/>
          <w:bCs w:val="0"/>
          <w:sz w:val="18"/>
          <w:szCs w:val="18"/>
        </w:rPr>
        <w:t>Published by</w:t>
      </w:r>
    </w:p>
    <w:p w14:paraId="7B84F7B9" w14:textId="77777777" w:rsidR="0089386D" w:rsidRPr="00B74B0D" w:rsidRDefault="0089386D" w:rsidP="00B30C16">
      <w:pPr>
        <w:pStyle w:val="BNAME"/>
        <w:bidi w:val="0"/>
        <w:spacing w:before="0" w:after="240" w:line="240" w:lineRule="exact"/>
        <w:jc w:val="right"/>
        <w:rPr>
          <w:rFonts w:ascii="Georgia" w:hAnsi="Georgia" w:cs="Times New Roman"/>
          <w:b w:val="0"/>
          <w:bCs w:val="0"/>
          <w:sz w:val="18"/>
          <w:szCs w:val="18"/>
        </w:rPr>
      </w:pPr>
      <w:r w:rsidRPr="00B74B0D">
        <w:rPr>
          <w:rFonts w:ascii="Georgia" w:hAnsi="Georgia" w:cs="Times New Roman"/>
          <w:b w:val="0"/>
          <w:bCs w:val="0"/>
          <w:sz w:val="18"/>
          <w:szCs w:val="18"/>
        </w:rPr>
        <w:t>THE NATIONAL INSURANCE INSTITUTE OF ISRAEL</w:t>
      </w:r>
    </w:p>
    <w:p w14:paraId="0F8CD871" w14:textId="6D6430A7" w:rsidR="00B74B0D" w:rsidRPr="00B74B0D" w:rsidRDefault="005D6490" w:rsidP="00B74B0D">
      <w:pPr>
        <w:pStyle w:val="BNAME"/>
        <w:bidi w:val="0"/>
        <w:spacing w:before="0" w:after="120" w:line="240" w:lineRule="exact"/>
        <w:jc w:val="right"/>
        <w:rPr>
          <w:rFonts w:ascii="Tahoma" w:hAnsi="Tahoma" w:cs="Tahoma"/>
          <w:b w:val="0"/>
          <w:bCs w:val="0"/>
          <w:sz w:val="18"/>
          <w:szCs w:val="18"/>
        </w:rPr>
      </w:pPr>
      <w:r w:rsidRPr="00971F2A">
        <w:rPr>
          <w:rFonts w:ascii="Tahoma" w:hAnsi="Tahoma" w:cs="Tahoma"/>
          <w:b w:val="0"/>
          <w:bCs w:val="0"/>
          <w:sz w:val="18"/>
          <w:szCs w:val="18"/>
        </w:rPr>
        <w:t>February 2024</w:t>
      </w:r>
    </w:p>
    <w:p w14:paraId="29581F53" w14:textId="0A20FA13" w:rsidR="00B74B0D" w:rsidRPr="00B74B0D" w:rsidRDefault="00B74B0D" w:rsidP="00B74B0D">
      <w:pPr>
        <w:pStyle w:val="BNAME"/>
        <w:bidi w:val="0"/>
        <w:spacing w:before="0" w:line="240" w:lineRule="exact"/>
        <w:jc w:val="right"/>
        <w:rPr>
          <w:rFonts w:ascii="Tahoma" w:hAnsi="Tahoma" w:cs="Tahoma"/>
          <w:b w:val="0"/>
          <w:bCs w:val="0"/>
          <w:sz w:val="18"/>
          <w:szCs w:val="18"/>
        </w:rPr>
      </w:pPr>
      <w:r w:rsidRPr="00B74B0D">
        <w:rPr>
          <w:rFonts w:ascii="Tahoma" w:hAnsi="Tahoma" w:cs="Tahoma"/>
          <w:b w:val="0"/>
          <w:bCs w:val="0"/>
          <w:sz w:val="18"/>
          <w:szCs w:val="18"/>
        </w:rPr>
        <w:t>No. 12</w:t>
      </w:r>
      <w:r w:rsidR="005D6490">
        <w:rPr>
          <w:rFonts w:ascii="Tahoma" w:hAnsi="Tahoma" w:cs="Tahoma"/>
          <w:b w:val="0"/>
          <w:bCs w:val="0"/>
          <w:sz w:val="18"/>
          <w:szCs w:val="18"/>
        </w:rPr>
        <w:t>2</w:t>
      </w:r>
    </w:p>
    <w:p w14:paraId="1D0B631B" w14:textId="0F19F58F" w:rsidR="003B0CA1" w:rsidRPr="00B74B0D" w:rsidRDefault="003B0CA1">
      <w:pPr>
        <w:bidi w:val="0"/>
        <w:spacing w:line="240" w:lineRule="auto"/>
        <w:rPr>
          <w:rFonts w:ascii="Georgia" w:hAnsi="Georgia" w:cs="Times New Roman"/>
          <w:sz w:val="18"/>
          <w:szCs w:val="18"/>
        </w:rPr>
      </w:pPr>
      <w:r w:rsidRPr="00B74B0D">
        <w:rPr>
          <w:rFonts w:ascii="Georgia" w:hAnsi="Georgia" w:cs="Times New Roman"/>
          <w:b/>
          <w:bCs/>
          <w:sz w:val="18"/>
          <w:szCs w:val="18"/>
        </w:rPr>
        <w:br w:type="page"/>
      </w:r>
    </w:p>
    <w:p w14:paraId="71EE3A66" w14:textId="77777777" w:rsidR="00E202C2" w:rsidRPr="00B74B0D" w:rsidRDefault="00E202C2" w:rsidP="00165447">
      <w:pPr>
        <w:pStyle w:val="BNAME"/>
        <w:bidi w:val="0"/>
        <w:spacing w:before="0" w:after="120" w:line="240" w:lineRule="exact"/>
        <w:ind w:right="3600"/>
        <w:jc w:val="left"/>
        <w:rPr>
          <w:rFonts w:ascii="Georgia" w:hAnsi="Georgia" w:cs="Times New Roman"/>
          <w:b w:val="0"/>
          <w:bCs w:val="0"/>
          <w:sz w:val="18"/>
          <w:szCs w:val="18"/>
        </w:rPr>
      </w:pPr>
    </w:p>
    <w:p w14:paraId="559986B8" w14:textId="77777777" w:rsidR="005D6490" w:rsidRPr="000F5CAE" w:rsidRDefault="005D6490" w:rsidP="005D6490">
      <w:pPr>
        <w:pStyle w:val="BNAME"/>
        <w:bidi w:val="0"/>
        <w:spacing w:before="5760" w:after="120" w:line="240" w:lineRule="exact"/>
        <w:ind w:right="3600"/>
        <w:jc w:val="both"/>
        <w:rPr>
          <w:rFonts w:ascii="Georgia" w:hAnsi="Georgia" w:cs="Times New Roman"/>
          <w:b w:val="0"/>
          <w:bCs w:val="0"/>
          <w:sz w:val="18"/>
          <w:szCs w:val="18"/>
        </w:rPr>
      </w:pPr>
      <w:r w:rsidRPr="000F5CAE">
        <w:rPr>
          <w:rFonts w:ascii="Georgia" w:hAnsi="Georgia" w:cs="Times New Roman"/>
          <w:b w:val="0"/>
          <w:bCs w:val="0"/>
          <w:sz w:val="18"/>
          <w:szCs w:val="18"/>
        </w:rPr>
        <w:t>EDITORIAL BOARD</w:t>
      </w:r>
    </w:p>
    <w:p w14:paraId="7DD2185B" w14:textId="77777777" w:rsidR="005D6490" w:rsidRPr="000F5CAE" w:rsidRDefault="005D6490" w:rsidP="005D6490">
      <w:pPr>
        <w:pStyle w:val="BNAME"/>
        <w:bidi w:val="0"/>
        <w:spacing w:before="0" w:line="200" w:lineRule="exact"/>
        <w:ind w:right="2550"/>
        <w:jc w:val="both"/>
        <w:rPr>
          <w:rFonts w:ascii="Georgia" w:hAnsi="Georgia" w:cs="Times New Roman"/>
          <w:b w:val="0"/>
          <w:bCs w:val="0"/>
          <w:sz w:val="18"/>
          <w:szCs w:val="18"/>
          <w:rtl/>
          <w:lang w:val="en-GB"/>
        </w:rPr>
      </w:pPr>
    </w:p>
    <w:p w14:paraId="7FFD6140"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rPr>
      </w:pPr>
      <w:r w:rsidRPr="000F5CAE">
        <w:rPr>
          <w:rFonts w:ascii="Georgia" w:hAnsi="Georgia" w:cs="Times New Roman"/>
          <w:b w:val="0"/>
          <w:bCs w:val="0"/>
          <w:sz w:val="18"/>
          <w:szCs w:val="18"/>
        </w:rPr>
        <w:t xml:space="preserve">Israel (Issi) Doron, </w:t>
      </w:r>
      <w:r w:rsidRPr="000F5CAE">
        <w:rPr>
          <w:rFonts w:ascii="Georgia" w:hAnsi="Georgia" w:cs="Times New Roman"/>
          <w:b w:val="0"/>
          <w:bCs w:val="0"/>
          <w:i/>
          <w:iCs/>
          <w:sz w:val="18"/>
          <w:szCs w:val="18"/>
        </w:rPr>
        <w:t>Editor in chief</w:t>
      </w:r>
    </w:p>
    <w:p w14:paraId="3688E0BE"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rPr>
      </w:pPr>
      <w:r w:rsidRPr="000F5CAE">
        <w:rPr>
          <w:rFonts w:ascii="Georgia" w:hAnsi="Georgia" w:cs="Times New Roman"/>
          <w:b w:val="0"/>
          <w:bCs w:val="0"/>
          <w:sz w:val="18"/>
          <w:szCs w:val="18"/>
        </w:rPr>
        <w:t>Nitsa (</w:t>
      </w:r>
      <w:proofErr w:type="spellStart"/>
      <w:r w:rsidRPr="000F5CAE">
        <w:rPr>
          <w:rFonts w:ascii="Georgia" w:hAnsi="Georgia" w:cs="Times New Roman"/>
          <w:b w:val="0"/>
          <w:bCs w:val="0"/>
          <w:sz w:val="18"/>
          <w:szCs w:val="18"/>
        </w:rPr>
        <w:t>Kaliner</w:t>
      </w:r>
      <w:proofErr w:type="spellEnd"/>
      <w:r w:rsidRPr="000F5CAE">
        <w:rPr>
          <w:rFonts w:ascii="Georgia" w:hAnsi="Georgia" w:cs="Times New Roman"/>
          <w:b w:val="0"/>
          <w:bCs w:val="0"/>
          <w:sz w:val="18"/>
          <w:szCs w:val="18"/>
        </w:rPr>
        <w:t xml:space="preserve">) Kasir, </w:t>
      </w:r>
      <w:r w:rsidRPr="000F5CAE">
        <w:rPr>
          <w:rFonts w:ascii="Georgia" w:hAnsi="Georgia" w:cs="Times New Roman"/>
          <w:b w:val="0"/>
          <w:bCs w:val="0"/>
          <w:i/>
          <w:iCs/>
          <w:sz w:val="18"/>
          <w:szCs w:val="18"/>
        </w:rPr>
        <w:t>Chairman</w:t>
      </w:r>
    </w:p>
    <w:p w14:paraId="3C22A2AE"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rPr>
      </w:pPr>
      <w:r w:rsidRPr="000F5CAE">
        <w:rPr>
          <w:rFonts w:ascii="Georgia" w:hAnsi="Georgia" w:cs="Times New Roman"/>
          <w:b w:val="0"/>
          <w:bCs w:val="0"/>
          <w:sz w:val="18"/>
          <w:szCs w:val="18"/>
        </w:rPr>
        <w:t>Suliman Abu Bader</w:t>
      </w:r>
    </w:p>
    <w:p w14:paraId="17C7B5E5"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lang w:val="fr-CH"/>
        </w:rPr>
      </w:pPr>
      <w:r w:rsidRPr="000F5CAE">
        <w:rPr>
          <w:rFonts w:ascii="Georgia" w:hAnsi="Georgia" w:cs="Times New Roman"/>
          <w:b w:val="0"/>
          <w:bCs w:val="0"/>
          <w:sz w:val="18"/>
          <w:szCs w:val="18"/>
          <w:lang w:val="fr-CH"/>
        </w:rPr>
        <w:t xml:space="preserve">Leah </w:t>
      </w:r>
      <w:proofErr w:type="spellStart"/>
      <w:r w:rsidRPr="000F5CAE">
        <w:rPr>
          <w:rFonts w:ascii="Georgia" w:hAnsi="Georgia" w:cs="Times New Roman"/>
          <w:b w:val="0"/>
          <w:bCs w:val="0"/>
          <w:sz w:val="18"/>
          <w:szCs w:val="18"/>
          <w:lang w:val="fr-CH"/>
        </w:rPr>
        <w:t>Achdut</w:t>
      </w:r>
      <w:proofErr w:type="spellEnd"/>
    </w:p>
    <w:p w14:paraId="6399CD02"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lang w:val="fr-CH"/>
        </w:rPr>
      </w:pPr>
      <w:r w:rsidRPr="000F5CAE">
        <w:rPr>
          <w:rFonts w:ascii="Georgia" w:hAnsi="Georgia" w:cs="Times New Roman"/>
          <w:b w:val="0"/>
          <w:bCs w:val="0"/>
          <w:sz w:val="18"/>
          <w:szCs w:val="18"/>
          <w:lang w:val="fr-CH"/>
        </w:rPr>
        <w:t>Jon Anson</w:t>
      </w:r>
    </w:p>
    <w:p w14:paraId="1E5AB61F"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lang w:val="fr-CH"/>
        </w:rPr>
      </w:pPr>
      <w:proofErr w:type="spellStart"/>
      <w:r w:rsidRPr="000F5CAE">
        <w:rPr>
          <w:rFonts w:ascii="Georgia" w:hAnsi="Georgia" w:cs="Times New Roman"/>
          <w:b w:val="0"/>
          <w:bCs w:val="0"/>
          <w:sz w:val="18"/>
          <w:szCs w:val="18"/>
          <w:lang w:val="fr-CH"/>
        </w:rPr>
        <w:t>Liat</w:t>
      </w:r>
      <w:proofErr w:type="spellEnd"/>
      <w:r w:rsidRPr="000F5CAE">
        <w:rPr>
          <w:rFonts w:ascii="Georgia" w:hAnsi="Georgia" w:cs="Times New Roman"/>
          <w:b w:val="0"/>
          <w:bCs w:val="0"/>
          <w:sz w:val="18"/>
          <w:szCs w:val="18"/>
          <w:lang w:val="fr-CH"/>
        </w:rPr>
        <w:t xml:space="preserve"> </w:t>
      </w:r>
      <w:proofErr w:type="spellStart"/>
      <w:r w:rsidRPr="000F5CAE">
        <w:rPr>
          <w:rFonts w:ascii="Georgia" w:hAnsi="Georgia" w:cs="Times New Roman"/>
          <w:b w:val="0"/>
          <w:bCs w:val="0"/>
          <w:sz w:val="18"/>
          <w:szCs w:val="18"/>
          <w:lang w:val="fr-CH"/>
        </w:rPr>
        <w:t>Ayalon</w:t>
      </w:r>
      <w:proofErr w:type="spellEnd"/>
    </w:p>
    <w:p w14:paraId="1909886C"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rtl/>
        </w:rPr>
      </w:pPr>
      <w:r w:rsidRPr="000F5CAE">
        <w:rPr>
          <w:rFonts w:ascii="Georgia" w:hAnsi="Georgia" w:cs="Times New Roman"/>
          <w:b w:val="0"/>
          <w:bCs w:val="0"/>
          <w:sz w:val="18"/>
          <w:szCs w:val="18"/>
          <w:lang w:val="fr-CH"/>
        </w:rPr>
        <w:t>Orly Benjamin</w:t>
      </w:r>
    </w:p>
    <w:p w14:paraId="1DC363D0"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lang w:val="fr-CH"/>
        </w:rPr>
      </w:pPr>
      <w:r w:rsidRPr="000F5CAE">
        <w:rPr>
          <w:rFonts w:ascii="Georgia" w:hAnsi="Georgia" w:cs="Times New Roman"/>
          <w:b w:val="0"/>
          <w:bCs w:val="0"/>
          <w:sz w:val="18"/>
          <w:szCs w:val="18"/>
          <w:lang w:val="fr-CH"/>
        </w:rPr>
        <w:t>Nissim Cohen</w:t>
      </w:r>
    </w:p>
    <w:p w14:paraId="6BD8EE76"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lang w:val="fr-FR"/>
        </w:rPr>
      </w:pPr>
      <w:r w:rsidRPr="000F5CAE">
        <w:rPr>
          <w:rFonts w:ascii="Georgia" w:hAnsi="Georgia" w:cs="Times New Roman"/>
          <w:b w:val="0"/>
          <w:bCs w:val="0"/>
          <w:sz w:val="18"/>
          <w:szCs w:val="18"/>
          <w:lang w:val="fr-FR"/>
        </w:rPr>
        <w:t>Sylvie Fogiel-</w:t>
      </w:r>
      <w:proofErr w:type="spellStart"/>
      <w:r w:rsidRPr="000F5CAE">
        <w:rPr>
          <w:rFonts w:ascii="Georgia" w:hAnsi="Georgia" w:cs="Times New Roman"/>
          <w:b w:val="0"/>
          <w:bCs w:val="0"/>
          <w:sz w:val="18"/>
          <w:szCs w:val="18"/>
          <w:lang w:val="fr-FR"/>
        </w:rPr>
        <w:t>Bijaoui</w:t>
      </w:r>
      <w:proofErr w:type="spellEnd"/>
    </w:p>
    <w:p w14:paraId="7C412524"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rPr>
      </w:pPr>
      <w:r w:rsidRPr="000F5CAE">
        <w:rPr>
          <w:rFonts w:ascii="Georgia" w:hAnsi="Georgia" w:cs="Times New Roman"/>
          <w:b w:val="0"/>
          <w:bCs w:val="0"/>
          <w:sz w:val="18"/>
          <w:szCs w:val="18"/>
        </w:rPr>
        <w:t>John Gal</w:t>
      </w:r>
    </w:p>
    <w:p w14:paraId="6A3AD514"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rPr>
      </w:pPr>
      <w:proofErr w:type="spellStart"/>
      <w:r w:rsidRPr="000F5CAE">
        <w:rPr>
          <w:rFonts w:ascii="Georgia" w:hAnsi="Georgia" w:cs="Times New Roman"/>
          <w:b w:val="0"/>
          <w:bCs w:val="0"/>
          <w:sz w:val="18"/>
          <w:szCs w:val="18"/>
        </w:rPr>
        <w:t>Jochanan</w:t>
      </w:r>
      <w:proofErr w:type="spellEnd"/>
      <w:r w:rsidRPr="000F5CAE">
        <w:rPr>
          <w:rFonts w:ascii="Georgia" w:hAnsi="Georgia" w:cs="Times New Roman"/>
          <w:b w:val="0"/>
          <w:bCs w:val="0"/>
          <w:sz w:val="18"/>
          <w:szCs w:val="18"/>
        </w:rPr>
        <w:t xml:space="preserve"> Stessman</w:t>
      </w:r>
    </w:p>
    <w:p w14:paraId="6E0D5BF8" w14:textId="77777777" w:rsidR="005D6490" w:rsidRPr="000F5CAE" w:rsidRDefault="005D6490" w:rsidP="005D6490">
      <w:pPr>
        <w:pStyle w:val="BNAME"/>
        <w:bidi w:val="0"/>
        <w:spacing w:before="0" w:line="200" w:lineRule="exact"/>
        <w:jc w:val="both"/>
        <w:rPr>
          <w:rFonts w:ascii="Georgia" w:hAnsi="Georgia" w:cs="Times New Roman"/>
          <w:b w:val="0"/>
          <w:bCs w:val="0"/>
          <w:sz w:val="18"/>
          <w:szCs w:val="18"/>
        </w:rPr>
      </w:pPr>
      <w:r w:rsidRPr="000F5CAE">
        <w:rPr>
          <w:rFonts w:ascii="Georgia" w:hAnsi="Georgia" w:cs="Times New Roman"/>
          <w:b w:val="0"/>
          <w:bCs w:val="0"/>
          <w:sz w:val="18"/>
          <w:szCs w:val="18"/>
        </w:rPr>
        <w:t>Aviad Tur-Sinai</w:t>
      </w:r>
    </w:p>
    <w:p w14:paraId="118E3507" w14:textId="77777777" w:rsidR="005D6490" w:rsidRPr="000F5CAE" w:rsidRDefault="005D6490" w:rsidP="005D6490">
      <w:pPr>
        <w:pStyle w:val="BNAME"/>
        <w:bidi w:val="0"/>
        <w:spacing w:before="0" w:line="240" w:lineRule="exact"/>
        <w:jc w:val="both"/>
        <w:rPr>
          <w:rFonts w:ascii="Georgia" w:hAnsi="Georgia" w:cs="Times New Roman"/>
          <w:b w:val="0"/>
          <w:bCs w:val="0"/>
          <w:sz w:val="18"/>
          <w:szCs w:val="18"/>
        </w:rPr>
      </w:pPr>
    </w:p>
    <w:p w14:paraId="179511CE" w14:textId="77777777" w:rsidR="005D6490" w:rsidRPr="000F5CAE" w:rsidRDefault="005D6490" w:rsidP="005D6490">
      <w:pPr>
        <w:pStyle w:val="BNAME"/>
        <w:bidi w:val="0"/>
        <w:spacing w:before="0" w:line="240" w:lineRule="exact"/>
        <w:jc w:val="both"/>
        <w:rPr>
          <w:rFonts w:ascii="Georgia" w:hAnsi="Georgia" w:cs="Times New Roman"/>
          <w:b w:val="0"/>
          <w:bCs w:val="0"/>
          <w:sz w:val="18"/>
          <w:szCs w:val="18"/>
        </w:rPr>
      </w:pPr>
      <w:r w:rsidRPr="000F5CAE">
        <w:rPr>
          <w:rFonts w:ascii="Georgia" w:hAnsi="Georgia" w:cs="Times New Roman"/>
          <w:b w:val="0"/>
          <w:bCs w:val="0"/>
          <w:i/>
          <w:iCs/>
          <w:sz w:val="18"/>
          <w:szCs w:val="18"/>
        </w:rPr>
        <w:t>Managing Editor:</w:t>
      </w:r>
      <w:r w:rsidRPr="000F5CAE">
        <w:rPr>
          <w:rFonts w:ascii="Georgia" w:hAnsi="Georgia" w:cs="Times New Roman"/>
          <w:b w:val="0"/>
          <w:bCs w:val="0"/>
          <w:sz w:val="18"/>
          <w:szCs w:val="18"/>
        </w:rPr>
        <w:t xml:space="preserve"> Maya </w:t>
      </w:r>
      <w:proofErr w:type="spellStart"/>
      <w:r w:rsidRPr="000F5CAE">
        <w:rPr>
          <w:rFonts w:ascii="Georgia" w:hAnsi="Georgia" w:cs="Times New Roman"/>
          <w:b w:val="0"/>
          <w:bCs w:val="0"/>
          <w:sz w:val="18"/>
          <w:szCs w:val="18"/>
        </w:rPr>
        <w:t>Orev</w:t>
      </w:r>
      <w:proofErr w:type="spellEnd"/>
      <w:r w:rsidRPr="000F5CAE">
        <w:rPr>
          <w:rFonts w:ascii="Georgia" w:hAnsi="Georgia" w:cs="Times New Roman"/>
          <w:b w:val="0"/>
          <w:bCs w:val="0"/>
          <w:sz w:val="18"/>
          <w:szCs w:val="18"/>
        </w:rPr>
        <w:t>-Attal</w:t>
      </w:r>
    </w:p>
    <w:p w14:paraId="4CD8D185" w14:textId="77777777" w:rsidR="005D6490" w:rsidRPr="000F5CAE" w:rsidRDefault="005D6490" w:rsidP="005D6490">
      <w:pPr>
        <w:pStyle w:val="BNAME"/>
        <w:bidi w:val="0"/>
        <w:spacing w:before="0" w:line="240" w:lineRule="exact"/>
        <w:jc w:val="both"/>
        <w:rPr>
          <w:rFonts w:ascii="Georgia" w:hAnsi="Georgia" w:cs="Times New Roman"/>
          <w:b w:val="0"/>
          <w:bCs w:val="0"/>
          <w:sz w:val="18"/>
          <w:szCs w:val="18"/>
        </w:rPr>
      </w:pPr>
      <w:r w:rsidRPr="000F5CAE">
        <w:rPr>
          <w:rFonts w:ascii="Georgia" w:hAnsi="Georgia" w:cs="Times New Roman"/>
          <w:b w:val="0"/>
          <w:bCs w:val="0"/>
          <w:i/>
          <w:iCs/>
          <w:sz w:val="18"/>
          <w:szCs w:val="18"/>
        </w:rPr>
        <w:t>Typesetting:</w:t>
      </w:r>
      <w:r w:rsidRPr="000F5CAE">
        <w:rPr>
          <w:rFonts w:ascii="Georgia" w:hAnsi="Georgia" w:cs="Times New Roman"/>
          <w:b w:val="0"/>
          <w:bCs w:val="0"/>
          <w:sz w:val="18"/>
          <w:szCs w:val="18"/>
        </w:rPr>
        <w:t xml:space="preserve"> Onit Computer Services Ltd.</w:t>
      </w:r>
    </w:p>
    <w:p w14:paraId="3885B874" w14:textId="77777777" w:rsidR="001A1A47" w:rsidRPr="00B74B0D" w:rsidRDefault="0089386D" w:rsidP="00A030E0">
      <w:pPr>
        <w:pStyle w:val="KOT4"/>
        <w:bidi w:val="0"/>
        <w:spacing w:before="240" w:after="360"/>
        <w:ind w:right="0"/>
        <w:rPr>
          <w:b w:val="0"/>
          <w:bCs w:val="0"/>
          <w:color w:val="2A8E8C"/>
          <w:sz w:val="30"/>
          <w:szCs w:val="30"/>
        </w:rPr>
      </w:pPr>
      <w:r w:rsidRPr="00B74B0D">
        <w:rPr>
          <w:rFonts w:ascii="Georgia" w:hAnsi="Georgia" w:cs="Times New Roman"/>
          <w:color w:val="2A8E8C"/>
          <w:sz w:val="24"/>
          <w:szCs w:val="24"/>
        </w:rPr>
        <w:br w:type="page"/>
      </w:r>
      <w:r w:rsidRPr="00B74B0D">
        <w:rPr>
          <w:b w:val="0"/>
          <w:bCs w:val="0"/>
          <w:color w:val="2A8E8C"/>
          <w:sz w:val="30"/>
          <w:szCs w:val="30"/>
        </w:rPr>
        <w:lastRenderedPageBreak/>
        <w:t>C</w:t>
      </w:r>
      <w:r w:rsidR="00111442" w:rsidRPr="00B74B0D">
        <w:rPr>
          <w:b w:val="0"/>
          <w:bCs w:val="0"/>
          <w:color w:val="2A8E8C"/>
          <w:sz w:val="30"/>
          <w:szCs w:val="30"/>
        </w:rPr>
        <w:t>ontents</w:t>
      </w:r>
    </w:p>
    <w:p w14:paraId="10A9846D" w14:textId="4494E4E8" w:rsidR="005D6490" w:rsidRPr="00A47A8D" w:rsidRDefault="005D6490" w:rsidP="005D6490">
      <w:pPr>
        <w:pStyle w:val="NoSpacing"/>
        <w:tabs>
          <w:tab w:val="right" w:leader="dot" w:pos="5981"/>
          <w:tab w:val="left" w:pos="6123"/>
        </w:tabs>
        <w:bidi w:val="0"/>
        <w:spacing w:line="360" w:lineRule="auto"/>
        <w:rPr>
          <w:rFonts w:ascii="Georgia" w:eastAsia="Times New Roman" w:hAnsi="Georgia" w:cs="Times New Roman"/>
          <w:b/>
          <w:bCs/>
          <w:sz w:val="18"/>
          <w:szCs w:val="18"/>
          <w:lang w:eastAsia="he-IL"/>
        </w:rPr>
      </w:pPr>
      <w:r w:rsidRPr="065CF17D">
        <w:rPr>
          <w:rFonts w:ascii="Georgia" w:eastAsia="Times New Roman" w:hAnsi="Georgia" w:cs="Times New Roman"/>
          <w:b/>
          <w:bCs/>
          <w:sz w:val="18"/>
          <w:szCs w:val="18"/>
          <w:lang w:eastAsia="he-IL"/>
        </w:rPr>
        <w:t>Donation and volunteering in Israel at the onset of Covid-19 outbreak:</w:t>
      </w:r>
      <w:r>
        <w:rPr>
          <w:rFonts w:ascii="Georgia" w:eastAsia="Times New Roman" w:hAnsi="Georgia" w:cs="Times New Roman"/>
          <w:b/>
          <w:bCs/>
          <w:sz w:val="18"/>
          <w:szCs w:val="18"/>
          <w:lang w:eastAsia="he-IL"/>
        </w:rPr>
        <w:br/>
      </w:r>
      <w:r w:rsidRPr="4353784F">
        <w:rPr>
          <w:rFonts w:ascii="Georgia" w:eastAsia="Times New Roman" w:hAnsi="Georgia" w:cs="Times New Roman"/>
          <w:b/>
          <w:bCs/>
          <w:sz w:val="18"/>
          <w:szCs w:val="18"/>
          <w:lang w:eastAsia="he-IL"/>
        </w:rPr>
        <w:t>A question of solidarity?</w:t>
      </w:r>
    </w:p>
    <w:p w14:paraId="5249F3A2" w14:textId="77777777" w:rsidR="005D6490" w:rsidRDefault="005D6490" w:rsidP="005D6490">
      <w:pPr>
        <w:pStyle w:val="NoSpacing"/>
        <w:tabs>
          <w:tab w:val="right" w:leader="dot" w:pos="5981"/>
          <w:tab w:val="left" w:pos="6123"/>
        </w:tabs>
        <w:bidi w:val="0"/>
        <w:spacing w:after="240" w:line="360" w:lineRule="auto"/>
        <w:ind w:firstLine="540"/>
        <w:rPr>
          <w:rFonts w:ascii="Georgia" w:eastAsiaTheme="minorEastAsia" w:hAnsi="Georgia" w:cs="David"/>
          <w:sz w:val="18"/>
          <w:szCs w:val="18"/>
        </w:rPr>
      </w:pPr>
      <w:r w:rsidRPr="4587C24F">
        <w:rPr>
          <w:rFonts w:ascii="Georgia" w:eastAsiaTheme="minorEastAsia" w:hAnsi="Georgia" w:cs="David"/>
          <w:sz w:val="18"/>
          <w:szCs w:val="18"/>
        </w:rPr>
        <w:t xml:space="preserve">Hagai Katz and Galia Feit </w:t>
      </w:r>
    </w:p>
    <w:p w14:paraId="1A6F8B80" w14:textId="442CD556" w:rsidR="005D6490" w:rsidRPr="00A47A8D" w:rsidRDefault="005D6490" w:rsidP="005D6490">
      <w:pPr>
        <w:pStyle w:val="NoSpacing"/>
        <w:tabs>
          <w:tab w:val="right" w:leader="dot" w:pos="5981"/>
          <w:tab w:val="left" w:pos="6123"/>
        </w:tabs>
        <w:bidi w:val="0"/>
        <w:spacing w:line="360" w:lineRule="auto"/>
        <w:rPr>
          <w:rFonts w:ascii="Georgia" w:eastAsia="Times New Roman" w:hAnsi="Georgia" w:cs="Times New Roman"/>
          <w:b/>
          <w:bCs/>
          <w:sz w:val="18"/>
          <w:szCs w:val="18"/>
          <w:lang w:eastAsia="he-IL"/>
        </w:rPr>
      </w:pPr>
      <w:r w:rsidRPr="4353784F">
        <w:rPr>
          <w:rFonts w:ascii="Georgia" w:eastAsia="Times New Roman" w:hAnsi="Georgia" w:cs="Times New Roman"/>
          <w:b/>
          <w:bCs/>
          <w:sz w:val="18"/>
          <w:szCs w:val="18"/>
          <w:lang w:eastAsia="he-IL"/>
        </w:rPr>
        <w:t>“Between the rocket and the outbreak”: Social service nonprofits</w:t>
      </w:r>
      <w:r>
        <w:rPr>
          <w:rFonts w:ascii="Georgia" w:eastAsia="Times New Roman" w:hAnsi="Georgia" w:cs="Times New Roman"/>
          <w:b/>
          <w:bCs/>
          <w:sz w:val="18"/>
          <w:szCs w:val="18"/>
          <w:lang w:eastAsia="he-IL"/>
        </w:rPr>
        <w:t xml:space="preserve"> </w:t>
      </w:r>
      <w:r w:rsidR="00A41BB8">
        <w:rPr>
          <w:rFonts w:ascii="Georgia" w:eastAsia="Times New Roman" w:hAnsi="Georgia" w:cs="Times New Roman"/>
          <w:b/>
          <w:bCs/>
          <w:sz w:val="18"/>
          <w:szCs w:val="18"/>
          <w:lang w:eastAsia="he-IL"/>
        </w:rPr>
        <w:t xml:space="preserve"> </w:t>
      </w:r>
      <w:r>
        <w:rPr>
          <w:rFonts w:ascii="Georgia" w:eastAsia="Times New Roman" w:hAnsi="Georgia" w:cs="Times New Roman"/>
          <w:b/>
          <w:bCs/>
          <w:sz w:val="18"/>
          <w:szCs w:val="18"/>
          <w:lang w:eastAsia="he-IL"/>
        </w:rPr>
        <w:br/>
      </w:r>
      <w:r w:rsidRPr="065CF17D">
        <w:rPr>
          <w:rFonts w:ascii="Georgia" w:eastAsia="Times New Roman" w:hAnsi="Georgia" w:cs="Times New Roman"/>
          <w:b/>
          <w:bCs/>
          <w:sz w:val="18"/>
          <w:szCs w:val="18"/>
          <w:lang w:eastAsia="he-IL"/>
        </w:rPr>
        <w:t>in southern Israel dealing with COVID-19, social peripherality,</w:t>
      </w:r>
      <w:r>
        <w:rPr>
          <w:rFonts w:ascii="Georgia" w:eastAsia="Times New Roman" w:hAnsi="Georgia" w:cs="Times New Roman"/>
          <w:b/>
          <w:bCs/>
          <w:sz w:val="18"/>
          <w:szCs w:val="18"/>
          <w:lang w:eastAsia="he-IL"/>
        </w:rPr>
        <w:t xml:space="preserve"> </w:t>
      </w:r>
      <w:r w:rsidR="00A41BB8">
        <w:rPr>
          <w:rFonts w:ascii="Georgia" w:eastAsia="Times New Roman" w:hAnsi="Georgia" w:cs="Times New Roman"/>
          <w:b/>
          <w:bCs/>
          <w:sz w:val="18"/>
          <w:szCs w:val="18"/>
          <w:lang w:eastAsia="he-IL"/>
        </w:rPr>
        <w:t xml:space="preserve"> </w:t>
      </w:r>
      <w:r>
        <w:rPr>
          <w:rFonts w:ascii="Georgia" w:eastAsia="Times New Roman" w:hAnsi="Georgia" w:cs="Times New Roman"/>
          <w:b/>
          <w:bCs/>
          <w:sz w:val="18"/>
          <w:szCs w:val="18"/>
          <w:lang w:eastAsia="he-IL"/>
        </w:rPr>
        <w:br/>
      </w:r>
      <w:r w:rsidRPr="065CF17D">
        <w:rPr>
          <w:rFonts w:ascii="Georgia" w:eastAsia="Times New Roman" w:hAnsi="Georgia" w:cs="Times New Roman"/>
          <w:b/>
          <w:bCs/>
          <w:sz w:val="18"/>
          <w:szCs w:val="18"/>
          <w:lang w:eastAsia="he-IL"/>
        </w:rPr>
        <w:t xml:space="preserve">and security </w:t>
      </w:r>
      <w:proofErr w:type="gramStart"/>
      <w:r w:rsidRPr="065CF17D">
        <w:rPr>
          <w:rFonts w:ascii="Georgia" w:eastAsia="Times New Roman" w:hAnsi="Georgia" w:cs="Times New Roman"/>
          <w:b/>
          <w:bCs/>
          <w:sz w:val="18"/>
          <w:szCs w:val="18"/>
          <w:lang w:eastAsia="he-IL"/>
        </w:rPr>
        <w:t>threat</w:t>
      </w:r>
      <w:proofErr w:type="gramEnd"/>
    </w:p>
    <w:p w14:paraId="44476FA9" w14:textId="77777777" w:rsidR="005D6490" w:rsidRPr="00A47A8D" w:rsidRDefault="005D6490" w:rsidP="005D6490">
      <w:pPr>
        <w:bidi w:val="0"/>
        <w:spacing w:after="240" w:line="360" w:lineRule="auto"/>
        <w:ind w:firstLine="540"/>
        <w:jc w:val="both"/>
        <w:rPr>
          <w:rFonts w:ascii="Georgia" w:eastAsia="Georgia" w:hAnsi="Georgia" w:cs="Georgia"/>
          <w:sz w:val="18"/>
          <w:szCs w:val="18"/>
        </w:rPr>
      </w:pPr>
      <w:r w:rsidRPr="4587C24F">
        <w:rPr>
          <w:rFonts w:ascii="Georgia" w:eastAsia="Georgia" w:hAnsi="Georgia" w:cs="Georgia"/>
          <w:sz w:val="18"/>
          <w:szCs w:val="18"/>
        </w:rPr>
        <w:t xml:space="preserve">Noga </w:t>
      </w:r>
      <w:proofErr w:type="spellStart"/>
      <w:r w:rsidRPr="4587C24F">
        <w:rPr>
          <w:rFonts w:ascii="Georgia" w:eastAsia="Georgia" w:hAnsi="Georgia" w:cs="Georgia"/>
          <w:sz w:val="18"/>
          <w:szCs w:val="18"/>
        </w:rPr>
        <w:t>Pitowsky</w:t>
      </w:r>
      <w:proofErr w:type="spellEnd"/>
      <w:r w:rsidRPr="4587C24F">
        <w:rPr>
          <w:rFonts w:ascii="Georgia" w:eastAsia="Georgia" w:hAnsi="Georgia" w:cs="Georgia"/>
          <w:sz w:val="18"/>
          <w:szCs w:val="18"/>
        </w:rPr>
        <w:t>-Nave</w:t>
      </w:r>
    </w:p>
    <w:p w14:paraId="03938F26" w14:textId="77777777" w:rsidR="005D6490" w:rsidRDefault="005D6490" w:rsidP="005D6490">
      <w:pPr>
        <w:pStyle w:val="NoSpacing"/>
        <w:tabs>
          <w:tab w:val="right" w:leader="dot" w:pos="5981"/>
          <w:tab w:val="left" w:pos="6123"/>
        </w:tabs>
        <w:bidi w:val="0"/>
        <w:spacing w:line="360" w:lineRule="auto"/>
        <w:rPr>
          <w:rFonts w:ascii="David" w:hAnsi="David"/>
          <w:u w:val="single"/>
        </w:rPr>
      </w:pPr>
      <w:r w:rsidRPr="4353784F">
        <w:rPr>
          <w:rFonts w:ascii="Georgia" w:eastAsia="Times New Roman" w:hAnsi="Georgia" w:cs="Times New Roman"/>
          <w:b/>
          <w:bCs/>
          <w:sz w:val="18"/>
          <w:szCs w:val="18"/>
          <w:lang w:eastAsia="he-IL"/>
        </w:rPr>
        <w:t xml:space="preserve">Nonprofits at risk: Financial health of nonprofits with concentrated revenue in times of crisis </w:t>
      </w:r>
    </w:p>
    <w:p w14:paraId="4EE755BB" w14:textId="77777777" w:rsidR="005D6490" w:rsidRDefault="005D6490" w:rsidP="005D6490">
      <w:pPr>
        <w:pStyle w:val="NoSpacing"/>
        <w:tabs>
          <w:tab w:val="right" w:leader="dot" w:pos="5981"/>
          <w:tab w:val="left" w:pos="6123"/>
        </w:tabs>
        <w:bidi w:val="0"/>
        <w:spacing w:after="240" w:line="360" w:lineRule="auto"/>
        <w:ind w:firstLine="540"/>
        <w:rPr>
          <w:rFonts w:ascii="David" w:hAnsi="David"/>
          <w:u w:val="single"/>
        </w:rPr>
      </w:pPr>
      <w:proofErr w:type="spellStart"/>
      <w:r w:rsidRPr="4587C24F">
        <w:rPr>
          <w:rFonts w:ascii="Georgia" w:eastAsia="Georgia" w:hAnsi="Georgia" w:cs="Georgia"/>
          <w:sz w:val="18"/>
          <w:szCs w:val="18"/>
        </w:rPr>
        <w:t>Osnat</w:t>
      </w:r>
      <w:proofErr w:type="spellEnd"/>
      <w:r w:rsidRPr="4587C24F">
        <w:rPr>
          <w:rFonts w:ascii="Georgia" w:eastAsia="Georgia" w:hAnsi="Georgia" w:cs="Georgia"/>
          <w:sz w:val="18"/>
          <w:szCs w:val="18"/>
        </w:rPr>
        <w:t xml:space="preserve"> Hazan</w:t>
      </w:r>
    </w:p>
    <w:p w14:paraId="3603F520" w14:textId="0AAE2EA2" w:rsidR="005D6490" w:rsidRPr="00A47A8D" w:rsidRDefault="005D6490" w:rsidP="005D6490">
      <w:pPr>
        <w:pStyle w:val="NoSpacing"/>
        <w:tabs>
          <w:tab w:val="right" w:leader="dot" w:pos="5981"/>
          <w:tab w:val="left" w:pos="6123"/>
        </w:tabs>
        <w:bidi w:val="0"/>
        <w:spacing w:line="360" w:lineRule="auto"/>
        <w:rPr>
          <w:rFonts w:ascii="Georgia" w:eastAsia="Times New Roman" w:hAnsi="Georgia" w:cs="Times New Roman"/>
          <w:b/>
          <w:bCs/>
          <w:sz w:val="18"/>
          <w:szCs w:val="18"/>
          <w:lang w:eastAsia="he-IL"/>
        </w:rPr>
      </w:pPr>
      <w:r w:rsidRPr="4353784F">
        <w:rPr>
          <w:rFonts w:ascii="Georgia" w:eastAsia="Times New Roman" w:hAnsi="Georgia" w:cs="Times New Roman"/>
          <w:b/>
          <w:bCs/>
          <w:sz w:val="18"/>
          <w:szCs w:val="18"/>
          <w:lang w:eastAsia="he-IL"/>
        </w:rPr>
        <w:t xml:space="preserve">“Swimming in stormy waters”: Social organizations’ coping </w:t>
      </w:r>
      <w:r>
        <w:rPr>
          <w:rFonts w:ascii="Georgia" w:eastAsia="Times New Roman" w:hAnsi="Georgia" w:cs="Times New Roman"/>
          <w:b/>
          <w:bCs/>
          <w:sz w:val="18"/>
          <w:szCs w:val="18"/>
          <w:lang w:eastAsia="he-IL"/>
        </w:rPr>
        <w:br/>
      </w:r>
      <w:r w:rsidRPr="14A5892D">
        <w:rPr>
          <w:rFonts w:ascii="Georgia" w:eastAsia="Times New Roman" w:hAnsi="Georgia" w:cs="Times New Roman"/>
          <w:b/>
          <w:bCs/>
          <w:sz w:val="18"/>
          <w:szCs w:val="18"/>
          <w:lang w:eastAsia="he-IL"/>
        </w:rPr>
        <w:t xml:space="preserve">with uncertainties – the first COVID-19 lockdown as a test </w:t>
      </w:r>
      <w:proofErr w:type="gramStart"/>
      <w:r w:rsidRPr="14A5892D">
        <w:rPr>
          <w:rFonts w:ascii="Georgia" w:eastAsia="Times New Roman" w:hAnsi="Georgia" w:cs="Times New Roman"/>
          <w:b/>
          <w:bCs/>
          <w:sz w:val="18"/>
          <w:szCs w:val="18"/>
          <w:lang w:eastAsia="he-IL"/>
        </w:rPr>
        <w:t>case</w:t>
      </w:r>
      <w:proofErr w:type="gramEnd"/>
    </w:p>
    <w:p w14:paraId="50DF8E1D" w14:textId="77777777" w:rsidR="005D6490" w:rsidRPr="00467BB0" w:rsidRDefault="005D6490" w:rsidP="005D6490">
      <w:pPr>
        <w:bidi w:val="0"/>
        <w:spacing w:after="240" w:line="360" w:lineRule="auto"/>
        <w:ind w:firstLine="540"/>
        <w:jc w:val="both"/>
        <w:rPr>
          <w:rFonts w:ascii="Georgia" w:eastAsia="Georgia" w:hAnsi="Georgia" w:cs="Georgia"/>
          <w:sz w:val="18"/>
          <w:szCs w:val="18"/>
        </w:rPr>
      </w:pPr>
      <w:r w:rsidRPr="4587C24F">
        <w:rPr>
          <w:rFonts w:ascii="Georgia" w:eastAsia="Georgia" w:hAnsi="Georgia" w:cs="Georgia"/>
          <w:sz w:val="18"/>
          <w:szCs w:val="18"/>
        </w:rPr>
        <w:t xml:space="preserve">Ayelet </w:t>
      </w:r>
      <w:proofErr w:type="spellStart"/>
      <w:r w:rsidRPr="4587C24F">
        <w:rPr>
          <w:rFonts w:ascii="Georgia" w:eastAsia="Georgia" w:hAnsi="Georgia" w:cs="Georgia"/>
          <w:sz w:val="18"/>
          <w:szCs w:val="18"/>
        </w:rPr>
        <w:t>Makaros</w:t>
      </w:r>
      <w:proofErr w:type="spellEnd"/>
      <w:r w:rsidRPr="4587C24F">
        <w:rPr>
          <w:rFonts w:ascii="Georgia" w:eastAsia="Georgia" w:hAnsi="Georgia" w:cs="Georgia"/>
          <w:sz w:val="18"/>
          <w:szCs w:val="18"/>
        </w:rPr>
        <w:t xml:space="preserve"> and </w:t>
      </w:r>
      <w:proofErr w:type="spellStart"/>
      <w:r w:rsidRPr="4587C24F">
        <w:rPr>
          <w:rFonts w:ascii="Georgia" w:eastAsia="Georgia" w:hAnsi="Georgia" w:cs="Georgia"/>
          <w:sz w:val="18"/>
          <w:szCs w:val="18"/>
        </w:rPr>
        <w:t>Havazelet</w:t>
      </w:r>
      <w:proofErr w:type="spellEnd"/>
      <w:r w:rsidRPr="4587C24F">
        <w:rPr>
          <w:rFonts w:ascii="Georgia" w:eastAsia="Georgia" w:hAnsi="Georgia" w:cs="Georgia"/>
          <w:sz w:val="18"/>
          <w:szCs w:val="18"/>
        </w:rPr>
        <w:t xml:space="preserve"> Ariel </w:t>
      </w:r>
    </w:p>
    <w:p w14:paraId="2B5BBEEF" w14:textId="77777777" w:rsidR="005D6490" w:rsidRDefault="005D6490" w:rsidP="005D6490">
      <w:pPr>
        <w:pStyle w:val="NoSpacing"/>
        <w:tabs>
          <w:tab w:val="right" w:leader="dot" w:pos="5981"/>
          <w:tab w:val="left" w:pos="6123"/>
        </w:tabs>
        <w:bidi w:val="0"/>
        <w:spacing w:line="360" w:lineRule="auto"/>
        <w:rPr>
          <w:rFonts w:eastAsia="David" w:cstheme="minorBidi"/>
        </w:rPr>
      </w:pPr>
      <w:r w:rsidRPr="4353784F">
        <w:rPr>
          <w:rFonts w:ascii="Georgia" w:eastAsia="Times New Roman" w:hAnsi="Georgia" w:cs="Times New Roman"/>
          <w:b/>
          <w:bCs/>
          <w:sz w:val="18"/>
          <w:szCs w:val="18"/>
          <w:lang w:eastAsia="he-IL"/>
        </w:rPr>
        <w:t>Between organizational crisis and pandemic crisis: Nonprofit mergers as a crisis coping strategy?</w:t>
      </w:r>
    </w:p>
    <w:p w14:paraId="79B8ACD7" w14:textId="77777777" w:rsidR="005D6490" w:rsidRDefault="005D6490" w:rsidP="005D6490">
      <w:pPr>
        <w:pStyle w:val="NoSpacing"/>
        <w:tabs>
          <w:tab w:val="right" w:leader="dot" w:pos="5981"/>
          <w:tab w:val="left" w:pos="6123"/>
        </w:tabs>
        <w:bidi w:val="0"/>
        <w:spacing w:line="360" w:lineRule="auto"/>
        <w:ind w:firstLine="540"/>
        <w:rPr>
          <w:rFonts w:eastAsia="David" w:cstheme="minorBidi"/>
        </w:rPr>
      </w:pPr>
      <w:r w:rsidRPr="4587C24F">
        <w:rPr>
          <w:rFonts w:ascii="Georgia" w:eastAsia="Georgia" w:hAnsi="Georgia" w:cs="Georgia"/>
          <w:sz w:val="18"/>
          <w:szCs w:val="18"/>
        </w:rPr>
        <w:t xml:space="preserve">Itay Greenspan, Michal Almog-Bar, Hillel Schmid and Ayelet </w:t>
      </w:r>
      <w:proofErr w:type="spellStart"/>
      <w:r w:rsidRPr="4587C24F">
        <w:rPr>
          <w:rFonts w:ascii="Georgia" w:eastAsia="Georgia" w:hAnsi="Georgia" w:cs="Georgia"/>
          <w:sz w:val="18"/>
          <w:szCs w:val="18"/>
        </w:rPr>
        <w:t>Oreg</w:t>
      </w:r>
      <w:proofErr w:type="spellEnd"/>
    </w:p>
    <w:p w14:paraId="7ECCEE9C" w14:textId="77777777" w:rsidR="00AB0E28" w:rsidRPr="00B74B0D" w:rsidRDefault="00AB0E28" w:rsidP="00AB0E28">
      <w:pPr>
        <w:tabs>
          <w:tab w:val="right" w:leader="dot" w:pos="6124"/>
          <w:tab w:val="left" w:pos="6237"/>
        </w:tabs>
        <w:bidi w:val="0"/>
        <w:spacing w:after="240"/>
        <w:rPr>
          <w:rFonts w:ascii="Georgia" w:eastAsiaTheme="minorHAnsi" w:hAnsi="Georgia"/>
        </w:rPr>
      </w:pPr>
    </w:p>
    <w:p w14:paraId="61AC8CC9" w14:textId="77777777" w:rsidR="000667B0" w:rsidRPr="00B74B0D" w:rsidRDefault="000667B0" w:rsidP="000667B0">
      <w:pPr>
        <w:tabs>
          <w:tab w:val="right" w:leader="dot" w:pos="6124"/>
          <w:tab w:val="left" w:pos="6237"/>
        </w:tabs>
        <w:bidi w:val="0"/>
        <w:spacing w:after="240"/>
        <w:rPr>
          <w:rFonts w:ascii="Georgia" w:eastAsiaTheme="minorHAnsi" w:hAnsi="Georgia"/>
        </w:rPr>
        <w:sectPr w:rsidR="000667B0" w:rsidRPr="00B74B0D" w:rsidSect="00073600">
          <w:pgSz w:w="11906" w:h="16838" w:code="9"/>
          <w:pgMar w:top="3402" w:right="2608" w:bottom="2722" w:left="2608" w:header="2552" w:footer="2438" w:gutter="0"/>
          <w:pgNumType w:fmt="lowerRoman"/>
          <w:cols w:space="708"/>
          <w:docGrid w:linePitch="360"/>
        </w:sectPr>
      </w:pPr>
    </w:p>
    <w:p w14:paraId="41F21F3E" w14:textId="00A554A2" w:rsidR="000667B0" w:rsidRPr="00B74B0D" w:rsidRDefault="000667B0" w:rsidP="000667B0">
      <w:pPr>
        <w:tabs>
          <w:tab w:val="right" w:leader="dot" w:pos="6124"/>
          <w:tab w:val="left" w:pos="6237"/>
        </w:tabs>
        <w:bidi w:val="0"/>
        <w:spacing w:after="240"/>
        <w:rPr>
          <w:rFonts w:ascii="Georgia" w:eastAsiaTheme="minorHAnsi" w:hAnsi="Georgia"/>
          <w:rtl/>
        </w:rPr>
      </w:pPr>
    </w:p>
    <w:p w14:paraId="1045F6CC" w14:textId="77777777" w:rsidR="0089386D" w:rsidRPr="00B74B0D" w:rsidRDefault="0089386D" w:rsidP="000D35C8">
      <w:pPr>
        <w:pStyle w:val="NoSpacing"/>
        <w:bidi w:val="0"/>
        <w:spacing w:after="120" w:line="280" w:lineRule="exact"/>
        <w:rPr>
          <w:rFonts w:ascii="Georgia" w:eastAsia="Times New Roman" w:hAnsi="Georgia" w:cs="David"/>
        </w:rPr>
      </w:pPr>
      <w:r w:rsidRPr="00B74B0D">
        <w:rPr>
          <w:rFonts w:ascii="Georgia" w:eastAsia="Times New Roman" w:hAnsi="Georgia" w:cs="David"/>
        </w:rPr>
        <w:br w:type="page"/>
      </w:r>
    </w:p>
    <w:p w14:paraId="6719AB3A" w14:textId="77777777" w:rsidR="0089386D" w:rsidRPr="00B74B0D" w:rsidRDefault="0089386D" w:rsidP="00165447">
      <w:pPr>
        <w:pStyle w:val="NoSpacing"/>
        <w:bidi w:val="0"/>
        <w:spacing w:after="2280" w:line="280" w:lineRule="exact"/>
        <w:rPr>
          <w:rFonts w:ascii="Georgia" w:eastAsia="Times New Roman" w:hAnsi="Georgia" w:cs="David"/>
        </w:rPr>
      </w:pPr>
    </w:p>
    <w:p w14:paraId="5ECAB5F9" w14:textId="77777777" w:rsidR="0089386D" w:rsidRPr="00B74B0D" w:rsidRDefault="0089386D" w:rsidP="001629F1">
      <w:pPr>
        <w:pStyle w:val="KOT4"/>
        <w:bidi w:val="0"/>
        <w:spacing w:after="240"/>
        <w:ind w:right="0"/>
        <w:jc w:val="center"/>
        <w:rPr>
          <w:b w:val="0"/>
          <w:bCs w:val="0"/>
          <w:color w:val="auto"/>
          <w:sz w:val="30"/>
          <w:szCs w:val="30"/>
        </w:rPr>
      </w:pPr>
      <w:r w:rsidRPr="00B74B0D">
        <w:rPr>
          <w:b w:val="0"/>
          <w:bCs w:val="0"/>
          <w:color w:val="auto"/>
          <w:sz w:val="30"/>
          <w:szCs w:val="30"/>
        </w:rPr>
        <w:t xml:space="preserve">Summaries of the </w:t>
      </w:r>
      <w:r w:rsidR="00E66CAC" w:rsidRPr="00B74B0D">
        <w:rPr>
          <w:b w:val="0"/>
          <w:bCs w:val="0"/>
          <w:color w:val="auto"/>
          <w:sz w:val="30"/>
          <w:szCs w:val="30"/>
        </w:rPr>
        <w:t>m</w:t>
      </w:r>
      <w:r w:rsidRPr="00B74B0D">
        <w:rPr>
          <w:b w:val="0"/>
          <w:bCs w:val="0"/>
          <w:color w:val="auto"/>
          <w:sz w:val="30"/>
          <w:szCs w:val="30"/>
        </w:rPr>
        <w:t xml:space="preserve">ain </w:t>
      </w:r>
      <w:r w:rsidR="00E66CAC" w:rsidRPr="00B74B0D">
        <w:rPr>
          <w:b w:val="0"/>
          <w:bCs w:val="0"/>
          <w:color w:val="auto"/>
          <w:sz w:val="30"/>
          <w:szCs w:val="30"/>
        </w:rPr>
        <w:t>a</w:t>
      </w:r>
      <w:r w:rsidRPr="00B74B0D">
        <w:rPr>
          <w:b w:val="0"/>
          <w:bCs w:val="0"/>
          <w:color w:val="auto"/>
          <w:sz w:val="30"/>
          <w:szCs w:val="30"/>
        </w:rPr>
        <w:t>rticles</w:t>
      </w:r>
    </w:p>
    <w:p w14:paraId="21B3EC7F" w14:textId="77777777" w:rsidR="00757626" w:rsidRPr="00B74B0D" w:rsidRDefault="00757626" w:rsidP="00757626">
      <w:pPr>
        <w:pStyle w:val="Header"/>
        <w:tabs>
          <w:tab w:val="clear" w:pos="4153"/>
          <w:tab w:val="clear" w:pos="8306"/>
        </w:tabs>
        <w:bidi w:val="0"/>
        <w:spacing w:after="240" w:line="360" w:lineRule="auto"/>
        <w:jc w:val="center"/>
        <w:rPr>
          <w:rFonts w:ascii="Georgia" w:hAnsi="Georgia"/>
          <w:b/>
          <w:bCs/>
          <w:sz w:val="32"/>
          <w:szCs w:val="32"/>
        </w:rPr>
      </w:pPr>
      <w:r w:rsidRPr="00B74B0D">
        <w:rPr>
          <w:rFonts w:ascii="Georgia" w:hAnsi="Georgia"/>
          <w:b/>
          <w:bCs/>
          <w:sz w:val="32"/>
          <w:szCs w:val="32"/>
        </w:rPr>
        <w:br w:type="page"/>
      </w:r>
    </w:p>
    <w:p w14:paraId="0E849237" w14:textId="77777777" w:rsidR="00316CC0" w:rsidRPr="00B74B0D" w:rsidRDefault="00316CC0" w:rsidP="00316CC0">
      <w:pPr>
        <w:pStyle w:val="Header"/>
        <w:tabs>
          <w:tab w:val="clear" w:pos="4153"/>
          <w:tab w:val="clear" w:pos="8306"/>
        </w:tabs>
        <w:bidi w:val="0"/>
        <w:spacing w:after="240" w:line="360" w:lineRule="auto"/>
        <w:jc w:val="center"/>
        <w:rPr>
          <w:rFonts w:ascii="Georgia" w:hAnsi="Georgia"/>
          <w:b/>
          <w:bCs/>
          <w:sz w:val="32"/>
          <w:szCs w:val="32"/>
        </w:rPr>
      </w:pPr>
    </w:p>
    <w:p w14:paraId="0EEA05CD" w14:textId="77777777" w:rsidR="0089386D" w:rsidRPr="00B74B0D" w:rsidRDefault="0089386D" w:rsidP="0089386D">
      <w:pPr>
        <w:pStyle w:val="KOT4"/>
        <w:bidi w:val="0"/>
        <w:spacing w:line="440" w:lineRule="atLeast"/>
        <w:ind w:right="0"/>
        <w:jc w:val="center"/>
        <w:rPr>
          <w:sz w:val="32"/>
          <w:szCs w:val="32"/>
        </w:rPr>
        <w:sectPr w:rsidR="0089386D" w:rsidRPr="00B74B0D" w:rsidSect="00073600">
          <w:headerReference w:type="even" r:id="rId9"/>
          <w:headerReference w:type="default" r:id="rId10"/>
          <w:pgSz w:w="11906" w:h="16838" w:code="9"/>
          <w:pgMar w:top="3402" w:right="2608" w:bottom="2722" w:left="2608" w:header="2552" w:footer="2438" w:gutter="0"/>
          <w:pgNumType w:fmt="lowerRoman"/>
          <w:cols w:space="708"/>
          <w:docGrid w:linePitch="360"/>
        </w:sectPr>
      </w:pPr>
    </w:p>
    <w:p w14:paraId="2E5B441C" w14:textId="77777777" w:rsidR="00AB3AA5" w:rsidRPr="00AB3AA5" w:rsidRDefault="00AB3AA5" w:rsidP="00AB3AA5">
      <w:pPr>
        <w:pStyle w:val="KOT4"/>
        <w:keepLines/>
        <w:bidi w:val="0"/>
        <w:spacing w:line="240" w:lineRule="auto"/>
        <w:ind w:right="0"/>
        <w:rPr>
          <w:b w:val="0"/>
          <w:bCs w:val="0"/>
          <w:color w:val="2A8E8C"/>
          <w:sz w:val="28"/>
          <w:szCs w:val="28"/>
        </w:rPr>
      </w:pPr>
      <w:r w:rsidRPr="00AB3AA5">
        <w:rPr>
          <w:b w:val="0"/>
          <w:bCs w:val="0"/>
          <w:color w:val="2A8E8C"/>
          <w:sz w:val="28"/>
          <w:szCs w:val="28"/>
        </w:rPr>
        <w:lastRenderedPageBreak/>
        <w:t>Donation and volunteering in Israel at the onset of Covid-19 outbreak: A question of solidarity?</w:t>
      </w:r>
    </w:p>
    <w:p w14:paraId="7E50A987" w14:textId="77777777" w:rsidR="00AB3AA5" w:rsidRDefault="00AB3AA5" w:rsidP="00AB3AA5">
      <w:pPr>
        <w:bidi w:val="0"/>
        <w:spacing w:after="120" w:line="280" w:lineRule="exact"/>
        <w:jc w:val="both"/>
        <w:rPr>
          <w:rFonts w:ascii="Georgia" w:eastAsia="Georgia" w:hAnsi="Georgia" w:cs="Georgia"/>
          <w:i/>
          <w:iCs/>
          <w:sz w:val="20"/>
          <w:szCs w:val="20"/>
        </w:rPr>
      </w:pPr>
      <w:r w:rsidRPr="14A5892D">
        <w:rPr>
          <w:rFonts w:ascii="Georgia" w:eastAsia="Georgia" w:hAnsi="Georgia" w:cs="Georgia"/>
          <w:i/>
          <w:iCs/>
          <w:sz w:val="20"/>
          <w:szCs w:val="20"/>
        </w:rPr>
        <w:t>Hagai Katz</w:t>
      </w:r>
      <w:r w:rsidRPr="4587C24F">
        <w:rPr>
          <w:rStyle w:val="FootnoteReference"/>
          <w:rFonts w:ascii="Georgia" w:eastAsia="Georgia" w:hAnsi="Georgia" w:cs="Georgia"/>
          <w:sz w:val="20"/>
          <w:szCs w:val="20"/>
        </w:rPr>
        <w:footnoteReference w:id="2"/>
      </w:r>
      <w:r w:rsidRPr="4587C24F">
        <w:rPr>
          <w:rFonts w:ascii="Georgia" w:eastAsia="Georgia" w:hAnsi="Georgia" w:cs="Georgia"/>
          <w:b/>
          <w:bCs/>
          <w:sz w:val="20"/>
          <w:szCs w:val="20"/>
        </w:rPr>
        <w:t xml:space="preserve"> </w:t>
      </w:r>
      <w:r w:rsidRPr="00AB3AA5">
        <w:rPr>
          <w:rFonts w:ascii="Georgia" w:eastAsia="Georgia" w:hAnsi="Georgia" w:cs="Georgia"/>
          <w:sz w:val="20"/>
          <w:szCs w:val="20"/>
        </w:rPr>
        <w:t>and</w:t>
      </w:r>
      <w:r w:rsidRPr="14A5892D">
        <w:rPr>
          <w:rFonts w:ascii="Georgia" w:eastAsia="Georgia" w:hAnsi="Georgia" w:cs="Georgia"/>
          <w:i/>
          <w:iCs/>
          <w:sz w:val="20"/>
          <w:szCs w:val="20"/>
        </w:rPr>
        <w:t xml:space="preserve"> Galia Feit</w:t>
      </w:r>
      <w:r w:rsidRPr="4587C24F">
        <w:rPr>
          <w:rStyle w:val="FootnoteReference"/>
          <w:rFonts w:ascii="Georgia" w:eastAsia="Georgia" w:hAnsi="Georgia" w:cs="Georgia"/>
          <w:sz w:val="20"/>
          <w:szCs w:val="20"/>
        </w:rPr>
        <w:footnoteReference w:id="3"/>
      </w:r>
    </w:p>
    <w:p w14:paraId="7784AB8E" w14:textId="77777777" w:rsidR="00AB3AA5" w:rsidRPr="00AB3AA5" w:rsidRDefault="00AB3AA5" w:rsidP="00AB3AA5">
      <w:pPr>
        <w:bidi w:val="0"/>
        <w:jc w:val="both"/>
        <w:rPr>
          <w:rFonts w:ascii="Tahoma" w:hAnsi="Tahoma" w:cs="Tahoma"/>
        </w:rPr>
      </w:pPr>
    </w:p>
    <w:p w14:paraId="37B66F2E" w14:textId="77777777" w:rsidR="00AB3AA5" w:rsidRPr="00971F2A" w:rsidRDefault="00AB3AA5" w:rsidP="00AB3AA5">
      <w:pPr>
        <w:bidi w:val="0"/>
        <w:spacing w:after="120" w:line="280" w:lineRule="exact"/>
        <w:jc w:val="both"/>
        <w:rPr>
          <w:rFonts w:ascii="Georgia" w:eastAsia="Georgia" w:hAnsi="Georgia" w:cs="Georgia"/>
          <w:sz w:val="20"/>
          <w:szCs w:val="20"/>
        </w:rPr>
      </w:pPr>
      <w:r w:rsidRPr="4587C24F">
        <w:rPr>
          <w:rFonts w:ascii="Georgia" w:eastAsia="Georgia" w:hAnsi="Georgia" w:cs="Georgia"/>
          <w:sz w:val="20"/>
          <w:szCs w:val="20"/>
        </w:rPr>
        <w:t>The human response to humanitarian, natural, or man-made disasters is characterized by a convergence of individuals, communities, public entities, businesses, and civil society organizations – mobilizing to support those affected in various forms, including donations and volunteering.</w:t>
      </w:r>
    </w:p>
    <w:p w14:paraId="6CD416A5" w14:textId="77777777" w:rsidR="00AB3AA5" w:rsidRPr="00971F2A" w:rsidRDefault="00AB3AA5" w:rsidP="00AB3AA5">
      <w:pPr>
        <w:bidi w:val="0"/>
        <w:spacing w:after="120" w:line="280" w:lineRule="exact"/>
        <w:jc w:val="both"/>
        <w:rPr>
          <w:rFonts w:ascii="Georgia" w:eastAsia="Georgia" w:hAnsi="Georgia" w:cs="Georgia"/>
          <w:sz w:val="20"/>
          <w:szCs w:val="20"/>
        </w:rPr>
      </w:pPr>
      <w:r w:rsidRPr="14A5892D">
        <w:rPr>
          <w:rFonts w:ascii="Georgia" w:eastAsia="Georgia" w:hAnsi="Georgia" w:cs="Georgia"/>
          <w:sz w:val="20"/>
          <w:szCs w:val="20"/>
        </w:rPr>
        <w:t xml:space="preserve">These giving trends are closely related to social solidarity. The two-way relationship between solidarity and giving that characterizes a close-knit society is particularly highlighted during crises. Since abundant evidence exist of an increase in giving behavior during various crises in the world and in past crises in Israel, and </w:t>
      </w:r>
      <w:proofErr w:type="gramStart"/>
      <w:r w:rsidRPr="14A5892D">
        <w:rPr>
          <w:rFonts w:ascii="Georgia" w:eastAsia="Georgia" w:hAnsi="Georgia" w:cs="Georgia"/>
          <w:sz w:val="20"/>
          <w:szCs w:val="20"/>
        </w:rPr>
        <w:t>in light of</w:t>
      </w:r>
      <w:proofErr w:type="gramEnd"/>
      <w:r w:rsidRPr="14A5892D">
        <w:rPr>
          <w:rFonts w:ascii="Georgia" w:eastAsia="Georgia" w:hAnsi="Georgia" w:cs="Georgia"/>
          <w:sz w:val="20"/>
          <w:szCs w:val="20"/>
        </w:rPr>
        <w:t xml:space="preserve"> the claim that Israeli society is a solidary society, an increase in giving behavior during the Covid-19 crisis was reasonably expected. </w:t>
      </w:r>
    </w:p>
    <w:p w14:paraId="1F75971A" w14:textId="77777777" w:rsidR="00AB3AA5" w:rsidRPr="00971F2A" w:rsidRDefault="00AB3AA5" w:rsidP="00AB3AA5">
      <w:pPr>
        <w:bidi w:val="0"/>
        <w:spacing w:after="120" w:line="280" w:lineRule="exact"/>
        <w:jc w:val="both"/>
        <w:rPr>
          <w:rFonts w:ascii="Georgia" w:eastAsia="Georgia" w:hAnsi="Georgia" w:cs="Georgia"/>
          <w:sz w:val="20"/>
          <w:szCs w:val="20"/>
        </w:rPr>
      </w:pPr>
      <w:r w:rsidRPr="065CF17D">
        <w:rPr>
          <w:rFonts w:ascii="Georgia" w:eastAsia="Georgia" w:hAnsi="Georgia" w:cs="Georgia"/>
          <w:sz w:val="20"/>
          <w:szCs w:val="20"/>
        </w:rPr>
        <w:t>We tested this hypothesis through a longitudinal study that included weekly surveys on donations and volunteering in 88 independent weekly representative samples of the Israeli adult population, in two periods of time: between December 2018-December 2019 and between February 2020-September 2020. The weekly polls included approximately 500 respondents from the Jewish population and approximately 50 respondents from the Arab population (up to the age of 40), totaling 26,737 individual participants, and almost 50,000 responses.</w:t>
      </w:r>
    </w:p>
    <w:p w14:paraId="7D328E4B" w14:textId="77777777" w:rsidR="00AB3AA5" w:rsidRPr="00971F2A" w:rsidRDefault="00AB3AA5" w:rsidP="00AB3AA5">
      <w:pPr>
        <w:bidi w:val="0"/>
        <w:spacing w:after="120" w:line="280" w:lineRule="exact"/>
        <w:jc w:val="both"/>
        <w:rPr>
          <w:rFonts w:ascii="Georgia" w:eastAsia="Georgia" w:hAnsi="Georgia" w:cs="Georgia"/>
          <w:sz w:val="20"/>
          <w:szCs w:val="20"/>
        </w:rPr>
      </w:pPr>
      <w:r w:rsidRPr="065CF17D">
        <w:rPr>
          <w:rFonts w:ascii="Georgia" w:eastAsia="Georgia" w:hAnsi="Georgia" w:cs="Georgia"/>
          <w:sz w:val="20"/>
          <w:szCs w:val="20"/>
        </w:rPr>
        <w:t>Contrary to the initial hypothesis, our analysis of the time series indicates that between February2020-September 2020, there had been a substantial and significant decrease in formal and informal volunteering rates and informal donations, as well as a slight decrease in formal donations. The decrease is particularly prominent among disadvantaged populations that were severely affected socially and economically due to the crisis.</w:t>
      </w:r>
    </w:p>
    <w:p w14:paraId="1789C8E3" w14:textId="77777777" w:rsidR="00AB3AA5" w:rsidRDefault="00AB3AA5" w:rsidP="00AB3AA5">
      <w:pPr>
        <w:bidi w:val="0"/>
        <w:spacing w:after="120" w:line="280" w:lineRule="exact"/>
        <w:jc w:val="both"/>
        <w:rPr>
          <w:rFonts w:ascii="Georgia" w:eastAsia="Georgia" w:hAnsi="Georgia" w:cs="Georgia"/>
          <w:sz w:val="20"/>
          <w:szCs w:val="20"/>
        </w:rPr>
      </w:pPr>
      <w:r w:rsidRPr="065CF17D">
        <w:rPr>
          <w:rFonts w:ascii="Georgia" w:eastAsia="Georgia" w:hAnsi="Georgia" w:cs="Georgia"/>
          <w:sz w:val="20"/>
          <w:szCs w:val="20"/>
        </w:rPr>
        <w:t xml:space="preserve">Part of the decrease may be explained by the unique characteristics of the Covid-19 crisis, which by its nature hindered volunteering activity. However, </w:t>
      </w:r>
      <w:r w:rsidRPr="065CF17D">
        <w:rPr>
          <w:rFonts w:ascii="Georgia" w:eastAsia="Georgia" w:hAnsi="Georgia" w:cs="Georgia"/>
          <w:sz w:val="20"/>
          <w:szCs w:val="20"/>
        </w:rPr>
        <w:lastRenderedPageBreak/>
        <w:t>our findings also indicate a decrease in solidarity in Israel alongside the appearance of segmented solidarity between ethnic, religious, and national affiliations, as well decreased solidarity with the elderly and persons with disabilities. We suggest several measures that the government and civil society organizations should attempt to strengthen solidarity and ensure an effective response during a crisis.</w:t>
      </w:r>
    </w:p>
    <w:p w14:paraId="7BEC6463" w14:textId="77777777" w:rsidR="00AB3AA5" w:rsidRDefault="00AB3AA5" w:rsidP="00AB3AA5">
      <w:pPr>
        <w:bidi w:val="0"/>
        <w:spacing w:after="120" w:line="280" w:lineRule="exact"/>
        <w:jc w:val="both"/>
        <w:rPr>
          <w:rFonts w:ascii="Georgia" w:eastAsia="Georgia" w:hAnsi="Georgia" w:cs="Georgia"/>
          <w:sz w:val="20"/>
          <w:szCs w:val="20"/>
        </w:rPr>
      </w:pPr>
    </w:p>
    <w:p w14:paraId="0231FE84" w14:textId="77777777" w:rsidR="00AB3AA5" w:rsidRPr="00971F2A" w:rsidRDefault="00AB3AA5" w:rsidP="00AB3AA5">
      <w:pPr>
        <w:bidi w:val="0"/>
        <w:spacing w:after="120" w:line="280" w:lineRule="exact"/>
        <w:jc w:val="both"/>
        <w:rPr>
          <w:rFonts w:ascii="Georgia" w:eastAsia="Georgia" w:hAnsi="Georgia" w:cs="Georgia"/>
          <w:sz w:val="20"/>
          <w:szCs w:val="20"/>
        </w:rPr>
      </w:pPr>
    </w:p>
    <w:p w14:paraId="7755FF65" w14:textId="77777777" w:rsidR="00AB3AA5" w:rsidRPr="00DD205F" w:rsidRDefault="00AB3AA5" w:rsidP="00AB3AA5">
      <w:pPr>
        <w:pStyle w:val="KOT4"/>
        <w:keepLines/>
        <w:bidi w:val="0"/>
        <w:spacing w:line="240" w:lineRule="auto"/>
        <w:ind w:right="0"/>
        <w:rPr>
          <w:b w:val="0"/>
          <w:bCs w:val="0"/>
          <w:color w:val="2A8E8C"/>
          <w:sz w:val="28"/>
          <w:szCs w:val="28"/>
        </w:rPr>
      </w:pPr>
      <w:r w:rsidRPr="4353784F">
        <w:rPr>
          <w:b w:val="0"/>
          <w:bCs w:val="0"/>
          <w:color w:val="2A8E8C"/>
          <w:sz w:val="28"/>
          <w:szCs w:val="28"/>
        </w:rPr>
        <w:t xml:space="preserve">“Between the rocket and the outbreak”: Social service nonprofits in southern Israel dealing with COVID-19, social peripherality, and security </w:t>
      </w:r>
      <w:proofErr w:type="gramStart"/>
      <w:r w:rsidRPr="4353784F">
        <w:rPr>
          <w:b w:val="0"/>
          <w:bCs w:val="0"/>
          <w:color w:val="2A8E8C"/>
          <w:sz w:val="28"/>
          <w:szCs w:val="28"/>
        </w:rPr>
        <w:t>threat</w:t>
      </w:r>
      <w:proofErr w:type="gramEnd"/>
    </w:p>
    <w:p w14:paraId="3933CE83" w14:textId="77777777" w:rsidR="00AB3AA5" w:rsidRPr="00971F2A" w:rsidRDefault="00AB3AA5" w:rsidP="00AB3AA5">
      <w:pPr>
        <w:bidi w:val="0"/>
        <w:spacing w:after="120" w:line="280" w:lineRule="exact"/>
        <w:jc w:val="both"/>
        <w:rPr>
          <w:rFonts w:cs="Arial"/>
        </w:rPr>
      </w:pPr>
      <w:r w:rsidRPr="14A5892D">
        <w:rPr>
          <w:rFonts w:ascii="Georgia" w:eastAsia="Georgia" w:hAnsi="Georgia" w:cs="Georgia"/>
          <w:i/>
          <w:iCs/>
          <w:sz w:val="20"/>
          <w:szCs w:val="20"/>
        </w:rPr>
        <w:t xml:space="preserve">Noga </w:t>
      </w:r>
      <w:proofErr w:type="spellStart"/>
      <w:r w:rsidRPr="14A5892D">
        <w:rPr>
          <w:rFonts w:ascii="Georgia" w:eastAsia="Georgia" w:hAnsi="Georgia" w:cs="Georgia"/>
          <w:i/>
          <w:iCs/>
          <w:sz w:val="20"/>
          <w:szCs w:val="20"/>
        </w:rPr>
        <w:t>Pitowsky</w:t>
      </w:r>
      <w:proofErr w:type="spellEnd"/>
      <w:r w:rsidRPr="14A5892D">
        <w:rPr>
          <w:rFonts w:ascii="Georgia" w:eastAsia="Georgia" w:hAnsi="Georgia" w:cs="Georgia"/>
          <w:i/>
          <w:iCs/>
          <w:sz w:val="20"/>
          <w:szCs w:val="20"/>
        </w:rPr>
        <w:t>-Nave</w:t>
      </w:r>
      <w:r w:rsidRPr="14A5892D">
        <w:rPr>
          <w:rStyle w:val="FootnoteReference"/>
          <w:rFonts w:ascii="Georgia" w:eastAsia="Georgia" w:hAnsi="Georgia" w:cs="Georgia"/>
          <w:sz w:val="20"/>
          <w:szCs w:val="20"/>
        </w:rPr>
        <w:footnoteReference w:id="4"/>
      </w:r>
    </w:p>
    <w:p w14:paraId="13864525" w14:textId="77777777" w:rsidR="00AB3AA5" w:rsidRPr="00AB3AA5" w:rsidRDefault="00AB3AA5" w:rsidP="00AB3AA5">
      <w:pPr>
        <w:bidi w:val="0"/>
        <w:jc w:val="both"/>
        <w:rPr>
          <w:rFonts w:ascii="Tahoma" w:hAnsi="Tahoma" w:cs="Tahoma"/>
        </w:rPr>
      </w:pPr>
    </w:p>
    <w:p w14:paraId="21174FD8" w14:textId="77777777" w:rsidR="00AB3AA5" w:rsidRPr="00971F2A" w:rsidRDefault="00AB3AA5" w:rsidP="00AB3AA5">
      <w:pPr>
        <w:bidi w:val="0"/>
        <w:spacing w:after="120" w:line="280" w:lineRule="exact"/>
        <w:jc w:val="both"/>
        <w:rPr>
          <w:rFonts w:ascii="Georgia" w:eastAsia="Georgia" w:hAnsi="Georgia" w:cs="Georgia"/>
          <w:sz w:val="20"/>
          <w:szCs w:val="20"/>
        </w:rPr>
      </w:pPr>
      <w:bookmarkStart w:id="0" w:name="_Hlk86503701"/>
      <w:bookmarkStart w:id="1" w:name="_Hlk93076536"/>
      <w:r w:rsidRPr="4587C24F">
        <w:rPr>
          <w:rFonts w:ascii="Georgia" w:eastAsia="Georgia" w:hAnsi="Georgia" w:cs="Georgia"/>
          <w:sz w:val="20"/>
          <w:szCs w:val="20"/>
        </w:rPr>
        <w:t xml:space="preserve">Social service nonprofits (SSNs) have become the main channel for social service provision in most neoliberal welfare economies, as they deliver essential welfare services to vulnerable and marginalized populations. </w:t>
      </w:r>
      <w:bookmarkEnd w:id="0"/>
      <w:r w:rsidRPr="4587C24F">
        <w:rPr>
          <w:rFonts w:ascii="Georgia" w:eastAsia="Georgia" w:hAnsi="Georgia" w:cs="Georgia"/>
          <w:sz w:val="20"/>
          <w:szCs w:val="20"/>
        </w:rPr>
        <w:t xml:space="preserve">This paper explores the specific characteristics of SSNs operating in civil society in southern Israel, a peripheral area characterized by higher rates of poverty, </w:t>
      </w:r>
      <w:proofErr w:type="gramStart"/>
      <w:r w:rsidRPr="4587C24F">
        <w:rPr>
          <w:rFonts w:ascii="Georgia" w:eastAsia="Georgia" w:hAnsi="Georgia" w:cs="Georgia"/>
          <w:sz w:val="20"/>
          <w:szCs w:val="20"/>
        </w:rPr>
        <w:t>unemployment</w:t>
      </w:r>
      <w:proofErr w:type="gramEnd"/>
      <w:r w:rsidRPr="4587C24F">
        <w:rPr>
          <w:rFonts w:ascii="Georgia" w:eastAsia="Georgia" w:hAnsi="Georgia" w:cs="Georgia"/>
          <w:sz w:val="20"/>
          <w:szCs w:val="20"/>
        </w:rPr>
        <w:t xml:space="preserve"> and social exclusion, as well as by the ongoing security threat due to its proximity to Gaza. Specifically, it examines their responses to the COVID-19 pandemic and its socioeconomic consequences. </w:t>
      </w:r>
    </w:p>
    <w:p w14:paraId="165EDC2D" w14:textId="77777777" w:rsidR="00AB3AA5" w:rsidRPr="00971F2A" w:rsidRDefault="00AB3AA5" w:rsidP="00AB3AA5">
      <w:pPr>
        <w:bidi w:val="0"/>
        <w:spacing w:after="120" w:line="280" w:lineRule="exact"/>
        <w:jc w:val="both"/>
        <w:rPr>
          <w:rFonts w:ascii="Georgia" w:eastAsia="Georgia" w:hAnsi="Georgia" w:cs="Georgia"/>
          <w:sz w:val="20"/>
          <w:szCs w:val="20"/>
        </w:rPr>
      </w:pPr>
      <w:r w:rsidRPr="065CF17D">
        <w:rPr>
          <w:rFonts w:ascii="Georgia" w:eastAsia="Georgia" w:hAnsi="Georgia" w:cs="Georgia"/>
          <w:sz w:val="20"/>
          <w:szCs w:val="20"/>
        </w:rPr>
        <w:t>Data were collected during 2021-2022 using in-depth interviews with 24 directors of SSNs providing services to various populations in southern Israel, including elderly people, people with disability and youth at risk. Thematic content analysis of the interview data produced three main themes. First, “</w:t>
      </w:r>
      <w:r w:rsidRPr="065CF17D">
        <w:rPr>
          <w:rFonts w:ascii="Georgia" w:eastAsia="Georgia" w:hAnsi="Georgia" w:cs="Georgia"/>
          <w:i/>
          <w:iCs/>
          <w:sz w:val="20"/>
          <w:szCs w:val="20"/>
        </w:rPr>
        <w:t>The Coronavirus gave us a serious knockout”</w:t>
      </w:r>
      <w:r w:rsidRPr="065CF17D">
        <w:rPr>
          <w:rFonts w:ascii="Georgia" w:eastAsia="Georgia" w:hAnsi="Georgia" w:cs="Georgia"/>
          <w:sz w:val="20"/>
          <w:szCs w:val="20"/>
        </w:rPr>
        <w:t xml:space="preserve">: the interviewees shared their experiences of marginality and lack of access to essential social services, as well as logistic difficulties resulting from their peripheral location. The pandemic intensified existing difficulties in recruiting staff, helping service </w:t>
      </w:r>
      <w:proofErr w:type="gramStart"/>
      <w:r w:rsidRPr="065CF17D">
        <w:rPr>
          <w:rFonts w:ascii="Georgia" w:eastAsia="Georgia" w:hAnsi="Georgia" w:cs="Georgia"/>
          <w:sz w:val="20"/>
          <w:szCs w:val="20"/>
        </w:rPr>
        <w:t>users</w:t>
      </w:r>
      <w:proofErr w:type="gramEnd"/>
      <w:r w:rsidRPr="065CF17D">
        <w:rPr>
          <w:rFonts w:ascii="Georgia" w:eastAsia="Georgia" w:hAnsi="Georgia" w:cs="Georgia"/>
          <w:sz w:val="20"/>
          <w:szCs w:val="20"/>
        </w:rPr>
        <w:t xml:space="preserve"> and raising funds. The second theme, “</w:t>
      </w:r>
      <w:r w:rsidRPr="065CF17D">
        <w:rPr>
          <w:rFonts w:ascii="Georgia" w:eastAsia="Georgia" w:hAnsi="Georgia" w:cs="Georgia"/>
          <w:i/>
          <w:iCs/>
          <w:sz w:val="20"/>
          <w:szCs w:val="20"/>
        </w:rPr>
        <w:t>Like a never-ending rocket attack”</w:t>
      </w:r>
      <w:r w:rsidRPr="065CF17D">
        <w:rPr>
          <w:rFonts w:ascii="Georgia" w:eastAsia="Georgia" w:hAnsi="Georgia" w:cs="Georgia"/>
          <w:sz w:val="20"/>
          <w:szCs w:val="20"/>
        </w:rPr>
        <w:t xml:space="preserve">: referred to the combined effects of the pandemic and ongoing rocket attacks from Gaza, leading the interviewees to feelings of </w:t>
      </w:r>
      <w:r w:rsidRPr="065CF17D">
        <w:rPr>
          <w:rFonts w:ascii="Georgia" w:eastAsia="Georgia" w:hAnsi="Georgia" w:cs="Georgia"/>
          <w:sz w:val="20"/>
          <w:szCs w:val="20"/>
        </w:rPr>
        <w:lastRenderedPageBreak/>
        <w:t>anxiety and burnout. On the positive side, the interviewees reported that their past experiences in dealing with emergency situations helped them survive the pandemic. The third theme was “</w:t>
      </w:r>
      <w:r w:rsidRPr="065CF17D">
        <w:rPr>
          <w:rFonts w:ascii="Georgia" w:eastAsia="Georgia" w:hAnsi="Georgia" w:cs="Georgia"/>
          <w:i/>
          <w:iCs/>
          <w:sz w:val="20"/>
          <w:szCs w:val="20"/>
        </w:rPr>
        <w:t>This is my lifework”</w:t>
      </w:r>
      <w:r w:rsidRPr="065CF17D">
        <w:rPr>
          <w:rFonts w:ascii="Georgia" w:eastAsia="Georgia" w:hAnsi="Georgia" w:cs="Georgia"/>
          <w:sz w:val="20"/>
          <w:szCs w:val="20"/>
        </w:rPr>
        <w:t xml:space="preserve">: despite all the hardship described, the interviewees shared their deep feelings of engagement with the area, and their commitment to develop and provide quality social services. </w:t>
      </w:r>
    </w:p>
    <w:p w14:paraId="5031617F" w14:textId="77777777" w:rsidR="00AB3AA5" w:rsidRDefault="00AB3AA5" w:rsidP="00AB3AA5">
      <w:pPr>
        <w:bidi w:val="0"/>
        <w:spacing w:after="120" w:line="280" w:lineRule="exact"/>
        <w:jc w:val="both"/>
        <w:rPr>
          <w:rFonts w:ascii="Georgia" w:eastAsia="Georgia" w:hAnsi="Georgia" w:cs="Georgia"/>
          <w:sz w:val="20"/>
          <w:szCs w:val="20"/>
        </w:rPr>
      </w:pPr>
      <w:r w:rsidRPr="14A5892D">
        <w:rPr>
          <w:rFonts w:ascii="Georgia" w:eastAsia="Georgia" w:hAnsi="Georgia" w:cs="Georgia"/>
          <w:sz w:val="20"/>
          <w:szCs w:val="20"/>
        </w:rPr>
        <w:t xml:space="preserve">The results show that SSNs operating in southern Israel cope with intersections of financial, </w:t>
      </w:r>
      <w:proofErr w:type="gramStart"/>
      <w:r w:rsidRPr="14A5892D">
        <w:rPr>
          <w:rFonts w:ascii="Georgia" w:eastAsia="Georgia" w:hAnsi="Georgia" w:cs="Georgia"/>
          <w:sz w:val="20"/>
          <w:szCs w:val="20"/>
        </w:rPr>
        <w:t>social</w:t>
      </w:r>
      <w:proofErr w:type="gramEnd"/>
      <w:r w:rsidRPr="14A5892D">
        <w:rPr>
          <w:rFonts w:ascii="Georgia" w:eastAsia="Georgia" w:hAnsi="Georgia" w:cs="Georgia"/>
          <w:sz w:val="20"/>
          <w:szCs w:val="20"/>
        </w:rPr>
        <w:t xml:space="preserve"> and security-related hardships, that have been intensified in recent years since the Covid-19 outbreak. Despite these multiple challenges, the organizations have been able to maintain their vitality and service delivery to local inhabitants. These results are discussed </w:t>
      </w:r>
      <w:proofErr w:type="gramStart"/>
      <w:r w:rsidRPr="14A5892D">
        <w:rPr>
          <w:rFonts w:ascii="Georgia" w:eastAsia="Georgia" w:hAnsi="Georgia" w:cs="Georgia"/>
          <w:sz w:val="20"/>
          <w:szCs w:val="20"/>
        </w:rPr>
        <w:t>in light of</w:t>
      </w:r>
      <w:proofErr w:type="gramEnd"/>
      <w:r w:rsidRPr="14A5892D">
        <w:rPr>
          <w:rFonts w:ascii="Georgia" w:eastAsia="Georgia" w:hAnsi="Georgia" w:cs="Georgia"/>
          <w:sz w:val="20"/>
          <w:szCs w:val="20"/>
        </w:rPr>
        <w:t xml:space="preserve"> the “organizational resilience” theoretical framework, which relates to organizations’ ability to survive and even grow in times of crisis. The paper contributes to the organizational resilience scholarship and to its application in the context of social services operating under conditions of a global pandemic, security threat, </w:t>
      </w:r>
      <w:proofErr w:type="gramStart"/>
      <w:r w:rsidRPr="14A5892D">
        <w:rPr>
          <w:rFonts w:ascii="Georgia" w:eastAsia="Georgia" w:hAnsi="Georgia" w:cs="Georgia"/>
          <w:sz w:val="20"/>
          <w:szCs w:val="20"/>
        </w:rPr>
        <w:t>marginality</w:t>
      </w:r>
      <w:proofErr w:type="gramEnd"/>
      <w:r w:rsidRPr="14A5892D">
        <w:rPr>
          <w:rFonts w:ascii="Georgia" w:eastAsia="Georgia" w:hAnsi="Georgia" w:cs="Georgia"/>
          <w:sz w:val="20"/>
          <w:szCs w:val="20"/>
        </w:rPr>
        <w:t xml:space="preserve"> and social exclusion. </w:t>
      </w:r>
      <w:bookmarkEnd w:id="1"/>
      <w:r w:rsidRPr="14A5892D">
        <w:rPr>
          <w:rFonts w:ascii="Georgia" w:eastAsia="Georgia" w:hAnsi="Georgia" w:cs="Georgia"/>
          <w:sz w:val="20"/>
          <w:szCs w:val="20"/>
        </w:rPr>
        <w:t>Implications for social services and policies are discussed.</w:t>
      </w:r>
    </w:p>
    <w:p w14:paraId="120232F2" w14:textId="77777777" w:rsidR="00AB3AA5" w:rsidRDefault="00AB3AA5" w:rsidP="00AB3AA5">
      <w:pPr>
        <w:bidi w:val="0"/>
        <w:spacing w:after="120" w:line="280" w:lineRule="exact"/>
        <w:jc w:val="both"/>
        <w:rPr>
          <w:rFonts w:ascii="Georgia" w:eastAsia="Georgia" w:hAnsi="Georgia" w:cs="Georgia"/>
          <w:sz w:val="20"/>
          <w:szCs w:val="20"/>
        </w:rPr>
      </w:pPr>
    </w:p>
    <w:p w14:paraId="4FA05D1B" w14:textId="77777777" w:rsidR="00AB3AA5" w:rsidRDefault="00AB3AA5" w:rsidP="00AB3AA5">
      <w:pPr>
        <w:bidi w:val="0"/>
        <w:spacing w:after="120" w:line="280" w:lineRule="exact"/>
        <w:jc w:val="both"/>
        <w:rPr>
          <w:rFonts w:ascii="Georgia" w:eastAsia="Georgia" w:hAnsi="Georgia" w:cs="Georgia"/>
          <w:sz w:val="20"/>
          <w:szCs w:val="20"/>
        </w:rPr>
      </w:pPr>
    </w:p>
    <w:p w14:paraId="79C3432E" w14:textId="77777777" w:rsidR="00AB3AA5" w:rsidRPr="00467BB0" w:rsidRDefault="00AB3AA5" w:rsidP="00AB3AA5">
      <w:pPr>
        <w:pStyle w:val="KOT4"/>
        <w:keepLines/>
        <w:bidi w:val="0"/>
        <w:spacing w:line="240" w:lineRule="auto"/>
        <w:ind w:right="0"/>
        <w:rPr>
          <w:b w:val="0"/>
          <w:bCs w:val="0"/>
          <w:color w:val="2A8E8C"/>
          <w:sz w:val="28"/>
          <w:szCs w:val="28"/>
        </w:rPr>
      </w:pPr>
      <w:r w:rsidRPr="065CF17D">
        <w:rPr>
          <w:b w:val="0"/>
          <w:bCs w:val="0"/>
          <w:color w:val="2A8E8C"/>
          <w:sz w:val="28"/>
          <w:szCs w:val="28"/>
        </w:rPr>
        <w:t>Nonprofits at risk:</w:t>
      </w:r>
      <w:r w:rsidRPr="00AB3AA5">
        <w:rPr>
          <w:b w:val="0"/>
          <w:bCs w:val="0"/>
          <w:color w:val="2A8E8C"/>
          <w:sz w:val="28"/>
          <w:szCs w:val="28"/>
        </w:rPr>
        <w:t xml:space="preserve"> </w:t>
      </w:r>
      <w:r>
        <w:rPr>
          <w:b w:val="0"/>
          <w:bCs w:val="0"/>
          <w:color w:val="2A8E8C"/>
          <w:sz w:val="28"/>
          <w:szCs w:val="28"/>
        </w:rPr>
        <w:t>F</w:t>
      </w:r>
      <w:r w:rsidRPr="065CF17D">
        <w:rPr>
          <w:b w:val="0"/>
          <w:bCs w:val="0"/>
          <w:color w:val="2A8E8C"/>
          <w:sz w:val="28"/>
          <w:szCs w:val="28"/>
        </w:rPr>
        <w:t xml:space="preserve">inancial health of nonprofits </w:t>
      </w:r>
      <w:r>
        <w:rPr>
          <w:b w:val="0"/>
          <w:bCs w:val="0"/>
          <w:color w:val="2A8E8C"/>
          <w:sz w:val="28"/>
          <w:szCs w:val="28"/>
        </w:rPr>
        <w:br/>
      </w:r>
      <w:r w:rsidRPr="065CF17D">
        <w:rPr>
          <w:b w:val="0"/>
          <w:bCs w:val="0"/>
          <w:color w:val="2A8E8C"/>
          <w:sz w:val="28"/>
          <w:szCs w:val="28"/>
        </w:rPr>
        <w:t>with concentrated revenue in times of crisis</w:t>
      </w:r>
    </w:p>
    <w:p w14:paraId="52F542A8" w14:textId="77777777" w:rsidR="00AB3AA5" w:rsidRDefault="00AB3AA5" w:rsidP="00AB3AA5">
      <w:pPr>
        <w:bidi w:val="0"/>
        <w:spacing w:after="240"/>
        <w:jc w:val="both"/>
        <w:rPr>
          <w:rFonts w:ascii="Georgia" w:eastAsia="Georgia" w:hAnsi="Georgia" w:cs="Georgia"/>
          <w:sz w:val="20"/>
          <w:szCs w:val="20"/>
          <w:u w:val="single"/>
        </w:rPr>
      </w:pPr>
      <w:proofErr w:type="spellStart"/>
      <w:r w:rsidRPr="14A5892D">
        <w:rPr>
          <w:rFonts w:ascii="Georgia" w:eastAsia="Georgia" w:hAnsi="Georgia" w:cs="Georgia"/>
          <w:i/>
          <w:iCs/>
          <w:sz w:val="20"/>
          <w:szCs w:val="20"/>
        </w:rPr>
        <w:t>Osnat</w:t>
      </w:r>
      <w:proofErr w:type="spellEnd"/>
      <w:r w:rsidRPr="14A5892D">
        <w:rPr>
          <w:rFonts w:ascii="Georgia" w:eastAsia="Georgia" w:hAnsi="Georgia" w:cs="Georgia"/>
          <w:i/>
          <w:iCs/>
          <w:sz w:val="20"/>
          <w:szCs w:val="20"/>
        </w:rPr>
        <w:t xml:space="preserve"> Hazan</w:t>
      </w:r>
      <w:r w:rsidRPr="14A5892D">
        <w:rPr>
          <w:rStyle w:val="FootnoteReference"/>
          <w:rFonts w:ascii="Georgia" w:eastAsia="Georgia" w:hAnsi="Georgia" w:cs="Georgia"/>
          <w:sz w:val="20"/>
          <w:szCs w:val="20"/>
        </w:rPr>
        <w:footnoteReference w:id="5"/>
      </w:r>
    </w:p>
    <w:p w14:paraId="260B061E" w14:textId="77777777" w:rsidR="00AB3AA5" w:rsidRPr="00B51DC1" w:rsidRDefault="00AB3AA5" w:rsidP="00AB3AA5">
      <w:pPr>
        <w:bidi w:val="0"/>
        <w:jc w:val="both"/>
        <w:rPr>
          <w:rFonts w:ascii="Tahoma" w:hAnsi="Tahoma" w:cs="Tahoma"/>
        </w:rPr>
      </w:pPr>
    </w:p>
    <w:p w14:paraId="0FF673A2" w14:textId="77777777" w:rsidR="00AB3AA5" w:rsidRDefault="00AB3AA5" w:rsidP="00B51DC1">
      <w:pPr>
        <w:bidi w:val="0"/>
        <w:spacing w:after="120" w:line="280" w:lineRule="exact"/>
        <w:jc w:val="both"/>
        <w:rPr>
          <w:rFonts w:ascii="Georgia" w:eastAsia="Georgia" w:hAnsi="Georgia" w:cs="Georgia"/>
          <w:sz w:val="20"/>
          <w:szCs w:val="20"/>
        </w:rPr>
      </w:pPr>
      <w:r w:rsidRPr="065CF17D">
        <w:rPr>
          <w:rFonts w:ascii="Georgia" w:eastAsia="Georgia" w:hAnsi="Georgia" w:cs="Georgia"/>
          <w:sz w:val="20"/>
          <w:szCs w:val="20"/>
        </w:rPr>
        <w:t>Diversification in revenue sources is praised as promoting the “financial health” of nonprofits (NPIs) for decades now. However, accumulating empirical studies yields ambivalent results. The present research studies the financial health of NPIs in Israel (</w:t>
      </w:r>
      <w:proofErr w:type="spellStart"/>
      <w:r w:rsidRPr="065CF17D">
        <w:rPr>
          <w:rFonts w:ascii="Georgia" w:eastAsia="Georgia" w:hAnsi="Georgia" w:cs="Georgia"/>
          <w:i/>
          <w:iCs/>
          <w:sz w:val="20"/>
          <w:szCs w:val="20"/>
        </w:rPr>
        <w:t>amutot</w:t>
      </w:r>
      <w:proofErr w:type="spellEnd"/>
      <w:r w:rsidRPr="065CF17D">
        <w:rPr>
          <w:rFonts w:ascii="Georgia" w:eastAsia="Georgia" w:hAnsi="Georgia" w:cs="Georgia"/>
          <w:i/>
          <w:iCs/>
          <w:sz w:val="20"/>
          <w:szCs w:val="20"/>
        </w:rPr>
        <w:t>)</w:t>
      </w:r>
      <w:r w:rsidRPr="065CF17D">
        <w:rPr>
          <w:rFonts w:ascii="Georgia" w:eastAsia="Georgia" w:hAnsi="Georgia" w:cs="Georgia"/>
          <w:sz w:val="20"/>
          <w:szCs w:val="20"/>
        </w:rPr>
        <w:t xml:space="preserve"> facing the Covid-19 crisis, contingent on their revenue concentration. The paper focuses especially (but not exclusively) on the group of NPIs that are dependent on a </w:t>
      </w:r>
      <w:r w:rsidRPr="065CF17D">
        <w:rPr>
          <w:rFonts w:ascii="Georgia" w:eastAsia="Georgia" w:hAnsi="Georgia" w:cs="Georgia"/>
          <w:i/>
          <w:iCs/>
          <w:sz w:val="20"/>
          <w:szCs w:val="20"/>
        </w:rPr>
        <w:t>dominant</w:t>
      </w:r>
      <w:r w:rsidRPr="065CF17D">
        <w:rPr>
          <w:rFonts w:ascii="Georgia" w:eastAsia="Georgia" w:hAnsi="Georgia" w:cs="Georgia"/>
          <w:sz w:val="20"/>
          <w:szCs w:val="20"/>
        </w:rPr>
        <w:t xml:space="preserve"> revenue source: having one type of revenue </w:t>
      </w:r>
      <w:bookmarkStart w:id="2" w:name="_Hlk125368360"/>
      <w:r w:rsidRPr="065CF17D">
        <w:rPr>
          <w:rFonts w:ascii="Georgia" w:eastAsia="Georgia" w:hAnsi="Georgia" w:cs="Georgia"/>
          <w:sz w:val="20"/>
          <w:szCs w:val="20"/>
        </w:rPr>
        <w:t>(</w:t>
      </w:r>
      <w:bookmarkEnd w:id="2"/>
      <w:r w:rsidRPr="065CF17D">
        <w:rPr>
          <w:rFonts w:ascii="Georgia" w:eastAsia="Georgia" w:hAnsi="Georgia" w:cs="Georgia"/>
          <w:sz w:val="20"/>
          <w:szCs w:val="20"/>
        </w:rPr>
        <w:t xml:space="preserve">donations, income from services, or governmental funding) as responsible for at least 90% of total income. The research is based on administrative data of all the active NPIs </w:t>
      </w:r>
      <w:r w:rsidRPr="065CF17D">
        <w:rPr>
          <w:rFonts w:ascii="Georgia" w:eastAsia="Georgia" w:hAnsi="Georgia" w:cs="Georgia"/>
          <w:sz w:val="20"/>
          <w:szCs w:val="20"/>
        </w:rPr>
        <w:lastRenderedPageBreak/>
        <w:t>in Israel, on which they reported to the Israeli Corporations Authority regarding their activity in the years 2018–2020.</w:t>
      </w:r>
    </w:p>
    <w:p w14:paraId="7CBED34F" w14:textId="77777777" w:rsidR="00AB3AA5" w:rsidRDefault="00AB3AA5" w:rsidP="00B51DC1">
      <w:pPr>
        <w:bidi w:val="0"/>
        <w:spacing w:after="120" w:line="280" w:lineRule="exact"/>
        <w:jc w:val="both"/>
        <w:rPr>
          <w:rFonts w:ascii="Georgia" w:eastAsia="Georgia" w:hAnsi="Georgia" w:cs="Georgia"/>
          <w:sz w:val="20"/>
          <w:szCs w:val="20"/>
        </w:rPr>
      </w:pPr>
      <w:r w:rsidRPr="14A5892D">
        <w:rPr>
          <w:rFonts w:ascii="Georgia" w:eastAsia="Georgia" w:hAnsi="Georgia" w:cs="Georgia"/>
          <w:sz w:val="20"/>
          <w:szCs w:val="20"/>
        </w:rPr>
        <w:t>The main findings are: first, a dominant revenue source is very common in Israel (with 60% of NPIs relying on a dominant revenue source), with the most frequent source being donations (over 40% of NPIs rely dominantly on donations); second, financial vulnerability (as one of the two aspects of financial health) is greater in average amongst NPIs with a dominant revenue source; third, revenue concentration contributes to greater financial vulnerability; and fourth, the more concentrated the revenue is, the greater the odds-ratio in favor of ceasing activity instead of continuing will be. The findings also strongly point to a greater risk for smaller NPIs: amongst medium-sized NPIs and even more so amongst small NPIs in comparison to large NPIs, financial vulnerability is greater and more strongly affected by revenue concentration.</w:t>
      </w:r>
    </w:p>
    <w:p w14:paraId="3FBD6626" w14:textId="77777777" w:rsidR="00AB3AA5" w:rsidRPr="00024F80" w:rsidRDefault="00AB3AA5" w:rsidP="00B51DC1">
      <w:pPr>
        <w:bidi w:val="0"/>
        <w:spacing w:after="120" w:line="280" w:lineRule="exact"/>
        <w:jc w:val="both"/>
        <w:rPr>
          <w:rFonts w:ascii="Georgia" w:eastAsia="Georgia" w:hAnsi="Georgia" w:cs="Georgia"/>
          <w:sz w:val="20"/>
          <w:szCs w:val="20"/>
        </w:rPr>
      </w:pPr>
      <w:proofErr w:type="gramStart"/>
      <w:r w:rsidRPr="14A5892D">
        <w:rPr>
          <w:rFonts w:ascii="Georgia" w:eastAsia="Georgia" w:hAnsi="Georgia" w:cs="Georgia"/>
          <w:sz w:val="20"/>
          <w:szCs w:val="20"/>
        </w:rPr>
        <w:t>Last but not least</w:t>
      </w:r>
      <w:proofErr w:type="gramEnd"/>
      <w:r w:rsidRPr="14A5892D">
        <w:rPr>
          <w:rFonts w:ascii="Georgia" w:eastAsia="Georgia" w:hAnsi="Georgia" w:cs="Georgia"/>
          <w:sz w:val="20"/>
          <w:szCs w:val="20"/>
        </w:rPr>
        <w:t xml:space="preserve">, the financial vulnerability differs significantly depending on the type of dominant source: as opposed to relying dominantly on donations or on income from services or not relying on any dominant source, relying on governmental funding as the dominant revenue source actually reduced NPIs’ financial vulnerability (above and beyond the relation between revenue concentration and vulnerability). Furthermore, amongst NPIs that relayed mainly on governmental funding (at least 50% of income) the level of revenue concentration does not contribute to financial vulnerability, whereas amongst NPIs relying mainly either on donations or on income from services or not relying on any main revenue source, revenue concentration does increase vulnerability. Thereby, the minority of NPIs that relied heavily on governmental funding were less exposed to risk in comparison to the rest of NPIs facing a double crisis, since 2020 was not only the first and most acute year of the COVID-19 crisis but also a year of a political crisis in Israel hence the government functioned with a limited interim budget. That is opposed to the majority of NPIs which rely heavily on donations which are at the greatest risk. </w:t>
      </w:r>
    </w:p>
    <w:p w14:paraId="6004A1BC" w14:textId="77777777" w:rsidR="00AB3AA5" w:rsidRDefault="00AB3AA5" w:rsidP="00B51DC1">
      <w:pPr>
        <w:bidi w:val="0"/>
        <w:spacing w:after="120" w:line="280" w:lineRule="exact"/>
        <w:jc w:val="both"/>
        <w:rPr>
          <w:rFonts w:ascii="Georgia" w:eastAsia="Georgia" w:hAnsi="Georgia" w:cs="Georgia"/>
          <w:sz w:val="20"/>
          <w:szCs w:val="20"/>
        </w:rPr>
      </w:pPr>
      <w:r w:rsidRPr="14A5892D">
        <w:rPr>
          <w:rFonts w:ascii="Georgia" w:eastAsia="Georgia" w:hAnsi="Georgia" w:cs="Georgia"/>
          <w:sz w:val="20"/>
          <w:szCs w:val="20"/>
        </w:rPr>
        <w:t>This research addresses the importance of choosing the aspect of financial health (vulnerability vs. capacity) contingent on the context. Specifically, when exploring times of crisis, it seems more fruitful to study the financial vulnerability of NPIs. The paper includes a theoretical background, detailed findings, and a discussion of the findings.</w:t>
      </w:r>
    </w:p>
    <w:p w14:paraId="7FAFAC9D" w14:textId="4EFB3951" w:rsidR="00AB3AA5" w:rsidRPr="00B51DC1" w:rsidRDefault="00AB3AA5" w:rsidP="00B51DC1">
      <w:pPr>
        <w:pStyle w:val="KOT4"/>
        <w:keepLines/>
        <w:bidi w:val="0"/>
        <w:spacing w:line="240" w:lineRule="auto"/>
        <w:ind w:right="0"/>
        <w:rPr>
          <w:b w:val="0"/>
          <w:bCs w:val="0"/>
          <w:color w:val="2A8E8C"/>
          <w:sz w:val="28"/>
          <w:szCs w:val="28"/>
        </w:rPr>
      </w:pPr>
      <w:r w:rsidRPr="00B51DC1">
        <w:rPr>
          <w:b w:val="0"/>
          <w:bCs w:val="0"/>
          <w:color w:val="2A8E8C"/>
          <w:sz w:val="28"/>
          <w:szCs w:val="28"/>
        </w:rPr>
        <w:lastRenderedPageBreak/>
        <w:t>“Swimming in stormy waters”:</w:t>
      </w:r>
      <w:r w:rsidR="00B51DC1" w:rsidRPr="00B51DC1">
        <w:rPr>
          <w:b w:val="0"/>
          <w:bCs w:val="0"/>
          <w:color w:val="2A8E8C"/>
          <w:sz w:val="28"/>
          <w:szCs w:val="28"/>
        </w:rPr>
        <w:br/>
      </w:r>
      <w:r w:rsidRPr="00B51DC1">
        <w:rPr>
          <w:b w:val="0"/>
          <w:bCs w:val="0"/>
          <w:color w:val="2A8E8C"/>
          <w:sz w:val="28"/>
          <w:szCs w:val="28"/>
        </w:rPr>
        <w:t xml:space="preserve">Social organizations’ coping with uncertainties – the first COVID-19 lockdown as a test </w:t>
      </w:r>
      <w:proofErr w:type="gramStart"/>
      <w:r w:rsidRPr="00B51DC1">
        <w:rPr>
          <w:b w:val="0"/>
          <w:bCs w:val="0"/>
          <w:color w:val="2A8E8C"/>
          <w:sz w:val="28"/>
          <w:szCs w:val="28"/>
        </w:rPr>
        <w:t>case</w:t>
      </w:r>
      <w:proofErr w:type="gramEnd"/>
    </w:p>
    <w:p w14:paraId="117DF9BA" w14:textId="77777777" w:rsidR="00AB3AA5" w:rsidRPr="00686833" w:rsidRDefault="00AB3AA5" w:rsidP="00B51DC1">
      <w:pPr>
        <w:bidi w:val="0"/>
        <w:spacing w:after="120" w:line="280" w:lineRule="exact"/>
        <w:jc w:val="both"/>
        <w:rPr>
          <w:rFonts w:ascii="Georgia" w:eastAsia="Georgia" w:hAnsi="Georgia" w:cs="Georgia"/>
          <w:sz w:val="20"/>
          <w:szCs w:val="20"/>
        </w:rPr>
      </w:pPr>
      <w:r w:rsidRPr="065CF17D">
        <w:rPr>
          <w:rFonts w:ascii="Georgia" w:eastAsia="Georgia" w:hAnsi="Georgia" w:cs="Georgia"/>
          <w:i/>
          <w:iCs/>
          <w:sz w:val="20"/>
          <w:szCs w:val="20"/>
        </w:rPr>
        <w:t xml:space="preserve">Ayelet </w:t>
      </w:r>
      <w:proofErr w:type="spellStart"/>
      <w:r w:rsidRPr="065CF17D">
        <w:rPr>
          <w:rFonts w:ascii="Georgia" w:eastAsia="Georgia" w:hAnsi="Georgia" w:cs="Georgia"/>
          <w:i/>
          <w:iCs/>
          <w:sz w:val="20"/>
          <w:szCs w:val="20"/>
        </w:rPr>
        <w:t>Makaros</w:t>
      </w:r>
      <w:proofErr w:type="spellEnd"/>
      <w:r w:rsidRPr="14A5892D">
        <w:rPr>
          <w:rFonts w:ascii="Georgia" w:eastAsia="Georgia" w:hAnsi="Georgia" w:cs="Georgia"/>
          <w:sz w:val="20"/>
          <w:szCs w:val="20"/>
          <w:vertAlign w:val="superscript"/>
        </w:rPr>
        <w:footnoteReference w:id="6"/>
      </w:r>
      <w:r w:rsidRPr="14A5892D">
        <w:rPr>
          <w:rFonts w:ascii="Georgia" w:eastAsia="Georgia" w:hAnsi="Georgia" w:cs="Georgia"/>
          <w:sz w:val="20"/>
          <w:szCs w:val="20"/>
        </w:rPr>
        <w:t xml:space="preserve"> </w:t>
      </w:r>
      <w:r w:rsidRPr="00B51DC1">
        <w:rPr>
          <w:rFonts w:ascii="Georgia" w:eastAsia="Georgia" w:hAnsi="Georgia" w:cs="Georgia"/>
          <w:sz w:val="20"/>
          <w:szCs w:val="20"/>
        </w:rPr>
        <w:t>and</w:t>
      </w:r>
      <w:r w:rsidRPr="065CF17D">
        <w:rPr>
          <w:rFonts w:ascii="Georgia" w:eastAsia="Georgia" w:hAnsi="Georgia" w:cs="Georgia"/>
          <w:i/>
          <w:iCs/>
          <w:sz w:val="20"/>
          <w:szCs w:val="20"/>
        </w:rPr>
        <w:t xml:space="preserve"> </w:t>
      </w:r>
      <w:proofErr w:type="spellStart"/>
      <w:r w:rsidRPr="065CF17D">
        <w:rPr>
          <w:rFonts w:ascii="Georgia" w:eastAsia="Georgia" w:hAnsi="Georgia" w:cs="Georgia"/>
          <w:i/>
          <w:iCs/>
          <w:sz w:val="20"/>
          <w:szCs w:val="20"/>
        </w:rPr>
        <w:t>Havazelet</w:t>
      </w:r>
      <w:proofErr w:type="spellEnd"/>
      <w:r w:rsidRPr="065CF17D">
        <w:rPr>
          <w:rFonts w:ascii="Georgia" w:eastAsia="Georgia" w:hAnsi="Georgia" w:cs="Georgia"/>
          <w:i/>
          <w:iCs/>
          <w:sz w:val="20"/>
          <w:szCs w:val="20"/>
        </w:rPr>
        <w:t xml:space="preserve"> Arie</w:t>
      </w:r>
      <w:r w:rsidRPr="14A5892D">
        <w:rPr>
          <w:rFonts w:ascii="Georgia" w:eastAsia="Georgia" w:hAnsi="Georgia" w:cs="Georgia"/>
          <w:sz w:val="20"/>
          <w:szCs w:val="20"/>
        </w:rPr>
        <w:t>l</w:t>
      </w:r>
      <w:bookmarkStart w:id="3" w:name="_Hlk144117573"/>
      <w:r w:rsidRPr="14A5892D">
        <w:rPr>
          <w:rFonts w:ascii="Georgia" w:eastAsia="Georgia" w:hAnsi="Georgia" w:cs="Georgia"/>
          <w:sz w:val="20"/>
          <w:szCs w:val="20"/>
          <w:vertAlign w:val="superscript"/>
        </w:rPr>
        <w:footnoteReference w:id="7"/>
      </w:r>
    </w:p>
    <w:bookmarkEnd w:id="3"/>
    <w:p w14:paraId="28E1FD42" w14:textId="56C3E0D1" w:rsidR="00AB3AA5" w:rsidRPr="00B51DC1" w:rsidRDefault="00AB3AA5" w:rsidP="00AB3AA5">
      <w:pPr>
        <w:bidi w:val="0"/>
        <w:jc w:val="both"/>
        <w:rPr>
          <w:rFonts w:ascii="Tahoma" w:hAnsi="Tahoma" w:cs="Tahoma"/>
        </w:rPr>
      </w:pPr>
    </w:p>
    <w:p w14:paraId="00BD98A9" w14:textId="77777777" w:rsidR="00AB3AA5" w:rsidRDefault="00AB3AA5" w:rsidP="00B51DC1">
      <w:pPr>
        <w:bidi w:val="0"/>
        <w:spacing w:after="120" w:line="280" w:lineRule="exact"/>
        <w:jc w:val="both"/>
        <w:rPr>
          <w:rFonts w:ascii="Georgia" w:eastAsia="Georgia" w:hAnsi="Georgia" w:cs="Georgia"/>
          <w:sz w:val="20"/>
          <w:szCs w:val="20"/>
          <w:lang w:val="en"/>
        </w:rPr>
      </w:pPr>
      <w:r w:rsidRPr="065CF17D">
        <w:rPr>
          <w:rFonts w:ascii="Georgia" w:eastAsia="Georgia" w:hAnsi="Georgia" w:cs="Georgia"/>
          <w:sz w:val="20"/>
          <w:szCs w:val="20"/>
        </w:rPr>
        <w:t xml:space="preserve">Managing an organization in crisis has always been a tremendous challenge. It is even greater in the current era of complexity, uncertainty, chaos and unpredictable, accelerated changes. Upon the outbreak of the COVID-19 pandemic in January 2020, social organizations were forced to cope with the unknown, tested by the challenge of preparedness for crisis and uncertainty. The present qualitative study addresses how social organizations handle uncertain situations by examining their coping with the first COVID-19 lockdown as a test case. It is informed by semi-structured interview with twelve directors of social organizations from the public and third sectors in Israel. Thematic analysis identifies seven core areas in the organizations’ coping with the first lockdown, all consistent with the theoretical literature. </w:t>
      </w:r>
      <w:r w:rsidRPr="065CF17D">
        <w:rPr>
          <w:rFonts w:ascii="Georgia" w:eastAsia="Georgia" w:hAnsi="Georgia" w:cs="Georgia"/>
          <w:sz w:val="20"/>
          <w:szCs w:val="20"/>
          <w:lang w:val="en"/>
        </w:rPr>
        <w:t>The authors analyze the seven areas that emerged from the findings and offer recommendations to social organizations, which will help them prepare for situations of uncertainty and other future emergencies.</w:t>
      </w:r>
    </w:p>
    <w:p w14:paraId="7C795DA9" w14:textId="77777777" w:rsidR="00B51DC1" w:rsidRDefault="00B51DC1" w:rsidP="00B51DC1">
      <w:pPr>
        <w:bidi w:val="0"/>
        <w:spacing w:after="120" w:line="280" w:lineRule="exact"/>
        <w:jc w:val="both"/>
        <w:rPr>
          <w:rFonts w:ascii="Georgia" w:eastAsia="Georgia" w:hAnsi="Georgia" w:cs="Georgia"/>
          <w:sz w:val="20"/>
          <w:szCs w:val="20"/>
          <w:lang w:val="en"/>
        </w:rPr>
      </w:pPr>
    </w:p>
    <w:p w14:paraId="5E32C3E6" w14:textId="77777777" w:rsidR="00B51DC1" w:rsidRPr="00C86319" w:rsidRDefault="00B51DC1" w:rsidP="00B51DC1">
      <w:pPr>
        <w:bidi w:val="0"/>
        <w:spacing w:after="120" w:line="280" w:lineRule="exact"/>
        <w:jc w:val="both"/>
        <w:rPr>
          <w:rFonts w:ascii="Georgia" w:eastAsia="Georgia" w:hAnsi="Georgia" w:cs="Georgia"/>
          <w:sz w:val="20"/>
          <w:szCs w:val="20"/>
        </w:rPr>
      </w:pPr>
    </w:p>
    <w:p w14:paraId="0FD7A6A4" w14:textId="77777777" w:rsidR="00AB3AA5" w:rsidRPr="00B51DC1" w:rsidRDefault="00AB3AA5" w:rsidP="00B51DC1">
      <w:pPr>
        <w:pStyle w:val="KOT4"/>
        <w:keepLines/>
        <w:bidi w:val="0"/>
        <w:spacing w:line="240" w:lineRule="auto"/>
        <w:ind w:right="0"/>
        <w:rPr>
          <w:b w:val="0"/>
          <w:bCs w:val="0"/>
          <w:color w:val="2A8E8C"/>
          <w:sz w:val="28"/>
          <w:szCs w:val="28"/>
        </w:rPr>
      </w:pPr>
      <w:bookmarkStart w:id="4" w:name="_Hlk129521736"/>
      <w:r w:rsidRPr="00B51DC1">
        <w:rPr>
          <w:b w:val="0"/>
          <w:bCs w:val="0"/>
          <w:color w:val="2A8E8C"/>
          <w:sz w:val="28"/>
          <w:szCs w:val="28"/>
        </w:rPr>
        <w:t>Between organizational crisis and pandemic crisis: Nonprofit mergers as a crisis coping strategy?</w:t>
      </w:r>
    </w:p>
    <w:p w14:paraId="5F209ADB" w14:textId="77777777" w:rsidR="00AB3AA5" w:rsidRDefault="00AB3AA5" w:rsidP="00B51DC1">
      <w:pPr>
        <w:bidi w:val="0"/>
        <w:spacing w:after="120" w:line="280" w:lineRule="exact"/>
        <w:jc w:val="both"/>
        <w:rPr>
          <w:rFonts w:ascii="Georgia" w:eastAsia="Georgia" w:hAnsi="Georgia" w:cs="Georgia"/>
          <w:sz w:val="20"/>
          <w:szCs w:val="20"/>
        </w:rPr>
      </w:pPr>
      <w:r w:rsidRPr="14A5892D">
        <w:rPr>
          <w:rFonts w:ascii="Georgia" w:eastAsia="Georgia" w:hAnsi="Georgia" w:cs="Georgia"/>
          <w:i/>
          <w:iCs/>
          <w:sz w:val="20"/>
          <w:szCs w:val="20"/>
        </w:rPr>
        <w:t>Itay Greenspan</w:t>
      </w:r>
      <w:r w:rsidRPr="14A5892D">
        <w:rPr>
          <w:rStyle w:val="FootnoteReference"/>
          <w:rFonts w:ascii="Georgia" w:eastAsia="Georgia" w:hAnsi="Georgia" w:cs="Georgia"/>
          <w:sz w:val="20"/>
          <w:szCs w:val="20"/>
        </w:rPr>
        <w:footnoteReference w:id="8"/>
      </w:r>
      <w:r w:rsidRPr="14A5892D">
        <w:rPr>
          <w:rFonts w:ascii="Georgia" w:eastAsia="Georgia" w:hAnsi="Georgia" w:cs="Georgia"/>
          <w:sz w:val="20"/>
          <w:szCs w:val="20"/>
        </w:rPr>
        <w:t xml:space="preserve">, </w:t>
      </w:r>
      <w:r w:rsidRPr="14A5892D">
        <w:rPr>
          <w:rFonts w:ascii="Georgia" w:eastAsia="Georgia" w:hAnsi="Georgia" w:cs="Georgia"/>
          <w:i/>
          <w:iCs/>
          <w:sz w:val="20"/>
          <w:szCs w:val="20"/>
        </w:rPr>
        <w:t>Michal Almog-Bar</w:t>
      </w:r>
      <w:r w:rsidRPr="14A5892D">
        <w:rPr>
          <w:rFonts w:ascii="Georgia" w:eastAsia="Georgia" w:hAnsi="Georgia" w:cs="Georgia"/>
          <w:sz w:val="20"/>
          <w:szCs w:val="20"/>
          <w:vertAlign w:val="superscript"/>
        </w:rPr>
        <w:t>7</w:t>
      </w:r>
      <w:r w:rsidRPr="14A5892D">
        <w:rPr>
          <w:rFonts w:ascii="Georgia" w:eastAsia="Georgia" w:hAnsi="Georgia" w:cs="Georgia"/>
          <w:sz w:val="20"/>
          <w:szCs w:val="20"/>
        </w:rPr>
        <w:t xml:space="preserve">, </w:t>
      </w:r>
      <w:r w:rsidRPr="14A5892D">
        <w:rPr>
          <w:rFonts w:ascii="Georgia" w:eastAsia="Georgia" w:hAnsi="Georgia" w:cs="Georgia"/>
          <w:i/>
          <w:iCs/>
          <w:sz w:val="20"/>
          <w:szCs w:val="20"/>
        </w:rPr>
        <w:t>Hillel Schmid</w:t>
      </w:r>
      <w:r w:rsidRPr="14A5892D">
        <w:rPr>
          <w:rFonts w:ascii="Georgia" w:eastAsia="Georgia" w:hAnsi="Georgia" w:cs="Georgia"/>
          <w:sz w:val="20"/>
          <w:szCs w:val="20"/>
          <w:vertAlign w:val="superscript"/>
        </w:rPr>
        <w:t>7</w:t>
      </w:r>
      <w:r w:rsidRPr="14A5892D">
        <w:rPr>
          <w:rFonts w:ascii="Georgia" w:eastAsia="Georgia" w:hAnsi="Georgia" w:cs="Georgia"/>
          <w:sz w:val="20"/>
          <w:szCs w:val="20"/>
        </w:rPr>
        <w:t xml:space="preserve"> </w:t>
      </w:r>
      <w:r w:rsidRPr="00B51DC1">
        <w:rPr>
          <w:rFonts w:ascii="Georgia" w:eastAsia="Georgia" w:hAnsi="Georgia" w:cs="Georgia"/>
          <w:i/>
          <w:iCs/>
          <w:sz w:val="20"/>
          <w:szCs w:val="20"/>
        </w:rPr>
        <w:t>and</w:t>
      </w:r>
      <w:r w:rsidRPr="14A5892D">
        <w:rPr>
          <w:rFonts w:ascii="Georgia" w:eastAsia="Georgia" w:hAnsi="Georgia" w:cs="Georgia"/>
          <w:i/>
          <w:iCs/>
          <w:sz w:val="20"/>
          <w:szCs w:val="20"/>
        </w:rPr>
        <w:t xml:space="preserve"> Ayelet </w:t>
      </w:r>
      <w:proofErr w:type="spellStart"/>
      <w:r w:rsidRPr="14A5892D">
        <w:rPr>
          <w:rFonts w:ascii="Georgia" w:eastAsia="Georgia" w:hAnsi="Georgia" w:cs="Georgia"/>
          <w:i/>
          <w:iCs/>
          <w:sz w:val="20"/>
          <w:szCs w:val="20"/>
        </w:rPr>
        <w:t>Oreg</w:t>
      </w:r>
      <w:proofErr w:type="spellEnd"/>
      <w:r w:rsidRPr="14A5892D">
        <w:rPr>
          <w:rStyle w:val="FootnoteReference"/>
          <w:rFonts w:ascii="Georgia" w:eastAsia="Georgia" w:hAnsi="Georgia" w:cs="Georgia"/>
          <w:sz w:val="20"/>
          <w:szCs w:val="20"/>
        </w:rPr>
        <w:footnoteReference w:id="9"/>
      </w:r>
    </w:p>
    <w:p w14:paraId="6B53C0C8" w14:textId="77777777" w:rsidR="00AB3AA5" w:rsidRPr="00B51DC1" w:rsidRDefault="00AB3AA5" w:rsidP="00B51DC1">
      <w:pPr>
        <w:bidi w:val="0"/>
        <w:jc w:val="both"/>
        <w:rPr>
          <w:rFonts w:ascii="Tahoma" w:hAnsi="Tahoma" w:cs="Tahoma"/>
        </w:rPr>
      </w:pPr>
    </w:p>
    <w:p w14:paraId="0717B62B" w14:textId="77777777" w:rsidR="00AB3AA5" w:rsidRPr="00760F4D" w:rsidRDefault="00AB3AA5" w:rsidP="00B51DC1">
      <w:pPr>
        <w:bidi w:val="0"/>
        <w:spacing w:after="120" w:line="280" w:lineRule="exact"/>
        <w:jc w:val="both"/>
        <w:rPr>
          <w:rFonts w:ascii="Georgia" w:eastAsia="Georgia" w:hAnsi="Georgia" w:cs="Georgia"/>
          <w:sz w:val="20"/>
          <w:szCs w:val="20"/>
        </w:rPr>
      </w:pPr>
      <w:r w:rsidRPr="14A5892D">
        <w:rPr>
          <w:rFonts w:ascii="Georgia" w:eastAsia="Georgia" w:hAnsi="Georgia" w:cs="Georgia"/>
          <w:sz w:val="20"/>
          <w:szCs w:val="20"/>
        </w:rPr>
        <w:t xml:space="preserve">As a health, social, and economic crisis, the COVID-19 pandemic made it difficult for civil society organizations (CSOs) to fulfill their social roles and meet their service mission objectives. This paper seeks to examine whether and how the merger of civil society organizations can serve as a strategic way of coping with an organizational crisis caused by an external shock such as </w:t>
      </w:r>
      <w:r w:rsidRPr="14A5892D">
        <w:rPr>
          <w:rFonts w:ascii="Georgia" w:eastAsia="Georgia" w:hAnsi="Georgia" w:cs="Georgia"/>
          <w:sz w:val="20"/>
          <w:szCs w:val="20"/>
        </w:rPr>
        <w:lastRenderedPageBreak/>
        <w:t xml:space="preserve">the COVID-19 pandemic. We focus on eight case studies of mergers of Israeli CSOs in diverse areas of welfare, disability, social change, and more. Using in-depth interviews and a survey methodology of senior executives and board members who have participated in the merger process, we explore the motives, barriers, and key processes characterizing these mergers. The findings are organized around three stages in the merging process: </w:t>
      </w:r>
      <w:r w:rsidRPr="14A5892D">
        <w:rPr>
          <w:rFonts w:ascii="Georgia" w:eastAsia="Georgia" w:hAnsi="Georgia" w:cs="Georgia"/>
          <w:i/>
          <w:iCs/>
          <w:sz w:val="20"/>
          <w:szCs w:val="20"/>
        </w:rPr>
        <w:t>pre-merger</w:t>
      </w:r>
      <w:r w:rsidRPr="14A5892D">
        <w:rPr>
          <w:rFonts w:ascii="Georgia" w:eastAsia="Georgia" w:hAnsi="Georgia" w:cs="Georgia"/>
          <w:sz w:val="20"/>
          <w:szCs w:val="20"/>
        </w:rPr>
        <w:t xml:space="preserve">, when the motives and barriers were examined; </w:t>
      </w:r>
      <w:r w:rsidRPr="14A5892D">
        <w:rPr>
          <w:rFonts w:ascii="Georgia" w:eastAsia="Georgia" w:hAnsi="Georgia" w:cs="Georgia"/>
          <w:i/>
          <w:iCs/>
          <w:sz w:val="20"/>
          <w:szCs w:val="20"/>
        </w:rPr>
        <w:t>merger</w:t>
      </w:r>
      <w:r w:rsidRPr="14A5892D">
        <w:rPr>
          <w:rFonts w:ascii="Georgia" w:eastAsia="Georgia" w:hAnsi="Georgia" w:cs="Georgia"/>
          <w:sz w:val="20"/>
          <w:szCs w:val="20"/>
        </w:rPr>
        <w:t xml:space="preserve">, where decision-making mechanisms, strategies of coping with conflicts, as well as issues of belonging and identity were examined; and </w:t>
      </w:r>
      <w:r w:rsidRPr="14A5892D">
        <w:rPr>
          <w:rFonts w:ascii="Georgia" w:eastAsia="Georgia" w:hAnsi="Georgia" w:cs="Georgia"/>
          <w:i/>
          <w:iCs/>
          <w:sz w:val="20"/>
          <w:szCs w:val="20"/>
        </w:rPr>
        <w:t>post-merger</w:t>
      </w:r>
      <w:r w:rsidRPr="14A5892D">
        <w:rPr>
          <w:rFonts w:ascii="Georgia" w:eastAsia="Georgia" w:hAnsi="Georgia" w:cs="Georgia"/>
          <w:sz w:val="20"/>
          <w:szCs w:val="20"/>
        </w:rPr>
        <w:t>, where attitudes towards the outcomes of the merger and its success in various organizational areas were assessed. The findings point to a lack of proper preparation and orientation for the merger, the existence of ego struggles between managers and workers, and a need for greater socialization of the employees during the merger process. It also points to the need to plan for and attend to the human capital in nonprofit mergers, to build a shared sense of belonging and solidarity, and to the value of shaping a new and shared organizational culture. We conclude by discussing the importance of mergers as a response to internal-organizational and external-environmental crises.</w:t>
      </w:r>
      <w:bookmarkEnd w:id="4"/>
    </w:p>
    <w:p w14:paraId="6F755EA7" w14:textId="77777777" w:rsidR="00AB3AA5" w:rsidRPr="00D40378" w:rsidRDefault="00AB3AA5" w:rsidP="00AB3AA5">
      <w:pPr>
        <w:bidi w:val="0"/>
        <w:spacing w:after="120" w:line="280" w:lineRule="exact"/>
        <w:ind w:right="-199"/>
        <w:jc w:val="both"/>
        <w:rPr>
          <w:rFonts w:ascii="Georgia" w:hAnsi="Georgia"/>
          <w:b/>
          <w:bCs/>
          <w:sz w:val="20"/>
          <w:szCs w:val="20"/>
        </w:rPr>
      </w:pPr>
    </w:p>
    <w:sectPr w:rsidR="00AB3AA5" w:rsidRPr="00D40378" w:rsidSect="00073600">
      <w:headerReference w:type="even" r:id="rId11"/>
      <w:headerReference w:type="default" r:id="rId12"/>
      <w:pgSz w:w="11906" w:h="16838" w:code="9"/>
      <w:pgMar w:top="3402" w:right="2608" w:bottom="2722" w:left="2608" w:header="2552" w:footer="2268"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F762F" w14:textId="77777777" w:rsidR="00073600" w:rsidRDefault="00073600">
      <w:pPr>
        <w:spacing w:line="240" w:lineRule="auto"/>
      </w:pPr>
      <w:r>
        <w:separator/>
      </w:r>
    </w:p>
  </w:endnote>
  <w:endnote w:type="continuationSeparator" w:id="0">
    <w:p w14:paraId="3A1CAE95" w14:textId="77777777" w:rsidR="00073600" w:rsidRDefault="000736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uttman Hodes">
    <w:altName w:val="Arial"/>
    <w:charset w:val="B1"/>
    <w:family w:val="auto"/>
    <w:pitch w:val="variable"/>
    <w:sig w:usb0="00000801" w:usb1="40000000" w:usb2="00000000" w:usb3="00000000" w:csb0="00000020" w:csb1="00000000"/>
  </w:font>
  <w:font w:name="Arial Unicode MS">
    <w:altName w:val="Yu Gothic"/>
    <w:panose1 w:val="020B0604020202020204"/>
    <w:charset w:val="80"/>
    <w:family w:val="swiss"/>
    <w:pitch w:val="variable"/>
    <w:sig w:usb0="F7FFAFFF" w:usb1="E9DFFFFF" w:usb2="0000003F" w:usb3="00000000" w:csb0="003F01FF" w:csb1="00000000"/>
  </w:font>
  <w:font w:name="Swis721 BT">
    <w:panose1 w:val="020B0504020202020204"/>
    <w:charset w:val="00"/>
    <w:family w:val="swiss"/>
    <w:pitch w:val="variable"/>
    <w:sig w:usb0="800000AF" w:usb1="1000204A" w:usb2="00000000" w:usb3="00000000" w:csb0="0000001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634B6" w14:textId="77777777" w:rsidR="00073600" w:rsidRDefault="00073600" w:rsidP="00F44E2B">
      <w:pPr>
        <w:bidi w:val="0"/>
        <w:spacing w:before="120" w:after="80"/>
        <w:rPr>
          <w:rFonts w:cs="FrankRuehl"/>
          <w:sz w:val="18"/>
          <w:szCs w:val="18"/>
        </w:rPr>
      </w:pPr>
      <w:r>
        <w:rPr>
          <w:rFonts w:cs="FrankRuehl" w:hint="cs"/>
          <w:sz w:val="18"/>
          <w:szCs w:val="18"/>
          <w:rtl/>
        </w:rPr>
        <w:t>_____________</w:t>
      </w:r>
    </w:p>
  </w:footnote>
  <w:footnote w:type="continuationSeparator" w:id="0">
    <w:p w14:paraId="72B9B25A" w14:textId="77777777" w:rsidR="00073600" w:rsidRDefault="00073600">
      <w:r>
        <w:continuationSeparator/>
      </w:r>
    </w:p>
  </w:footnote>
  <w:footnote w:type="continuationNotice" w:id="1">
    <w:p w14:paraId="5BFCFC45" w14:textId="77777777" w:rsidR="00073600" w:rsidRDefault="00073600">
      <w:pPr>
        <w:rPr>
          <w:rtl/>
        </w:rPr>
      </w:pPr>
    </w:p>
  </w:footnote>
  <w:footnote w:id="2">
    <w:p w14:paraId="33B431DD" w14:textId="77610652" w:rsidR="00AB3AA5" w:rsidRPr="00AB3AA5" w:rsidRDefault="00AB3AA5" w:rsidP="00AB3AA5">
      <w:pPr>
        <w:bidi w:val="0"/>
        <w:spacing w:line="200" w:lineRule="exact"/>
        <w:ind w:left="397" w:hanging="397"/>
        <w:jc w:val="both"/>
        <w:rPr>
          <w:rFonts w:ascii="Georgia" w:eastAsia="Arial Unicode MS" w:hAnsi="Georgia" w:cs="Arial Unicode MS"/>
          <w:color w:val="000000"/>
          <w:sz w:val="16"/>
          <w:szCs w:val="16"/>
          <w:u w:color="000000"/>
          <w:bdr w:val="nil"/>
        </w:rPr>
      </w:pPr>
      <w:r w:rsidRPr="00AB3AA5">
        <w:rPr>
          <w:rFonts w:ascii="Georgia" w:eastAsia="Arial Unicode MS" w:hAnsi="Georgia" w:cs="Arial Unicode MS"/>
          <w:color w:val="000000"/>
          <w:sz w:val="16"/>
          <w:szCs w:val="16"/>
          <w:u w:color="000000"/>
          <w:bdr w:val="nil"/>
        </w:rPr>
        <w:footnoteRef/>
      </w:r>
      <w:r w:rsidRPr="00AB3AA5">
        <w:rPr>
          <w:rFonts w:ascii="Georgia" w:eastAsia="Arial Unicode MS" w:hAnsi="Georgia" w:cs="Arial Unicode MS"/>
          <w:color w:val="000000"/>
          <w:sz w:val="16"/>
          <w:szCs w:val="16"/>
          <w:u w:color="000000"/>
          <w:bdr w:val="nil"/>
        </w:rPr>
        <w:t xml:space="preserve"> </w:t>
      </w:r>
      <w:r w:rsidRPr="00AB3AA5">
        <w:rPr>
          <w:rFonts w:ascii="Georgia" w:eastAsia="Arial Unicode MS" w:hAnsi="Georgia" w:cs="Arial Unicode MS"/>
          <w:color w:val="000000"/>
          <w:sz w:val="16"/>
          <w:szCs w:val="16"/>
          <w:u w:color="000000"/>
          <w:bdr w:val="nil"/>
        </w:rPr>
        <w:tab/>
        <w:t>Guilford Glazer Faculty of Business and Management, Ben-Gurion University of the Negev.</w:t>
      </w:r>
    </w:p>
  </w:footnote>
  <w:footnote w:id="3">
    <w:p w14:paraId="7D4A8DA6" w14:textId="662F86D7" w:rsidR="00AB3AA5" w:rsidRPr="00AB3AA5" w:rsidRDefault="00AB3AA5" w:rsidP="00AB3AA5">
      <w:pPr>
        <w:bidi w:val="0"/>
        <w:spacing w:line="200" w:lineRule="exact"/>
        <w:ind w:left="397" w:hanging="397"/>
        <w:jc w:val="both"/>
        <w:rPr>
          <w:rFonts w:ascii="Georgia" w:eastAsia="Arial Unicode MS" w:hAnsi="Georgia" w:cs="Arial Unicode MS"/>
          <w:color w:val="000000"/>
          <w:sz w:val="16"/>
          <w:szCs w:val="16"/>
          <w:u w:color="000000"/>
          <w:bdr w:val="nil"/>
          <w:rtl/>
        </w:rPr>
      </w:pPr>
      <w:r w:rsidRPr="00AB3AA5">
        <w:rPr>
          <w:rFonts w:ascii="Georgia" w:eastAsia="Arial Unicode MS" w:hAnsi="Georgia" w:cs="Arial Unicode MS"/>
          <w:color w:val="000000"/>
          <w:sz w:val="16"/>
          <w:szCs w:val="16"/>
          <w:u w:color="000000"/>
          <w:bdr w:val="nil"/>
        </w:rPr>
        <w:footnoteRef/>
      </w:r>
      <w:r w:rsidRPr="00AB3AA5">
        <w:rPr>
          <w:rFonts w:ascii="Georgia" w:eastAsia="Arial Unicode MS" w:hAnsi="Georgia" w:cs="Arial Unicode MS"/>
          <w:color w:val="000000"/>
          <w:sz w:val="16"/>
          <w:szCs w:val="16"/>
          <w:u w:color="000000"/>
          <w:bdr w:val="nil"/>
        </w:rPr>
        <w:t xml:space="preserve"> </w:t>
      </w:r>
      <w:r w:rsidRPr="00AB3AA5">
        <w:rPr>
          <w:rFonts w:ascii="Georgia" w:eastAsia="Arial Unicode MS" w:hAnsi="Georgia" w:cs="Arial Unicode MS"/>
          <w:color w:val="000000"/>
          <w:sz w:val="16"/>
          <w:szCs w:val="16"/>
          <w:u w:color="000000"/>
          <w:bdr w:val="nil"/>
        </w:rPr>
        <w:tab/>
        <w:t>The Institute for Law and Philanthropy, Buchmann Faculty of Law, Tel-Aviv University.</w:t>
      </w:r>
    </w:p>
  </w:footnote>
  <w:footnote w:id="4">
    <w:p w14:paraId="309CA664" w14:textId="4854E209" w:rsidR="00AB3AA5" w:rsidRPr="00AB3AA5" w:rsidRDefault="00AB3AA5" w:rsidP="00AB3AA5">
      <w:pPr>
        <w:bidi w:val="0"/>
        <w:spacing w:line="200" w:lineRule="exact"/>
        <w:ind w:left="397" w:hanging="397"/>
        <w:jc w:val="both"/>
        <w:rPr>
          <w:rFonts w:ascii="Georgia" w:eastAsia="Arial Unicode MS" w:hAnsi="Georgia" w:cs="Arial Unicode MS"/>
          <w:color w:val="000000"/>
          <w:sz w:val="16"/>
          <w:szCs w:val="16"/>
          <w:u w:color="000000"/>
          <w:bdr w:val="nil"/>
        </w:rPr>
      </w:pPr>
      <w:r w:rsidRPr="00AB3AA5">
        <w:rPr>
          <w:rFonts w:ascii="Georgia" w:eastAsia="Arial Unicode MS" w:hAnsi="Georgia" w:cs="Arial Unicode MS"/>
          <w:color w:val="000000"/>
          <w:sz w:val="16"/>
          <w:szCs w:val="16"/>
          <w:u w:color="000000"/>
          <w:bdr w:val="nil"/>
        </w:rPr>
        <w:footnoteRef/>
      </w:r>
      <w:r w:rsidRPr="00AB3AA5">
        <w:rPr>
          <w:rFonts w:ascii="Georgia" w:eastAsia="Arial Unicode MS" w:hAnsi="Georgia" w:cs="Arial Unicode MS"/>
          <w:color w:val="000000"/>
          <w:sz w:val="16"/>
          <w:szCs w:val="16"/>
          <w:u w:color="000000"/>
          <w:bdr w:val="nil"/>
        </w:rPr>
        <w:t xml:space="preserve"> </w:t>
      </w:r>
      <w:r w:rsidRPr="00AB3AA5">
        <w:rPr>
          <w:rFonts w:ascii="Georgia" w:eastAsia="Arial Unicode MS" w:hAnsi="Georgia" w:cs="Arial Unicode MS"/>
          <w:color w:val="000000"/>
          <w:sz w:val="16"/>
          <w:szCs w:val="16"/>
          <w:u w:color="000000"/>
          <w:bdr w:val="nil"/>
        </w:rPr>
        <w:tab/>
        <w:t>School of Social Work, Sapir Academic College.</w:t>
      </w:r>
    </w:p>
  </w:footnote>
  <w:footnote w:id="5">
    <w:p w14:paraId="04A8126A" w14:textId="74E3C6A7" w:rsidR="00AB3AA5" w:rsidRPr="00AB3AA5" w:rsidRDefault="00AB3AA5" w:rsidP="00AB3AA5">
      <w:pPr>
        <w:bidi w:val="0"/>
        <w:spacing w:line="200" w:lineRule="exact"/>
        <w:ind w:left="397" w:hanging="397"/>
        <w:jc w:val="both"/>
        <w:rPr>
          <w:rFonts w:ascii="Georgia" w:eastAsia="Arial Unicode MS" w:hAnsi="Georgia" w:cs="Arial Unicode MS"/>
          <w:color w:val="000000"/>
          <w:sz w:val="16"/>
          <w:szCs w:val="16"/>
          <w:u w:color="000000"/>
          <w:bdr w:val="nil"/>
        </w:rPr>
      </w:pPr>
      <w:r w:rsidRPr="00AB3AA5">
        <w:rPr>
          <w:rFonts w:ascii="Georgia" w:eastAsia="Arial Unicode MS" w:hAnsi="Georgia" w:cs="Arial Unicode MS"/>
          <w:color w:val="000000"/>
          <w:sz w:val="16"/>
          <w:szCs w:val="16"/>
          <w:u w:color="000000"/>
          <w:bdr w:val="nil"/>
        </w:rPr>
        <w:footnoteRef/>
      </w:r>
      <w:r w:rsidRPr="00AB3AA5">
        <w:rPr>
          <w:rFonts w:ascii="Georgia" w:eastAsia="Arial Unicode MS" w:hAnsi="Georgia" w:cs="Arial Unicode MS"/>
          <w:color w:val="000000"/>
          <w:sz w:val="16"/>
          <w:szCs w:val="16"/>
          <w:u w:color="000000"/>
          <w:bdr w:val="nil"/>
        </w:rPr>
        <w:t xml:space="preserve"> </w:t>
      </w:r>
      <w:r w:rsidRPr="00AB3AA5">
        <w:rPr>
          <w:rFonts w:ascii="Georgia" w:eastAsia="Arial Unicode MS" w:hAnsi="Georgia" w:cs="Arial Unicode MS"/>
          <w:color w:val="000000"/>
          <w:sz w:val="16"/>
          <w:szCs w:val="16"/>
          <w:u w:color="000000"/>
          <w:bdr w:val="nil"/>
        </w:rPr>
        <w:tab/>
        <w:t>The Institute for Law and Philanthropy Buchmann Faculty of Law, Tel-Aviv University.</w:t>
      </w:r>
    </w:p>
  </w:footnote>
  <w:footnote w:id="6">
    <w:p w14:paraId="3ED715F2" w14:textId="403E5D64" w:rsidR="00AB3AA5" w:rsidRPr="00AB3AA5" w:rsidRDefault="00AB3AA5" w:rsidP="00AB3AA5">
      <w:pPr>
        <w:bidi w:val="0"/>
        <w:spacing w:line="200" w:lineRule="exact"/>
        <w:ind w:left="397" w:hanging="397"/>
        <w:jc w:val="both"/>
        <w:rPr>
          <w:rFonts w:ascii="Georgia" w:eastAsia="Arial Unicode MS" w:hAnsi="Georgia" w:cs="Arial Unicode MS"/>
          <w:color w:val="000000"/>
          <w:sz w:val="16"/>
          <w:szCs w:val="16"/>
          <w:u w:color="000000"/>
          <w:bdr w:val="nil"/>
        </w:rPr>
      </w:pPr>
      <w:r w:rsidRPr="00AB3AA5">
        <w:rPr>
          <w:rFonts w:ascii="Georgia" w:eastAsia="Arial Unicode MS" w:hAnsi="Georgia" w:cs="Arial Unicode MS"/>
          <w:color w:val="000000"/>
          <w:sz w:val="16"/>
          <w:szCs w:val="16"/>
          <w:u w:color="000000"/>
          <w:bdr w:val="nil"/>
        </w:rPr>
        <w:footnoteRef/>
      </w:r>
      <w:r w:rsidRPr="00AB3AA5">
        <w:rPr>
          <w:rFonts w:ascii="Georgia" w:eastAsia="Arial Unicode MS" w:hAnsi="Georgia" w:cs="Arial Unicode MS"/>
          <w:color w:val="000000"/>
          <w:sz w:val="16"/>
          <w:szCs w:val="16"/>
          <w:u w:color="000000"/>
          <w:bdr w:val="nil"/>
        </w:rPr>
        <w:t xml:space="preserve"> </w:t>
      </w:r>
      <w:r w:rsidRPr="00AB3AA5">
        <w:rPr>
          <w:rFonts w:ascii="Georgia" w:eastAsia="Arial Unicode MS" w:hAnsi="Georgia" w:cs="Arial Unicode MS"/>
          <w:color w:val="000000"/>
          <w:sz w:val="16"/>
          <w:szCs w:val="16"/>
          <w:u w:color="000000"/>
          <w:bdr w:val="nil"/>
        </w:rPr>
        <w:tab/>
        <w:t>The Luis and Gabi Weisfeld School of Social Work, Bar-Ilan University.</w:t>
      </w:r>
    </w:p>
  </w:footnote>
  <w:footnote w:id="7">
    <w:p w14:paraId="0F824863" w14:textId="7B705DBD" w:rsidR="00AB3AA5" w:rsidRPr="00AB3AA5" w:rsidRDefault="00AB3AA5" w:rsidP="00AB3AA5">
      <w:pPr>
        <w:bidi w:val="0"/>
        <w:spacing w:line="200" w:lineRule="exact"/>
        <w:ind w:left="397" w:hanging="397"/>
        <w:jc w:val="both"/>
        <w:rPr>
          <w:rFonts w:ascii="Georgia" w:eastAsia="Arial Unicode MS" w:hAnsi="Georgia" w:cs="Arial Unicode MS"/>
          <w:color w:val="000000"/>
          <w:sz w:val="16"/>
          <w:szCs w:val="16"/>
          <w:u w:color="000000"/>
          <w:bdr w:val="nil"/>
        </w:rPr>
      </w:pPr>
      <w:r w:rsidRPr="00AB3AA5">
        <w:rPr>
          <w:rFonts w:ascii="Georgia" w:eastAsia="Arial Unicode MS" w:hAnsi="Georgia" w:cs="Arial Unicode MS"/>
          <w:color w:val="000000"/>
          <w:sz w:val="16"/>
          <w:szCs w:val="16"/>
          <w:u w:color="000000"/>
          <w:bdr w:val="nil"/>
        </w:rPr>
        <w:footnoteRef/>
      </w:r>
      <w:r w:rsidRPr="00AB3AA5">
        <w:rPr>
          <w:rFonts w:ascii="Georgia" w:eastAsia="Arial Unicode MS" w:hAnsi="Georgia" w:cs="Arial Unicode MS"/>
          <w:color w:val="000000"/>
          <w:sz w:val="16"/>
          <w:szCs w:val="16"/>
          <w:u w:color="000000"/>
          <w:bdr w:val="nil"/>
        </w:rPr>
        <w:t xml:space="preserve"> </w:t>
      </w:r>
      <w:r w:rsidRPr="00AB3AA5">
        <w:rPr>
          <w:rFonts w:ascii="Georgia" w:eastAsia="Arial Unicode MS" w:hAnsi="Georgia" w:cs="Arial Unicode MS"/>
          <w:color w:val="000000"/>
          <w:sz w:val="16"/>
          <w:szCs w:val="16"/>
          <w:u w:color="000000"/>
          <w:bdr w:val="nil"/>
        </w:rPr>
        <w:tab/>
        <w:t>School of Social Work, Ruppin Academic Center.</w:t>
      </w:r>
    </w:p>
  </w:footnote>
  <w:footnote w:id="8">
    <w:p w14:paraId="141FC05B" w14:textId="2C696E40" w:rsidR="00AB3AA5" w:rsidRPr="00AB3AA5" w:rsidRDefault="00AB3AA5" w:rsidP="00AB3AA5">
      <w:pPr>
        <w:bidi w:val="0"/>
        <w:spacing w:line="200" w:lineRule="exact"/>
        <w:ind w:left="397" w:hanging="397"/>
        <w:jc w:val="both"/>
        <w:rPr>
          <w:rFonts w:ascii="Georgia" w:eastAsia="Arial Unicode MS" w:hAnsi="Georgia" w:cs="Arial Unicode MS"/>
          <w:color w:val="000000"/>
          <w:sz w:val="16"/>
          <w:szCs w:val="16"/>
          <w:u w:color="000000"/>
          <w:bdr w:val="nil"/>
        </w:rPr>
      </w:pPr>
      <w:r w:rsidRPr="00AB3AA5">
        <w:rPr>
          <w:rFonts w:ascii="Georgia" w:eastAsia="Arial Unicode MS" w:hAnsi="Georgia" w:cs="Arial Unicode MS"/>
          <w:color w:val="000000"/>
          <w:sz w:val="16"/>
          <w:szCs w:val="16"/>
          <w:u w:color="000000"/>
          <w:bdr w:val="nil"/>
        </w:rPr>
        <w:footnoteRef/>
      </w:r>
      <w:r w:rsidRPr="00AB3AA5">
        <w:rPr>
          <w:rFonts w:ascii="Georgia" w:eastAsia="Arial Unicode MS" w:hAnsi="Georgia" w:cs="Arial Unicode MS"/>
          <w:color w:val="000000"/>
          <w:sz w:val="16"/>
          <w:szCs w:val="16"/>
          <w:u w:color="000000"/>
          <w:bdr w:val="nil"/>
        </w:rPr>
        <w:t xml:space="preserve"> </w:t>
      </w:r>
      <w:r w:rsidRPr="00AB3AA5">
        <w:rPr>
          <w:rFonts w:ascii="Georgia" w:eastAsia="Arial Unicode MS" w:hAnsi="Georgia" w:cs="Arial Unicode MS"/>
          <w:color w:val="000000"/>
          <w:sz w:val="16"/>
          <w:szCs w:val="16"/>
          <w:u w:color="000000"/>
          <w:bdr w:val="nil"/>
        </w:rPr>
        <w:tab/>
        <w:t>Hebrew University of Jerusalem.</w:t>
      </w:r>
    </w:p>
  </w:footnote>
  <w:footnote w:id="9">
    <w:p w14:paraId="212313FD" w14:textId="0E4C5F80" w:rsidR="00AB3AA5" w:rsidRPr="00AB3AA5" w:rsidRDefault="00AB3AA5" w:rsidP="00AB3AA5">
      <w:pPr>
        <w:bidi w:val="0"/>
        <w:spacing w:line="200" w:lineRule="exact"/>
        <w:ind w:left="397" w:hanging="397"/>
        <w:jc w:val="both"/>
        <w:rPr>
          <w:rFonts w:ascii="Georgia" w:eastAsia="Arial Unicode MS" w:hAnsi="Georgia" w:cs="Arial Unicode MS"/>
          <w:color w:val="000000"/>
          <w:sz w:val="16"/>
          <w:szCs w:val="16"/>
          <w:u w:color="000000"/>
          <w:bdr w:val="nil"/>
        </w:rPr>
      </w:pPr>
      <w:r w:rsidRPr="00AB3AA5">
        <w:rPr>
          <w:rFonts w:ascii="Georgia" w:eastAsia="Arial Unicode MS" w:hAnsi="Georgia" w:cs="Arial Unicode MS"/>
          <w:color w:val="000000"/>
          <w:sz w:val="16"/>
          <w:szCs w:val="16"/>
          <w:u w:color="000000"/>
          <w:bdr w:val="nil"/>
        </w:rPr>
        <w:footnoteRef/>
      </w:r>
      <w:r w:rsidRPr="00AB3AA5">
        <w:rPr>
          <w:rFonts w:ascii="Georgia" w:eastAsia="Arial Unicode MS" w:hAnsi="Georgia" w:cs="Arial Unicode MS"/>
          <w:color w:val="000000"/>
          <w:sz w:val="16"/>
          <w:szCs w:val="16"/>
          <w:u w:color="000000"/>
          <w:bdr w:val="nil"/>
        </w:rPr>
        <w:t xml:space="preserve"> </w:t>
      </w:r>
      <w:r w:rsidRPr="00AB3AA5">
        <w:rPr>
          <w:rFonts w:ascii="Georgia" w:eastAsia="Arial Unicode MS" w:hAnsi="Georgia" w:cs="Arial Unicode MS"/>
          <w:color w:val="000000"/>
          <w:sz w:val="16"/>
          <w:szCs w:val="16"/>
          <w:u w:color="000000"/>
          <w:bdr w:val="nil"/>
        </w:rPr>
        <w:tab/>
        <w:t>Bar Ilan University.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B88F" w14:textId="77777777" w:rsidR="00A461C2" w:rsidRDefault="00A46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4C26" w14:textId="77777777" w:rsidR="00A461C2" w:rsidRDefault="00A46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7026" w14:textId="77777777" w:rsidR="00B74B0D" w:rsidRPr="0065760C" w:rsidRDefault="00B74B0D" w:rsidP="00B7129D">
    <w:pPr>
      <w:pStyle w:val="Heading1"/>
      <w:tabs>
        <w:tab w:val="center" w:pos="4536"/>
        <w:tab w:val="right" w:pos="9072"/>
      </w:tabs>
      <w:bidi w:val="0"/>
      <w:rPr>
        <w:rFonts w:ascii="Georgia" w:hAnsi="Georgia" w:cstheme="majorBidi"/>
        <w:b w:val="0"/>
        <w:bCs w:val="0"/>
        <w:color w:val="A6A6A6"/>
        <w:sz w:val="22"/>
        <w:szCs w:val="22"/>
      </w:rPr>
    </w:pPr>
    <w:r>
      <w:rPr>
        <w:rFonts w:ascii="Georgia" w:hAnsi="Georgia" w:cstheme="majorBidi"/>
        <w:noProof/>
        <w:sz w:val="24"/>
        <w:szCs w:val="24"/>
      </w:rPr>
      <w:fldChar w:fldCharType="begin"/>
    </w:r>
    <w:r>
      <w:rPr>
        <w:rFonts w:ascii="Georgia" w:hAnsi="Georgia" w:cstheme="majorBidi"/>
        <w:noProof/>
        <w:sz w:val="24"/>
        <w:szCs w:val="24"/>
      </w:rPr>
      <w:instrText xml:space="preserve"> PAGE  \* Arabic  \* MERGEFORMAT </w:instrText>
    </w:r>
    <w:r>
      <w:rPr>
        <w:rFonts w:ascii="Georgia" w:hAnsi="Georgia" w:cstheme="majorBidi"/>
        <w:noProof/>
        <w:sz w:val="24"/>
        <w:szCs w:val="24"/>
      </w:rPr>
      <w:fldChar w:fldCharType="separate"/>
    </w:r>
    <w:r>
      <w:rPr>
        <w:rFonts w:ascii="Georgia" w:hAnsi="Georgia" w:cstheme="majorBidi"/>
        <w:noProof/>
        <w:sz w:val="24"/>
        <w:szCs w:val="24"/>
      </w:rPr>
      <w:t>14</w:t>
    </w:r>
    <w:r>
      <w:rPr>
        <w:rFonts w:ascii="Georgia" w:hAnsi="Georgia" w:cstheme="majorBidi"/>
        <w:noProof/>
        <w:sz w:val="24"/>
        <w:szCs w:val="24"/>
      </w:rPr>
      <w:fldChar w:fldCharType="end"/>
    </w:r>
    <w:r w:rsidRPr="0065760C">
      <w:rPr>
        <w:rFonts w:ascii="Georgia" w:hAnsi="Georgia" w:cstheme="majorBidi"/>
        <w:b w:val="0"/>
        <w:bCs w:val="0"/>
        <w:noProof/>
        <w:sz w:val="18"/>
        <w:szCs w:val="18"/>
      </w:rPr>
      <w:t xml:space="preserve"> | Israel </w:t>
    </w:r>
    <w:r w:rsidRPr="0065760C">
      <w:rPr>
        <w:rFonts w:ascii="Georgia" w:hAnsi="Georgia" w:cstheme="majorBidi"/>
        <w:b w:val="0"/>
        <w:bCs w:val="0"/>
        <w:sz w:val="18"/>
        <w:szCs w:val="18"/>
      </w:rPr>
      <w:t>Journal of Social Policy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8ED32" w14:textId="77777777" w:rsidR="00B74B0D" w:rsidRPr="0065760C" w:rsidRDefault="00B74B0D" w:rsidP="00A803F8">
    <w:pPr>
      <w:pStyle w:val="Heading1"/>
      <w:tabs>
        <w:tab w:val="center" w:pos="4536"/>
        <w:tab w:val="right" w:pos="9072"/>
      </w:tabs>
      <w:bidi w:val="0"/>
      <w:jc w:val="right"/>
      <w:rPr>
        <w:rFonts w:ascii="Georgia" w:hAnsi="Georgia" w:cstheme="majorBidi"/>
        <w:b w:val="0"/>
        <w:bCs w:val="0"/>
        <w:noProof/>
        <w:color w:val="A6A6A6"/>
        <w:sz w:val="22"/>
        <w:szCs w:val="22"/>
      </w:rPr>
    </w:pPr>
    <w:r w:rsidRPr="0065760C">
      <w:rPr>
        <w:rFonts w:ascii="Georgia" w:hAnsi="Georgia" w:cstheme="majorBidi"/>
        <w:b w:val="0"/>
        <w:bCs w:val="0"/>
        <w:noProof/>
        <w:sz w:val="18"/>
        <w:szCs w:val="18"/>
      </w:rPr>
      <w:t xml:space="preserve">Social Security | </w:t>
    </w:r>
    <w:r>
      <w:rPr>
        <w:rFonts w:ascii="Georgia" w:hAnsi="Georgia" w:cstheme="majorBidi"/>
        <w:noProof/>
        <w:sz w:val="24"/>
        <w:szCs w:val="24"/>
      </w:rPr>
      <w:fldChar w:fldCharType="begin"/>
    </w:r>
    <w:r>
      <w:rPr>
        <w:rFonts w:ascii="Georgia" w:hAnsi="Georgia" w:cstheme="majorBidi"/>
        <w:noProof/>
        <w:sz w:val="24"/>
        <w:szCs w:val="24"/>
      </w:rPr>
      <w:instrText xml:space="preserve"> PAGE  \* Arabic  \* MERGEFORMAT </w:instrText>
    </w:r>
    <w:r>
      <w:rPr>
        <w:rFonts w:ascii="Georgia" w:hAnsi="Georgia" w:cstheme="majorBidi"/>
        <w:noProof/>
        <w:sz w:val="24"/>
        <w:szCs w:val="24"/>
      </w:rPr>
      <w:fldChar w:fldCharType="separate"/>
    </w:r>
    <w:r>
      <w:rPr>
        <w:rFonts w:ascii="Georgia" w:hAnsi="Georgia" w:cstheme="majorBidi"/>
        <w:noProof/>
        <w:sz w:val="24"/>
        <w:szCs w:val="24"/>
      </w:rPr>
      <w:t>15</w:t>
    </w:r>
    <w:r>
      <w:rPr>
        <w:rFonts w:ascii="Georgia" w:hAnsi="Georgia" w:cstheme="majorBidi"/>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330D2"/>
    <w:multiLevelType w:val="hybridMultilevel"/>
    <w:tmpl w:val="2840A4D6"/>
    <w:lvl w:ilvl="0" w:tplc="C012F198">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32BB6AE3"/>
    <w:multiLevelType w:val="hybridMultilevel"/>
    <w:tmpl w:val="FBA44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D2F4F"/>
    <w:multiLevelType w:val="hybridMultilevel"/>
    <w:tmpl w:val="967C7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47E77"/>
    <w:multiLevelType w:val="hybridMultilevel"/>
    <w:tmpl w:val="D2F4549C"/>
    <w:lvl w:ilvl="0" w:tplc="C012F198">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987DB2"/>
    <w:multiLevelType w:val="hybridMultilevel"/>
    <w:tmpl w:val="BD4A40C2"/>
    <w:lvl w:ilvl="0" w:tplc="C040CA74">
      <w:start w:val="1"/>
      <w:numFmt w:val="decimal"/>
      <w:lvlText w:val="%1."/>
      <w:lvlJc w:val="left"/>
      <w:pPr>
        <w:ind w:left="720" w:hanging="360"/>
      </w:pPr>
      <w:rPr>
        <w:rFonts w:ascii="Tahoma" w:hAnsi="Tahoma" w:hint="default"/>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2670E"/>
    <w:multiLevelType w:val="hybridMultilevel"/>
    <w:tmpl w:val="8DE61352"/>
    <w:lvl w:ilvl="0" w:tplc="4B9E49E0">
      <w:start w:val="1"/>
      <w:numFmt w:val="decimal"/>
      <w:lvlText w:val="%1."/>
      <w:lvlJc w:val="left"/>
      <w:pPr>
        <w:ind w:left="720" w:hanging="360"/>
      </w:pPr>
      <w:rPr>
        <w:rFonts w:ascii="Tahoma" w:hAnsi="Tahoma" w:cs="Tahoma" w:hint="default"/>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695235">
    <w:abstractNumId w:val="13"/>
  </w:num>
  <w:num w:numId="2" w16cid:durableId="1614551844">
    <w:abstractNumId w:val="17"/>
  </w:num>
  <w:num w:numId="3" w16cid:durableId="1411152202">
    <w:abstractNumId w:val="26"/>
  </w:num>
  <w:num w:numId="4" w16cid:durableId="1363553954">
    <w:abstractNumId w:val="23"/>
  </w:num>
  <w:num w:numId="5" w16cid:durableId="1179614815">
    <w:abstractNumId w:val="8"/>
  </w:num>
  <w:num w:numId="6" w16cid:durableId="1794398439">
    <w:abstractNumId w:val="22"/>
  </w:num>
  <w:num w:numId="7" w16cid:durableId="666592796">
    <w:abstractNumId w:val="15"/>
  </w:num>
  <w:num w:numId="8" w16cid:durableId="1135215764">
    <w:abstractNumId w:val="0"/>
  </w:num>
  <w:num w:numId="9" w16cid:durableId="696467008">
    <w:abstractNumId w:val="7"/>
  </w:num>
  <w:num w:numId="10" w16cid:durableId="2144155083">
    <w:abstractNumId w:val="25"/>
  </w:num>
  <w:num w:numId="11" w16cid:durableId="2039042357">
    <w:abstractNumId w:val="24"/>
  </w:num>
  <w:num w:numId="12" w16cid:durableId="467168696">
    <w:abstractNumId w:val="18"/>
  </w:num>
  <w:num w:numId="13" w16cid:durableId="1874268335">
    <w:abstractNumId w:val="11"/>
  </w:num>
  <w:num w:numId="14" w16cid:durableId="451560653">
    <w:abstractNumId w:val="6"/>
  </w:num>
  <w:num w:numId="15" w16cid:durableId="1553686965">
    <w:abstractNumId w:val="10"/>
  </w:num>
  <w:num w:numId="16" w16cid:durableId="1384986490">
    <w:abstractNumId w:val="4"/>
  </w:num>
  <w:num w:numId="17" w16cid:durableId="762455648">
    <w:abstractNumId w:val="27"/>
  </w:num>
  <w:num w:numId="18" w16cid:durableId="727925442">
    <w:abstractNumId w:val="19"/>
  </w:num>
  <w:num w:numId="19" w16cid:durableId="2056588032">
    <w:abstractNumId w:val="9"/>
  </w:num>
  <w:num w:numId="20" w16cid:durableId="2138449907">
    <w:abstractNumId w:val="3"/>
  </w:num>
  <w:num w:numId="21" w16cid:durableId="915866014">
    <w:abstractNumId w:val="1"/>
  </w:num>
  <w:num w:numId="22" w16cid:durableId="1432434260">
    <w:abstractNumId w:val="5"/>
  </w:num>
  <w:num w:numId="23" w16cid:durableId="1565676187">
    <w:abstractNumId w:val="12"/>
  </w:num>
  <w:num w:numId="24" w16cid:durableId="2085451382">
    <w:abstractNumId w:val="20"/>
  </w:num>
  <w:num w:numId="25" w16cid:durableId="1428384255">
    <w:abstractNumId w:val="21"/>
  </w:num>
  <w:num w:numId="26" w16cid:durableId="178857142">
    <w:abstractNumId w:val="16"/>
  </w:num>
  <w:num w:numId="27" w16cid:durableId="805314277">
    <w:abstractNumId w:val="14"/>
  </w:num>
  <w:num w:numId="28" w16cid:durableId="867332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yMjI2NTCxtDS0MLVQ0lEKTi0uzszPAykwrAUAWjPp3ywAAAA="/>
  </w:docVars>
  <w:rsids>
    <w:rsidRoot w:val="00CA7399"/>
    <w:rsid w:val="0000281B"/>
    <w:rsid w:val="00010D3A"/>
    <w:rsid w:val="0004076F"/>
    <w:rsid w:val="00040A44"/>
    <w:rsid w:val="0004379A"/>
    <w:rsid w:val="00045673"/>
    <w:rsid w:val="00054D88"/>
    <w:rsid w:val="000552ED"/>
    <w:rsid w:val="000573DA"/>
    <w:rsid w:val="000667B0"/>
    <w:rsid w:val="00073600"/>
    <w:rsid w:val="00077087"/>
    <w:rsid w:val="00083814"/>
    <w:rsid w:val="00086EF2"/>
    <w:rsid w:val="00087AA7"/>
    <w:rsid w:val="000951DD"/>
    <w:rsid w:val="000962B1"/>
    <w:rsid w:val="000A3731"/>
    <w:rsid w:val="000B37F3"/>
    <w:rsid w:val="000B3899"/>
    <w:rsid w:val="000C11C8"/>
    <w:rsid w:val="000C13C4"/>
    <w:rsid w:val="000C32F6"/>
    <w:rsid w:val="000D193B"/>
    <w:rsid w:val="000D35C8"/>
    <w:rsid w:val="000E38FA"/>
    <w:rsid w:val="000F0582"/>
    <w:rsid w:val="000F2A9A"/>
    <w:rsid w:val="000F5CAE"/>
    <w:rsid w:val="00111442"/>
    <w:rsid w:val="00142593"/>
    <w:rsid w:val="00145012"/>
    <w:rsid w:val="001500FD"/>
    <w:rsid w:val="00152B26"/>
    <w:rsid w:val="001557E9"/>
    <w:rsid w:val="00160BCD"/>
    <w:rsid w:val="001629F1"/>
    <w:rsid w:val="00164AB3"/>
    <w:rsid w:val="00165447"/>
    <w:rsid w:val="00170419"/>
    <w:rsid w:val="00171B8C"/>
    <w:rsid w:val="00181E21"/>
    <w:rsid w:val="0018721E"/>
    <w:rsid w:val="00191908"/>
    <w:rsid w:val="00192556"/>
    <w:rsid w:val="00193124"/>
    <w:rsid w:val="001A0002"/>
    <w:rsid w:val="001A115B"/>
    <w:rsid w:val="001A1A47"/>
    <w:rsid w:val="001A20B5"/>
    <w:rsid w:val="001A3355"/>
    <w:rsid w:val="001A5FBC"/>
    <w:rsid w:val="001B1955"/>
    <w:rsid w:val="001B40EE"/>
    <w:rsid w:val="001B5DE1"/>
    <w:rsid w:val="001C188F"/>
    <w:rsid w:val="001C240A"/>
    <w:rsid w:val="001C5AA2"/>
    <w:rsid w:val="001D1180"/>
    <w:rsid w:val="001D254D"/>
    <w:rsid w:val="001D2C96"/>
    <w:rsid w:val="001F30C1"/>
    <w:rsid w:val="001F6343"/>
    <w:rsid w:val="00201EDC"/>
    <w:rsid w:val="002044C6"/>
    <w:rsid w:val="002048EC"/>
    <w:rsid w:val="00213A15"/>
    <w:rsid w:val="00224C6A"/>
    <w:rsid w:val="00227591"/>
    <w:rsid w:val="00234C6F"/>
    <w:rsid w:val="002351B3"/>
    <w:rsid w:val="0024123B"/>
    <w:rsid w:val="00262177"/>
    <w:rsid w:val="00272B00"/>
    <w:rsid w:val="00280153"/>
    <w:rsid w:val="00281738"/>
    <w:rsid w:val="002905D2"/>
    <w:rsid w:val="00294F47"/>
    <w:rsid w:val="002A6382"/>
    <w:rsid w:val="002B08B7"/>
    <w:rsid w:val="002B2C17"/>
    <w:rsid w:val="002B640A"/>
    <w:rsid w:val="002B6ABF"/>
    <w:rsid w:val="002B6B41"/>
    <w:rsid w:val="002C45DF"/>
    <w:rsid w:val="002F6AFD"/>
    <w:rsid w:val="002F7CA0"/>
    <w:rsid w:val="00314594"/>
    <w:rsid w:val="00316CC0"/>
    <w:rsid w:val="00317DCD"/>
    <w:rsid w:val="00322BF2"/>
    <w:rsid w:val="003246FE"/>
    <w:rsid w:val="003260AD"/>
    <w:rsid w:val="003267A2"/>
    <w:rsid w:val="00367CF0"/>
    <w:rsid w:val="00374196"/>
    <w:rsid w:val="00375153"/>
    <w:rsid w:val="003757CB"/>
    <w:rsid w:val="00387B22"/>
    <w:rsid w:val="00390DB7"/>
    <w:rsid w:val="00394431"/>
    <w:rsid w:val="00394889"/>
    <w:rsid w:val="003A0180"/>
    <w:rsid w:val="003A3173"/>
    <w:rsid w:val="003A333A"/>
    <w:rsid w:val="003A74DF"/>
    <w:rsid w:val="003B0CA1"/>
    <w:rsid w:val="003B1841"/>
    <w:rsid w:val="003B537C"/>
    <w:rsid w:val="003C17C5"/>
    <w:rsid w:val="003C3F77"/>
    <w:rsid w:val="003D0EC6"/>
    <w:rsid w:val="003D1152"/>
    <w:rsid w:val="003D1402"/>
    <w:rsid w:val="003D212E"/>
    <w:rsid w:val="003D4AF9"/>
    <w:rsid w:val="003D6C09"/>
    <w:rsid w:val="003E5B4F"/>
    <w:rsid w:val="00405788"/>
    <w:rsid w:val="00405ECD"/>
    <w:rsid w:val="00407035"/>
    <w:rsid w:val="00407671"/>
    <w:rsid w:val="004112B2"/>
    <w:rsid w:val="00411970"/>
    <w:rsid w:val="00416142"/>
    <w:rsid w:val="00423A61"/>
    <w:rsid w:val="00434483"/>
    <w:rsid w:val="00436B35"/>
    <w:rsid w:val="00437C0E"/>
    <w:rsid w:val="00446E1E"/>
    <w:rsid w:val="0044780C"/>
    <w:rsid w:val="00451D7A"/>
    <w:rsid w:val="004543DB"/>
    <w:rsid w:val="0046108E"/>
    <w:rsid w:val="0047023C"/>
    <w:rsid w:val="00470A99"/>
    <w:rsid w:val="00471597"/>
    <w:rsid w:val="00471658"/>
    <w:rsid w:val="00480951"/>
    <w:rsid w:val="004835DF"/>
    <w:rsid w:val="00486A88"/>
    <w:rsid w:val="00493BBF"/>
    <w:rsid w:val="00496D13"/>
    <w:rsid w:val="004A71EC"/>
    <w:rsid w:val="004A72F0"/>
    <w:rsid w:val="004B369E"/>
    <w:rsid w:val="004C38CE"/>
    <w:rsid w:val="004E0BE3"/>
    <w:rsid w:val="004E6887"/>
    <w:rsid w:val="00511A33"/>
    <w:rsid w:val="00512B59"/>
    <w:rsid w:val="00522824"/>
    <w:rsid w:val="005253B5"/>
    <w:rsid w:val="00527001"/>
    <w:rsid w:val="00530A10"/>
    <w:rsid w:val="005365DE"/>
    <w:rsid w:val="005416E9"/>
    <w:rsid w:val="00541B37"/>
    <w:rsid w:val="0055053A"/>
    <w:rsid w:val="00557971"/>
    <w:rsid w:val="005619D8"/>
    <w:rsid w:val="00564D81"/>
    <w:rsid w:val="00570F42"/>
    <w:rsid w:val="00576D40"/>
    <w:rsid w:val="0059386B"/>
    <w:rsid w:val="005957A2"/>
    <w:rsid w:val="00595B5D"/>
    <w:rsid w:val="005A23C4"/>
    <w:rsid w:val="005B2E2F"/>
    <w:rsid w:val="005B52BC"/>
    <w:rsid w:val="005B6C1C"/>
    <w:rsid w:val="005C7F41"/>
    <w:rsid w:val="005D59F9"/>
    <w:rsid w:val="005D6490"/>
    <w:rsid w:val="005E2861"/>
    <w:rsid w:val="005E72CC"/>
    <w:rsid w:val="005F2F15"/>
    <w:rsid w:val="005F635C"/>
    <w:rsid w:val="006154FA"/>
    <w:rsid w:val="00621DEA"/>
    <w:rsid w:val="0062321C"/>
    <w:rsid w:val="0064457B"/>
    <w:rsid w:val="00646BDF"/>
    <w:rsid w:val="0065160D"/>
    <w:rsid w:val="00652D7C"/>
    <w:rsid w:val="00652FC8"/>
    <w:rsid w:val="00656574"/>
    <w:rsid w:val="0065760C"/>
    <w:rsid w:val="00657C67"/>
    <w:rsid w:val="006624C6"/>
    <w:rsid w:val="006632CF"/>
    <w:rsid w:val="006656CB"/>
    <w:rsid w:val="006711CA"/>
    <w:rsid w:val="006754C4"/>
    <w:rsid w:val="00677882"/>
    <w:rsid w:val="00681365"/>
    <w:rsid w:val="006824DB"/>
    <w:rsid w:val="00683B19"/>
    <w:rsid w:val="00693F09"/>
    <w:rsid w:val="0069449E"/>
    <w:rsid w:val="006A07E8"/>
    <w:rsid w:val="006B2136"/>
    <w:rsid w:val="006B2437"/>
    <w:rsid w:val="006B5C7A"/>
    <w:rsid w:val="006B5DF0"/>
    <w:rsid w:val="006B677F"/>
    <w:rsid w:val="006D3934"/>
    <w:rsid w:val="006D429D"/>
    <w:rsid w:val="006D4C96"/>
    <w:rsid w:val="006D6AAD"/>
    <w:rsid w:val="006D7496"/>
    <w:rsid w:val="006E0F39"/>
    <w:rsid w:val="006E2D05"/>
    <w:rsid w:val="006F4613"/>
    <w:rsid w:val="007178F3"/>
    <w:rsid w:val="007240DD"/>
    <w:rsid w:val="00733272"/>
    <w:rsid w:val="00734797"/>
    <w:rsid w:val="0073567B"/>
    <w:rsid w:val="00736F1E"/>
    <w:rsid w:val="007377A3"/>
    <w:rsid w:val="0075484F"/>
    <w:rsid w:val="00757626"/>
    <w:rsid w:val="007667D8"/>
    <w:rsid w:val="007715DE"/>
    <w:rsid w:val="00776EE2"/>
    <w:rsid w:val="007827B3"/>
    <w:rsid w:val="007919E7"/>
    <w:rsid w:val="00796021"/>
    <w:rsid w:val="007A6CDA"/>
    <w:rsid w:val="007B1E33"/>
    <w:rsid w:val="007B65EB"/>
    <w:rsid w:val="007B7399"/>
    <w:rsid w:val="007C37CD"/>
    <w:rsid w:val="007C6F64"/>
    <w:rsid w:val="007C7168"/>
    <w:rsid w:val="007C726C"/>
    <w:rsid w:val="007D5811"/>
    <w:rsid w:val="007D7780"/>
    <w:rsid w:val="007D7FE2"/>
    <w:rsid w:val="007F29C9"/>
    <w:rsid w:val="007F4A20"/>
    <w:rsid w:val="007F6780"/>
    <w:rsid w:val="007F7F6E"/>
    <w:rsid w:val="00801511"/>
    <w:rsid w:val="00810447"/>
    <w:rsid w:val="008110BD"/>
    <w:rsid w:val="0081122C"/>
    <w:rsid w:val="0081544A"/>
    <w:rsid w:val="00817C49"/>
    <w:rsid w:val="008220C8"/>
    <w:rsid w:val="00835D83"/>
    <w:rsid w:val="00837F2F"/>
    <w:rsid w:val="00840347"/>
    <w:rsid w:val="0084161C"/>
    <w:rsid w:val="008508B9"/>
    <w:rsid w:val="008579DE"/>
    <w:rsid w:val="00862589"/>
    <w:rsid w:val="00870742"/>
    <w:rsid w:val="008907BE"/>
    <w:rsid w:val="0089386D"/>
    <w:rsid w:val="0089600E"/>
    <w:rsid w:val="008A2CE1"/>
    <w:rsid w:val="008B36DB"/>
    <w:rsid w:val="008B63CE"/>
    <w:rsid w:val="008D2958"/>
    <w:rsid w:val="008D5785"/>
    <w:rsid w:val="008E7662"/>
    <w:rsid w:val="008F52C3"/>
    <w:rsid w:val="008F67D2"/>
    <w:rsid w:val="008F7821"/>
    <w:rsid w:val="009023FC"/>
    <w:rsid w:val="00902783"/>
    <w:rsid w:val="00912616"/>
    <w:rsid w:val="00913099"/>
    <w:rsid w:val="009154C8"/>
    <w:rsid w:val="009170FC"/>
    <w:rsid w:val="00933324"/>
    <w:rsid w:val="00935FAB"/>
    <w:rsid w:val="00940CC7"/>
    <w:rsid w:val="00946C6C"/>
    <w:rsid w:val="00947E55"/>
    <w:rsid w:val="009522CA"/>
    <w:rsid w:val="00953349"/>
    <w:rsid w:val="00955724"/>
    <w:rsid w:val="00962538"/>
    <w:rsid w:val="00980016"/>
    <w:rsid w:val="00983C2D"/>
    <w:rsid w:val="009916F6"/>
    <w:rsid w:val="009968D1"/>
    <w:rsid w:val="00997F03"/>
    <w:rsid w:val="009A5BFD"/>
    <w:rsid w:val="009B53E8"/>
    <w:rsid w:val="009B6FC3"/>
    <w:rsid w:val="009C550B"/>
    <w:rsid w:val="009C5E89"/>
    <w:rsid w:val="009D450D"/>
    <w:rsid w:val="009E2EB8"/>
    <w:rsid w:val="009E4137"/>
    <w:rsid w:val="009F340E"/>
    <w:rsid w:val="00A030E0"/>
    <w:rsid w:val="00A04D35"/>
    <w:rsid w:val="00A11378"/>
    <w:rsid w:val="00A21186"/>
    <w:rsid w:val="00A27C04"/>
    <w:rsid w:val="00A31945"/>
    <w:rsid w:val="00A34D18"/>
    <w:rsid w:val="00A36D7F"/>
    <w:rsid w:val="00A37942"/>
    <w:rsid w:val="00A419AE"/>
    <w:rsid w:val="00A41BB8"/>
    <w:rsid w:val="00A41FB6"/>
    <w:rsid w:val="00A42A80"/>
    <w:rsid w:val="00A461C2"/>
    <w:rsid w:val="00A46533"/>
    <w:rsid w:val="00A530A9"/>
    <w:rsid w:val="00A62612"/>
    <w:rsid w:val="00A72172"/>
    <w:rsid w:val="00A803F8"/>
    <w:rsid w:val="00A81D84"/>
    <w:rsid w:val="00A82665"/>
    <w:rsid w:val="00A87394"/>
    <w:rsid w:val="00A87713"/>
    <w:rsid w:val="00A910EE"/>
    <w:rsid w:val="00A9196F"/>
    <w:rsid w:val="00A924FA"/>
    <w:rsid w:val="00A953FC"/>
    <w:rsid w:val="00A95F73"/>
    <w:rsid w:val="00A9757B"/>
    <w:rsid w:val="00AA2851"/>
    <w:rsid w:val="00AA3663"/>
    <w:rsid w:val="00AA3D50"/>
    <w:rsid w:val="00AB0E28"/>
    <w:rsid w:val="00AB0F41"/>
    <w:rsid w:val="00AB3AA5"/>
    <w:rsid w:val="00AC1B1F"/>
    <w:rsid w:val="00AC2D77"/>
    <w:rsid w:val="00AC452F"/>
    <w:rsid w:val="00AD2E87"/>
    <w:rsid w:val="00AD6E3C"/>
    <w:rsid w:val="00AE03A0"/>
    <w:rsid w:val="00AE0A3D"/>
    <w:rsid w:val="00AE5493"/>
    <w:rsid w:val="00AE7630"/>
    <w:rsid w:val="00AF2D14"/>
    <w:rsid w:val="00AF7379"/>
    <w:rsid w:val="00B045A8"/>
    <w:rsid w:val="00B045C9"/>
    <w:rsid w:val="00B06A68"/>
    <w:rsid w:val="00B16E47"/>
    <w:rsid w:val="00B170F3"/>
    <w:rsid w:val="00B23956"/>
    <w:rsid w:val="00B25149"/>
    <w:rsid w:val="00B269D2"/>
    <w:rsid w:val="00B30C16"/>
    <w:rsid w:val="00B43D90"/>
    <w:rsid w:val="00B468E5"/>
    <w:rsid w:val="00B51DC1"/>
    <w:rsid w:val="00B55ABE"/>
    <w:rsid w:val="00B7129D"/>
    <w:rsid w:val="00B728EF"/>
    <w:rsid w:val="00B74B0D"/>
    <w:rsid w:val="00B77DEB"/>
    <w:rsid w:val="00B96DE7"/>
    <w:rsid w:val="00BA00B5"/>
    <w:rsid w:val="00BA06D4"/>
    <w:rsid w:val="00BA636B"/>
    <w:rsid w:val="00BC53BD"/>
    <w:rsid w:val="00BC768E"/>
    <w:rsid w:val="00BD502E"/>
    <w:rsid w:val="00BE5E0D"/>
    <w:rsid w:val="00C0253C"/>
    <w:rsid w:val="00C10CF1"/>
    <w:rsid w:val="00C139D7"/>
    <w:rsid w:val="00C1711C"/>
    <w:rsid w:val="00C20E9D"/>
    <w:rsid w:val="00C25AE4"/>
    <w:rsid w:val="00C27C0D"/>
    <w:rsid w:val="00C44CE1"/>
    <w:rsid w:val="00C4710B"/>
    <w:rsid w:val="00C52405"/>
    <w:rsid w:val="00C52C59"/>
    <w:rsid w:val="00C52CC5"/>
    <w:rsid w:val="00C603A8"/>
    <w:rsid w:val="00C607A0"/>
    <w:rsid w:val="00C63126"/>
    <w:rsid w:val="00C70E4F"/>
    <w:rsid w:val="00C7439F"/>
    <w:rsid w:val="00C80DEE"/>
    <w:rsid w:val="00C849CB"/>
    <w:rsid w:val="00C93533"/>
    <w:rsid w:val="00CA28A9"/>
    <w:rsid w:val="00CA5B5A"/>
    <w:rsid w:val="00CA7399"/>
    <w:rsid w:val="00CA7495"/>
    <w:rsid w:val="00CA7D04"/>
    <w:rsid w:val="00CC1968"/>
    <w:rsid w:val="00CD01F1"/>
    <w:rsid w:val="00CD06B0"/>
    <w:rsid w:val="00CD0D2F"/>
    <w:rsid w:val="00CD462E"/>
    <w:rsid w:val="00CE32A7"/>
    <w:rsid w:val="00CE3313"/>
    <w:rsid w:val="00CF5FCA"/>
    <w:rsid w:val="00CF7A4A"/>
    <w:rsid w:val="00D11F9C"/>
    <w:rsid w:val="00D137AD"/>
    <w:rsid w:val="00D14BE2"/>
    <w:rsid w:val="00D20CD5"/>
    <w:rsid w:val="00D20DE5"/>
    <w:rsid w:val="00D21D40"/>
    <w:rsid w:val="00D31964"/>
    <w:rsid w:val="00D31FFE"/>
    <w:rsid w:val="00D40378"/>
    <w:rsid w:val="00D569CD"/>
    <w:rsid w:val="00D56A48"/>
    <w:rsid w:val="00D570F2"/>
    <w:rsid w:val="00D65C35"/>
    <w:rsid w:val="00D669FC"/>
    <w:rsid w:val="00D76FB8"/>
    <w:rsid w:val="00D866A2"/>
    <w:rsid w:val="00D905E4"/>
    <w:rsid w:val="00D92080"/>
    <w:rsid w:val="00D9338F"/>
    <w:rsid w:val="00D94E6C"/>
    <w:rsid w:val="00D95D0D"/>
    <w:rsid w:val="00D96F3D"/>
    <w:rsid w:val="00DA0733"/>
    <w:rsid w:val="00DA13F6"/>
    <w:rsid w:val="00DA7A7D"/>
    <w:rsid w:val="00DB2739"/>
    <w:rsid w:val="00DC3AA8"/>
    <w:rsid w:val="00DC7BF6"/>
    <w:rsid w:val="00DF0EF4"/>
    <w:rsid w:val="00DF30C9"/>
    <w:rsid w:val="00DF330D"/>
    <w:rsid w:val="00E1186E"/>
    <w:rsid w:val="00E13BC6"/>
    <w:rsid w:val="00E140D0"/>
    <w:rsid w:val="00E1629D"/>
    <w:rsid w:val="00E202C2"/>
    <w:rsid w:val="00E20BDB"/>
    <w:rsid w:val="00E21F2E"/>
    <w:rsid w:val="00E2664B"/>
    <w:rsid w:val="00E31686"/>
    <w:rsid w:val="00E4211A"/>
    <w:rsid w:val="00E4567A"/>
    <w:rsid w:val="00E459C2"/>
    <w:rsid w:val="00E46D79"/>
    <w:rsid w:val="00E52331"/>
    <w:rsid w:val="00E61D38"/>
    <w:rsid w:val="00E6637B"/>
    <w:rsid w:val="00E66CAC"/>
    <w:rsid w:val="00E77E7A"/>
    <w:rsid w:val="00E911AD"/>
    <w:rsid w:val="00E9229F"/>
    <w:rsid w:val="00E94167"/>
    <w:rsid w:val="00E9423B"/>
    <w:rsid w:val="00E95DB4"/>
    <w:rsid w:val="00EA0E25"/>
    <w:rsid w:val="00EA2226"/>
    <w:rsid w:val="00EB0943"/>
    <w:rsid w:val="00EC2D39"/>
    <w:rsid w:val="00EC3930"/>
    <w:rsid w:val="00ED3C01"/>
    <w:rsid w:val="00ED6F02"/>
    <w:rsid w:val="00EF3155"/>
    <w:rsid w:val="00F0418C"/>
    <w:rsid w:val="00F0674E"/>
    <w:rsid w:val="00F11288"/>
    <w:rsid w:val="00F11BC3"/>
    <w:rsid w:val="00F121F9"/>
    <w:rsid w:val="00F165AC"/>
    <w:rsid w:val="00F20863"/>
    <w:rsid w:val="00F20E96"/>
    <w:rsid w:val="00F216E0"/>
    <w:rsid w:val="00F243ED"/>
    <w:rsid w:val="00F27347"/>
    <w:rsid w:val="00F3107D"/>
    <w:rsid w:val="00F32B2F"/>
    <w:rsid w:val="00F34DEC"/>
    <w:rsid w:val="00F42A12"/>
    <w:rsid w:val="00F44E2B"/>
    <w:rsid w:val="00F45146"/>
    <w:rsid w:val="00F5206B"/>
    <w:rsid w:val="00F53A24"/>
    <w:rsid w:val="00F54F60"/>
    <w:rsid w:val="00F55503"/>
    <w:rsid w:val="00F63CAC"/>
    <w:rsid w:val="00F66B96"/>
    <w:rsid w:val="00F779A3"/>
    <w:rsid w:val="00F82169"/>
    <w:rsid w:val="00F82C0D"/>
    <w:rsid w:val="00F83A95"/>
    <w:rsid w:val="00F83E62"/>
    <w:rsid w:val="00F854E1"/>
    <w:rsid w:val="00F92D6E"/>
    <w:rsid w:val="00F93198"/>
    <w:rsid w:val="00F95A64"/>
    <w:rsid w:val="00FA0A88"/>
    <w:rsid w:val="00FB0DB0"/>
    <w:rsid w:val="00FB6ADD"/>
    <w:rsid w:val="00FC390B"/>
    <w:rsid w:val="00FD1398"/>
    <w:rsid w:val="00FD1A0B"/>
    <w:rsid w:val="00FD2A81"/>
    <w:rsid w:val="00FE7079"/>
    <w:rsid w:val="00FE78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E9440"/>
  <w15:docId w15:val="{9FED1B94-44F5-4CE2-8926-8BB1B9B7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CC5"/>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aliases w:val="header 3"/>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semiHidden/>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uiPriority w:val="99"/>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semiHidden/>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paragraph" w:styleId="BodyText2">
    <w:name w:val="Body Text 2"/>
    <w:basedOn w:val="Normal"/>
    <w:link w:val="BodyText2Char"/>
    <w:uiPriority w:val="99"/>
    <w:unhideWhenUsed/>
    <w:rsid w:val="0089386D"/>
    <w:pPr>
      <w:spacing w:after="120" w:line="480" w:lineRule="auto"/>
    </w:pPr>
  </w:style>
  <w:style w:type="character" w:customStyle="1" w:styleId="BodyText2Char">
    <w:name w:val="Body Text 2 Char"/>
    <w:link w:val="BodyText2"/>
    <w:uiPriority w:val="99"/>
    <w:rsid w:val="0089386D"/>
    <w:rPr>
      <w:rFonts w:cs="David"/>
      <w:sz w:val="24"/>
      <w:szCs w:val="24"/>
    </w:rPr>
  </w:style>
  <w:style w:type="paragraph" w:customStyle="1" w:styleId="author">
    <w:name w:val="author"/>
    <w:basedOn w:val="Normal"/>
    <w:qFormat/>
    <w:rsid w:val="00F44E2B"/>
    <w:pPr>
      <w:bidi w:val="0"/>
      <w:spacing w:after="120" w:line="360" w:lineRule="auto"/>
      <w:contextualSpacing/>
      <w:jc w:val="center"/>
    </w:pPr>
    <w:rPr>
      <w:rFonts w:eastAsia="Calibri" w:cs="Arial"/>
      <w:i/>
      <w:szCs w:val="32"/>
      <w:lang w:val="en-GB" w:bidi="ar-SA"/>
    </w:rPr>
  </w:style>
  <w:style w:type="paragraph" w:customStyle="1" w:styleId="Institution">
    <w:name w:val="Institution"/>
    <w:basedOn w:val="Normal"/>
    <w:qFormat/>
    <w:rsid w:val="00F44E2B"/>
    <w:pPr>
      <w:bidi w:val="0"/>
      <w:spacing w:after="120" w:line="360" w:lineRule="auto"/>
      <w:jc w:val="center"/>
    </w:pPr>
    <w:rPr>
      <w:rFonts w:eastAsia="Calibri" w:cs="Times New Roman"/>
      <w:b/>
      <w:sz w:val="22"/>
      <w:szCs w:val="22"/>
      <w:lang w:bidi="ar-SA"/>
    </w:rPr>
  </w:style>
  <w:style w:type="paragraph" w:customStyle="1" w:styleId="Author0">
    <w:name w:val="Author"/>
    <w:basedOn w:val="Normal"/>
    <w:autoRedefine/>
    <w:qFormat/>
    <w:rsid w:val="00F44E2B"/>
    <w:pPr>
      <w:widowControl w:val="0"/>
      <w:bidi w:val="0"/>
      <w:spacing w:after="120" w:line="360" w:lineRule="auto"/>
      <w:jc w:val="center"/>
    </w:pPr>
    <w:rPr>
      <w:rFonts w:cs="Times New Roman"/>
      <w:i/>
      <w:kern w:val="2"/>
      <w:szCs w:val="22"/>
      <w:lang w:val="en-GB" w:eastAsia="fr-CH" w:bidi="ar-SA"/>
    </w:rPr>
  </w:style>
  <w:style w:type="character" w:customStyle="1" w:styleId="EndnoteTextChar">
    <w:name w:val="Endnote Text Char"/>
    <w:link w:val="EndnoteText"/>
    <w:uiPriority w:val="99"/>
    <w:semiHidden/>
    <w:rsid w:val="00A924FA"/>
    <w:rPr>
      <w:rFonts w:ascii="Calibri" w:eastAsia="Calibri" w:hAnsi="Calibri" w:cs="Arial"/>
      <w:lang w:val="en-GB"/>
    </w:rPr>
  </w:style>
  <w:style w:type="character" w:styleId="EndnoteReference">
    <w:name w:val="endnote reference"/>
    <w:uiPriority w:val="99"/>
    <w:semiHidden/>
    <w:unhideWhenUsed/>
    <w:rsid w:val="00A924FA"/>
    <w:rPr>
      <w:vertAlign w:val="superscript"/>
    </w:rPr>
  </w:style>
  <w:style w:type="paragraph" w:customStyle="1" w:styleId="TxtBodyText">
    <w:name w:val="Txt Body Text"/>
    <w:basedOn w:val="Normal"/>
    <w:link w:val="TxtBodyTextChar"/>
    <w:qFormat/>
    <w:rsid w:val="00C70E4F"/>
    <w:pPr>
      <w:bidi w:val="0"/>
      <w:spacing w:line="560" w:lineRule="exact"/>
      <w:ind w:firstLine="720"/>
    </w:pPr>
    <w:rPr>
      <w:rFonts w:cs="Times New Roman"/>
      <w:lang w:bidi="ar-SA"/>
    </w:rPr>
  </w:style>
  <w:style w:type="character" w:customStyle="1" w:styleId="TxtBodyTextChar">
    <w:name w:val="Txt Body Text Char"/>
    <w:link w:val="TxtBodyText"/>
    <w:rsid w:val="00C70E4F"/>
    <w:rPr>
      <w:sz w:val="24"/>
      <w:szCs w:val="24"/>
      <w:lang w:bidi="ar-SA"/>
    </w:rPr>
  </w:style>
  <w:style w:type="paragraph" w:customStyle="1" w:styleId="OU">
    <w:name w:val="OU"/>
    <w:basedOn w:val="Normal"/>
    <w:link w:val="OUChar"/>
    <w:autoRedefine/>
    <w:qFormat/>
    <w:rsid w:val="00C70E4F"/>
    <w:pPr>
      <w:bidi w:val="0"/>
      <w:spacing w:before="120" w:after="120" w:line="276" w:lineRule="auto"/>
      <w:jc w:val="both"/>
    </w:pPr>
    <w:rPr>
      <w:position w:val="8"/>
    </w:rPr>
  </w:style>
  <w:style w:type="character" w:customStyle="1" w:styleId="OUChar">
    <w:name w:val="OU Char"/>
    <w:basedOn w:val="DefaultParagraphFont"/>
    <w:link w:val="OU"/>
    <w:rsid w:val="00C70E4F"/>
    <w:rPr>
      <w:rFonts w:cs="David"/>
      <w:position w:val="8"/>
      <w:sz w:val="24"/>
      <w:szCs w:val="24"/>
    </w:rPr>
  </w:style>
  <w:style w:type="character" w:customStyle="1" w:styleId="hps">
    <w:name w:val="hps"/>
    <w:rsid w:val="00912616"/>
    <w:rPr>
      <w:rFonts w:cs="Times New Roman"/>
    </w:rPr>
  </w:style>
  <w:style w:type="paragraph" w:styleId="BodyText3">
    <w:name w:val="Body Text 3"/>
    <w:basedOn w:val="Normal"/>
    <w:link w:val="BodyText3Char"/>
    <w:uiPriority w:val="99"/>
    <w:unhideWhenUsed/>
    <w:rsid w:val="00912616"/>
    <w:pPr>
      <w:bidi w:val="0"/>
      <w:spacing w:line="280" w:lineRule="exact"/>
      <w:jc w:val="both"/>
    </w:pPr>
    <w:rPr>
      <w:sz w:val="22"/>
      <w:szCs w:val="22"/>
    </w:rPr>
  </w:style>
  <w:style w:type="character" w:customStyle="1" w:styleId="BodyText3Char">
    <w:name w:val="Body Text 3 Char"/>
    <w:basedOn w:val="DefaultParagraphFont"/>
    <w:link w:val="BodyText3"/>
    <w:uiPriority w:val="99"/>
    <w:rsid w:val="00912616"/>
    <w:rPr>
      <w:rFonts w:cs="David"/>
      <w:sz w:val="22"/>
      <w:szCs w:val="22"/>
    </w:rPr>
  </w:style>
  <w:style w:type="paragraph" w:styleId="HTMLPreformatted">
    <w:name w:val="HTML Preformatted"/>
    <w:basedOn w:val="Normal"/>
    <w:link w:val="HTMLPreformattedChar"/>
    <w:uiPriority w:val="99"/>
    <w:unhideWhenUsed/>
    <w:rsid w:val="00F27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27347"/>
    <w:rPr>
      <w:rFonts w:ascii="Courier New" w:hAnsi="Courier New" w:cs="Courier New"/>
    </w:rPr>
  </w:style>
  <w:style w:type="paragraph" w:customStyle="1" w:styleId="Body">
    <w:name w:val="Body"/>
    <w:rsid w:val="00087AA7"/>
    <w:pPr>
      <w:pBdr>
        <w:top w:val="nil"/>
        <w:left w:val="nil"/>
        <w:bottom w:val="nil"/>
        <w:right w:val="nil"/>
        <w:between w:val="nil"/>
        <w:bar w:val="nil"/>
      </w:pBdr>
      <w:bidi/>
      <w:spacing w:after="160" w:line="259" w:lineRule="auto"/>
    </w:pPr>
    <w:rPr>
      <w:rFonts w:ascii="Arial Unicode MS" w:eastAsia="Arial Unicode MS" w:hAnsi="Arial Unicode MS" w:cs="Calibri" w:hint="cs"/>
      <w:color w:val="000000"/>
      <w:sz w:val="22"/>
      <w:szCs w:val="22"/>
      <w:u w:color="000000"/>
      <w:bdr w:val="nil"/>
      <w:lang w:val="he-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3944">
      <w:bodyDiv w:val="1"/>
      <w:marLeft w:val="0"/>
      <w:marRight w:val="0"/>
      <w:marTop w:val="0"/>
      <w:marBottom w:val="0"/>
      <w:divBdr>
        <w:top w:val="none" w:sz="0" w:space="0" w:color="auto"/>
        <w:left w:val="none" w:sz="0" w:space="0" w:color="auto"/>
        <w:bottom w:val="none" w:sz="0" w:space="0" w:color="auto"/>
        <w:right w:val="none" w:sz="0" w:space="0" w:color="auto"/>
      </w:divBdr>
    </w:div>
    <w:div w:id="20891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27F88457688944BA6787315C6BF79A" ma:contentTypeVersion="1" ma:contentTypeDescription="צור מסמך חדש." ma:contentTypeScope="" ma:versionID="8da0ba3492a0225a13c8faedddc7eca0">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A0B6191-5B29-40D3-80AD-D3B00E02F639}"/>
</file>

<file path=customXml/itemProps2.xml><?xml version="1.0" encoding="utf-8"?>
<ds:datastoreItem xmlns:ds="http://schemas.openxmlformats.org/officeDocument/2006/customXml" ds:itemID="{1CAD5B8B-F8B6-4004-B40A-7B26072DC6E3}"/>
</file>

<file path=customXml/itemProps3.xml><?xml version="1.0" encoding="utf-8"?>
<ds:datastoreItem xmlns:ds="http://schemas.openxmlformats.org/officeDocument/2006/customXml" ds:itemID="{177471A1-C1C6-4476-AD6C-AA8D484CC9AA}"/>
</file>

<file path=docProps/app.xml><?xml version="1.0" encoding="utf-8"?>
<Properties xmlns="http://schemas.openxmlformats.org/officeDocument/2006/extended-properties" xmlns:vt="http://schemas.openxmlformats.org/officeDocument/2006/docPropsVTypes">
  <Template>Normal.dotm</Template>
  <TotalTime>119</TotalTime>
  <Pages>12</Pages>
  <Words>1916</Words>
  <Characters>10923</Characters>
  <Application>Microsoft Office Word</Application>
  <DocSecurity>0</DocSecurity>
  <Lines>91</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Israel Journal of Social Policy 120</vt:lpstr>
      <vt:lpstr>Israel Journal of Social Policy 116</vt:lpstr>
    </vt:vector>
  </TitlesOfParts>
  <Company>Onit Computer Services Ltd</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Israel Journal of Social Policy 120</dc:title>
  <dc:creator>Mordechai Frankel</dc:creator>
  <cp:lastModifiedBy>Mordechai Frankel</cp:lastModifiedBy>
  <cp:revision>54</cp:revision>
  <cp:lastPrinted>2023-09-09T18:14:00Z</cp:lastPrinted>
  <dcterms:created xsi:type="dcterms:W3CDTF">2022-10-06T10:26:00Z</dcterms:created>
  <dcterms:modified xsi:type="dcterms:W3CDTF">2024-03-04T15:20:00Z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4" name="ContentTypeId">
    <vt:lpwstr>0x0101006427F88457688944BA6787315C6BF79A</vt:lpwstr>
  </property>
  <property fmtid="{D5CDD505-2E9C-101B-9397-08002B2CF9AE}" pid="5" name="Order">
    <vt:r8>1400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