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B726" w14:textId="44664C70" w:rsidR="00172A8E" w:rsidRPr="00172A8E" w:rsidRDefault="00172A8E" w:rsidP="00172A8E">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172A8E">
        <w:rPr>
          <w:rFonts w:ascii="Tahoma" w:hAnsi="Tahoma" w:cs="Guttman Aharoni"/>
          <w:b/>
          <w:bCs/>
          <w:color w:val="2A8E8C"/>
          <w:sz w:val="36"/>
          <w:szCs w:val="36"/>
          <w:rtl/>
        </w:rPr>
        <w:t>הרחבת מנעד ההתערבויות בשכול עקב אירועי "</w:t>
      </w:r>
      <w:r w:rsidR="005A111E" w:rsidRPr="00172A8E">
        <w:rPr>
          <w:rFonts w:ascii="Tahoma" w:hAnsi="Tahoma" w:cs="Guttman Aharoni"/>
          <w:b/>
          <w:bCs/>
          <w:color w:val="2A8E8C"/>
          <w:sz w:val="36"/>
          <w:szCs w:val="36"/>
          <w:rtl/>
        </w:rPr>
        <w:t>ה</w:t>
      </w:r>
      <w:r w:rsidRPr="00172A8E">
        <w:rPr>
          <w:rFonts w:ascii="Tahoma" w:hAnsi="Tahoma" w:cs="Guttman Aharoni"/>
          <w:b/>
          <w:bCs/>
          <w:color w:val="2A8E8C"/>
          <w:sz w:val="36"/>
          <w:szCs w:val="36"/>
          <w:rtl/>
        </w:rPr>
        <w:t xml:space="preserve">שבת השחורה" ומלחמת "חרבות ברזל": לקראת תפיסה אקולוגית </w:t>
      </w:r>
      <w:r w:rsidR="002C692A">
        <w:rPr>
          <w:rFonts w:ascii="Tahoma" w:hAnsi="Tahoma" w:cs="Guttman Aharoni"/>
          <w:b/>
          <w:bCs/>
          <w:color w:val="2A8E8C"/>
          <w:sz w:val="36"/>
          <w:szCs w:val="36"/>
          <w:rtl/>
        </w:rPr>
        <w:t>–</w:t>
      </w:r>
      <w:r w:rsidR="002C692A">
        <w:rPr>
          <w:rFonts w:ascii="Tahoma" w:hAnsi="Tahoma" w:cs="Guttman Aharoni" w:hint="cs"/>
          <w:b/>
          <w:bCs/>
          <w:color w:val="2A8E8C"/>
          <w:sz w:val="36"/>
          <w:szCs w:val="36"/>
          <w:rtl/>
        </w:rPr>
        <w:t xml:space="preserve"> מאמר דעה</w:t>
      </w:r>
    </w:p>
    <w:p w14:paraId="4FC3266A" w14:textId="77777777" w:rsidR="00172A8E" w:rsidRPr="00172A8E" w:rsidRDefault="00172A8E" w:rsidP="00172A8E">
      <w:pPr>
        <w:pStyle w:val="KOT5T"/>
        <w:spacing w:after="540" w:line="360" w:lineRule="exact"/>
        <w:ind w:right="0"/>
        <w:jc w:val="left"/>
        <w:rPr>
          <w:rFonts w:cs="Guttman Aharoni"/>
          <w:color w:val="2A8E8C"/>
          <w:rtl/>
        </w:rPr>
      </w:pPr>
      <w:r w:rsidRPr="00172A8E">
        <w:rPr>
          <w:rFonts w:cs="Guttman Aharoni"/>
          <w:color w:val="2A8E8C"/>
          <w:rtl/>
        </w:rPr>
        <w:t xml:space="preserve">אורית </w:t>
      </w:r>
      <w:proofErr w:type="spellStart"/>
      <w:r w:rsidRPr="00172A8E">
        <w:rPr>
          <w:rFonts w:cs="Guttman Aharoni"/>
          <w:color w:val="2A8E8C"/>
          <w:rtl/>
        </w:rPr>
        <w:t>נוטמן</w:t>
      </w:r>
      <w:proofErr w:type="spellEnd"/>
      <w:r w:rsidRPr="00172A8E">
        <w:rPr>
          <w:rFonts w:ascii="David" w:hAnsi="David" w:cs="David"/>
          <w:color w:val="2A8E8C"/>
          <w:rtl/>
        </w:rPr>
        <w:t>-</w:t>
      </w:r>
      <w:r w:rsidRPr="00172A8E">
        <w:rPr>
          <w:rFonts w:cs="Guttman Aharoni"/>
          <w:color w:val="2A8E8C"/>
          <w:rtl/>
        </w:rPr>
        <w:t>שורץ</w:t>
      </w:r>
      <w:r w:rsidRPr="00172A8E">
        <w:rPr>
          <w:rFonts w:cs="Guttman Aharoni"/>
          <w:color w:val="2A8E8C"/>
          <w:vertAlign w:val="superscript"/>
          <w:rtl/>
        </w:rPr>
        <w:footnoteReference w:id="2"/>
      </w:r>
      <w:r w:rsidRPr="00172A8E">
        <w:rPr>
          <w:rFonts w:cs="Guttman Aharoni"/>
          <w:color w:val="2A8E8C"/>
          <w:rtl/>
        </w:rPr>
        <w:t xml:space="preserve"> ורחל דקל</w:t>
      </w:r>
      <w:r w:rsidRPr="00172A8E">
        <w:rPr>
          <w:rFonts w:cs="Guttman Aharoni"/>
          <w:color w:val="2A8E8C"/>
          <w:vertAlign w:val="superscript"/>
          <w:rtl/>
        </w:rPr>
        <w:footnoteReference w:id="3"/>
      </w:r>
      <w:r w:rsidRPr="00172A8E">
        <w:rPr>
          <w:rFonts w:cs="Guttman Aharoni"/>
          <w:color w:val="2A8E8C"/>
          <w:rtl/>
        </w:rPr>
        <w:t xml:space="preserve"> </w:t>
      </w:r>
    </w:p>
    <w:p w14:paraId="0CA582C8" w14:textId="65058AD7" w:rsidR="00172A8E" w:rsidRPr="00172A8E" w:rsidRDefault="00172A8E" w:rsidP="00B87ED9">
      <w:pPr>
        <w:shd w:val="clear" w:color="auto" w:fill="FFFFFF"/>
        <w:spacing w:after="180" w:line="280" w:lineRule="exact"/>
        <w:jc w:val="both"/>
        <w:rPr>
          <w:rFonts w:ascii="Georgia" w:hAnsi="Georgia"/>
          <w:color w:val="000000"/>
          <w:sz w:val="18"/>
          <w:szCs w:val="20"/>
          <w:rtl/>
        </w:rPr>
      </w:pPr>
      <w:r w:rsidRPr="00172A8E">
        <w:rPr>
          <w:rFonts w:ascii="Georgia" w:hAnsi="Georgia"/>
          <w:color w:val="000000"/>
          <w:sz w:val="18"/>
          <w:szCs w:val="20"/>
          <w:rtl/>
        </w:rPr>
        <w:t xml:space="preserve">מאמר דעה זה סוקר את מדיניות ההתערבות ואת מגוון המענים הניתנים למשפחות שכולות על רקע לאומי וביטחוני במדינת ישראל ומעלה את הצורך בהרחבתם, במיוחד לאור </w:t>
      </w:r>
      <w:r w:rsidRPr="00172A8E">
        <w:rPr>
          <w:rFonts w:ascii="Georgia" w:hAnsi="Georgia"/>
          <w:color w:val="222222"/>
          <w:sz w:val="18"/>
          <w:szCs w:val="20"/>
          <w:rtl/>
        </w:rPr>
        <w:t>אירועי "השבת השחורה" ומלחמת "חרבות ברזל"</w:t>
      </w:r>
      <w:r w:rsidRPr="00172A8E">
        <w:rPr>
          <w:rFonts w:ascii="Georgia" w:hAnsi="Georgia"/>
          <w:color w:val="000000"/>
          <w:sz w:val="18"/>
          <w:szCs w:val="20"/>
          <w:rtl/>
        </w:rPr>
        <w:t xml:space="preserve"> שבאה בעקבותיהם. </w:t>
      </w:r>
    </w:p>
    <w:p w14:paraId="4496F711" w14:textId="77777777" w:rsidR="00172A8E" w:rsidRPr="00172A8E" w:rsidRDefault="00172A8E" w:rsidP="00172A8E">
      <w:pPr>
        <w:shd w:val="clear" w:color="auto" w:fill="FFFFFF"/>
        <w:spacing w:after="180" w:line="280" w:lineRule="exact"/>
        <w:jc w:val="both"/>
        <w:rPr>
          <w:rFonts w:ascii="Georgia" w:hAnsi="Georgia"/>
          <w:color w:val="192832"/>
          <w:sz w:val="18"/>
          <w:szCs w:val="20"/>
          <w:rtl/>
        </w:rPr>
      </w:pPr>
      <w:r w:rsidRPr="00172A8E">
        <w:rPr>
          <w:rFonts w:ascii="Georgia" w:hAnsi="Georgia"/>
          <w:color w:val="000000"/>
          <w:sz w:val="18"/>
          <w:szCs w:val="20"/>
          <w:rtl/>
        </w:rPr>
        <w:t>סקירת הספרות התאורטית והחוקים הקיימים לטיפול במשפחות שכולות מראים כי התפיסה השכיחה להבנת האובדן ולטיפול בשארים היא פרטנית, ונשענת על ההבנה כי כל פרט מגיב באופן שונה לאובדן ולאבל, וכי מ</w:t>
      </w:r>
      <w:r w:rsidRPr="00172A8E">
        <w:rPr>
          <w:rFonts w:ascii="Georgia" w:hAnsi="Georgia"/>
          <w:sz w:val="18"/>
          <w:szCs w:val="20"/>
          <w:rtl/>
        </w:rPr>
        <w:t xml:space="preserve">ודל </w:t>
      </w:r>
      <w:r w:rsidRPr="00172A8E">
        <w:rPr>
          <w:rFonts w:ascii="Georgia" w:hAnsi="Georgia"/>
          <w:b/>
          <w:bCs/>
          <w:sz w:val="18"/>
          <w:szCs w:val="20"/>
          <w:rtl/>
        </w:rPr>
        <w:t>הקשרים המתמשכים</w:t>
      </w:r>
      <w:r w:rsidRPr="00172A8E">
        <w:rPr>
          <w:rFonts w:ascii="Georgia" w:hAnsi="Georgia"/>
          <w:sz w:val="18"/>
          <w:szCs w:val="20"/>
          <w:rtl/>
        </w:rPr>
        <w:t xml:space="preserve"> בין האבל לשאר(ים) הוא תהליך אישי.</w:t>
      </w:r>
      <w:r w:rsidRPr="00172A8E">
        <w:rPr>
          <w:rFonts w:ascii="Georgia" w:hAnsi="Georgia"/>
          <w:color w:val="000000"/>
          <w:sz w:val="18"/>
          <w:szCs w:val="20"/>
          <w:rtl/>
        </w:rPr>
        <w:t xml:space="preserve"> בהתאם לכך, מרבית המענים הניתנים למשפחות שכולות בארץ הם פרטניים, ואילו ההתערבויות הקבוצתיות – שהיו נהוגות בעבר – הלכו ופחתו. לעומת זאת, סקירת המענים בעולם מעלה מגוון אפשרויות, כולל מענים משפחתיים וקהילתיים.</w:t>
      </w:r>
      <w:r w:rsidRPr="00172A8E">
        <w:rPr>
          <w:rFonts w:ascii="Georgia" w:hAnsi="Georgia"/>
          <w:color w:val="192832"/>
          <w:sz w:val="18"/>
          <w:szCs w:val="20"/>
          <w:rtl/>
        </w:rPr>
        <w:t xml:space="preserve"> </w:t>
      </w:r>
    </w:p>
    <w:p w14:paraId="4FBDD2DC" w14:textId="77777777" w:rsidR="00172A8E" w:rsidRPr="00A01DF3" w:rsidRDefault="00172A8E" w:rsidP="00FE0447">
      <w:pPr>
        <w:shd w:val="clear" w:color="auto" w:fill="FFFFFF"/>
        <w:spacing w:line="280" w:lineRule="exact"/>
        <w:jc w:val="both"/>
        <w:rPr>
          <w:rFonts w:ascii="Georgia" w:hAnsi="Georgia"/>
          <w:color w:val="000000"/>
          <w:spacing w:val="-2"/>
          <w:sz w:val="18"/>
          <w:szCs w:val="20"/>
          <w:rtl/>
        </w:rPr>
      </w:pPr>
      <w:r w:rsidRPr="00A01DF3">
        <w:rPr>
          <w:rFonts w:ascii="Georgia" w:hAnsi="Georgia"/>
          <w:color w:val="192832"/>
          <w:spacing w:val="-2"/>
          <w:sz w:val="18"/>
          <w:szCs w:val="20"/>
          <w:rtl/>
        </w:rPr>
        <w:t xml:space="preserve">לאור זאת אנו סבורות כי גם בישראל יש מקום להרחבת מנעד המענים, ולביסוס מכלול ההתערבויות על ראייה אקולוגית רחבה המשלבת התייחסות לפרט, למשפחה, לקהילה ולחברה. </w:t>
      </w:r>
      <w:r w:rsidRPr="00A01DF3">
        <w:rPr>
          <w:rFonts w:ascii="Georgia" w:hAnsi="Georgia"/>
          <w:color w:val="000000"/>
          <w:spacing w:val="-2"/>
          <w:sz w:val="18"/>
          <w:szCs w:val="20"/>
          <w:rtl/>
        </w:rPr>
        <w:t xml:space="preserve">תפיסה שכזאת תאפשר לשכולים ולעובדי הסיוע לבחור, להתאים ולשלב סל מענים פרטני, משפחתי, קבוצתי וקהילתי. </w:t>
      </w:r>
      <w:r w:rsidRPr="00A01DF3">
        <w:rPr>
          <w:rFonts w:ascii="Georgia" w:hAnsi="Georgia"/>
          <w:color w:val="192832"/>
          <w:spacing w:val="-2"/>
          <w:sz w:val="18"/>
          <w:szCs w:val="20"/>
          <w:rtl/>
        </w:rPr>
        <w:t xml:space="preserve">התייחסות אקולוגית חשובה במיוחד כאשר מדובר </w:t>
      </w:r>
      <w:r w:rsidRPr="00A01DF3">
        <w:rPr>
          <w:rFonts w:ascii="Georgia" w:hAnsi="Georgia"/>
          <w:color w:val="000000"/>
          <w:spacing w:val="-2"/>
          <w:sz w:val="18"/>
          <w:szCs w:val="20"/>
          <w:rtl/>
        </w:rPr>
        <w:t>באירועי שכול ואובדן מרובים וקולקטיביים, כמו זה שהחברה הישראלית ניצבת בפניו בימים אלו.</w:t>
      </w:r>
    </w:p>
    <w:p w14:paraId="0F946574" w14:textId="77777777" w:rsidR="00FE0447" w:rsidRPr="00172A8E" w:rsidRDefault="00FE0447" w:rsidP="002C692A">
      <w:pPr>
        <w:shd w:val="clear" w:color="auto" w:fill="FFFFFF"/>
        <w:spacing w:after="240" w:line="280" w:lineRule="exact"/>
        <w:jc w:val="both"/>
        <w:rPr>
          <w:rFonts w:ascii="Georgia" w:hAnsi="Georgia"/>
          <w:color w:val="000000"/>
          <w:sz w:val="18"/>
          <w:szCs w:val="20"/>
          <w:rtl/>
        </w:rPr>
      </w:pPr>
    </w:p>
    <w:p w14:paraId="355EDFB8" w14:textId="77777777" w:rsidR="00172A8E" w:rsidRPr="00172A8E" w:rsidRDefault="00172A8E" w:rsidP="002C692A">
      <w:pPr>
        <w:shd w:val="clear" w:color="auto" w:fill="FFFFFF"/>
        <w:spacing w:line="280" w:lineRule="exact"/>
        <w:rPr>
          <w:rFonts w:ascii="Georgia" w:hAnsi="Georgia"/>
          <w:color w:val="000000"/>
          <w:sz w:val="18"/>
          <w:szCs w:val="20"/>
          <w:rtl/>
        </w:rPr>
      </w:pPr>
      <w:r w:rsidRPr="00172A8E">
        <w:rPr>
          <w:rFonts w:ascii="Georgia" w:hAnsi="Georgia"/>
          <w:b/>
          <w:bCs/>
          <w:color w:val="000000"/>
          <w:sz w:val="18"/>
          <w:szCs w:val="20"/>
          <w:rtl/>
        </w:rPr>
        <w:t xml:space="preserve">מילות מפתח: </w:t>
      </w:r>
      <w:r w:rsidRPr="00172A8E">
        <w:rPr>
          <w:rFonts w:ascii="Georgia" w:hAnsi="Georgia"/>
          <w:color w:val="000000"/>
          <w:sz w:val="18"/>
          <w:szCs w:val="20"/>
          <w:rtl/>
        </w:rPr>
        <w:t xml:space="preserve">אובדן, טרור, מלחמה, שכול, תפיסה אקולוגית </w:t>
      </w:r>
    </w:p>
    <w:p w14:paraId="4CD314AD" w14:textId="0F00556B" w:rsidR="00172A8E" w:rsidRPr="00172A8E" w:rsidRDefault="00172A8E" w:rsidP="00172A8E">
      <w:pPr>
        <w:pStyle w:val="KOT4"/>
        <w:spacing w:after="0"/>
        <w:ind w:left="397" w:right="0" w:hanging="397"/>
        <w:rPr>
          <w:rFonts w:cs="Guttman Aharoni"/>
          <w:color w:val="2A8E8C"/>
          <w:sz w:val="28"/>
          <w:szCs w:val="28"/>
          <w:rtl/>
        </w:rPr>
      </w:pPr>
      <w:r w:rsidRPr="00172A8E">
        <w:rPr>
          <w:rFonts w:cs="Guttman Aharoni"/>
          <w:color w:val="2A8E8C"/>
          <w:sz w:val="28"/>
          <w:szCs w:val="28"/>
          <w:rtl/>
        </w:rPr>
        <w:lastRenderedPageBreak/>
        <w:t xml:space="preserve">מבוא </w:t>
      </w:r>
    </w:p>
    <w:p w14:paraId="58CD0C2F" w14:textId="20EC2ABC" w:rsidR="00172A8E" w:rsidRPr="00FE0447" w:rsidRDefault="00172A8E" w:rsidP="00FE0447">
      <w:pPr>
        <w:shd w:val="clear" w:color="auto" w:fill="FFFFFF"/>
        <w:spacing w:after="180" w:line="280" w:lineRule="exact"/>
        <w:jc w:val="both"/>
        <w:rPr>
          <w:rFonts w:ascii="Georgia" w:hAnsi="Georgia"/>
          <w:color w:val="000000"/>
          <w:spacing w:val="-2"/>
          <w:sz w:val="18"/>
          <w:szCs w:val="20"/>
          <w:rtl/>
        </w:rPr>
      </w:pPr>
      <w:r w:rsidRPr="00FE0447">
        <w:rPr>
          <w:rFonts w:ascii="Georgia" w:hAnsi="Georgia"/>
          <w:color w:val="000000"/>
          <w:spacing w:val="-2"/>
          <w:sz w:val="18"/>
          <w:szCs w:val="20"/>
          <w:rtl/>
        </w:rPr>
        <w:t>אירועי "השבת השחורה" ומלחמת "חרבות ברזל" שבאה בעקבותיהם, אשר פקדו את ישראל בחודש אוקטובר 2023, גבו קורבנות רבים, אזרחים וחיילים, והעמידו במבחן מגוון סוגיות הקשורות למדיניות. אחת מהן היא מדיניות ההתערבות עם משפחות שכולות על רקע לאומי ביטחוני. נכון לחודש יולי 2024,</w:t>
      </w:r>
      <w:r w:rsidRPr="00FE0447">
        <w:rPr>
          <w:rFonts w:ascii="Georgia" w:hAnsi="Georgia"/>
          <w:color w:val="000000"/>
          <w:spacing w:val="-2"/>
          <w:sz w:val="18"/>
          <w:szCs w:val="20"/>
        </w:rPr>
        <w:t xml:space="preserve"> </w:t>
      </w:r>
      <w:r w:rsidRPr="00FE0447">
        <w:rPr>
          <w:rFonts w:ascii="Georgia" w:hAnsi="Georgia"/>
          <w:color w:val="000000"/>
          <w:spacing w:val="-2"/>
          <w:sz w:val="18"/>
          <w:szCs w:val="20"/>
          <w:rtl/>
        </w:rPr>
        <w:t>באירועי</w:t>
      </w:r>
      <w:r w:rsidR="00B87ED9" w:rsidRPr="00FE0447">
        <w:rPr>
          <w:rFonts w:ascii="Georgia" w:hAnsi="Georgia" w:hint="cs"/>
          <w:color w:val="000000"/>
          <w:spacing w:val="-2"/>
          <w:sz w:val="18"/>
          <w:szCs w:val="20"/>
          <w:rtl/>
        </w:rPr>
        <w:t xml:space="preserve"> </w:t>
      </w:r>
      <w:r w:rsidRPr="00FE0447">
        <w:rPr>
          <w:rFonts w:ascii="Georgia" w:hAnsi="Georgia"/>
          <w:color w:val="000000"/>
          <w:spacing w:val="-2"/>
          <w:sz w:val="18"/>
          <w:szCs w:val="20"/>
        </w:rPr>
        <w:t>"</w:t>
      </w:r>
      <w:r w:rsidRPr="00FE0447">
        <w:rPr>
          <w:rFonts w:ascii="Georgia" w:hAnsi="Georgia"/>
          <w:color w:val="000000"/>
          <w:spacing w:val="-2"/>
          <w:sz w:val="18"/>
          <w:szCs w:val="20"/>
          <w:rtl/>
        </w:rPr>
        <w:t>השבת השחורה" ובמהלך המלחמה נרצחו ונהרגו 1631</w:t>
      </w:r>
      <w:r w:rsidRPr="00FE0447">
        <w:rPr>
          <w:rFonts w:ascii="Georgia" w:hAnsi="Georgia"/>
          <w:color w:val="000000"/>
          <w:spacing w:val="-2"/>
          <w:sz w:val="18"/>
          <w:szCs w:val="20"/>
        </w:rPr>
        <w:t xml:space="preserve"> </w:t>
      </w:r>
      <w:r w:rsidRPr="00FE0447">
        <w:rPr>
          <w:rFonts w:ascii="Georgia" w:hAnsi="Georgia"/>
          <w:color w:val="000000"/>
          <w:spacing w:val="-2"/>
          <w:sz w:val="18"/>
          <w:szCs w:val="20"/>
          <w:rtl/>
        </w:rPr>
        <w:t>אזרחים, מרביתם אזרחים ישראלים,</w:t>
      </w:r>
      <w:r w:rsidRPr="00FE0447">
        <w:rPr>
          <w:rFonts w:ascii="Georgia" w:hAnsi="Georgia"/>
          <w:color w:val="000000"/>
          <w:spacing w:val="-2"/>
          <w:sz w:val="18"/>
          <w:szCs w:val="20"/>
        </w:rPr>
        <w:t xml:space="preserve"> </w:t>
      </w:r>
      <w:r w:rsidRPr="00FE0447">
        <w:rPr>
          <w:rFonts w:ascii="Georgia" w:hAnsi="Georgia"/>
          <w:color w:val="000000"/>
          <w:spacing w:val="-2"/>
          <w:sz w:val="18"/>
          <w:szCs w:val="20"/>
          <w:rtl/>
        </w:rPr>
        <w:t>ובהם תינוקות, ילדים, נשים וקשישים. מבין ההרוגים, 702 הם חיילים</w:t>
      </w:r>
      <w:r w:rsidRPr="00FE0447">
        <w:rPr>
          <w:rFonts w:ascii="Georgia" w:hAnsi="Georgia"/>
          <w:color w:val="000000"/>
          <w:spacing w:val="-2"/>
          <w:sz w:val="18"/>
          <w:szCs w:val="20"/>
        </w:rPr>
        <w:t xml:space="preserve"> </w:t>
      </w:r>
      <w:r w:rsidRPr="00FE0447">
        <w:rPr>
          <w:rFonts w:ascii="Georgia" w:hAnsi="Georgia"/>
          <w:color w:val="000000"/>
          <w:spacing w:val="-2"/>
          <w:sz w:val="18"/>
          <w:szCs w:val="20"/>
          <w:rtl/>
        </w:rPr>
        <w:t xml:space="preserve">ואנשי כוחות הביטחון, בסדיר ובמילואים. מדובר באירוע הטרור הראשון מאז קום המדינה שבו היקף הנפגעים רחב כל כך, ושמספר האזרחים שנהרגו בו גבוה בהרבה ממספרם של חללי צה"ל. מציאות זו מעלה את החשיבות שבבחינה מחדש של מדיניות ההתערבות והמענים הניתנים למשפחות שכולות על רקע לאומי וביטחוני במדינת ישראל. </w:t>
      </w:r>
    </w:p>
    <w:p w14:paraId="4A1D33E0" w14:textId="77777777" w:rsidR="002646CF" w:rsidRPr="002646CF" w:rsidRDefault="002646CF" w:rsidP="002646CF">
      <w:pPr>
        <w:spacing w:line="280" w:lineRule="exact"/>
        <w:jc w:val="both"/>
        <w:rPr>
          <w:rFonts w:ascii="David" w:hAnsi="David"/>
          <w:b/>
          <w:sz w:val="20"/>
          <w:szCs w:val="20"/>
          <w:rtl/>
        </w:rPr>
      </w:pPr>
    </w:p>
    <w:p w14:paraId="5D5BE28D" w14:textId="77777777" w:rsidR="002646CF" w:rsidRPr="002646CF" w:rsidRDefault="002646CF" w:rsidP="002646CF">
      <w:pPr>
        <w:spacing w:line="280" w:lineRule="exact"/>
        <w:jc w:val="both"/>
        <w:rPr>
          <w:rFonts w:ascii="David" w:hAnsi="David"/>
          <w:b/>
          <w:sz w:val="20"/>
          <w:szCs w:val="20"/>
          <w:rtl/>
        </w:rPr>
      </w:pPr>
    </w:p>
    <w:p w14:paraId="768626DF" w14:textId="1AD9B16E" w:rsidR="00172A8E" w:rsidRPr="002646CF" w:rsidRDefault="00172A8E" w:rsidP="00172A8E">
      <w:pPr>
        <w:pStyle w:val="KOT4"/>
        <w:spacing w:after="0"/>
        <w:ind w:left="397" w:right="0" w:hanging="397"/>
        <w:rPr>
          <w:rFonts w:cs="Guttman Aharoni"/>
          <w:color w:val="2A8E8C"/>
          <w:sz w:val="28"/>
          <w:szCs w:val="28"/>
          <w:rtl/>
        </w:rPr>
      </w:pPr>
      <w:r w:rsidRPr="002646CF">
        <w:rPr>
          <w:rFonts w:cs="Guttman Aharoni"/>
          <w:color w:val="2A8E8C"/>
          <w:sz w:val="28"/>
          <w:szCs w:val="28"/>
          <w:rtl/>
        </w:rPr>
        <w:t xml:space="preserve">רקע כללי </w:t>
      </w:r>
    </w:p>
    <w:p w14:paraId="138E3519" w14:textId="671FD63A" w:rsidR="00172A8E" w:rsidRPr="00FE0447" w:rsidRDefault="00172A8E" w:rsidP="00FE0447">
      <w:pPr>
        <w:autoSpaceDE w:val="0"/>
        <w:autoSpaceDN w:val="0"/>
        <w:adjustRightInd w:val="0"/>
        <w:spacing w:after="180" w:line="280" w:lineRule="exact"/>
        <w:jc w:val="both"/>
        <w:rPr>
          <w:rFonts w:ascii="Georgia" w:eastAsia="Aptos" w:hAnsi="Georgia"/>
          <w:color w:val="000000"/>
          <w:spacing w:val="-2"/>
          <w:sz w:val="18"/>
          <w:szCs w:val="20"/>
          <w:rtl/>
        </w:rPr>
      </w:pPr>
      <w:r w:rsidRPr="002646CF">
        <w:rPr>
          <w:rFonts w:ascii="Georgia" w:eastAsia="Aptos" w:hAnsi="Georgia"/>
          <w:color w:val="000000"/>
          <w:sz w:val="18"/>
          <w:szCs w:val="20"/>
          <w:rtl/>
        </w:rPr>
        <w:t xml:space="preserve">לאחר הקמת המדינה נחקקו 2 חוקים מרכזיים המקנים את מסגרת הסיוע לבני משפחותיהם של חללים במסגרת שירותם הצבאי/ביטחוני: חוק משפחות חיילים שנספו במערכה (תגמולים ושיקום), תש״י-1950, וחוק נפרד למשפחות חללים על רקע פעולת טרור או מלחמה שנעשו על ידי אויב כנגד אזרחים/חיילים/תושבים/זרים בשל היותם ישראלים/יהודים, או כאלו הנמצאים בגבולות המדינה כחוק (חוק התגמולים לנפגעי פעולות איבה, תש״ל-1970, סעיף 7 א-ח). כפועל יוצא מחקיקה זו, 2 גורמים ממלכתיים עיקריים מסייעים למשפחות </w:t>
      </w:r>
      <w:r w:rsidRPr="00FE0447">
        <w:rPr>
          <w:rFonts w:ascii="Georgia" w:eastAsia="Aptos" w:hAnsi="Georgia"/>
          <w:color w:val="000000"/>
          <w:spacing w:val="-2"/>
          <w:sz w:val="18"/>
          <w:szCs w:val="20"/>
          <w:rtl/>
        </w:rPr>
        <w:t>השכולות שאובדנן נגרם עקב אירוע לאומי: משרד הביטחון באמצעות אגף משפחות הנצחה ומורשת, והמוסד לביטוח לאומי באמצעות מחלקת השיקום. כפי שניתן לראות בחוק התגמולים לנפגעי איבה, תש"ל-1970, מסגרת המענים שהחוק מציע דומה במהותה ל</w:t>
      </w:r>
      <w:r w:rsidR="00CC1369" w:rsidRPr="00FE0447">
        <w:rPr>
          <w:rFonts w:ascii="Georgia" w:eastAsia="Aptos" w:hAnsi="Georgia" w:hint="cs"/>
          <w:color w:val="000000"/>
          <w:spacing w:val="-2"/>
          <w:sz w:val="18"/>
          <w:szCs w:val="20"/>
          <w:rtl/>
        </w:rPr>
        <w:t>זו</w:t>
      </w:r>
      <w:r w:rsidR="00FE0447" w:rsidRPr="00FE0447">
        <w:rPr>
          <w:rFonts w:ascii="Georgia" w:eastAsia="Aptos" w:hAnsi="Georgia" w:hint="cs"/>
          <w:color w:val="000000"/>
          <w:spacing w:val="-2"/>
          <w:sz w:val="18"/>
          <w:szCs w:val="20"/>
          <w:rtl/>
        </w:rPr>
        <w:t xml:space="preserve"> </w:t>
      </w:r>
      <w:r w:rsidRPr="00FE0447">
        <w:rPr>
          <w:rFonts w:ascii="Georgia" w:eastAsia="Aptos" w:hAnsi="Georgia"/>
          <w:color w:val="000000"/>
          <w:spacing w:val="-2"/>
          <w:sz w:val="18"/>
          <w:szCs w:val="20"/>
          <w:rtl/>
        </w:rPr>
        <w:t>שמציע החוק המתייחס לבני משפחותיהם של חיילים שנספו במערכה. עיון ב-2 החוקים מצביע על הגדרת בני המשפחה הזכאים לסיוע, ועל מהותו: הורים, בני זוג, אחים צעירים ויתומים.</w:t>
      </w:r>
    </w:p>
    <w:p w14:paraId="5197ABC4" w14:textId="3848F313" w:rsidR="00172A8E" w:rsidRPr="002646CF" w:rsidRDefault="00172A8E" w:rsidP="00FE0447">
      <w:pPr>
        <w:autoSpaceDE w:val="0"/>
        <w:autoSpaceDN w:val="0"/>
        <w:adjustRightInd w:val="0"/>
        <w:spacing w:after="180" w:line="280" w:lineRule="exact"/>
        <w:jc w:val="both"/>
        <w:rPr>
          <w:rFonts w:ascii="Georgia" w:eastAsia="Aptos" w:hAnsi="Georgia"/>
          <w:color w:val="000000"/>
          <w:sz w:val="18"/>
          <w:szCs w:val="20"/>
          <w:rtl/>
        </w:rPr>
      </w:pPr>
      <w:r w:rsidRPr="002646CF">
        <w:rPr>
          <w:rFonts w:ascii="Georgia" w:eastAsia="Aptos" w:hAnsi="Georgia"/>
          <w:color w:val="000000"/>
          <w:spacing w:val="-2"/>
          <w:sz w:val="18"/>
          <w:szCs w:val="20"/>
          <w:rtl/>
        </w:rPr>
        <w:t xml:space="preserve">בשנים האחרונות נעשו באופן היישום של החוקים הללו התאמות מספר "ברוח הזמן", למשל התייחסות ל"משפחות חדשות" (לדוגמה משפחות שבהן שני בני הזוג הם מאותו המין), אך עדיין נשארו מחוץ למעגל המשפחתי המוכר לא מעט בני משפחה הנזקקים לסיוע, ובעיקר להכרה של המדינה במחיר ששילמו בעקבות אובדן יקירם. עם הקבוצה הזו נמנים, בין היתר, יתומים ואחים שכולים בוגרים; סבים וסבתות; ארוסות וחברות שכולות. </w:t>
      </w:r>
      <w:r w:rsidRPr="002646CF">
        <w:rPr>
          <w:rFonts w:ascii="Georgia" w:eastAsia="Aptos" w:hAnsi="Georgia"/>
          <w:color w:val="000000"/>
          <w:sz w:val="18"/>
          <w:szCs w:val="20"/>
          <w:rtl/>
        </w:rPr>
        <w:t>גם בקרב אוכלוסיית הזכאים ניתן לזהות אתגרים</w:t>
      </w:r>
      <w:r w:rsidR="00CC1369">
        <w:rPr>
          <w:rFonts w:ascii="Georgia" w:eastAsia="Aptos" w:hAnsi="Georgia" w:hint="cs"/>
          <w:color w:val="000000"/>
          <w:sz w:val="18"/>
          <w:szCs w:val="20"/>
          <w:rtl/>
        </w:rPr>
        <w:t>,</w:t>
      </w:r>
      <w:r w:rsidRPr="002646CF">
        <w:rPr>
          <w:rFonts w:ascii="Georgia" w:eastAsia="Aptos" w:hAnsi="Georgia"/>
          <w:color w:val="000000"/>
          <w:sz w:val="18"/>
          <w:szCs w:val="20"/>
          <w:rtl/>
        </w:rPr>
        <w:t xml:space="preserve"> למשל באשר לראיית יתום קטין כעצמאי</w:t>
      </w:r>
      <w:r w:rsidR="00CC1369">
        <w:rPr>
          <w:rFonts w:ascii="Georgia" w:eastAsia="Aptos" w:hAnsi="Georgia" w:hint="cs"/>
          <w:color w:val="000000"/>
          <w:sz w:val="18"/>
          <w:szCs w:val="20"/>
          <w:rtl/>
        </w:rPr>
        <w:t>.</w:t>
      </w:r>
      <w:r w:rsidRPr="002646CF">
        <w:rPr>
          <w:rFonts w:ascii="Georgia" w:eastAsia="Aptos" w:hAnsi="Georgia"/>
          <w:color w:val="000000"/>
          <w:sz w:val="18"/>
          <w:szCs w:val="20"/>
          <w:rtl/>
        </w:rPr>
        <w:t xml:space="preserve"> התפיסה השכיחה היא כי ההורה הוא האפוטרופוס, וכי יש לבחון את צורכי הילד ולספק לו את המענים הנדרשים באמצעות ההורה בלבד. דוגמה נוספת היא הגבלת גיל הזכאות של אחים/יתומים שכולים לקבלת השירות (הסיוע ניתן ליתום עד הגיעו לגיל 30). </w:t>
      </w:r>
      <w:bookmarkStart w:id="0" w:name="TelegramURL"/>
      <w:bookmarkStart w:id="1" w:name="EmailURL"/>
      <w:bookmarkStart w:id="2" w:name="TwitterURL"/>
      <w:bookmarkStart w:id="3" w:name="LinkdinURL"/>
      <w:bookmarkStart w:id="4" w:name="FacebookURL"/>
      <w:bookmarkStart w:id="5" w:name="WhatappURL"/>
      <w:bookmarkEnd w:id="0"/>
      <w:bookmarkEnd w:id="1"/>
      <w:bookmarkEnd w:id="2"/>
      <w:bookmarkEnd w:id="3"/>
      <w:bookmarkEnd w:id="4"/>
      <w:bookmarkEnd w:id="5"/>
    </w:p>
    <w:p w14:paraId="42A55412" w14:textId="77777777" w:rsidR="00172A8E" w:rsidRPr="002646CF" w:rsidRDefault="00172A8E" w:rsidP="00172A8E">
      <w:pPr>
        <w:autoSpaceDE w:val="0"/>
        <w:autoSpaceDN w:val="0"/>
        <w:adjustRightInd w:val="0"/>
        <w:spacing w:after="180" w:line="280" w:lineRule="exact"/>
        <w:jc w:val="both"/>
        <w:rPr>
          <w:rFonts w:ascii="Georgia" w:eastAsia="David" w:hAnsi="Georgia"/>
          <w:sz w:val="18"/>
          <w:szCs w:val="20"/>
          <w:rtl/>
        </w:rPr>
      </w:pPr>
      <w:r w:rsidRPr="002646CF">
        <w:rPr>
          <w:rFonts w:ascii="Georgia" w:eastAsia="Aptos" w:hAnsi="Georgia"/>
          <w:color w:val="000000"/>
          <w:sz w:val="18"/>
          <w:szCs w:val="20"/>
          <w:rtl/>
        </w:rPr>
        <w:lastRenderedPageBreak/>
        <w:t xml:space="preserve">התבוננות בחקיקה ובמדיניות שירותי הסיוע הנגזרת ממנה, הן של אגף משפחות, הנצחה ומורשת במשרד הביטחון הן של מחלקת השיקום במוסד לביטוח לאומי, מראה כי התפיסה התאורטית שהנחתה את המחוקק באותם ימים – ומרביתה נכונה גם כיום – נסמכת על </w:t>
      </w:r>
      <w:r w:rsidRPr="002646CF">
        <w:rPr>
          <w:rFonts w:ascii="Georgia" w:eastAsia="David" w:hAnsi="Georgia"/>
          <w:sz w:val="18"/>
          <w:szCs w:val="20"/>
          <w:rtl/>
        </w:rPr>
        <w:t>גישות פסיכולוגיות וחברתיות הרואות את האבל כתהליך התמודדות נורמטיבי הנמשך לאורך כל מעגל החיים (</w:t>
      </w:r>
      <w:r w:rsidRPr="002646CF">
        <w:rPr>
          <w:rFonts w:ascii="Georgia" w:eastAsia="Aptos" w:hAnsi="Georgia"/>
          <w:sz w:val="18"/>
          <w:szCs w:val="20"/>
        </w:rPr>
        <w:t>Klass &amp; Steffen, 2017</w:t>
      </w:r>
      <w:r w:rsidRPr="002646CF">
        <w:rPr>
          <w:rFonts w:ascii="Georgia" w:eastAsia="David" w:hAnsi="Georgia"/>
          <w:sz w:val="18"/>
          <w:szCs w:val="20"/>
          <w:rtl/>
        </w:rPr>
        <w:t xml:space="preserve">). מחקרים מראים כי תהליך האבל משפיע על נגזרות חיים שונות של האבלים וכי לאבל אין תאריך תפוגה, כך שלעולם יתקיימו </w:t>
      </w:r>
      <w:r w:rsidRPr="002646CF">
        <w:rPr>
          <w:rFonts w:ascii="Georgia" w:eastAsia="Aptos" w:hAnsi="Georgia"/>
          <w:b/>
          <w:bCs/>
          <w:sz w:val="18"/>
          <w:szCs w:val="20"/>
          <w:rtl/>
        </w:rPr>
        <w:t>הקשרים המתמשכים</w:t>
      </w:r>
      <w:r w:rsidRPr="002646CF">
        <w:rPr>
          <w:rFonts w:ascii="Georgia" w:eastAsia="David" w:hAnsi="Georgia"/>
          <w:sz w:val="18"/>
          <w:szCs w:val="20"/>
          <w:rtl/>
        </w:rPr>
        <w:t xml:space="preserve"> (</w:t>
      </w:r>
      <w:r w:rsidRPr="002646CF">
        <w:rPr>
          <w:rFonts w:ascii="Georgia" w:eastAsia="David" w:hAnsi="Georgia"/>
          <w:sz w:val="18"/>
          <w:szCs w:val="20"/>
        </w:rPr>
        <w:t>continuing bonds</w:t>
      </w:r>
      <w:r w:rsidRPr="002646CF">
        <w:rPr>
          <w:rFonts w:ascii="Georgia" w:eastAsia="David" w:hAnsi="Georgia"/>
          <w:sz w:val="18"/>
          <w:szCs w:val="20"/>
          <w:rtl/>
        </w:rPr>
        <w:t xml:space="preserve">) בין השאר לבין הנפטר. למרות הידיעה כי אין פיצוי כספי הולם על בן משפחה שנהרג, מטרת הסיוע היא לאפשר לאַבל כפרט להמשיך למלא את משימות חייו – כהורה, כילד, וכעובד. ההתערבויות מכוונות לסייע לשכולים להמשיך ולקיים את משימות החיים התואמות את השלב בחיים שהם נמצאים בו, כתלות במאפייניהם האישיים ובהקשר החברתי שהם חיים בו. </w:t>
      </w:r>
    </w:p>
    <w:p w14:paraId="5B971685" w14:textId="77777777" w:rsidR="00172A8E" w:rsidRPr="002646CF" w:rsidRDefault="00172A8E" w:rsidP="00172A8E">
      <w:pPr>
        <w:spacing w:after="180" w:line="280" w:lineRule="exact"/>
        <w:jc w:val="both"/>
        <w:rPr>
          <w:rFonts w:ascii="Georgia" w:eastAsia="Aptos" w:hAnsi="Georgia"/>
          <w:sz w:val="18"/>
          <w:szCs w:val="20"/>
          <w:rtl/>
        </w:rPr>
      </w:pPr>
      <w:r w:rsidRPr="002646CF">
        <w:rPr>
          <w:rFonts w:ascii="Georgia" w:eastAsia="David" w:hAnsi="Georgia"/>
          <w:sz w:val="18"/>
          <w:szCs w:val="20"/>
          <w:rtl/>
        </w:rPr>
        <w:t xml:space="preserve">למרות הראייה הביו-פסיכו-סוציאלית של תהליך האבל, </w:t>
      </w:r>
      <w:r w:rsidRPr="002646CF">
        <w:rPr>
          <w:rFonts w:ascii="Georgia" w:eastAsia="Aptos" w:hAnsi="Georgia"/>
          <w:color w:val="000000"/>
          <w:sz w:val="18"/>
          <w:szCs w:val="20"/>
          <w:rtl/>
        </w:rPr>
        <w:t>וההבנה כי אובדן בן משפחה משפיע על אנשים רבים אשר היו עימו בקשר ישיר או עקיף וכי ההתמודדות עם תהליכי האבל לעולם אינה מתקיימת בריק חברתי (</w:t>
      </w:r>
      <w:r w:rsidRPr="002646CF">
        <w:rPr>
          <w:rFonts w:ascii="Georgia" w:eastAsia="Aptos" w:hAnsi="Georgia"/>
          <w:color w:val="000000"/>
          <w:sz w:val="18"/>
          <w:szCs w:val="20"/>
        </w:rPr>
        <w:t>Walsh &amp; McGoldrick, 2013</w:t>
      </w:r>
      <w:r w:rsidRPr="002646CF">
        <w:rPr>
          <w:rFonts w:ascii="Georgia" w:eastAsia="Aptos" w:hAnsi="Georgia"/>
          <w:color w:val="000000"/>
          <w:sz w:val="18"/>
          <w:szCs w:val="20"/>
          <w:rtl/>
        </w:rPr>
        <w:t>), התפיסה השכיחה להבנת האובדן ולטיפול בשארים היא פרטנית. גישה זו נשענת על הצורך במתן לגיטימציה, על ההבנה כי כל פרט מגיב אחרת לאובדן ולאבל, ו</w:t>
      </w:r>
      <w:r w:rsidRPr="002646CF">
        <w:rPr>
          <w:rFonts w:ascii="Georgia" w:eastAsia="Aptos" w:hAnsi="Georgia"/>
          <w:sz w:val="18"/>
          <w:szCs w:val="20"/>
          <w:rtl/>
        </w:rPr>
        <w:t>גם על ראיית המודל של הקשרים המתמשכים בין האבל לשאר(ים) כתהליך אישי-פרטני (</w:t>
      </w:r>
      <w:r w:rsidRPr="00A2036C">
        <w:rPr>
          <w:rFonts w:ascii="David" w:eastAsia="Aptos" w:hAnsi="David"/>
          <w:sz w:val="20"/>
          <w:szCs w:val="20"/>
        </w:rPr>
        <w:t>(</w:t>
      </w:r>
      <w:r w:rsidRPr="002646CF">
        <w:rPr>
          <w:rFonts w:ascii="Georgia" w:eastAsia="Aptos" w:hAnsi="Georgia"/>
          <w:sz w:val="18"/>
          <w:szCs w:val="20"/>
        </w:rPr>
        <w:t>Klass &amp; Steffen, 2017</w:t>
      </w:r>
      <w:r w:rsidRPr="002646CF">
        <w:rPr>
          <w:rFonts w:ascii="Georgia" w:eastAsia="Aptos" w:hAnsi="Georgia"/>
          <w:sz w:val="18"/>
          <w:szCs w:val="20"/>
          <w:rtl/>
        </w:rPr>
        <w:t>. מחקרים רבים אימצו גם הם פרדיגמה פרטנית, המקבלת ביטוי בהכרה כי "אבל בדד ישכון" (</w:t>
      </w:r>
      <w:proofErr w:type="spellStart"/>
      <w:r w:rsidRPr="002646CF">
        <w:rPr>
          <w:rFonts w:ascii="Georgia" w:eastAsia="Aptos" w:hAnsi="Georgia"/>
          <w:sz w:val="18"/>
          <w:szCs w:val="20"/>
        </w:rPr>
        <w:t>Malkinson</w:t>
      </w:r>
      <w:proofErr w:type="spellEnd"/>
      <w:r w:rsidRPr="002646CF">
        <w:rPr>
          <w:rFonts w:ascii="Georgia" w:eastAsia="Aptos" w:hAnsi="Georgia"/>
          <w:sz w:val="18"/>
          <w:szCs w:val="20"/>
        </w:rPr>
        <w:t xml:space="preserve"> &amp; Bar-Tur, 2005</w:t>
      </w:r>
      <w:r w:rsidRPr="002646CF">
        <w:rPr>
          <w:rFonts w:ascii="Georgia" w:eastAsia="Aptos" w:hAnsi="Georgia"/>
          <w:sz w:val="18"/>
          <w:szCs w:val="20"/>
          <w:rtl/>
        </w:rPr>
        <w:t>). גם במקרים שבהם ניתן מענה למשפחה השכולה כולה, ההתייחסות בפועל היא לכל בן משפחה כיחידה עצמאית, בדגש על האוכלוסייה הבוגרת – הורים ואלמנות (</w:t>
      </w:r>
      <w:r w:rsidRPr="002646CF">
        <w:rPr>
          <w:rFonts w:ascii="Georgia" w:eastAsia="Aptos" w:hAnsi="Georgia"/>
          <w:sz w:val="18"/>
          <w:szCs w:val="20"/>
        </w:rPr>
        <w:t>Walsh &amp; McGoldrick, 2013</w:t>
      </w:r>
      <w:r w:rsidRPr="002646CF">
        <w:rPr>
          <w:rFonts w:ascii="Georgia" w:eastAsia="Aptos" w:hAnsi="Georgia"/>
          <w:sz w:val="18"/>
          <w:szCs w:val="20"/>
          <w:rtl/>
        </w:rPr>
        <w:t xml:space="preserve">). </w:t>
      </w:r>
    </w:p>
    <w:p w14:paraId="4E47E04E" w14:textId="2079B48B" w:rsidR="00172A8E" w:rsidRPr="002646CF" w:rsidRDefault="00172A8E" w:rsidP="00172A8E">
      <w:pPr>
        <w:spacing w:after="180" w:line="280" w:lineRule="exact"/>
        <w:jc w:val="both"/>
        <w:rPr>
          <w:rFonts w:ascii="Georgia" w:eastAsia="Aptos" w:hAnsi="Georgia"/>
          <w:color w:val="000000"/>
          <w:sz w:val="18"/>
          <w:szCs w:val="20"/>
          <w:rtl/>
        </w:rPr>
      </w:pPr>
      <w:r w:rsidRPr="002646CF">
        <w:rPr>
          <w:rFonts w:ascii="Georgia" w:eastAsia="Aptos" w:hAnsi="Georgia"/>
          <w:color w:val="000000"/>
          <w:sz w:val="18"/>
          <w:szCs w:val="20"/>
          <w:rtl/>
        </w:rPr>
        <w:t xml:space="preserve">תובנות אלו מחזקות את הדיאלקטיקה הקיימת באשר למודל ההתערבות הרצוי להתמודדות עם אובדן ושכול. מחד גיסא התייחסות לתהליך האבל כאל תהליך פרטני פרטיקולרי, ומאידך גיסא ההבנה כי האובדן מתרחש בהקשר תרבותי </w:t>
      </w:r>
      <w:r w:rsidR="0045351D">
        <w:rPr>
          <w:rFonts w:ascii="Georgia" w:eastAsia="Aptos" w:hAnsi="Georgia" w:hint="cs"/>
          <w:color w:val="000000"/>
          <w:sz w:val="18"/>
          <w:szCs w:val="20"/>
          <w:rtl/>
        </w:rPr>
        <w:t>ו</w:t>
      </w:r>
      <w:r w:rsidRPr="002646CF">
        <w:rPr>
          <w:rFonts w:ascii="Georgia" w:eastAsia="Aptos" w:hAnsi="Georgia"/>
          <w:color w:val="000000"/>
          <w:sz w:val="18"/>
          <w:szCs w:val="20"/>
          <w:rtl/>
        </w:rPr>
        <w:t xml:space="preserve">חברתי מסוים ותלוי בסוג האירוע, במשמעותו ובהיקפו. אלה מעצבים את התגובות לאובדן, את הטקסים והריטואלים הנלווים לו, וכן את דפוסי הנצחה </w:t>
      </w:r>
      <w:r w:rsidRPr="002646CF">
        <w:rPr>
          <w:rFonts w:ascii="Georgia" w:eastAsia="Aptos" w:hAnsi="Georgia"/>
          <w:sz w:val="18"/>
          <w:szCs w:val="20"/>
          <w:rtl/>
        </w:rPr>
        <w:t>–</w:t>
      </w:r>
      <w:r w:rsidRPr="002646CF">
        <w:rPr>
          <w:rFonts w:ascii="Georgia" w:eastAsia="Aptos" w:hAnsi="Georgia"/>
          <w:color w:val="000000"/>
          <w:sz w:val="18"/>
          <w:szCs w:val="20"/>
          <w:rtl/>
        </w:rPr>
        <w:t xml:space="preserve"> אנדרטאות באתרי נפילה, הכנסת ספר תורה ועוד (</w:t>
      </w:r>
      <w:r w:rsidRPr="002646CF">
        <w:rPr>
          <w:rFonts w:ascii="Georgia" w:eastAsia="Aptos" w:hAnsi="Georgia"/>
          <w:color w:val="333333"/>
          <w:sz w:val="18"/>
          <w:szCs w:val="20"/>
          <w:shd w:val="clear" w:color="auto" w:fill="FFFFFF"/>
        </w:rPr>
        <w:t>Letzter, 2023</w:t>
      </w:r>
      <w:r w:rsidRPr="002646CF">
        <w:rPr>
          <w:rFonts w:ascii="Georgia" w:eastAsia="Aptos" w:hAnsi="Georgia"/>
          <w:color w:val="000000"/>
          <w:sz w:val="18"/>
          <w:szCs w:val="20"/>
          <w:rtl/>
        </w:rPr>
        <w:t xml:space="preserve">). </w:t>
      </w:r>
    </w:p>
    <w:p w14:paraId="3674F112" w14:textId="3C585E7D" w:rsidR="00172A8E" w:rsidRPr="002646CF" w:rsidRDefault="00172A8E" w:rsidP="00FE0447">
      <w:pPr>
        <w:spacing w:after="180" w:line="280" w:lineRule="exact"/>
        <w:jc w:val="both"/>
        <w:rPr>
          <w:rFonts w:ascii="Georgia" w:eastAsia="Aptos" w:hAnsi="Georgia"/>
          <w:color w:val="000000"/>
          <w:sz w:val="18"/>
          <w:szCs w:val="20"/>
          <w:rtl/>
        </w:rPr>
      </w:pPr>
      <w:r w:rsidRPr="002646CF">
        <w:rPr>
          <w:rFonts w:ascii="Georgia" w:eastAsia="Aptos" w:hAnsi="Georgia"/>
          <w:color w:val="000000"/>
          <w:sz w:val="18"/>
          <w:szCs w:val="20"/>
          <w:rtl/>
        </w:rPr>
        <w:t xml:space="preserve">בשנים האחרונות נעשו עבודות מחקר רבות המתייחסות לשכול הלאומי ביטחוני בישראל בקרב קבוצות שכולות שונות. עם אלה נמנים מחקר שנערך בקרב </w:t>
      </w:r>
      <w:r w:rsidRPr="002646CF">
        <w:rPr>
          <w:rFonts w:ascii="Georgia" w:eastAsia="Aptos" w:hAnsi="Georgia"/>
          <w:color w:val="333333"/>
          <w:sz w:val="18"/>
          <w:szCs w:val="20"/>
          <w:shd w:val="clear" w:color="auto" w:fill="FFFFFF"/>
          <w:rtl/>
        </w:rPr>
        <w:t xml:space="preserve">אחים שכולים </w:t>
      </w:r>
      <w:r w:rsidRPr="002646CF">
        <w:rPr>
          <w:rFonts w:ascii="Georgia" w:eastAsia="Aptos" w:hAnsi="Georgia"/>
          <w:sz w:val="18"/>
          <w:szCs w:val="20"/>
          <w:shd w:val="clear" w:color="auto" w:fill="FFFFFF"/>
          <w:rtl/>
        </w:rPr>
        <w:t>צעירים (</w:t>
      </w:r>
      <w:hyperlink w:anchor="con1" w:history="1">
        <w:r w:rsidRPr="00FE0447">
          <w:rPr>
            <w:rFonts w:ascii="David" w:eastAsia="Aptos" w:hAnsi="David"/>
            <w:sz w:val="20"/>
            <w:szCs w:val="20"/>
          </w:rPr>
          <w:t>(</w:t>
        </w:r>
        <w:r w:rsidRPr="002646CF">
          <w:rPr>
            <w:rFonts w:ascii="Georgia" w:eastAsia="Aptos" w:hAnsi="Georgia"/>
            <w:sz w:val="18"/>
            <w:szCs w:val="20"/>
          </w:rPr>
          <w:t>Cohen</w:t>
        </w:r>
      </w:hyperlink>
      <w:r w:rsidR="002C692A">
        <w:rPr>
          <w:rFonts w:ascii="Georgia" w:eastAsia="Aptos" w:hAnsi="Georgia"/>
          <w:color w:val="333333"/>
          <w:sz w:val="18"/>
          <w:szCs w:val="20"/>
        </w:rPr>
        <w:t xml:space="preserve"> </w:t>
      </w:r>
      <w:r w:rsidRPr="002646CF">
        <w:rPr>
          <w:rFonts w:ascii="Georgia" w:eastAsia="Aptos" w:hAnsi="Georgia"/>
          <w:color w:val="333333"/>
          <w:sz w:val="18"/>
          <w:szCs w:val="20"/>
        </w:rPr>
        <w:t xml:space="preserve">&amp; </w:t>
      </w:r>
      <w:proofErr w:type="spellStart"/>
      <w:r w:rsidRPr="002646CF">
        <w:rPr>
          <w:rFonts w:ascii="Georgia" w:eastAsia="Aptos" w:hAnsi="Georgia"/>
          <w:color w:val="333333"/>
          <w:sz w:val="18"/>
          <w:szCs w:val="20"/>
        </w:rPr>
        <w:t>Mehlhausen-Hassoen</w:t>
      </w:r>
      <w:proofErr w:type="spellEnd"/>
      <w:r w:rsidRPr="002646CF">
        <w:rPr>
          <w:rFonts w:ascii="Georgia" w:eastAsia="Aptos" w:hAnsi="Georgia"/>
          <w:color w:val="333333"/>
          <w:sz w:val="18"/>
          <w:szCs w:val="20"/>
        </w:rPr>
        <w:t>, 2022</w:t>
      </w:r>
      <w:r w:rsidRPr="002646CF">
        <w:rPr>
          <w:rFonts w:ascii="Georgia" w:eastAsia="Aptos" w:hAnsi="Georgia"/>
          <w:sz w:val="18"/>
          <w:szCs w:val="20"/>
          <w:rtl/>
        </w:rPr>
        <w:t xml:space="preserve"> </w:t>
      </w:r>
      <w:r w:rsidRPr="002646CF">
        <w:rPr>
          <w:rFonts w:ascii="Georgia" w:eastAsia="Aptos" w:hAnsi="Georgia"/>
          <w:color w:val="000000"/>
          <w:sz w:val="18"/>
          <w:szCs w:val="20"/>
          <w:rtl/>
        </w:rPr>
        <w:t>ו</w:t>
      </w:r>
      <w:r w:rsidR="0045351D">
        <w:rPr>
          <w:rFonts w:ascii="Georgia" w:eastAsia="Aptos" w:hAnsi="Georgia" w:hint="cs"/>
          <w:color w:val="000000"/>
          <w:sz w:val="18"/>
          <w:szCs w:val="20"/>
          <w:rtl/>
        </w:rPr>
        <w:t xml:space="preserve">בקרב </w:t>
      </w:r>
      <w:r w:rsidRPr="002646CF">
        <w:rPr>
          <w:rFonts w:ascii="Georgia" w:eastAsia="Aptos" w:hAnsi="Georgia"/>
          <w:color w:val="000000"/>
          <w:sz w:val="18"/>
          <w:szCs w:val="20"/>
          <w:rtl/>
        </w:rPr>
        <w:t xml:space="preserve">אלמנות שנישאו מחדש </w:t>
      </w:r>
      <w:r w:rsidR="002646CF">
        <w:rPr>
          <w:rFonts w:ascii="Georgia" w:eastAsia="Aptos" w:hAnsi="Georgia"/>
          <w:color w:val="000000"/>
          <w:sz w:val="18"/>
          <w:szCs w:val="20"/>
        </w:rPr>
        <w:br/>
      </w:r>
      <w:r w:rsidRPr="002646CF">
        <w:rPr>
          <w:rFonts w:ascii="Georgia" w:eastAsia="Aptos" w:hAnsi="Georgia"/>
          <w:color w:val="000000"/>
          <w:sz w:val="18"/>
          <w:szCs w:val="20"/>
          <w:rtl/>
        </w:rPr>
        <w:t>(</w:t>
      </w:r>
      <w:proofErr w:type="spellStart"/>
      <w:r w:rsidRPr="002646CF">
        <w:rPr>
          <w:rFonts w:ascii="Georgia" w:eastAsia="Aptos" w:hAnsi="Georgia"/>
          <w:color w:val="000000"/>
          <w:sz w:val="18"/>
          <w:szCs w:val="20"/>
        </w:rPr>
        <w:t>Nuttman-Shwartz</w:t>
      </w:r>
      <w:proofErr w:type="spellEnd"/>
      <w:r w:rsidRPr="002646CF">
        <w:rPr>
          <w:rFonts w:ascii="Georgia" w:eastAsia="Aptos" w:hAnsi="Georgia"/>
          <w:color w:val="000000"/>
          <w:sz w:val="18"/>
          <w:szCs w:val="20"/>
        </w:rPr>
        <w:t xml:space="preserve"> et al., 2019</w:t>
      </w:r>
      <w:r w:rsidRPr="002646CF">
        <w:rPr>
          <w:rFonts w:ascii="Georgia" w:eastAsia="Aptos" w:hAnsi="Georgia"/>
          <w:color w:val="000000"/>
          <w:sz w:val="18"/>
          <w:szCs w:val="20"/>
          <w:rtl/>
        </w:rPr>
        <w:t xml:space="preserve">). אומנם מחקרים אלו נתנו קול לאוכלוסיות פחות מוכרות, אך גם במסגרת זו מרביתם התייחסו לאבל באופן פרטני, ורק מיעוטם התייחסו לתהליך דיאדי המתרחש בתוך המשפחה ובחנו אותו בראייה זוגית ורב-דורית. גם ספרות אפורה ודוחות שהתפרסמו לאחרונה נתנו ביטוי לצורך בתפיסות רחבות יותר, בזיקה למעגלים חברתיים רחבים, למשל </w:t>
      </w:r>
      <w:r w:rsidRPr="002646CF">
        <w:rPr>
          <w:rFonts w:ascii="Georgia" w:eastAsia="Aptos" w:hAnsi="Georgia"/>
          <w:sz w:val="18"/>
          <w:szCs w:val="20"/>
          <w:rtl/>
        </w:rPr>
        <w:t xml:space="preserve">אובדן של בני זוג אינטימיים לא נשואים, </w:t>
      </w:r>
      <w:r w:rsidRPr="002646CF">
        <w:rPr>
          <w:rFonts w:ascii="Georgia" w:eastAsia="Aptos" w:hAnsi="Georgia"/>
          <w:color w:val="000000"/>
          <w:sz w:val="18"/>
          <w:szCs w:val="20"/>
          <w:rtl/>
        </w:rPr>
        <w:t xml:space="preserve">או אובדן של </w:t>
      </w:r>
      <w:r w:rsidRPr="002646CF">
        <w:rPr>
          <w:rFonts w:ascii="Georgia" w:eastAsia="Aptos" w:hAnsi="Georgia"/>
          <w:color w:val="000000"/>
          <w:sz w:val="18"/>
          <w:szCs w:val="20"/>
          <w:rtl/>
        </w:rPr>
        <w:lastRenderedPageBreak/>
        <w:t>אחים לנשק (</w:t>
      </w:r>
      <w:r w:rsidRPr="002646CF">
        <w:rPr>
          <w:rFonts w:ascii="Georgia" w:eastAsia="Aptos" w:hAnsi="Georgia"/>
          <w:color w:val="333333"/>
          <w:sz w:val="18"/>
          <w:szCs w:val="20"/>
          <w:shd w:val="clear" w:color="auto" w:fill="FFFFFF"/>
        </w:rPr>
        <w:t>Mahat-Shamir</w:t>
      </w:r>
      <w:r w:rsidR="002C692A">
        <w:rPr>
          <w:rFonts w:ascii="Georgia" w:eastAsia="Aptos" w:hAnsi="Georgia"/>
          <w:color w:val="333333"/>
          <w:sz w:val="18"/>
          <w:szCs w:val="20"/>
          <w:shd w:val="clear" w:color="auto" w:fill="FFFFFF"/>
        </w:rPr>
        <w:t xml:space="preserve"> </w:t>
      </w:r>
      <w:r w:rsidRPr="002646CF">
        <w:rPr>
          <w:rFonts w:ascii="Georgia" w:eastAsia="Aptos" w:hAnsi="Georgia"/>
          <w:color w:val="000000"/>
          <w:sz w:val="18"/>
          <w:szCs w:val="20"/>
        </w:rPr>
        <w:t>et al., 2022</w:t>
      </w:r>
      <w:r w:rsidRPr="002646CF">
        <w:rPr>
          <w:rFonts w:ascii="Georgia" w:eastAsia="Aptos" w:hAnsi="Georgia"/>
          <w:color w:val="000000"/>
          <w:sz w:val="18"/>
          <w:szCs w:val="20"/>
          <w:rtl/>
        </w:rPr>
        <w:t xml:space="preserve">). ממצאי המחקרים שופכים אור על הנחיצות שבאימוץ פרדיגמה המציעה מענים לקבוצה רחבה של שכולים שהם נפגעים ישירים ועקיפים של האובדן. עוד עולה מהם כי יש לשקלל את ההקשר שאירוע האובדן מתרחש בו, במיוחד במקרים של אובדן טראומטי וקולקטיבי כמו זה הפוקד אותנו בחודשים האחרונים. גישה מרחיבה זו תסייע בגיבוש תפיסה עדכנית המנחה את ההתערבות בתחום האובדן והשכול (בן סימון ואח', 2023), והיא המונחת בבסיס מאמר זה. </w:t>
      </w:r>
    </w:p>
    <w:p w14:paraId="290F34AF" w14:textId="77777777" w:rsidR="002646CF" w:rsidRPr="002646CF" w:rsidRDefault="002646CF" w:rsidP="002646CF">
      <w:pPr>
        <w:spacing w:line="280" w:lineRule="exact"/>
        <w:jc w:val="both"/>
        <w:rPr>
          <w:rFonts w:ascii="David" w:hAnsi="David"/>
          <w:b/>
          <w:sz w:val="20"/>
          <w:szCs w:val="20"/>
          <w:rtl/>
        </w:rPr>
      </w:pPr>
    </w:p>
    <w:p w14:paraId="4764E1E9" w14:textId="77777777" w:rsidR="002646CF" w:rsidRPr="002646CF" w:rsidRDefault="002646CF" w:rsidP="002646CF">
      <w:pPr>
        <w:spacing w:line="280" w:lineRule="exact"/>
        <w:jc w:val="both"/>
        <w:rPr>
          <w:rFonts w:ascii="David" w:hAnsi="David"/>
          <w:b/>
          <w:sz w:val="20"/>
          <w:szCs w:val="20"/>
          <w:rtl/>
        </w:rPr>
      </w:pPr>
    </w:p>
    <w:p w14:paraId="2264B126" w14:textId="2C788E59" w:rsidR="00172A8E" w:rsidRPr="002646CF" w:rsidRDefault="00172A8E" w:rsidP="00172A8E">
      <w:pPr>
        <w:pStyle w:val="KOT4"/>
        <w:spacing w:after="0"/>
        <w:ind w:left="397" w:right="0" w:hanging="397"/>
        <w:rPr>
          <w:rFonts w:cs="Guttman Aharoni"/>
          <w:color w:val="2A8E8C"/>
          <w:sz w:val="28"/>
          <w:szCs w:val="28"/>
          <w:rtl/>
        </w:rPr>
      </w:pPr>
      <w:r w:rsidRPr="002646CF">
        <w:rPr>
          <w:rFonts w:cs="Guttman Aharoni"/>
          <w:color w:val="2A8E8C"/>
          <w:sz w:val="28"/>
          <w:szCs w:val="28"/>
          <w:rtl/>
        </w:rPr>
        <w:t>קשת המענים: המצב הקיים</w:t>
      </w:r>
    </w:p>
    <w:p w14:paraId="0BECC923" w14:textId="77777777" w:rsidR="00172A8E" w:rsidRPr="002646CF" w:rsidRDefault="00172A8E" w:rsidP="00172A8E">
      <w:pPr>
        <w:spacing w:after="180" w:line="280" w:lineRule="exact"/>
        <w:jc w:val="both"/>
        <w:rPr>
          <w:rFonts w:ascii="Georgia" w:eastAsia="Aptos" w:hAnsi="Georgia"/>
          <w:color w:val="000000"/>
          <w:sz w:val="18"/>
          <w:szCs w:val="20"/>
          <w:rtl/>
        </w:rPr>
      </w:pPr>
      <w:r w:rsidRPr="002646CF">
        <w:rPr>
          <w:rFonts w:ascii="Georgia" w:eastAsia="Aptos" w:hAnsi="Georgia"/>
          <w:color w:val="000000"/>
          <w:sz w:val="18"/>
          <w:szCs w:val="20"/>
          <w:rtl/>
        </w:rPr>
        <w:t xml:space="preserve">בחינה של קשת המענים הניתנים למשפחות שכולות בארץ ובעולם מצביעה על כמה מודלים של התערבות: התערבות קבוצתית, התערבות קהילתית והתערבות פרטנית-משפחתית. </w:t>
      </w:r>
    </w:p>
    <w:p w14:paraId="15ECFE63" w14:textId="77777777" w:rsidR="00172A8E" w:rsidRPr="002646CF" w:rsidRDefault="00172A8E" w:rsidP="002646CF">
      <w:pPr>
        <w:spacing w:line="280" w:lineRule="exact"/>
        <w:jc w:val="both"/>
        <w:rPr>
          <w:rFonts w:ascii="David" w:hAnsi="David"/>
          <w:b/>
          <w:sz w:val="20"/>
          <w:szCs w:val="20"/>
          <w:rtl/>
        </w:rPr>
      </w:pPr>
    </w:p>
    <w:p w14:paraId="3FE7D80F" w14:textId="27F9A774" w:rsidR="00172A8E" w:rsidRPr="002646CF" w:rsidRDefault="00172A8E" w:rsidP="002646CF">
      <w:pPr>
        <w:pStyle w:val="KOT5"/>
        <w:spacing w:after="0"/>
        <w:ind w:right="0"/>
        <w:outlineLvl w:val="2"/>
        <w:rPr>
          <w:rFonts w:cs="Guttman Aharoni"/>
          <w:color w:val="BA2A16"/>
          <w:sz w:val="20"/>
          <w:szCs w:val="20"/>
          <w:rtl/>
        </w:rPr>
      </w:pPr>
      <w:r w:rsidRPr="002646CF">
        <w:rPr>
          <w:rFonts w:cs="Guttman Aharoni"/>
          <w:color w:val="BA2A16"/>
          <w:sz w:val="20"/>
          <w:szCs w:val="20"/>
          <w:rtl/>
        </w:rPr>
        <w:t xml:space="preserve">התערבות קבוצתית </w:t>
      </w:r>
    </w:p>
    <w:p w14:paraId="3C5884DA" w14:textId="63929928" w:rsidR="00172A8E" w:rsidRPr="002646CF" w:rsidRDefault="00172A8E" w:rsidP="00FE0447">
      <w:pPr>
        <w:spacing w:after="180" w:line="280" w:lineRule="exact"/>
        <w:jc w:val="both"/>
        <w:rPr>
          <w:rFonts w:ascii="Georgia" w:eastAsia="Aptos" w:hAnsi="Georgia"/>
          <w:color w:val="000000"/>
          <w:sz w:val="18"/>
          <w:szCs w:val="20"/>
          <w:rtl/>
        </w:rPr>
      </w:pPr>
      <w:r w:rsidRPr="002646CF">
        <w:rPr>
          <w:rFonts w:ascii="Georgia" w:eastAsia="Aptos" w:hAnsi="Georgia"/>
          <w:color w:val="000000"/>
          <w:sz w:val="18"/>
          <w:szCs w:val="20"/>
          <w:rtl/>
        </w:rPr>
        <w:t>הספרות מצביעה על שכיחותה של התערבות קבוצתית</w:t>
      </w:r>
      <w:r w:rsidR="001822FD">
        <w:rPr>
          <w:rFonts w:ascii="Georgia" w:eastAsia="Aptos" w:hAnsi="Georgia" w:hint="cs"/>
          <w:color w:val="000000"/>
          <w:sz w:val="18"/>
          <w:szCs w:val="20"/>
          <w:rtl/>
        </w:rPr>
        <w:t xml:space="preserve">. זו </w:t>
      </w:r>
      <w:r w:rsidRPr="002646CF">
        <w:rPr>
          <w:rFonts w:ascii="Georgia" w:eastAsia="Aptos" w:hAnsi="Georgia"/>
          <w:color w:val="000000"/>
          <w:sz w:val="18"/>
          <w:szCs w:val="20"/>
          <w:rtl/>
        </w:rPr>
        <w:t xml:space="preserve">מאופיינת בגישות שונות, בספקטרום רחב – מגישות פסיכודינמיות ועד לקבוצות מבוססות אומנות – </w:t>
      </w:r>
      <w:r w:rsidR="001822FD">
        <w:rPr>
          <w:rFonts w:ascii="Georgia" w:eastAsia="Aptos" w:hAnsi="Georgia" w:hint="cs"/>
          <w:color w:val="000000"/>
          <w:sz w:val="18"/>
          <w:szCs w:val="20"/>
          <w:rtl/>
        </w:rPr>
        <w:t>ו</w:t>
      </w:r>
      <w:r w:rsidR="001822FD" w:rsidRPr="002646CF">
        <w:rPr>
          <w:rFonts w:ascii="Georgia" w:eastAsia="Aptos" w:hAnsi="Georgia"/>
          <w:color w:val="000000"/>
          <w:sz w:val="18"/>
          <w:szCs w:val="20"/>
          <w:rtl/>
        </w:rPr>
        <w:t xml:space="preserve">נעשית </w:t>
      </w:r>
      <w:r w:rsidRPr="002646CF">
        <w:rPr>
          <w:rFonts w:ascii="Georgia" w:eastAsia="Aptos" w:hAnsi="Georgia"/>
          <w:color w:val="000000"/>
          <w:sz w:val="18"/>
          <w:szCs w:val="20"/>
          <w:rtl/>
        </w:rPr>
        <w:t xml:space="preserve">פנים אל פנים על ידי איש מקצוע. מרבית הקבוצות הללו הן קבוצות פסיכו-חינוכיות המספקות מידע, תמיכה, מיומנות להפחתת לחץ וחרדה ומיומנויות חברתיות לחיים בצל האובדן. הקבוצות מסווגות, בדרך כלל, בהתאם לשייכות ולזיקה של בן המשפחה לחלל (הורים, אלמנות, יתומים, אחים). ברוב המקרים הקבוצות מתמקדות ביחיד האבל (הורה, </w:t>
      </w:r>
      <w:proofErr w:type="spellStart"/>
      <w:r w:rsidRPr="002646CF">
        <w:rPr>
          <w:rFonts w:ascii="Georgia" w:eastAsia="Aptos" w:hAnsi="Georgia"/>
          <w:color w:val="000000"/>
          <w:sz w:val="18"/>
          <w:szCs w:val="20"/>
          <w:rtl/>
        </w:rPr>
        <w:t>אלמן.ה</w:t>
      </w:r>
      <w:proofErr w:type="spellEnd"/>
      <w:r w:rsidRPr="002646CF">
        <w:rPr>
          <w:rFonts w:ascii="Georgia" w:eastAsia="Aptos" w:hAnsi="Georgia"/>
          <w:color w:val="000000"/>
          <w:sz w:val="18"/>
          <w:szCs w:val="20"/>
          <w:rtl/>
        </w:rPr>
        <w:t xml:space="preserve">), ורק מעטות מהן משלבות התייחסות משפחתית או זוגית, או שהן קבוצות מעורבות של בני משפחה שונים: הורים, אלמנות, אחים ועוד. </w:t>
      </w:r>
    </w:p>
    <w:p w14:paraId="2AED6B06" w14:textId="77777777" w:rsidR="00172A8E" w:rsidRPr="002646CF" w:rsidRDefault="00172A8E" w:rsidP="00172A8E">
      <w:pPr>
        <w:spacing w:after="180" w:line="280" w:lineRule="exact"/>
        <w:jc w:val="both"/>
        <w:rPr>
          <w:rFonts w:ascii="Georgia" w:eastAsia="Aptos" w:hAnsi="Georgia"/>
          <w:color w:val="000000"/>
          <w:sz w:val="18"/>
          <w:szCs w:val="20"/>
          <w:rtl/>
        </w:rPr>
      </w:pPr>
      <w:r w:rsidRPr="002646CF">
        <w:rPr>
          <w:rFonts w:ascii="Georgia" w:eastAsia="Aptos" w:hAnsi="Georgia"/>
          <w:color w:val="000000"/>
          <w:sz w:val="18"/>
          <w:szCs w:val="20"/>
          <w:rtl/>
        </w:rPr>
        <w:t xml:space="preserve">במדינת ישראל במשך שנים, ובמיוחד מייד לאחר מלחמת יום הכיפורים, שבה מספר חללי צה"ל היה גבוה במיוחד, הפעיל משרד הביטחון באמצעות אגף השיקום דאז מערך של קבוצות פסיכו-חינוכיות להורים שכולים. מטרתן העיקרית של הקבוצות </w:t>
      </w:r>
      <w:proofErr w:type="spellStart"/>
      <w:r w:rsidRPr="002646CF">
        <w:rPr>
          <w:rFonts w:ascii="Georgia" w:eastAsia="Aptos" w:hAnsi="Georgia"/>
          <w:color w:val="000000"/>
          <w:sz w:val="18"/>
          <w:szCs w:val="20"/>
          <w:rtl/>
        </w:rPr>
        <w:t>היתה</w:t>
      </w:r>
      <w:proofErr w:type="spellEnd"/>
      <w:r w:rsidRPr="002646CF">
        <w:rPr>
          <w:rFonts w:ascii="Georgia" w:eastAsia="Aptos" w:hAnsi="Georgia"/>
          <w:color w:val="000000"/>
          <w:sz w:val="18"/>
          <w:szCs w:val="20"/>
          <w:rtl/>
        </w:rPr>
        <w:t xml:space="preserve"> </w:t>
      </w:r>
      <w:proofErr w:type="spellStart"/>
      <w:r w:rsidRPr="002646CF">
        <w:rPr>
          <w:rFonts w:ascii="Georgia" w:eastAsia="Aptos" w:hAnsi="Georgia"/>
          <w:color w:val="000000"/>
          <w:sz w:val="18"/>
          <w:szCs w:val="20"/>
          <w:rtl/>
        </w:rPr>
        <w:t>להנגיש</w:t>
      </w:r>
      <w:proofErr w:type="spellEnd"/>
      <w:r w:rsidRPr="002646CF">
        <w:rPr>
          <w:rFonts w:ascii="Georgia" w:eastAsia="Aptos" w:hAnsi="Georgia"/>
          <w:color w:val="000000"/>
          <w:sz w:val="18"/>
          <w:szCs w:val="20"/>
          <w:rtl/>
        </w:rPr>
        <w:t xml:space="preserve"> סיוע בטווח הקצר ועד לתום 3 שנים מאירוע האובדן, לתמוך ולהציע מודלים להתמודדות עם אובדן באמצעות קבוצת השווים, ולסייע לשכולים לחזור ולמלא תפקידים חברתיים (</w:t>
      </w:r>
      <w:proofErr w:type="spellStart"/>
      <w:r w:rsidRPr="002646CF">
        <w:rPr>
          <w:rFonts w:ascii="Georgia" w:eastAsia="Aptos" w:hAnsi="Georgia"/>
          <w:sz w:val="18"/>
          <w:szCs w:val="20"/>
          <w:shd w:val="clear" w:color="auto" w:fill="FFFFFF"/>
          <w:rtl/>
        </w:rPr>
        <w:t>גינזבורג</w:t>
      </w:r>
      <w:proofErr w:type="spellEnd"/>
      <w:r w:rsidRPr="002646CF">
        <w:rPr>
          <w:rFonts w:ascii="Georgia" w:eastAsia="Aptos" w:hAnsi="Georgia"/>
          <w:sz w:val="18"/>
          <w:szCs w:val="20"/>
          <w:shd w:val="clear" w:color="auto" w:fill="FFFFFF"/>
          <w:rtl/>
        </w:rPr>
        <w:t xml:space="preserve"> ואח', 2002</w:t>
      </w:r>
      <w:r w:rsidRPr="002646CF">
        <w:rPr>
          <w:rFonts w:ascii="Georgia" w:eastAsia="Aptos" w:hAnsi="Georgia"/>
          <w:color w:val="000000"/>
          <w:sz w:val="18"/>
          <w:szCs w:val="20"/>
          <w:rtl/>
        </w:rPr>
        <w:t>). עם הזמן, ולאור צמצום מספר המשפחות השכולות החדשות, הצטמצם גם היקף המענה הקבוצתי שניתן למשפחות החדשות, והושם דגש על מתן מענה אישי-פרטני.</w:t>
      </w:r>
    </w:p>
    <w:p w14:paraId="712F981F" w14:textId="77777777" w:rsidR="00172A8E" w:rsidRPr="002646CF" w:rsidRDefault="00172A8E" w:rsidP="00172A8E">
      <w:pPr>
        <w:spacing w:after="180" w:line="280" w:lineRule="exact"/>
        <w:jc w:val="both"/>
        <w:rPr>
          <w:rFonts w:ascii="Georgia" w:eastAsia="Aptos" w:hAnsi="Georgia"/>
          <w:color w:val="000000"/>
          <w:sz w:val="18"/>
          <w:szCs w:val="20"/>
          <w:rtl/>
        </w:rPr>
      </w:pPr>
      <w:r w:rsidRPr="002646CF">
        <w:rPr>
          <w:rFonts w:ascii="Georgia" w:eastAsia="Aptos" w:hAnsi="Georgia"/>
          <w:color w:val="000000"/>
          <w:sz w:val="18"/>
          <w:szCs w:val="20"/>
          <w:rtl/>
        </w:rPr>
        <w:t>בשנים האחרונות, ההתערבויות הקבוצתיות הנעשות בעולם בקרב משפחות שכולות הן קצרות מועד (6–14 שבועות). חלקן נעשות במהלך סוף שבוע אחד או שניים בשנה בלבד, וחלקן אף נעשות מרחוק (</w:t>
      </w:r>
      <w:proofErr w:type="spellStart"/>
      <w:r w:rsidRPr="002646CF">
        <w:rPr>
          <w:rFonts w:ascii="Georgia" w:eastAsia="Aptos" w:hAnsi="Georgia"/>
          <w:sz w:val="18"/>
          <w:szCs w:val="20"/>
        </w:rPr>
        <w:t>Pelacho</w:t>
      </w:r>
      <w:proofErr w:type="spellEnd"/>
      <w:r w:rsidRPr="002646CF">
        <w:rPr>
          <w:rFonts w:ascii="Cambria Math" w:eastAsia="Aptos" w:hAnsi="Cambria Math" w:cs="Cambria Math"/>
          <w:sz w:val="18"/>
          <w:szCs w:val="20"/>
        </w:rPr>
        <w:t>‑</w:t>
      </w:r>
      <w:r w:rsidRPr="002646CF">
        <w:rPr>
          <w:rFonts w:ascii="Georgia" w:eastAsia="Aptos" w:hAnsi="Georgia"/>
          <w:sz w:val="18"/>
          <w:szCs w:val="20"/>
        </w:rPr>
        <w:t>Rios &amp; Bernabe</w:t>
      </w:r>
      <w:r w:rsidRPr="002646CF">
        <w:rPr>
          <w:rFonts w:ascii="Cambria Math" w:eastAsia="Aptos" w:hAnsi="Cambria Math" w:cs="Cambria Math"/>
          <w:sz w:val="18"/>
          <w:szCs w:val="20"/>
        </w:rPr>
        <w:t>‑</w:t>
      </w:r>
      <w:r w:rsidRPr="002646CF">
        <w:rPr>
          <w:rFonts w:ascii="Georgia" w:eastAsia="Aptos" w:hAnsi="Georgia"/>
          <w:sz w:val="18"/>
          <w:szCs w:val="20"/>
        </w:rPr>
        <w:t>Valero, 2023</w:t>
      </w:r>
      <w:r w:rsidRPr="002646CF">
        <w:rPr>
          <w:rFonts w:ascii="Georgia" w:eastAsia="Aptos" w:hAnsi="Georgia"/>
          <w:color w:val="000000"/>
          <w:sz w:val="18"/>
          <w:szCs w:val="20"/>
          <w:rtl/>
        </w:rPr>
        <w:t xml:space="preserve">). </w:t>
      </w:r>
      <w:r w:rsidRPr="002646CF">
        <w:rPr>
          <w:rFonts w:ascii="Georgia" w:eastAsia="Aptos" w:hAnsi="Georgia"/>
          <w:color w:val="3F3F3F"/>
          <w:sz w:val="18"/>
          <w:szCs w:val="20"/>
          <w:rtl/>
        </w:rPr>
        <w:t>חלק מ</w:t>
      </w:r>
      <w:r w:rsidRPr="002646CF">
        <w:rPr>
          <w:rFonts w:ascii="Georgia" w:eastAsia="Aptos" w:hAnsi="Georgia"/>
          <w:color w:val="333333"/>
          <w:sz w:val="18"/>
          <w:szCs w:val="20"/>
          <w:shd w:val="clear" w:color="auto" w:fill="FFFFFF"/>
          <w:rtl/>
        </w:rPr>
        <w:t xml:space="preserve">קבוצות השכולים הן אורגניות והומוגניות מבחינת האירוע שבו התרחש האובדן. כאלה הן למשל </w:t>
      </w:r>
      <w:r w:rsidRPr="002646CF">
        <w:rPr>
          <w:rFonts w:ascii="Georgia" w:eastAsia="Aptos" w:hAnsi="Georgia"/>
          <w:color w:val="333333"/>
          <w:sz w:val="18"/>
          <w:szCs w:val="20"/>
          <w:shd w:val="clear" w:color="auto" w:fill="FFFFFF"/>
          <w:rtl/>
        </w:rPr>
        <w:lastRenderedPageBreak/>
        <w:t>משפחות של חיילים שנהרגו באותו אירוע, והן כוללות מפגשים עם מפקדים ולוחמים במטרה לסייע בעיבוד האובדן.</w:t>
      </w:r>
      <w:r w:rsidRPr="002646CF">
        <w:rPr>
          <w:rFonts w:ascii="Georgia" w:eastAsia="Aptos" w:hAnsi="Georgia"/>
          <w:color w:val="000000"/>
          <w:sz w:val="18"/>
          <w:szCs w:val="20"/>
          <w:rtl/>
        </w:rPr>
        <w:t xml:space="preserve"> </w:t>
      </w:r>
    </w:p>
    <w:p w14:paraId="49EBE063" w14:textId="77777777" w:rsidR="00172A8E" w:rsidRPr="002646CF" w:rsidRDefault="00172A8E" w:rsidP="00172A8E">
      <w:pPr>
        <w:spacing w:after="180" w:line="280" w:lineRule="exact"/>
        <w:jc w:val="both"/>
        <w:rPr>
          <w:rFonts w:ascii="Georgia" w:eastAsia="Aptos" w:hAnsi="Georgia"/>
          <w:color w:val="3F3F3F"/>
          <w:sz w:val="18"/>
          <w:szCs w:val="20"/>
          <w:rtl/>
        </w:rPr>
      </w:pPr>
      <w:r w:rsidRPr="002646CF">
        <w:rPr>
          <w:rFonts w:ascii="Georgia" w:eastAsia="Aptos" w:hAnsi="Georgia"/>
          <w:color w:val="000000"/>
          <w:sz w:val="18"/>
          <w:szCs w:val="20"/>
          <w:rtl/>
        </w:rPr>
        <w:t>סוג נוסף של התערבות קבוצתית עם הורים שכולים נעשה בקבוצות לעזרה עצמית, שבהן שכולים ותיקים מנחים אוכלוסיות אבלים חדשות ומסייעים להן. הקבוצות הללו מאורגנות על ידי עובדים סוציאליים או עובדים ומנהיגים אחרים בקהילה שהשכולים מתגוררים בה. במחקר יש עדויות לתועלות שבקבוצות מסוג זה (</w:t>
      </w:r>
      <w:r w:rsidRPr="002646CF">
        <w:rPr>
          <w:rFonts w:ascii="Georgia" w:eastAsia="Aptos" w:hAnsi="Georgia"/>
          <w:color w:val="212529"/>
          <w:sz w:val="18"/>
          <w:szCs w:val="20"/>
        </w:rPr>
        <w:t>Silverman, 2005</w:t>
      </w:r>
      <w:r w:rsidRPr="002646CF">
        <w:rPr>
          <w:rFonts w:ascii="Georgia" w:eastAsia="Aptos" w:hAnsi="Georgia"/>
          <w:color w:val="000000"/>
          <w:sz w:val="18"/>
          <w:szCs w:val="20"/>
          <w:rtl/>
        </w:rPr>
        <w:t xml:space="preserve">). במציאות הנוכחית החדשה, בעקבות מלחמת "חרבות ברזל" ומספרן הרב של משפחות שכולות חדשות, יש לשקול מתן מענים קבוצתיים גמישים מסוג זה גם בישראל. </w:t>
      </w:r>
    </w:p>
    <w:p w14:paraId="790C0B01" w14:textId="77777777" w:rsidR="00172A8E" w:rsidRPr="002646CF" w:rsidRDefault="00172A8E" w:rsidP="00172A8E">
      <w:pPr>
        <w:spacing w:after="180" w:line="280" w:lineRule="exact"/>
        <w:jc w:val="both"/>
        <w:rPr>
          <w:rFonts w:ascii="Georgia" w:eastAsia="Aptos" w:hAnsi="Georgia"/>
          <w:sz w:val="18"/>
          <w:szCs w:val="20"/>
          <w:rtl/>
        </w:rPr>
      </w:pPr>
      <w:r w:rsidRPr="002646CF">
        <w:rPr>
          <w:rFonts w:ascii="Georgia" w:eastAsia="Aptos" w:hAnsi="Georgia"/>
          <w:sz w:val="18"/>
          <w:szCs w:val="20"/>
          <w:rtl/>
        </w:rPr>
        <w:t>התערבות קבוצתית שקיבלה תאוצה בעידן הדיגיטלי ובעקבות מגפת הקורונה היא קבוצות שכולים במדיה הדיגיטלית. חלק מהקבוצות האלה מונחות על ידי אנשי מקצוע ומאפשרות לאתר שכולים במצוקה ולתת להם סיוע לא מקוון, ואילו אחרות פועלות ללא הנחיה מקצועית (</w:t>
      </w:r>
      <w:r w:rsidRPr="002646CF">
        <w:rPr>
          <w:rFonts w:ascii="Georgia" w:eastAsia="Aptos" w:hAnsi="Georgia"/>
          <w:sz w:val="18"/>
          <w:szCs w:val="20"/>
        </w:rPr>
        <w:t>Rolbiecki et al., 2021</w:t>
      </w:r>
      <w:r w:rsidRPr="002646CF">
        <w:rPr>
          <w:rFonts w:ascii="Georgia" w:eastAsia="Aptos" w:hAnsi="Georgia"/>
          <w:sz w:val="18"/>
          <w:szCs w:val="20"/>
          <w:rtl/>
        </w:rPr>
        <w:t xml:space="preserve">). מטרתן של קבוצות אלו היא לאפשר למשתתפים להשמיע את סיפור האובדן במרחב הציבורי. המדיה החברתית היא משאב זמין, קל לשימוש ובעל יתרונות לאוכלוסיות שכולות שונות, בין שמדובר בקבוצה סגורה לאוכלוסייה מוגדרת בלבד, ובין שמדובר בקבוצה פתוחה. קבוצות שכול ברשת מאפשרות גם לכלל החברה נגישות לעולמם של השכולים בדרך שלא </w:t>
      </w:r>
      <w:proofErr w:type="spellStart"/>
      <w:r w:rsidRPr="002646CF">
        <w:rPr>
          <w:rFonts w:ascii="Georgia" w:eastAsia="Aptos" w:hAnsi="Georgia"/>
          <w:sz w:val="18"/>
          <w:szCs w:val="20"/>
          <w:rtl/>
        </w:rPr>
        <w:t>היתה</w:t>
      </w:r>
      <w:proofErr w:type="spellEnd"/>
      <w:r w:rsidRPr="002646CF">
        <w:rPr>
          <w:rFonts w:ascii="Georgia" w:eastAsia="Aptos" w:hAnsi="Georgia"/>
          <w:sz w:val="18"/>
          <w:szCs w:val="20"/>
          <w:rtl/>
        </w:rPr>
        <w:t xml:space="preserve"> קיימת בעבר. עוד דוגמה לאפשרות שכזו היא האתר שהקימה תנועת "דרור ישראל" ליצירת זיכרון </w:t>
      </w:r>
      <w:proofErr w:type="spellStart"/>
      <w:r w:rsidRPr="002646CF">
        <w:rPr>
          <w:rFonts w:ascii="Georgia" w:eastAsia="Aptos" w:hAnsi="Georgia"/>
          <w:sz w:val="18"/>
          <w:szCs w:val="20"/>
          <w:rtl/>
        </w:rPr>
        <w:t>לאובדנים</w:t>
      </w:r>
      <w:proofErr w:type="spellEnd"/>
      <w:r w:rsidRPr="002646CF">
        <w:rPr>
          <w:rFonts w:ascii="Georgia" w:eastAsia="Aptos" w:hAnsi="Georgia"/>
          <w:sz w:val="18"/>
          <w:szCs w:val="20"/>
          <w:rtl/>
        </w:rPr>
        <w:t xml:space="preserve"> שגרמה מגפת הקורונה (</w:t>
      </w:r>
      <w:hyperlink w:history="1">
        <w:r w:rsidRPr="002646CF">
          <w:rPr>
            <w:rFonts w:ascii="Georgia" w:eastAsia="Aptos" w:hAnsi="Georgia"/>
            <w:sz w:val="18"/>
            <w:szCs w:val="20"/>
          </w:rPr>
          <w:t>https://izkor-covid19.co.il</w:t>
        </w:r>
      </w:hyperlink>
      <w:hyperlink w:history="1">
        <w:r w:rsidRPr="002646CF">
          <w:rPr>
            <w:rFonts w:ascii="Georgia" w:eastAsia="Aptos" w:hAnsi="Georgia"/>
            <w:sz w:val="18"/>
            <w:szCs w:val="20"/>
            <w:rtl/>
            <w:lang w:bidi="ar-SA"/>
          </w:rPr>
          <w:t>/</w:t>
        </w:r>
      </w:hyperlink>
      <w:r w:rsidRPr="002646CF">
        <w:rPr>
          <w:rFonts w:ascii="Georgia" w:eastAsia="Aptos" w:hAnsi="Georgia"/>
          <w:sz w:val="18"/>
          <w:szCs w:val="20"/>
          <w:rtl/>
        </w:rPr>
        <w:t xml:space="preserve">). </w:t>
      </w:r>
    </w:p>
    <w:p w14:paraId="5E0F2BC8" w14:textId="77777777" w:rsidR="00172A8E" w:rsidRPr="002646CF" w:rsidRDefault="00172A8E" w:rsidP="002646CF">
      <w:pPr>
        <w:spacing w:line="280" w:lineRule="exact"/>
        <w:jc w:val="both"/>
        <w:rPr>
          <w:rFonts w:ascii="David" w:hAnsi="David"/>
          <w:b/>
          <w:sz w:val="20"/>
          <w:szCs w:val="20"/>
          <w:rtl/>
        </w:rPr>
      </w:pPr>
    </w:p>
    <w:p w14:paraId="070F92C4" w14:textId="2F99CCAE" w:rsidR="00172A8E" w:rsidRPr="002646CF" w:rsidRDefault="00172A8E" w:rsidP="002646CF">
      <w:pPr>
        <w:pStyle w:val="KOT5"/>
        <w:spacing w:after="0"/>
        <w:ind w:right="0"/>
        <w:outlineLvl w:val="2"/>
        <w:rPr>
          <w:rFonts w:cs="Guttman Aharoni"/>
          <w:color w:val="BA2A16"/>
          <w:sz w:val="20"/>
          <w:szCs w:val="20"/>
          <w:rtl/>
        </w:rPr>
      </w:pPr>
      <w:r w:rsidRPr="002646CF">
        <w:rPr>
          <w:rFonts w:cs="Guttman Aharoni"/>
          <w:color w:val="BA2A16"/>
          <w:sz w:val="20"/>
          <w:szCs w:val="20"/>
          <w:rtl/>
        </w:rPr>
        <w:t>התערבות קהילתית-חברתית</w:t>
      </w:r>
    </w:p>
    <w:p w14:paraId="7B7E2D62" w14:textId="49C8D5A2" w:rsidR="00172A8E" w:rsidRPr="002646CF" w:rsidRDefault="00172A8E" w:rsidP="00FE0447">
      <w:pPr>
        <w:spacing w:after="180" w:line="280" w:lineRule="exact"/>
        <w:jc w:val="both"/>
        <w:rPr>
          <w:rFonts w:ascii="Georgia" w:eastAsia="Aptos" w:hAnsi="Georgia"/>
          <w:color w:val="333333"/>
          <w:sz w:val="18"/>
          <w:szCs w:val="20"/>
          <w:shd w:val="clear" w:color="auto" w:fill="FFFFFF"/>
          <w:rtl/>
        </w:rPr>
      </w:pPr>
      <w:r w:rsidRPr="002646CF">
        <w:rPr>
          <w:rFonts w:ascii="Georgia" w:eastAsia="Aptos" w:hAnsi="Georgia"/>
          <w:color w:val="000000"/>
          <w:sz w:val="18"/>
          <w:szCs w:val="20"/>
          <w:rtl/>
        </w:rPr>
        <w:t>בספרות יש עיסוק מצומצם במתן מענים קהילתיים ל</w:t>
      </w:r>
      <w:r w:rsidRPr="002646CF">
        <w:rPr>
          <w:rFonts w:ascii="Georgia" w:eastAsia="Aptos" w:hAnsi="Georgia"/>
          <w:color w:val="333333"/>
          <w:sz w:val="18"/>
          <w:szCs w:val="20"/>
          <w:shd w:val="clear" w:color="auto" w:fill="FFFFFF"/>
          <w:rtl/>
        </w:rPr>
        <w:t xml:space="preserve">בני משפחה שכולים ולקהילות שכולות. התערבויות עם כלל הקהילה נעות מפעילות מניעה ועד להתערבות מתמשכת לאורך החיים בצל האובדן. ההתערבות מבוססת בדרך כלל על מודל התפתחותי הכולל חינוך והכשרה של הקהילה להתמודדות עם מצבים של אובדן ושכול, למשל באמצעות מתן מידע לקהילה על האירוע, על הנופלים, על משפחותיהם, על המענים הקיימים בקהילה, על דפוסי אבל וכיוצא באלה. גישה זו דוגלת במתן הכשרה לנותני שירות פסיכו-סוציאלי ולגורמי קהילה נרחבים (לדוגמה אנשי כוחות ביטחון, אנשי חינוך, מנהיגים קהילתיים ומנהיגים דתיים), כדי לאפשר סיוע למשפחות בקהילה הנזקקות לעזרה. בחלוף המצב האקוטי שלאחר האובדן, מודל ארוך טווח שכזה משלב מערכות תמיכה למשפחה השכולה בתוך הקהילות, בדמות קהילה תומכת, וחינוך לחמלה ולקבלה של כלל חברי הקהילה כלפי משפחות השכולים. מתן מקום לתהליכי אבל של כלל הקהילה חשוב במיוחד לאחר אסון, פעולת טרור או מלחמה רחבי היקף. פעילות הנצחה של האירוע על ידי כלל הקהילה, עם פרטים שכולים ומשפחות שכולות יחד, מאפשרת לשכולים הישירים חוויית שייכות לקהילה, מעניקה להם מעגל תמיכה חברתי ומקבל, ומעודדת חזרה שלהם להשתתפות בחיי הקהילה. בד בבד, פעילות קהילתית מסוג זה מסייעת להתמודדות של כלל הקהילה עם האירוע, מעצימה ומעשירה את חברי הקהילה, ומחזקת גם </w:t>
      </w:r>
      <w:r w:rsidRPr="002646CF">
        <w:rPr>
          <w:rFonts w:ascii="Georgia" w:eastAsia="Aptos" w:hAnsi="Georgia"/>
          <w:color w:val="333333"/>
          <w:sz w:val="18"/>
          <w:szCs w:val="20"/>
          <w:shd w:val="clear" w:color="auto" w:fill="FFFFFF"/>
          <w:rtl/>
        </w:rPr>
        <w:lastRenderedPageBreak/>
        <w:t>את תחושת השייכות של השותפים מתוך הקהילה שאינם שכולים (</w:t>
      </w:r>
      <w:r w:rsidRPr="002646CF">
        <w:rPr>
          <w:rFonts w:ascii="Georgia" w:eastAsia="Aptos" w:hAnsi="Georgia"/>
          <w:sz w:val="18"/>
          <w:szCs w:val="20"/>
        </w:rPr>
        <w:t>Venema et al., 2022</w:t>
      </w:r>
      <w:r w:rsidRPr="002646CF">
        <w:rPr>
          <w:rFonts w:ascii="Georgia" w:eastAsia="Aptos" w:hAnsi="Georgia"/>
          <w:color w:val="333333"/>
          <w:sz w:val="18"/>
          <w:szCs w:val="20"/>
          <w:shd w:val="clear" w:color="auto" w:fill="FFFFFF"/>
          <w:rtl/>
        </w:rPr>
        <w:t xml:space="preserve">). עובדים סוציאליים קהילתיים יכולים לסייע בניהול התהליך ובעידודו, ובמידת הצורך גם בניהול קונפליקטים העלולים להתעורר בין קבוצות שונות בתוך הקבוצה הגדולה (הקהילה/החברה). קונפליקטים כאלה עשויים לעלות עקב מנעד הרגשות הנלווה לתהליך האבל של משפחות שונות, ועקב תפיסות דתיות, אמונות ותרבות שונה </w:t>
      </w:r>
      <w:r w:rsidRPr="002646CF">
        <w:rPr>
          <w:rFonts w:ascii="Georgia" w:eastAsia="Aptos" w:hAnsi="Georgia"/>
          <w:sz w:val="18"/>
          <w:szCs w:val="20"/>
        </w:rPr>
        <w:t>–</w:t>
      </w:r>
      <w:r w:rsidRPr="002646CF">
        <w:rPr>
          <w:rFonts w:ascii="Georgia" w:eastAsia="Aptos" w:hAnsi="Georgia"/>
          <w:color w:val="333333"/>
          <w:sz w:val="18"/>
          <w:szCs w:val="20"/>
          <w:shd w:val="clear" w:color="auto" w:fill="FFFFFF"/>
          <w:rtl/>
        </w:rPr>
        <w:t xml:space="preserve"> במיוחד בהקשר של מנהגי אבלות. </w:t>
      </w:r>
    </w:p>
    <w:p w14:paraId="32A0140B" w14:textId="77777777" w:rsidR="00172A8E" w:rsidRPr="00172A8E" w:rsidRDefault="00172A8E" w:rsidP="00172A8E">
      <w:pPr>
        <w:shd w:val="clear" w:color="auto" w:fill="FFFFFF"/>
        <w:spacing w:after="180" w:line="280" w:lineRule="exact"/>
        <w:jc w:val="both"/>
        <w:rPr>
          <w:rFonts w:ascii="Georgia" w:hAnsi="Georgia"/>
          <w:color w:val="333333"/>
          <w:sz w:val="18"/>
          <w:szCs w:val="20"/>
          <w:shd w:val="clear" w:color="auto" w:fill="FFFFFF"/>
          <w:rtl/>
        </w:rPr>
      </w:pPr>
      <w:r w:rsidRPr="00172A8E">
        <w:rPr>
          <w:rFonts w:ascii="Georgia" w:hAnsi="Georgia"/>
          <w:color w:val="333333"/>
          <w:sz w:val="18"/>
          <w:szCs w:val="20"/>
          <w:shd w:val="clear" w:color="auto" w:fill="FFFFFF"/>
          <w:rtl/>
        </w:rPr>
        <w:t xml:space="preserve">עבודה קהילתית המשלבת מתן מידע ויצירת תמיכה בתוך הקהילות לשיקום ולליווי של אוכלוסיות שכולות, בגילים שונים, במסגרות הפועלות בתוך הקהילה – למשל במערכת החינוך, במרכזיים קהילתיים ובמרחבי תרבות – עשויה להתאים למצב הנוכחי בישראל, ולהקל על כלל החברה את ההתמודדות עם אירועי אובדן ושכול הפוקדים אותה עקב אירועי "השבת השחורה" והשלכותיה. </w:t>
      </w:r>
    </w:p>
    <w:p w14:paraId="422DC52F" w14:textId="77777777" w:rsidR="00172A8E" w:rsidRPr="00172A8E" w:rsidRDefault="00172A8E" w:rsidP="002646CF">
      <w:pPr>
        <w:spacing w:line="280" w:lineRule="exact"/>
        <w:jc w:val="both"/>
        <w:rPr>
          <w:rFonts w:ascii="David" w:hAnsi="David"/>
          <w:b/>
          <w:sz w:val="20"/>
          <w:szCs w:val="20"/>
          <w:rtl/>
        </w:rPr>
      </w:pPr>
    </w:p>
    <w:p w14:paraId="70F27815" w14:textId="3A4E0A40" w:rsidR="00172A8E" w:rsidRPr="00172A8E" w:rsidRDefault="00172A8E" w:rsidP="002646CF">
      <w:pPr>
        <w:pStyle w:val="KOT5"/>
        <w:spacing w:after="0"/>
        <w:ind w:right="0"/>
        <w:outlineLvl w:val="2"/>
        <w:rPr>
          <w:rFonts w:cs="Guttman Aharoni"/>
          <w:color w:val="BA2A16"/>
          <w:sz w:val="20"/>
          <w:szCs w:val="20"/>
          <w:rtl/>
        </w:rPr>
      </w:pPr>
      <w:r w:rsidRPr="00172A8E">
        <w:rPr>
          <w:rFonts w:cs="Guttman Aharoni"/>
          <w:color w:val="BA2A16"/>
          <w:sz w:val="20"/>
          <w:szCs w:val="20"/>
          <w:rtl/>
        </w:rPr>
        <w:t>התערבות משפחתית ופרטנית</w:t>
      </w:r>
    </w:p>
    <w:p w14:paraId="20F5BFEE" w14:textId="228096BE" w:rsidR="00172A8E" w:rsidRPr="00172A8E" w:rsidRDefault="00172A8E" w:rsidP="00172A8E">
      <w:pPr>
        <w:shd w:val="clear" w:color="auto" w:fill="FFFFFF"/>
        <w:spacing w:after="180" w:line="280" w:lineRule="exact"/>
        <w:jc w:val="both"/>
        <w:rPr>
          <w:rFonts w:ascii="Georgia" w:hAnsi="Georgia"/>
          <w:color w:val="000000"/>
          <w:sz w:val="18"/>
          <w:szCs w:val="20"/>
          <w:rtl/>
        </w:rPr>
      </w:pPr>
      <w:r w:rsidRPr="00172A8E">
        <w:rPr>
          <w:rFonts w:ascii="Georgia" w:hAnsi="Georgia"/>
          <w:color w:val="333333"/>
          <w:sz w:val="18"/>
          <w:szCs w:val="20"/>
          <w:shd w:val="clear" w:color="auto" w:fill="FFFFFF"/>
          <w:rtl/>
        </w:rPr>
        <w:t xml:space="preserve">הטיפול השכיח בפרטים ובמשפחות שכולות בארץ על רקע לאומי ביטחוני הוא, כאמור, התערבות פרטנית, שמטרתה להעריך את צורכי הרווחה ואת הצרכים הביו-פסיכו-סוציאליים של הפרט האבל ושל משפחתו. הערכה זו נעשית במשולב על ידי עובד רווחה והנצחה ועל ידי עובד המשפחות או השיקום, והיא מאפשרת לאפיין את הזכאות, לסייע בקבלה ובמימוש של מענקים כספיים, וכן בהתאמה של מנעד רחב של התערבויות פרטניות לכל אחד מבני המשפחה השכולה, בכפוף לחוקים המוזכרים לעיל. כאמור, העדפת הטיפול הפרטני מבוססת על ההבנה כי כל מתאבל אבל בדרכו שלו, אף שמרבית המחקרים העדכניים מורים כי </w:t>
      </w:r>
      <w:r w:rsidRPr="00172A8E">
        <w:rPr>
          <w:rFonts w:ascii="Georgia" w:hAnsi="Georgia"/>
          <w:color w:val="000000"/>
          <w:sz w:val="18"/>
          <w:szCs w:val="20"/>
          <w:rtl/>
        </w:rPr>
        <w:t>בהתערבויות במשפחות שכולות</w:t>
      </w:r>
      <w:r w:rsidRPr="00172A8E" w:rsidDel="007316DB">
        <w:rPr>
          <w:rFonts w:ascii="Georgia" w:hAnsi="Georgia"/>
          <w:color w:val="333333"/>
          <w:sz w:val="18"/>
          <w:szCs w:val="20"/>
          <w:shd w:val="clear" w:color="auto" w:fill="FFFFFF"/>
          <w:rtl/>
        </w:rPr>
        <w:t xml:space="preserve"> </w:t>
      </w:r>
      <w:r w:rsidRPr="00172A8E">
        <w:rPr>
          <w:rFonts w:ascii="Georgia" w:hAnsi="Georgia"/>
          <w:color w:val="333333"/>
          <w:sz w:val="18"/>
          <w:szCs w:val="20"/>
          <w:shd w:val="clear" w:color="auto" w:fill="FFFFFF"/>
          <w:rtl/>
        </w:rPr>
        <w:t>עדיפה הראייה המשפחתית.</w:t>
      </w:r>
      <w:r w:rsidRPr="00172A8E">
        <w:rPr>
          <w:rFonts w:ascii="Georgia" w:hAnsi="Georgia"/>
          <w:color w:val="000000"/>
          <w:sz w:val="18"/>
          <w:szCs w:val="20"/>
          <w:rtl/>
        </w:rPr>
        <w:t xml:space="preserve"> ההתערבות המשפחתית במצבי אובדן ושכול מקבלות חשיבות רבה לאור ההבנה כי השכול אינו מתנהל בחלל ריק, וכי יש זיקה בין צורת האבל האישי לבין האבל משפחתי. זאת ועוד, הצורך באחזקת האבל לאורך כל מעגל החיים מושפע לא מעט מהאופן שבו מגיבים לאובדן בני המשפחה </w:t>
      </w:r>
      <w:r w:rsidRPr="00172A8E">
        <w:rPr>
          <w:rFonts w:ascii="Georgia" w:hAnsi="Georgia"/>
          <w:color w:val="333333"/>
          <w:sz w:val="18"/>
          <w:szCs w:val="20"/>
          <w:shd w:val="clear" w:color="auto" w:fill="FFFFFF"/>
          <w:rtl/>
        </w:rPr>
        <w:t>–</w:t>
      </w:r>
      <w:r w:rsidRPr="00172A8E">
        <w:rPr>
          <w:rFonts w:ascii="Georgia" w:hAnsi="Georgia"/>
          <w:color w:val="000000"/>
          <w:sz w:val="18"/>
          <w:szCs w:val="20"/>
          <w:rtl/>
        </w:rPr>
        <w:t xml:space="preserve"> ובכלל זה ההורים השכולים, האלמנות, האלמנים, האחים, היתומים ואף הסבים והסבתות. יתרה מכך, טיפול משפחתי בשכולים מבוסס על הגישה המערכתית, שמטרתה לסייע למשפחה לא רק להתמודד עם האובדן ועם תחושות הצער והכאב הנלוות לו, אלא גם להגדיר מחדש את מערכות היחסים בה וליצור הזדמנות לצמיחה באמצעות יצירת מכל ומקום לתמיכה לכלל חבריה. ההתערבות המשפחתית מסייעת לחיזוק הדיאלוג בין כל חברי המשפחה והתגברות על מתחים, ובד בבד מאפשרת טיפוח של מורשת משפחתית ושזירה של סיפור האובדן בתוך הסיפור המשפחתי הכללי (</w:t>
      </w:r>
      <w:proofErr w:type="spellStart"/>
      <w:r w:rsidRPr="002646CF">
        <w:rPr>
          <w:rFonts w:ascii="Georgia" w:eastAsia="Aptos" w:hAnsi="Georgia"/>
          <w:color w:val="000000"/>
          <w:sz w:val="18"/>
          <w:szCs w:val="20"/>
          <w:rtl/>
        </w:rPr>
        <w:t>קפולניק</w:t>
      </w:r>
      <w:proofErr w:type="spellEnd"/>
      <w:r w:rsidRPr="002646CF">
        <w:rPr>
          <w:rFonts w:ascii="Georgia" w:eastAsia="Aptos" w:hAnsi="Georgia"/>
          <w:color w:val="000000"/>
          <w:sz w:val="18"/>
          <w:szCs w:val="20"/>
          <w:rtl/>
        </w:rPr>
        <w:t xml:space="preserve"> ורפאל-אשורי, 2019)</w:t>
      </w:r>
      <w:r w:rsidRPr="00172A8E">
        <w:rPr>
          <w:rFonts w:ascii="Georgia" w:hAnsi="Georgia"/>
          <w:color w:val="000000"/>
          <w:sz w:val="18"/>
          <w:szCs w:val="20"/>
          <w:rtl/>
        </w:rPr>
        <w:t xml:space="preserve">. </w:t>
      </w:r>
    </w:p>
    <w:p w14:paraId="0ED0E282" w14:textId="7971C3C9" w:rsidR="00172A8E" w:rsidRPr="00172A8E" w:rsidRDefault="00172A8E" w:rsidP="00FE0447">
      <w:pPr>
        <w:shd w:val="clear" w:color="auto" w:fill="FFFFFF"/>
        <w:spacing w:after="180" w:line="280" w:lineRule="exact"/>
        <w:jc w:val="both"/>
        <w:rPr>
          <w:rFonts w:ascii="Georgia" w:hAnsi="Georgia"/>
          <w:color w:val="000000"/>
          <w:sz w:val="18"/>
          <w:szCs w:val="20"/>
          <w:rtl/>
        </w:rPr>
      </w:pPr>
      <w:r w:rsidRPr="00172A8E">
        <w:rPr>
          <w:rFonts w:ascii="Georgia" w:hAnsi="Georgia"/>
          <w:color w:val="000000"/>
          <w:sz w:val="18"/>
          <w:szCs w:val="20"/>
          <w:rtl/>
        </w:rPr>
        <w:t xml:space="preserve">מודלים טיפוליים משפחתיים לטיפול במשפחות שכולות פותחו בגישות שונות במסגרות אזרחיות, ובמיוחד כאלו הקשורות לחולי. מרבית המודלים שמים דגש על יצירת צמיחה, תקווה ושינוי לאחר אובדן. באמצעות התערבויות אילו ניתנת התייחסות דיפרנציאלית לכל אחד מבני המשפחה, ובמקביל יש התייחסות גם למשפחה כשלם, וליכולתה לנהל תקשורת </w:t>
      </w:r>
      <w:r w:rsidRPr="00172A8E">
        <w:rPr>
          <w:rFonts w:ascii="Georgia" w:hAnsi="Georgia"/>
          <w:color w:val="000000"/>
          <w:sz w:val="18"/>
          <w:szCs w:val="20"/>
          <w:rtl/>
        </w:rPr>
        <w:lastRenderedPageBreak/>
        <w:t xml:space="preserve">ואינטראקציה בין-אישית שיאפשרו ליצור אינטגרציה מחודשת ואיזון תפקודי ורגשי בין חבריה למרות החסר והאובדן. </w:t>
      </w:r>
    </w:p>
    <w:p w14:paraId="7E8E4EEB" w14:textId="77777777" w:rsidR="00172A8E" w:rsidRPr="00172A8E" w:rsidRDefault="00172A8E" w:rsidP="00172A8E">
      <w:pPr>
        <w:shd w:val="clear" w:color="auto" w:fill="FFFFFF"/>
        <w:spacing w:after="180" w:line="280" w:lineRule="exact"/>
        <w:jc w:val="both"/>
        <w:rPr>
          <w:rFonts w:ascii="Georgia" w:hAnsi="Georgia"/>
          <w:sz w:val="18"/>
          <w:szCs w:val="20"/>
          <w:rtl/>
        </w:rPr>
      </w:pPr>
      <w:r w:rsidRPr="00172A8E">
        <w:rPr>
          <w:rFonts w:ascii="Georgia" w:hAnsi="Georgia"/>
          <w:color w:val="000000"/>
          <w:sz w:val="18"/>
          <w:szCs w:val="20"/>
          <w:rtl/>
        </w:rPr>
        <w:t xml:space="preserve">דוגמה להתערבות ייחודית השמה את המשפחה במוקד ניתן לראות במודל התערבות משפחתי המכונה </w:t>
      </w:r>
      <w:r w:rsidRPr="00172A8E">
        <w:rPr>
          <w:rFonts w:ascii="Georgia" w:hAnsi="Georgia"/>
          <w:b/>
          <w:bCs/>
          <w:color w:val="000000"/>
          <w:sz w:val="18"/>
          <w:szCs w:val="20"/>
          <w:rtl/>
        </w:rPr>
        <w:t>חדר הילדים</w:t>
      </w:r>
      <w:r w:rsidRPr="00172A8E">
        <w:rPr>
          <w:rFonts w:ascii="Georgia" w:hAnsi="Georgia"/>
          <w:color w:val="000000"/>
          <w:sz w:val="18"/>
          <w:szCs w:val="20"/>
          <w:rtl/>
        </w:rPr>
        <w:t xml:space="preserve"> (</w:t>
      </w:r>
      <w:r w:rsidRPr="00172A8E">
        <w:rPr>
          <w:rFonts w:ascii="Georgia" w:hAnsi="Georgia"/>
          <w:color w:val="000000"/>
          <w:sz w:val="18"/>
          <w:szCs w:val="20"/>
        </w:rPr>
        <w:t>https://childrensroom.org</w:t>
      </w:r>
      <w:r w:rsidRPr="00172A8E">
        <w:rPr>
          <w:rFonts w:ascii="Georgia" w:hAnsi="Georgia"/>
          <w:color w:val="000000"/>
          <w:sz w:val="18"/>
          <w:szCs w:val="20"/>
          <w:rtl/>
        </w:rPr>
        <w:t xml:space="preserve">). מודל זה פותח ומיושם בארצות הברית זה כ-3 עשורים, ומאפשר מתן טיפול לכלל חברי המשפחה במקביל; התערבות פרטנית התואמת את גיל האבל, התערבות קבוצתית התואמת את קבוצת ההשתייכות, וגם התערבות באמצעות מפגש משפחתי. המודל מופעל בבית משותף אחד, שבו חדרים שונים מאפשרים מפגש קבלה, התערבויות פרטניות או קבוצתיות מותאמות הנעשות בד בבד, מפגש משפחתי, ומפגש כללי לסיכום היום. העדויות התומכות בהתייחסות משפחתית נרחבת לשכולים שופכות אור על החשיבות שבאימוץ ובפיתוח תפיסות הוליסטיות להתערבות עם משפחות שכולות גם בישראל. </w:t>
      </w:r>
    </w:p>
    <w:p w14:paraId="6D949780" w14:textId="77777777" w:rsidR="002646CF" w:rsidRPr="002646CF" w:rsidRDefault="002646CF" w:rsidP="002646CF">
      <w:pPr>
        <w:spacing w:line="280" w:lineRule="exact"/>
        <w:jc w:val="both"/>
        <w:rPr>
          <w:rFonts w:ascii="David" w:hAnsi="David"/>
          <w:b/>
          <w:sz w:val="20"/>
          <w:szCs w:val="20"/>
          <w:rtl/>
        </w:rPr>
      </w:pPr>
    </w:p>
    <w:p w14:paraId="7885067A" w14:textId="77777777" w:rsidR="002646CF" w:rsidRPr="002646CF" w:rsidRDefault="002646CF" w:rsidP="002646CF">
      <w:pPr>
        <w:spacing w:line="280" w:lineRule="exact"/>
        <w:jc w:val="both"/>
        <w:rPr>
          <w:rFonts w:ascii="David" w:hAnsi="David"/>
          <w:b/>
          <w:sz w:val="20"/>
          <w:szCs w:val="20"/>
          <w:rtl/>
        </w:rPr>
      </w:pPr>
    </w:p>
    <w:p w14:paraId="4258DB34" w14:textId="5EEC0753" w:rsidR="00172A8E" w:rsidRPr="002646CF" w:rsidRDefault="00172A8E" w:rsidP="00172A8E">
      <w:pPr>
        <w:pStyle w:val="KOT4"/>
        <w:spacing w:after="0"/>
        <w:ind w:left="397" w:right="0" w:hanging="397"/>
        <w:rPr>
          <w:rFonts w:cs="Guttman Aharoni"/>
          <w:color w:val="2A8E8C"/>
          <w:sz w:val="28"/>
          <w:szCs w:val="28"/>
          <w:rtl/>
        </w:rPr>
      </w:pPr>
      <w:r w:rsidRPr="002646CF">
        <w:rPr>
          <w:rFonts w:cs="Guttman Aharoni"/>
          <w:color w:val="2A8E8C"/>
          <w:sz w:val="28"/>
          <w:szCs w:val="28"/>
          <w:rtl/>
        </w:rPr>
        <w:t>הצורך בשינוי</w:t>
      </w:r>
    </w:p>
    <w:p w14:paraId="65DE27D0" w14:textId="10846DD9" w:rsidR="00172A8E" w:rsidRPr="002646CF" w:rsidRDefault="00172A8E" w:rsidP="00172A8E">
      <w:pPr>
        <w:spacing w:after="180" w:line="280" w:lineRule="exact"/>
        <w:jc w:val="both"/>
        <w:rPr>
          <w:rFonts w:ascii="Georgia" w:eastAsia="Aptos" w:hAnsi="Georgia"/>
          <w:color w:val="192832"/>
          <w:sz w:val="18"/>
          <w:szCs w:val="20"/>
          <w:rtl/>
        </w:rPr>
      </w:pPr>
      <w:r w:rsidRPr="002646CF">
        <w:rPr>
          <w:rFonts w:ascii="Georgia" w:eastAsia="Aptos" w:hAnsi="Georgia"/>
          <w:color w:val="000000"/>
          <w:sz w:val="18"/>
          <w:szCs w:val="20"/>
          <w:rtl/>
        </w:rPr>
        <w:t>אירועי "</w:t>
      </w:r>
      <w:r w:rsidR="005A111E" w:rsidRPr="002646CF">
        <w:rPr>
          <w:rFonts w:ascii="Georgia" w:eastAsia="Aptos" w:hAnsi="Georgia"/>
          <w:color w:val="000000"/>
          <w:sz w:val="18"/>
          <w:szCs w:val="20"/>
          <w:rtl/>
        </w:rPr>
        <w:t>ה</w:t>
      </w:r>
      <w:r w:rsidRPr="002646CF">
        <w:rPr>
          <w:rFonts w:ascii="Georgia" w:eastAsia="Aptos" w:hAnsi="Georgia"/>
          <w:color w:val="000000"/>
          <w:sz w:val="18"/>
          <w:szCs w:val="20"/>
          <w:rtl/>
        </w:rPr>
        <w:t>שבת השחורה" ומלחמת "חרבות ברזל" מאירים שוב את המורכבות שבהתמודדות עם תהליכי אבל ואובדן, ומחייבים מנעד רחב של התערבויות במעגלי נזקקות ופגיעות שונים: פרטים, משפחות וכלל החברה. המענים שנותנת המדינה כיום</w:t>
      </w:r>
      <w:r w:rsidRPr="002646CF" w:rsidDel="00754CA5">
        <w:rPr>
          <w:rFonts w:ascii="Georgia" w:eastAsia="Aptos" w:hAnsi="Georgia"/>
          <w:color w:val="000000"/>
          <w:sz w:val="18"/>
          <w:szCs w:val="20"/>
          <w:rtl/>
        </w:rPr>
        <w:t xml:space="preserve"> </w:t>
      </w:r>
      <w:r w:rsidRPr="002646CF">
        <w:rPr>
          <w:rFonts w:ascii="Georgia" w:eastAsia="Aptos" w:hAnsi="Georgia"/>
          <w:color w:val="000000"/>
          <w:sz w:val="18"/>
          <w:szCs w:val="20"/>
          <w:rtl/>
        </w:rPr>
        <w:t xml:space="preserve">מתמקדים בהערכה ראשונית של המשפחה השכולה – האלמנה/האלמן וההורים. לאחריה, ברבים מן המקרים, הפנייה </w:t>
      </w:r>
      <w:r w:rsidRPr="002646CF">
        <w:rPr>
          <w:rFonts w:ascii="Georgia" w:eastAsia="Aptos" w:hAnsi="Georgia"/>
          <w:color w:val="192832"/>
          <w:sz w:val="18"/>
          <w:szCs w:val="20"/>
          <w:rtl/>
        </w:rPr>
        <w:t>היא לטיפול נפשי פרטני הניתן באמצעות מיקור חוץ, ופעמים כולל גם</w:t>
      </w:r>
      <w:hyperlink w:tooltip="מרכזים לתמיכה נפשית לנפגעי טראומה וחרדה" w:history="1">
        <w:r w:rsidRPr="002646CF">
          <w:rPr>
            <w:rFonts w:ascii="Georgia" w:eastAsia="Aptos" w:hAnsi="Georgia"/>
            <w:color w:val="192832"/>
            <w:sz w:val="18"/>
            <w:szCs w:val="20"/>
            <w:rtl/>
          </w:rPr>
          <w:t xml:space="preserve"> השתלבות ב</w:t>
        </w:r>
        <w:hyperlink w:tooltip="קבוצות תמיכה לנפגעי פעולות איבה ובני משפחותיהם" w:history="1">
          <w:r w:rsidRPr="002646CF">
            <w:rPr>
              <w:rFonts w:ascii="Georgia" w:eastAsia="Aptos" w:hAnsi="Georgia"/>
              <w:color w:val="192832"/>
              <w:sz w:val="18"/>
              <w:szCs w:val="20"/>
              <w:rtl/>
            </w:rPr>
            <w:t xml:space="preserve">קבוצות תמיכה יחודיות להורים, לאלמנים ולאלמנות, ליתומים או לאחים. </w:t>
          </w:r>
        </w:hyperlink>
      </w:hyperlink>
    </w:p>
    <w:p w14:paraId="16AA532C" w14:textId="02587845" w:rsidR="00172A8E" w:rsidRPr="002646CF" w:rsidRDefault="00172A8E" w:rsidP="00FE0447">
      <w:pPr>
        <w:spacing w:after="180" w:line="280" w:lineRule="exact"/>
        <w:jc w:val="both"/>
        <w:rPr>
          <w:rFonts w:ascii="Georgia" w:eastAsia="Aptos" w:hAnsi="Georgia"/>
          <w:color w:val="000000"/>
          <w:sz w:val="18"/>
          <w:szCs w:val="20"/>
          <w:rtl/>
        </w:rPr>
      </w:pPr>
      <w:r w:rsidRPr="002646CF">
        <w:rPr>
          <w:rFonts w:ascii="Georgia" w:eastAsia="Aptos" w:hAnsi="Georgia"/>
          <w:color w:val="192832"/>
          <w:sz w:val="18"/>
          <w:szCs w:val="20"/>
          <w:rtl/>
        </w:rPr>
        <w:t>עיון במחקרים המוזכרים לעיל מראה כי יש מקום להרחיב את מנעד המענים שנותנים גורמי הממסד בישראל גם ל</w:t>
      </w:r>
      <w:r w:rsidR="006B4DC0">
        <w:rPr>
          <w:rFonts w:ascii="Georgia" w:eastAsia="Aptos" w:hAnsi="Georgia" w:hint="cs"/>
          <w:color w:val="192832"/>
          <w:sz w:val="18"/>
          <w:szCs w:val="20"/>
          <w:rtl/>
        </w:rPr>
        <w:t xml:space="preserve">כאלה </w:t>
      </w:r>
      <w:r w:rsidRPr="002646CF">
        <w:rPr>
          <w:rFonts w:ascii="Georgia" w:eastAsia="Aptos" w:hAnsi="Georgia"/>
          <w:color w:val="192832"/>
          <w:sz w:val="18"/>
          <w:szCs w:val="20"/>
          <w:rtl/>
        </w:rPr>
        <w:t xml:space="preserve">המבוססים על ראייה אקולוגית רחבה, המשלבת התייחסות לפרט, למשפחה, לקהילה ולחברה. </w:t>
      </w:r>
      <w:r w:rsidRPr="002646CF">
        <w:rPr>
          <w:rFonts w:ascii="Georgia" w:eastAsia="Aptos" w:hAnsi="Georgia"/>
          <w:color w:val="000000"/>
          <w:sz w:val="18"/>
          <w:szCs w:val="20"/>
          <w:rtl/>
        </w:rPr>
        <w:t xml:space="preserve">תפיסה שכזו תאפשר לשכולים ולעובדי הסיוע לבחור, להתאים ולשלב סל מענים פרטני, משפחתי, קבוצתי וקהילתי, לחוד וביחד, בכפוף לצורך ולתפיסה המשותפת של מקבלי ונותני השירות. </w:t>
      </w:r>
      <w:r w:rsidRPr="002646CF">
        <w:rPr>
          <w:rFonts w:ascii="Georgia" w:eastAsia="Aptos" w:hAnsi="Georgia"/>
          <w:color w:val="192832"/>
          <w:sz w:val="18"/>
          <w:szCs w:val="20"/>
          <w:rtl/>
        </w:rPr>
        <w:t xml:space="preserve">התייחסות אקולוגית חשובה במיוחד כאשר מדובר </w:t>
      </w:r>
      <w:r w:rsidRPr="002646CF">
        <w:rPr>
          <w:rFonts w:ascii="Georgia" w:eastAsia="Aptos" w:hAnsi="Georgia"/>
          <w:color w:val="000000"/>
          <w:sz w:val="18"/>
          <w:szCs w:val="20"/>
          <w:rtl/>
        </w:rPr>
        <w:t>באירועי שכול ואובדן מרובים וקולקטיביים, המאופיינים ב</w:t>
      </w:r>
      <w:r w:rsidRPr="002646CF">
        <w:rPr>
          <w:rFonts w:ascii="Georgia" w:eastAsia="Aptos" w:hAnsi="Georgia"/>
          <w:color w:val="192832"/>
          <w:sz w:val="18"/>
          <w:szCs w:val="20"/>
          <w:rtl/>
        </w:rPr>
        <w:t xml:space="preserve">אובדן המשלב רקע לאומי וביטחוני, אובדן אזרחים ואנשי כוחות הביטחון, גברים ונשים, ילדים, צעירים ומבוגרים, יהודים וערבים. מורכבות זו משתקפת בזירה הפרטית של המשפחה השכולה; בזירה החברתית-קהילתית; ובזירה הציבורית. הרחבת הפרדיגמה ויצירת שותפות בין השכולים לבין החברה עשויות לקדם מרחבי תמיכה וסיוע להתמודדות עם האובדן, ולתת מקום לאבל של המשפחות ושל כלל החברה, בנפרד וביחד. </w:t>
      </w:r>
    </w:p>
    <w:p w14:paraId="225675A0" w14:textId="77777777" w:rsidR="002646CF" w:rsidRPr="002646CF" w:rsidRDefault="002646CF" w:rsidP="002646CF">
      <w:pPr>
        <w:spacing w:line="280" w:lineRule="exact"/>
        <w:jc w:val="both"/>
        <w:rPr>
          <w:rFonts w:ascii="David" w:hAnsi="David"/>
          <w:b/>
          <w:sz w:val="20"/>
          <w:szCs w:val="20"/>
          <w:rtl/>
        </w:rPr>
      </w:pPr>
    </w:p>
    <w:p w14:paraId="46A98603" w14:textId="1FE1DF55" w:rsidR="00172A8E" w:rsidRPr="002646CF" w:rsidRDefault="00172A8E" w:rsidP="00172A8E">
      <w:pPr>
        <w:pStyle w:val="KOT4"/>
        <w:spacing w:after="0"/>
        <w:ind w:left="397" w:right="0" w:hanging="397"/>
        <w:rPr>
          <w:rFonts w:cs="Guttman Aharoni"/>
          <w:color w:val="2A8E8C"/>
          <w:sz w:val="28"/>
          <w:szCs w:val="28"/>
          <w:rtl/>
        </w:rPr>
      </w:pPr>
      <w:r w:rsidRPr="002646CF">
        <w:rPr>
          <w:rFonts w:cs="Guttman Aharoni"/>
          <w:color w:val="2A8E8C"/>
          <w:sz w:val="28"/>
          <w:szCs w:val="28"/>
          <w:rtl/>
        </w:rPr>
        <w:lastRenderedPageBreak/>
        <w:t xml:space="preserve">מקורות </w:t>
      </w:r>
    </w:p>
    <w:p w14:paraId="708703B1" w14:textId="77777777" w:rsidR="00172A8E" w:rsidRPr="002646CF" w:rsidRDefault="00172A8E" w:rsidP="002646CF">
      <w:pPr>
        <w:autoSpaceDE w:val="0"/>
        <w:autoSpaceDN w:val="0"/>
        <w:adjustRightInd w:val="0"/>
        <w:spacing w:after="120"/>
        <w:ind w:left="397" w:hanging="397"/>
        <w:jc w:val="both"/>
        <w:rPr>
          <w:rFonts w:ascii="Georgia" w:eastAsia="Aptos" w:hAnsi="Georgia"/>
          <w:color w:val="000000"/>
          <w:sz w:val="18"/>
          <w:szCs w:val="20"/>
          <w:rtl/>
        </w:rPr>
      </w:pPr>
      <w:r w:rsidRPr="002646CF">
        <w:rPr>
          <w:rFonts w:ascii="Georgia" w:eastAsia="Aptos" w:hAnsi="Georgia"/>
          <w:color w:val="000000"/>
          <w:sz w:val="18"/>
          <w:szCs w:val="20"/>
          <w:rtl/>
        </w:rPr>
        <w:t xml:space="preserve">בן סימון ב', </w:t>
      </w:r>
      <w:proofErr w:type="spellStart"/>
      <w:r w:rsidRPr="002646CF">
        <w:rPr>
          <w:rFonts w:ascii="Georgia" w:eastAsia="Aptos" w:hAnsi="Georgia"/>
          <w:color w:val="000000"/>
          <w:sz w:val="18"/>
          <w:szCs w:val="20"/>
          <w:rtl/>
        </w:rPr>
        <w:t>טופורק</w:t>
      </w:r>
      <w:proofErr w:type="spellEnd"/>
      <w:r w:rsidRPr="002646CF">
        <w:rPr>
          <w:rFonts w:ascii="Georgia" w:eastAsia="Aptos" w:hAnsi="Georgia"/>
          <w:color w:val="000000"/>
          <w:sz w:val="18"/>
          <w:szCs w:val="20"/>
          <w:rtl/>
        </w:rPr>
        <w:t xml:space="preserve"> בר, א', קרמל-</w:t>
      </w:r>
      <w:proofErr w:type="spellStart"/>
      <w:r w:rsidRPr="002646CF">
        <w:rPr>
          <w:rFonts w:ascii="Georgia" w:eastAsia="Aptos" w:hAnsi="Georgia"/>
          <w:color w:val="000000"/>
          <w:sz w:val="18"/>
          <w:szCs w:val="20"/>
          <w:rtl/>
        </w:rPr>
        <w:t>שיפמן</w:t>
      </w:r>
      <w:proofErr w:type="spellEnd"/>
      <w:r w:rsidRPr="002646CF">
        <w:rPr>
          <w:rFonts w:ascii="Georgia" w:eastAsia="Aptos" w:hAnsi="Georgia"/>
          <w:color w:val="000000"/>
          <w:sz w:val="18"/>
          <w:szCs w:val="20"/>
          <w:rtl/>
        </w:rPr>
        <w:t xml:space="preserve"> א', שורק, י', </w:t>
      </w:r>
      <w:proofErr w:type="spellStart"/>
      <w:r w:rsidRPr="002646CF">
        <w:rPr>
          <w:rFonts w:ascii="Georgia" w:eastAsia="Aptos" w:hAnsi="Georgia"/>
          <w:color w:val="000000"/>
          <w:sz w:val="18"/>
          <w:szCs w:val="20"/>
          <w:rtl/>
        </w:rPr>
        <w:t>רזניצקי</w:t>
      </w:r>
      <w:proofErr w:type="spellEnd"/>
      <w:r w:rsidRPr="002646CF">
        <w:rPr>
          <w:rFonts w:ascii="Georgia" w:eastAsia="Aptos" w:hAnsi="Georgia"/>
          <w:color w:val="000000"/>
          <w:sz w:val="18"/>
          <w:szCs w:val="20"/>
          <w:rtl/>
        </w:rPr>
        <w:t>, ש' ויעקובוביץ, י' (2023</w:t>
      </w:r>
      <w:r w:rsidRPr="002646CF">
        <w:rPr>
          <w:rFonts w:ascii="Georgia" w:eastAsia="Aptos" w:hAnsi="Georgia"/>
          <w:color w:val="303E49"/>
          <w:sz w:val="18"/>
          <w:szCs w:val="20"/>
          <w:rtl/>
        </w:rPr>
        <w:t xml:space="preserve">). </w:t>
      </w:r>
      <w:r w:rsidRPr="002646CF">
        <w:rPr>
          <w:rFonts w:ascii="Georgia" w:eastAsia="Aptos" w:hAnsi="Georgia"/>
          <w:b/>
          <w:bCs/>
          <w:color w:val="303E49"/>
          <w:sz w:val="18"/>
          <w:szCs w:val="20"/>
          <w:rtl/>
        </w:rPr>
        <w:t>בצל מלחמת חרבות ברזל:</w:t>
      </w:r>
      <w:r w:rsidRPr="002646CF">
        <w:rPr>
          <w:rFonts w:ascii="Georgia" w:eastAsia="Aptos" w:hAnsi="Georgia"/>
          <w:b/>
          <w:bCs/>
          <w:color w:val="303E49"/>
          <w:sz w:val="18"/>
          <w:szCs w:val="20"/>
        </w:rPr>
        <w:t xml:space="preserve"> </w:t>
      </w:r>
      <w:r w:rsidRPr="002646CF">
        <w:rPr>
          <w:rFonts w:ascii="Georgia" w:eastAsia="Aptos" w:hAnsi="Georgia"/>
          <w:b/>
          <w:bCs/>
          <w:color w:val="303E49"/>
          <w:sz w:val="18"/>
          <w:szCs w:val="20"/>
          <w:rtl/>
        </w:rPr>
        <w:t>השפעות של אובדן ושכול על משפחות וקהילות. סקירת ספרות</w:t>
      </w:r>
      <w:r w:rsidRPr="002646CF">
        <w:rPr>
          <w:rFonts w:ascii="Georgia" w:eastAsia="Aptos" w:hAnsi="Georgia"/>
          <w:color w:val="303E49"/>
          <w:sz w:val="18"/>
          <w:szCs w:val="20"/>
          <w:rtl/>
        </w:rPr>
        <w:t xml:space="preserve">. </w:t>
      </w:r>
      <w:r w:rsidRPr="002646CF">
        <w:rPr>
          <w:rFonts w:ascii="Georgia" w:eastAsia="Aptos" w:hAnsi="Georgia"/>
          <w:color w:val="000000"/>
          <w:sz w:val="18"/>
          <w:szCs w:val="20"/>
          <w:rtl/>
        </w:rPr>
        <w:t xml:space="preserve">מכון </w:t>
      </w:r>
      <w:proofErr w:type="spellStart"/>
      <w:r w:rsidRPr="002646CF">
        <w:rPr>
          <w:rFonts w:ascii="Georgia" w:eastAsia="Aptos" w:hAnsi="Georgia"/>
          <w:color w:val="000000"/>
          <w:sz w:val="18"/>
          <w:szCs w:val="20"/>
          <w:rtl/>
        </w:rPr>
        <w:t>מאיירס</w:t>
      </w:r>
      <w:proofErr w:type="spellEnd"/>
      <w:r w:rsidRPr="002646CF">
        <w:rPr>
          <w:rFonts w:ascii="Georgia" w:eastAsia="Aptos" w:hAnsi="Georgia"/>
          <w:color w:val="000000"/>
          <w:sz w:val="18"/>
          <w:szCs w:val="20"/>
          <w:rtl/>
        </w:rPr>
        <w:t xml:space="preserve"> ג'וינט </w:t>
      </w:r>
      <w:proofErr w:type="spellStart"/>
      <w:r w:rsidRPr="002646CF">
        <w:rPr>
          <w:rFonts w:ascii="Georgia" w:eastAsia="Aptos" w:hAnsi="Georgia"/>
          <w:color w:val="000000"/>
          <w:sz w:val="18"/>
          <w:szCs w:val="20"/>
          <w:rtl/>
        </w:rPr>
        <w:t>ברוקדייל</w:t>
      </w:r>
      <w:proofErr w:type="spellEnd"/>
      <w:r w:rsidRPr="002646CF">
        <w:rPr>
          <w:rFonts w:ascii="Georgia" w:eastAsia="Aptos" w:hAnsi="Georgia"/>
          <w:color w:val="000000"/>
          <w:sz w:val="18"/>
          <w:szCs w:val="20"/>
          <w:rtl/>
        </w:rPr>
        <w:t xml:space="preserve">. </w:t>
      </w:r>
    </w:p>
    <w:p w14:paraId="06A59F01" w14:textId="77777777" w:rsidR="00172A8E" w:rsidRPr="002646CF" w:rsidRDefault="00172A8E" w:rsidP="002646CF">
      <w:pPr>
        <w:autoSpaceDE w:val="0"/>
        <w:autoSpaceDN w:val="0"/>
        <w:adjustRightInd w:val="0"/>
        <w:spacing w:after="120"/>
        <w:ind w:left="397" w:hanging="397"/>
        <w:jc w:val="both"/>
        <w:rPr>
          <w:rFonts w:ascii="Georgia" w:eastAsia="Aptos" w:hAnsi="Georgia"/>
          <w:sz w:val="18"/>
          <w:szCs w:val="20"/>
          <w:shd w:val="clear" w:color="auto" w:fill="FFFFFF"/>
          <w:rtl/>
        </w:rPr>
      </w:pPr>
      <w:proofErr w:type="spellStart"/>
      <w:r w:rsidRPr="002646CF">
        <w:rPr>
          <w:rFonts w:ascii="Georgia" w:eastAsia="Aptos" w:hAnsi="Georgia"/>
          <w:sz w:val="18"/>
          <w:szCs w:val="20"/>
          <w:shd w:val="clear" w:color="auto" w:fill="FFFFFF"/>
          <w:rtl/>
        </w:rPr>
        <w:t>גינזבורג</w:t>
      </w:r>
      <w:proofErr w:type="spellEnd"/>
      <w:r w:rsidRPr="002646CF">
        <w:rPr>
          <w:rFonts w:ascii="Georgia" w:eastAsia="Aptos" w:hAnsi="Georgia"/>
          <w:sz w:val="18"/>
          <w:szCs w:val="20"/>
          <w:shd w:val="clear" w:color="auto" w:fill="FFFFFF"/>
          <w:rtl/>
        </w:rPr>
        <w:t xml:space="preserve">, ק', גירון, י' וסולומון, ז' (2002). דפוסי תגובות אבל בקרב הורים שכולים. </w:t>
      </w:r>
      <w:r w:rsidRPr="002646CF">
        <w:rPr>
          <w:rFonts w:ascii="Georgia" w:eastAsia="Aptos" w:hAnsi="Georgia"/>
          <w:b/>
          <w:bCs/>
          <w:sz w:val="18"/>
          <w:szCs w:val="20"/>
          <w:shd w:val="clear" w:color="auto" w:fill="FFFFFF"/>
          <w:rtl/>
        </w:rPr>
        <w:t>מגמות</w:t>
      </w:r>
      <w:r w:rsidRPr="002646CF">
        <w:rPr>
          <w:rFonts w:ascii="Georgia" w:eastAsia="Aptos" w:hAnsi="Georgia"/>
          <w:sz w:val="18"/>
          <w:szCs w:val="20"/>
          <w:shd w:val="clear" w:color="auto" w:fill="FFFFFF"/>
          <w:rtl/>
        </w:rPr>
        <w:t xml:space="preserve">, </w:t>
      </w:r>
      <w:r w:rsidRPr="002646CF">
        <w:rPr>
          <w:rFonts w:ascii="Georgia" w:eastAsia="Aptos" w:hAnsi="Georgia"/>
          <w:b/>
          <w:bCs/>
          <w:sz w:val="18"/>
          <w:szCs w:val="20"/>
          <w:shd w:val="clear" w:color="auto" w:fill="FFFFFF"/>
          <w:rtl/>
        </w:rPr>
        <w:t>41</w:t>
      </w:r>
      <w:r w:rsidRPr="002646CF">
        <w:rPr>
          <w:rFonts w:ascii="Georgia" w:eastAsia="Aptos" w:hAnsi="Georgia"/>
          <w:sz w:val="18"/>
          <w:szCs w:val="20"/>
          <w:shd w:val="clear" w:color="auto" w:fill="FFFFFF"/>
          <w:rtl/>
        </w:rPr>
        <w:t>(4), 575</w:t>
      </w:r>
      <w:r w:rsidRPr="002646CF">
        <w:rPr>
          <w:rFonts w:ascii="Georgia" w:eastAsia="Aptos" w:hAnsi="Georgia"/>
          <w:sz w:val="18"/>
          <w:szCs w:val="20"/>
          <w:rtl/>
        </w:rPr>
        <w:t>–</w:t>
      </w:r>
      <w:r w:rsidRPr="002646CF">
        <w:rPr>
          <w:rFonts w:ascii="Georgia" w:eastAsia="Aptos" w:hAnsi="Georgia"/>
          <w:sz w:val="18"/>
          <w:szCs w:val="20"/>
          <w:shd w:val="clear" w:color="auto" w:fill="FFFFFF"/>
          <w:rtl/>
        </w:rPr>
        <w:t xml:space="preserve">590. </w:t>
      </w:r>
    </w:p>
    <w:p w14:paraId="1AD1AD07" w14:textId="77777777" w:rsidR="00172A8E" w:rsidRPr="002646CF" w:rsidRDefault="00172A8E" w:rsidP="002646CF">
      <w:pPr>
        <w:autoSpaceDE w:val="0"/>
        <w:autoSpaceDN w:val="0"/>
        <w:adjustRightInd w:val="0"/>
        <w:spacing w:after="120"/>
        <w:ind w:left="397" w:hanging="397"/>
        <w:jc w:val="both"/>
        <w:rPr>
          <w:rFonts w:ascii="Georgia" w:eastAsia="Aptos" w:hAnsi="Georgia"/>
          <w:color w:val="0000FF"/>
          <w:sz w:val="18"/>
          <w:szCs w:val="20"/>
        </w:rPr>
      </w:pPr>
      <w:proofErr w:type="spellStart"/>
      <w:r w:rsidRPr="002646CF">
        <w:rPr>
          <w:rFonts w:ascii="Georgia" w:eastAsia="Aptos" w:hAnsi="Georgia"/>
          <w:color w:val="000000"/>
          <w:sz w:val="18"/>
          <w:szCs w:val="20"/>
          <w:rtl/>
        </w:rPr>
        <w:t>קפולניק</w:t>
      </w:r>
      <w:proofErr w:type="spellEnd"/>
      <w:r w:rsidRPr="002646CF">
        <w:rPr>
          <w:rFonts w:ascii="Georgia" w:eastAsia="Aptos" w:hAnsi="Georgia"/>
          <w:color w:val="000000"/>
          <w:sz w:val="18"/>
          <w:szCs w:val="20"/>
          <w:rtl/>
        </w:rPr>
        <w:t xml:space="preserve">, ע' ורפאל-אשורי, ח' (2019). מפרימה לחיבור מחדש: טיפול משפחתי-מערכתי באובדן ושכול. </w:t>
      </w:r>
      <w:r w:rsidRPr="002646CF">
        <w:rPr>
          <w:rFonts w:ascii="Georgia" w:eastAsia="Aptos" w:hAnsi="Georgia"/>
          <w:b/>
          <w:bCs/>
          <w:color w:val="000000"/>
          <w:sz w:val="18"/>
          <w:szCs w:val="20"/>
          <w:rtl/>
        </w:rPr>
        <w:t>פסיכולוגיה עברית</w:t>
      </w:r>
      <w:r w:rsidRPr="002646CF">
        <w:rPr>
          <w:rFonts w:ascii="Georgia" w:eastAsia="Aptos" w:hAnsi="Georgia"/>
          <w:color w:val="000000"/>
          <w:sz w:val="18"/>
          <w:szCs w:val="20"/>
          <w:rtl/>
        </w:rPr>
        <w:t xml:space="preserve">. </w:t>
      </w:r>
    </w:p>
    <w:p w14:paraId="78E799D7" w14:textId="77777777" w:rsidR="00172A8E" w:rsidRPr="002646CF" w:rsidRDefault="00172A8E" w:rsidP="002646CF">
      <w:pPr>
        <w:autoSpaceDE w:val="0"/>
        <w:autoSpaceDN w:val="0"/>
        <w:adjustRightInd w:val="0"/>
        <w:spacing w:after="120"/>
        <w:ind w:left="397" w:hanging="397"/>
        <w:jc w:val="both"/>
        <w:rPr>
          <w:rFonts w:ascii="Georgia" w:eastAsia="Aptos" w:hAnsi="Georgia"/>
          <w:color w:val="000000"/>
          <w:sz w:val="18"/>
          <w:szCs w:val="20"/>
          <w:rtl/>
        </w:rPr>
      </w:pPr>
      <w:r w:rsidRPr="002646CF">
        <w:rPr>
          <w:rFonts w:ascii="Georgia" w:eastAsia="Aptos" w:hAnsi="Georgia"/>
          <w:color w:val="000000"/>
          <w:sz w:val="18"/>
          <w:szCs w:val="20"/>
          <w:rtl/>
        </w:rPr>
        <w:t xml:space="preserve">חוק התגמולים לנפגעי פעולות איבה, תש״ל-1970 (סעיף 7 א-ח). </w:t>
      </w:r>
    </w:p>
    <w:p w14:paraId="6805C510" w14:textId="77777777" w:rsidR="00172A8E" w:rsidRPr="002646CF" w:rsidRDefault="00172A8E" w:rsidP="002646CF">
      <w:pPr>
        <w:autoSpaceDE w:val="0"/>
        <w:autoSpaceDN w:val="0"/>
        <w:adjustRightInd w:val="0"/>
        <w:spacing w:after="120"/>
        <w:ind w:left="397" w:hanging="397"/>
        <w:jc w:val="both"/>
        <w:rPr>
          <w:rFonts w:ascii="Georgia" w:eastAsia="Aptos" w:hAnsi="Georgia"/>
          <w:color w:val="000000"/>
          <w:sz w:val="18"/>
          <w:szCs w:val="20"/>
          <w:rtl/>
        </w:rPr>
      </w:pPr>
      <w:r w:rsidRPr="002646CF">
        <w:rPr>
          <w:rFonts w:ascii="Georgia" w:eastAsia="Aptos" w:hAnsi="Georgia"/>
          <w:color w:val="000000"/>
          <w:sz w:val="18"/>
          <w:szCs w:val="20"/>
          <w:rtl/>
        </w:rPr>
        <w:t>חוק משפחות חיילים שנספו במערכה (תגמולים ושיקום), תש״י-1950.</w:t>
      </w:r>
    </w:p>
    <w:p w14:paraId="05E8785F" w14:textId="77777777" w:rsidR="002646CF" w:rsidRDefault="004011B9" w:rsidP="002646CF">
      <w:pPr>
        <w:keepNext/>
        <w:keepLines/>
        <w:bidi w:val="0"/>
        <w:ind w:left="397" w:hanging="397"/>
        <w:jc w:val="both"/>
        <w:rPr>
          <w:rFonts w:ascii="Georgia" w:eastAsia="Aptos" w:hAnsi="Georgia"/>
          <w:color w:val="0000FF"/>
          <w:sz w:val="18"/>
          <w:szCs w:val="20"/>
        </w:rPr>
      </w:pPr>
      <w:hyperlink w:anchor="con1" w:history="1">
        <w:r w:rsidR="00172A8E" w:rsidRPr="002646CF">
          <w:rPr>
            <w:rFonts w:ascii="Georgia" w:eastAsia="Aptos" w:hAnsi="Georgia"/>
            <w:sz w:val="18"/>
            <w:szCs w:val="20"/>
            <w:lang w:val="de-DE"/>
          </w:rPr>
          <w:t>Cohen</w:t>
        </w:r>
      </w:hyperlink>
      <w:r w:rsidR="00172A8E" w:rsidRPr="002646CF">
        <w:rPr>
          <w:rFonts w:ascii="Georgia" w:eastAsia="Aptos" w:hAnsi="Georgia"/>
          <w:sz w:val="18"/>
          <w:szCs w:val="20"/>
          <w:lang w:val="de-DE"/>
        </w:rPr>
        <w:t xml:space="preserve">, A., &amp; Mehlhausen-Hassoen, D. (2022). </w:t>
      </w:r>
      <w:r w:rsidR="00172A8E" w:rsidRPr="002646CF">
        <w:rPr>
          <w:rFonts w:ascii="Georgia" w:eastAsia="Aptos" w:hAnsi="Georgia"/>
          <w:sz w:val="18"/>
          <w:szCs w:val="20"/>
        </w:rPr>
        <w:t xml:space="preserve">Young bereaved siblings of security personnel in Israel: The role of parents and professional helpers in satisfying their needs. </w:t>
      </w:r>
      <w:r w:rsidR="00172A8E" w:rsidRPr="002646CF">
        <w:rPr>
          <w:rFonts w:ascii="Georgia" w:eastAsia="Aptos" w:hAnsi="Georgia"/>
          <w:i/>
          <w:iCs/>
          <w:sz w:val="18"/>
          <w:szCs w:val="20"/>
          <w:shd w:val="clear" w:color="auto" w:fill="FFFFFF"/>
        </w:rPr>
        <w:t>Omega: Journal of Death and Dying</w:t>
      </w:r>
      <w:r w:rsidR="00172A8E" w:rsidRPr="002646CF">
        <w:rPr>
          <w:rFonts w:ascii="Georgia" w:eastAsia="Aptos" w:hAnsi="Georgia"/>
          <w:color w:val="666666"/>
          <w:sz w:val="18"/>
          <w:szCs w:val="20"/>
          <w:shd w:val="clear" w:color="auto" w:fill="FFFFFF"/>
        </w:rPr>
        <w:t>.</w:t>
      </w:r>
      <w:r w:rsidR="00172A8E" w:rsidRPr="002646CF">
        <w:rPr>
          <w:rFonts w:ascii="Georgia" w:eastAsia="Aptos" w:hAnsi="Georgia"/>
          <w:color w:val="0000FF"/>
          <w:sz w:val="18"/>
          <w:szCs w:val="20"/>
        </w:rPr>
        <w:t xml:space="preserve"> </w:t>
      </w:r>
    </w:p>
    <w:p w14:paraId="4065EFAC" w14:textId="33A25FC8" w:rsidR="00172A8E" w:rsidRPr="002646CF" w:rsidRDefault="004011B9" w:rsidP="002646CF">
      <w:pPr>
        <w:bidi w:val="0"/>
        <w:spacing w:after="120"/>
        <w:ind w:left="397"/>
        <w:jc w:val="both"/>
        <w:rPr>
          <w:rFonts w:ascii="Georgia" w:eastAsia="Aptos" w:hAnsi="Georgia"/>
          <w:color w:val="0000FF"/>
          <w:sz w:val="18"/>
          <w:szCs w:val="20"/>
        </w:rPr>
      </w:pPr>
      <w:hyperlink w:history="1">
        <w:r w:rsidR="002646CF" w:rsidRPr="003026DC">
          <w:rPr>
            <w:rStyle w:val="Hyperlink"/>
            <w:rFonts w:ascii="Georgia" w:eastAsia="Aptos" w:hAnsi="Georgia"/>
            <w:sz w:val="18"/>
            <w:szCs w:val="20"/>
          </w:rPr>
          <w:t>https://doi.org/10.1177/00302228221133578</w:t>
        </w:r>
      </w:hyperlink>
    </w:p>
    <w:p w14:paraId="21A872CD" w14:textId="77777777" w:rsidR="00172A8E" w:rsidRPr="002646CF" w:rsidRDefault="00172A8E" w:rsidP="002646CF">
      <w:pPr>
        <w:bidi w:val="0"/>
        <w:spacing w:after="120"/>
        <w:ind w:left="397" w:hanging="397"/>
        <w:jc w:val="both"/>
        <w:rPr>
          <w:rFonts w:ascii="Georgia" w:eastAsia="Aptos" w:hAnsi="Georgia"/>
          <w:sz w:val="18"/>
          <w:szCs w:val="20"/>
        </w:rPr>
      </w:pPr>
      <w:r w:rsidRPr="002646CF">
        <w:rPr>
          <w:rFonts w:ascii="Georgia" w:eastAsia="Aptos" w:hAnsi="Georgia"/>
          <w:sz w:val="18"/>
          <w:szCs w:val="20"/>
        </w:rPr>
        <w:t xml:space="preserve">Klass, D., &amp; Steffen, E. M. (2017). </w:t>
      </w:r>
      <w:r w:rsidRPr="002646CF">
        <w:rPr>
          <w:rFonts w:ascii="Georgia" w:eastAsia="Aptos" w:hAnsi="Georgia"/>
          <w:i/>
          <w:iCs/>
          <w:sz w:val="18"/>
          <w:szCs w:val="20"/>
        </w:rPr>
        <w:t>Continuing bonds in bereavement: New directions for research and practice</w:t>
      </w:r>
      <w:r w:rsidRPr="002646CF">
        <w:rPr>
          <w:rFonts w:ascii="Georgia" w:eastAsia="Aptos" w:hAnsi="Georgia"/>
          <w:sz w:val="18"/>
          <w:szCs w:val="20"/>
        </w:rPr>
        <w:t>. Routledge Taylor &amp; Francis Group.</w:t>
      </w:r>
    </w:p>
    <w:p w14:paraId="1448CA18" w14:textId="77777777" w:rsidR="002646CF" w:rsidRDefault="00172A8E" w:rsidP="002646CF">
      <w:pPr>
        <w:keepNext/>
        <w:keepLines/>
        <w:bidi w:val="0"/>
        <w:ind w:left="397" w:hanging="397"/>
        <w:jc w:val="both"/>
        <w:rPr>
          <w:rFonts w:ascii="Georgia" w:eastAsia="Aptos" w:hAnsi="Georgia"/>
          <w:color w:val="467886"/>
          <w:sz w:val="18"/>
          <w:szCs w:val="20"/>
          <w:shd w:val="clear" w:color="auto" w:fill="FFFFFF"/>
        </w:rPr>
      </w:pPr>
      <w:r w:rsidRPr="002646CF">
        <w:rPr>
          <w:rFonts w:ascii="Georgia" w:eastAsia="Aptos" w:hAnsi="Georgia"/>
          <w:color w:val="333333"/>
          <w:sz w:val="18"/>
          <w:szCs w:val="20"/>
          <w:shd w:val="clear" w:color="auto" w:fill="FFFFFF"/>
        </w:rPr>
        <w:t>Letzter, J.</w:t>
      </w:r>
      <w:r w:rsidRPr="002646CF" w:rsidDel="00401701">
        <w:rPr>
          <w:rFonts w:ascii="Georgia" w:eastAsia="Aptos" w:hAnsi="Georgia"/>
          <w:color w:val="333333"/>
          <w:sz w:val="18"/>
          <w:szCs w:val="20"/>
          <w:shd w:val="clear" w:color="auto" w:fill="FFFFFF"/>
        </w:rPr>
        <w:t xml:space="preserve"> </w:t>
      </w:r>
      <w:r w:rsidRPr="002646CF">
        <w:rPr>
          <w:rFonts w:ascii="Georgia" w:eastAsia="Aptos" w:hAnsi="Georgia"/>
          <w:color w:val="333333"/>
          <w:sz w:val="18"/>
          <w:szCs w:val="20"/>
          <w:shd w:val="clear" w:color="auto" w:fill="FFFFFF"/>
        </w:rPr>
        <w:t>(2023).</w:t>
      </w:r>
      <w:r w:rsidRPr="002646CF" w:rsidDel="00401701">
        <w:rPr>
          <w:rFonts w:ascii="Georgia" w:eastAsia="Aptos" w:hAnsi="Georgia"/>
          <w:color w:val="333333"/>
          <w:sz w:val="18"/>
          <w:szCs w:val="20"/>
          <w:shd w:val="clear" w:color="auto" w:fill="FFFFFF"/>
        </w:rPr>
        <w:t xml:space="preserve"> </w:t>
      </w:r>
      <w:r w:rsidRPr="002646CF">
        <w:rPr>
          <w:rFonts w:ascii="Georgia" w:eastAsia="Aptos" w:hAnsi="Georgia"/>
          <w:color w:val="333333"/>
          <w:sz w:val="18"/>
          <w:szCs w:val="20"/>
          <w:shd w:val="clear" w:color="auto" w:fill="FFFFFF"/>
        </w:rPr>
        <w:t>Architecture, memory, and bereavement: Israeli memorial centers.</w:t>
      </w:r>
      <w:r w:rsidRPr="002646CF">
        <w:rPr>
          <w:rFonts w:ascii="Georgia" w:eastAsia="Aptos" w:hAnsi="Georgia"/>
          <w:i/>
          <w:iCs/>
          <w:color w:val="333333"/>
          <w:sz w:val="18"/>
          <w:szCs w:val="20"/>
          <w:shd w:val="clear" w:color="auto" w:fill="FFFFFF"/>
        </w:rPr>
        <w:t xml:space="preserve"> Cogent Social Sciences</w:t>
      </w:r>
      <w:r w:rsidRPr="002646CF">
        <w:rPr>
          <w:rFonts w:ascii="Georgia" w:eastAsia="Aptos" w:hAnsi="Georgia"/>
          <w:color w:val="333333"/>
          <w:sz w:val="18"/>
          <w:szCs w:val="20"/>
          <w:shd w:val="clear" w:color="auto" w:fill="FFFFFF"/>
        </w:rPr>
        <w:t>,</w:t>
      </w:r>
      <w:r w:rsidRPr="002646CF" w:rsidDel="00401701">
        <w:rPr>
          <w:rFonts w:ascii="Georgia" w:eastAsia="Aptos" w:hAnsi="Georgia"/>
          <w:i/>
          <w:iCs/>
          <w:color w:val="333333"/>
          <w:sz w:val="18"/>
          <w:szCs w:val="20"/>
          <w:shd w:val="clear" w:color="auto" w:fill="FFFFFF"/>
        </w:rPr>
        <w:t xml:space="preserve"> </w:t>
      </w:r>
      <w:r w:rsidRPr="002646CF">
        <w:rPr>
          <w:rFonts w:ascii="Georgia" w:eastAsia="Aptos" w:hAnsi="Georgia"/>
          <w:i/>
          <w:iCs/>
          <w:color w:val="333333"/>
          <w:sz w:val="18"/>
          <w:szCs w:val="20"/>
          <w:shd w:val="clear" w:color="auto" w:fill="FFFFFF"/>
        </w:rPr>
        <w:t>9</w:t>
      </w:r>
      <w:r w:rsidRPr="002646CF">
        <w:rPr>
          <w:rFonts w:ascii="Georgia" w:eastAsia="Aptos" w:hAnsi="Georgia"/>
          <w:color w:val="333333"/>
          <w:sz w:val="18"/>
          <w:szCs w:val="20"/>
          <w:shd w:val="clear" w:color="auto" w:fill="FFFFFF"/>
        </w:rPr>
        <w:t>(</w:t>
      </w:r>
      <w:r w:rsidRPr="002646CF">
        <w:rPr>
          <w:rFonts w:ascii="Georgia" w:eastAsia="Aptos" w:hAnsi="Georgia"/>
          <w:sz w:val="18"/>
          <w:szCs w:val="20"/>
          <w:shd w:val="clear" w:color="auto" w:fill="FFFFFF"/>
        </w:rPr>
        <w:t>2</w:t>
      </w:r>
      <w:r w:rsidRPr="002646CF">
        <w:rPr>
          <w:rFonts w:ascii="Georgia" w:eastAsia="Aptos" w:hAnsi="Georgia"/>
          <w:sz w:val="18"/>
          <w:szCs w:val="20"/>
        </w:rPr>
        <w:t>).</w:t>
      </w:r>
      <w:r w:rsidRPr="002646CF">
        <w:rPr>
          <w:rFonts w:ascii="Georgia" w:eastAsia="Aptos" w:hAnsi="Georgia"/>
          <w:color w:val="467886"/>
          <w:sz w:val="18"/>
          <w:szCs w:val="20"/>
          <w:shd w:val="clear" w:color="auto" w:fill="FFFFFF"/>
        </w:rPr>
        <w:t xml:space="preserve"> </w:t>
      </w:r>
    </w:p>
    <w:p w14:paraId="5648E9BA" w14:textId="3CA65789" w:rsidR="00172A8E" w:rsidRPr="002646CF" w:rsidRDefault="004011B9" w:rsidP="002646CF">
      <w:pPr>
        <w:pBdr>
          <w:top w:val="nil"/>
          <w:left w:val="nil"/>
          <w:bottom w:val="nil"/>
          <w:right w:val="nil"/>
          <w:between w:val="nil"/>
        </w:pBdr>
        <w:bidi w:val="0"/>
        <w:spacing w:after="120"/>
        <w:ind w:left="397"/>
        <w:jc w:val="both"/>
        <w:rPr>
          <w:rFonts w:ascii="Georgia" w:eastAsia="Aptos" w:hAnsi="Georgia"/>
          <w:color w:val="0000FF"/>
          <w:sz w:val="18"/>
          <w:szCs w:val="20"/>
        </w:rPr>
      </w:pPr>
      <w:hyperlink w:history="1">
        <w:r w:rsidR="002646CF" w:rsidRPr="003026DC">
          <w:rPr>
            <w:rStyle w:val="Hyperlink"/>
            <w:rFonts w:ascii="Georgia" w:eastAsia="Aptos" w:hAnsi="Georgia"/>
            <w:sz w:val="18"/>
            <w:szCs w:val="20"/>
          </w:rPr>
          <w:t>https://doi.org/10.1080/23311886.2023.2249689</w:t>
        </w:r>
      </w:hyperlink>
    </w:p>
    <w:p w14:paraId="3E7D357E" w14:textId="77777777" w:rsidR="002646CF" w:rsidRDefault="00172A8E" w:rsidP="002646CF">
      <w:pPr>
        <w:keepNext/>
        <w:keepLines/>
        <w:bidi w:val="0"/>
        <w:ind w:left="397" w:hanging="397"/>
        <w:jc w:val="both"/>
        <w:rPr>
          <w:rFonts w:ascii="Georgia" w:eastAsia="Aptos" w:hAnsi="Georgia"/>
          <w:color w:val="333333"/>
          <w:sz w:val="18"/>
          <w:szCs w:val="20"/>
          <w:shd w:val="clear" w:color="auto" w:fill="FFFFFF"/>
        </w:rPr>
      </w:pPr>
      <w:r w:rsidRPr="002646CF">
        <w:rPr>
          <w:rFonts w:ascii="Georgia" w:eastAsia="Aptos" w:hAnsi="Georgia"/>
          <w:color w:val="333333"/>
          <w:sz w:val="18"/>
          <w:szCs w:val="20"/>
          <w:shd w:val="clear" w:color="auto" w:fill="FFFFFF"/>
        </w:rPr>
        <w:t>Mahat-Shamir,</w:t>
      </w:r>
      <w:r w:rsidRPr="002646CF" w:rsidDel="00401701">
        <w:rPr>
          <w:rFonts w:ascii="Georgia" w:eastAsia="Aptos" w:hAnsi="Georgia"/>
          <w:color w:val="333333"/>
          <w:sz w:val="18"/>
          <w:szCs w:val="20"/>
          <w:shd w:val="clear" w:color="auto" w:fill="FFFFFF"/>
        </w:rPr>
        <w:t xml:space="preserve"> </w:t>
      </w:r>
      <w:r w:rsidRPr="002646CF">
        <w:rPr>
          <w:rFonts w:ascii="Georgia" w:eastAsia="Aptos" w:hAnsi="Georgia"/>
          <w:color w:val="333333"/>
          <w:sz w:val="18"/>
          <w:szCs w:val="20"/>
          <w:shd w:val="clear" w:color="auto" w:fill="FFFFFF"/>
        </w:rPr>
        <w:t>M., Lebowitz, K., &amp; Hamama-Raz, Y.</w:t>
      </w:r>
      <w:r w:rsidRPr="002646CF">
        <w:rPr>
          <w:rFonts w:ascii="Georgia" w:eastAsia="Aptos" w:hAnsi="Georgia"/>
          <w:color w:val="333333"/>
          <w:sz w:val="18"/>
          <w:szCs w:val="20"/>
          <w:shd w:val="clear" w:color="auto" w:fill="FFFFFF"/>
          <w:rtl/>
        </w:rPr>
        <w:t xml:space="preserve"> </w:t>
      </w:r>
      <w:r w:rsidRPr="002646CF">
        <w:rPr>
          <w:rFonts w:ascii="Georgia" w:eastAsia="Aptos" w:hAnsi="Georgia"/>
          <w:color w:val="333333"/>
          <w:sz w:val="18"/>
          <w:szCs w:val="20"/>
          <w:shd w:val="clear" w:color="auto" w:fill="FFFFFF"/>
        </w:rPr>
        <w:t>(2022)</w:t>
      </w:r>
      <w:r w:rsidRPr="002646CF">
        <w:rPr>
          <w:rFonts w:ascii="Georgia" w:eastAsia="Aptos" w:hAnsi="Georgia"/>
          <w:color w:val="333333"/>
          <w:sz w:val="18"/>
          <w:szCs w:val="20"/>
          <w:shd w:val="clear" w:color="auto" w:fill="FFFFFF"/>
          <w:rtl/>
        </w:rPr>
        <w:t xml:space="preserve"> </w:t>
      </w:r>
      <w:r w:rsidRPr="002646CF">
        <w:rPr>
          <w:rFonts w:ascii="Georgia" w:eastAsia="Aptos" w:hAnsi="Georgia"/>
          <w:color w:val="333333"/>
          <w:sz w:val="18"/>
          <w:szCs w:val="20"/>
          <w:shd w:val="clear" w:color="auto" w:fill="FFFFFF"/>
        </w:rPr>
        <w:t>“You did not desert me my brothers in arms”: The continuing bond experience of men who have lost a brother in arms. </w:t>
      </w:r>
      <w:r w:rsidRPr="002646CF">
        <w:rPr>
          <w:rFonts w:ascii="Georgia" w:eastAsia="Aptos" w:hAnsi="Georgia"/>
          <w:i/>
          <w:iCs/>
          <w:color w:val="333333"/>
          <w:sz w:val="18"/>
          <w:szCs w:val="20"/>
          <w:shd w:val="clear" w:color="auto" w:fill="FFFFFF"/>
        </w:rPr>
        <w:t>Death Studies</w:t>
      </w:r>
      <w:r w:rsidRPr="002646CF">
        <w:rPr>
          <w:rFonts w:ascii="Georgia" w:eastAsia="Aptos" w:hAnsi="Georgia"/>
          <w:color w:val="333333"/>
          <w:sz w:val="18"/>
          <w:szCs w:val="20"/>
          <w:shd w:val="clear" w:color="auto" w:fill="FFFFFF"/>
        </w:rPr>
        <w:t>,</w:t>
      </w:r>
      <w:r w:rsidRPr="002646CF">
        <w:rPr>
          <w:rFonts w:ascii="Georgia" w:eastAsia="Aptos" w:hAnsi="Georgia"/>
          <w:i/>
          <w:iCs/>
          <w:color w:val="333333"/>
          <w:sz w:val="18"/>
          <w:szCs w:val="20"/>
          <w:shd w:val="clear" w:color="auto" w:fill="FFFFFF"/>
          <w:rtl/>
        </w:rPr>
        <w:t xml:space="preserve"> </w:t>
      </w:r>
      <w:r w:rsidRPr="002646CF">
        <w:rPr>
          <w:rFonts w:ascii="Georgia" w:hAnsi="Georgia"/>
          <w:i/>
          <w:iCs/>
          <w:color w:val="333333"/>
          <w:sz w:val="18"/>
          <w:szCs w:val="20"/>
          <w:shd w:val="clear" w:color="auto" w:fill="FFFFFF"/>
        </w:rPr>
        <w:t>46</w:t>
      </w:r>
      <w:r w:rsidRPr="002646CF">
        <w:rPr>
          <w:rFonts w:ascii="Georgia" w:hAnsi="Georgia"/>
          <w:color w:val="333333"/>
          <w:sz w:val="18"/>
          <w:szCs w:val="20"/>
          <w:shd w:val="clear" w:color="auto" w:fill="FFFFFF"/>
        </w:rPr>
        <w:t>(2),</w:t>
      </w:r>
      <w:r w:rsidRPr="002646CF">
        <w:rPr>
          <w:rFonts w:ascii="Georgia" w:eastAsia="Aptos" w:hAnsi="Georgia"/>
          <w:color w:val="333333"/>
          <w:sz w:val="18"/>
          <w:szCs w:val="20"/>
          <w:shd w:val="clear" w:color="auto" w:fill="FFFFFF"/>
          <w:rtl/>
        </w:rPr>
        <w:t xml:space="preserve"> </w:t>
      </w:r>
      <w:r w:rsidRPr="002646CF">
        <w:rPr>
          <w:rFonts w:ascii="Georgia" w:eastAsia="Aptos" w:hAnsi="Georgia"/>
          <w:color w:val="333333"/>
          <w:sz w:val="18"/>
          <w:szCs w:val="20"/>
          <w:shd w:val="clear" w:color="auto" w:fill="FFFFFF"/>
        </w:rPr>
        <w:t>415</w:t>
      </w:r>
      <w:r w:rsidRPr="002646CF">
        <w:rPr>
          <w:rFonts w:ascii="Georgia" w:eastAsia="Aptos" w:hAnsi="Georgia"/>
          <w:sz w:val="18"/>
          <w:szCs w:val="20"/>
          <w:rtl/>
        </w:rPr>
        <w:t>–</w:t>
      </w:r>
      <w:r w:rsidRPr="002646CF">
        <w:rPr>
          <w:rFonts w:ascii="Georgia" w:eastAsia="Aptos" w:hAnsi="Georgia"/>
          <w:color w:val="333333"/>
          <w:sz w:val="18"/>
          <w:szCs w:val="20"/>
          <w:shd w:val="clear" w:color="auto" w:fill="FFFFFF"/>
        </w:rPr>
        <w:t xml:space="preserve">424. </w:t>
      </w:r>
    </w:p>
    <w:p w14:paraId="463B7ACF" w14:textId="42C124FE" w:rsidR="00172A8E" w:rsidRPr="002646CF" w:rsidRDefault="004011B9" w:rsidP="002646CF">
      <w:pPr>
        <w:bidi w:val="0"/>
        <w:spacing w:after="120"/>
        <w:ind w:left="397"/>
        <w:jc w:val="both"/>
        <w:rPr>
          <w:rFonts w:ascii="Georgia" w:eastAsia="Aptos" w:hAnsi="Georgia"/>
          <w:color w:val="333333"/>
          <w:sz w:val="18"/>
          <w:szCs w:val="20"/>
        </w:rPr>
      </w:pPr>
      <w:hyperlink w:history="1">
        <w:r w:rsidR="002646CF" w:rsidRPr="003026DC">
          <w:rPr>
            <w:rStyle w:val="Hyperlink"/>
            <w:rFonts w:ascii="Georgia" w:eastAsia="Aptos" w:hAnsi="Georgia"/>
            <w:sz w:val="18"/>
            <w:szCs w:val="20"/>
          </w:rPr>
          <w:t>https://doi.org/10.1080/07481187.2020.1737275</w:t>
        </w:r>
      </w:hyperlink>
    </w:p>
    <w:p w14:paraId="72E322CD" w14:textId="77777777" w:rsidR="00172A8E" w:rsidRPr="002646CF" w:rsidRDefault="00172A8E" w:rsidP="002646CF">
      <w:pPr>
        <w:pBdr>
          <w:top w:val="nil"/>
          <w:left w:val="nil"/>
          <w:bottom w:val="nil"/>
          <w:right w:val="nil"/>
          <w:between w:val="nil"/>
        </w:pBdr>
        <w:bidi w:val="0"/>
        <w:spacing w:after="120"/>
        <w:ind w:left="397" w:hanging="397"/>
        <w:jc w:val="both"/>
        <w:rPr>
          <w:rFonts w:ascii="Georgia" w:eastAsia="Aptos" w:hAnsi="Georgia"/>
          <w:color w:val="0000FF"/>
          <w:sz w:val="18"/>
          <w:szCs w:val="20"/>
        </w:rPr>
      </w:pPr>
      <w:proofErr w:type="spellStart"/>
      <w:r w:rsidRPr="002646CF">
        <w:rPr>
          <w:rFonts w:ascii="Georgia" w:eastAsia="Aptos" w:hAnsi="Georgia"/>
          <w:sz w:val="18"/>
          <w:szCs w:val="20"/>
        </w:rPr>
        <w:t>Malkinson</w:t>
      </w:r>
      <w:proofErr w:type="spellEnd"/>
      <w:r w:rsidRPr="002646CF">
        <w:rPr>
          <w:rFonts w:ascii="Georgia" w:eastAsia="Aptos" w:hAnsi="Georgia"/>
          <w:sz w:val="18"/>
          <w:szCs w:val="20"/>
        </w:rPr>
        <w:t xml:space="preserve">, R., &amp; Bar-Tur, L. (2005). Long term bereavement processes of older parents: The three phases of grief. </w:t>
      </w:r>
      <w:r w:rsidRPr="002646CF">
        <w:rPr>
          <w:rFonts w:ascii="Georgia" w:eastAsia="Aptos" w:hAnsi="Georgia"/>
          <w:i/>
          <w:iCs/>
          <w:sz w:val="18"/>
          <w:szCs w:val="20"/>
        </w:rPr>
        <w:t>Omega: Journal of Death and Dying</w:t>
      </w:r>
      <w:r w:rsidRPr="002646CF">
        <w:rPr>
          <w:rFonts w:ascii="Georgia" w:eastAsia="Aptos" w:hAnsi="Georgia"/>
          <w:i/>
          <w:iCs/>
          <w:color w:val="333333"/>
          <w:sz w:val="18"/>
          <w:szCs w:val="20"/>
          <w:shd w:val="clear" w:color="auto" w:fill="FFFFFF"/>
        </w:rPr>
        <w:t>, 50</w:t>
      </w:r>
      <w:r w:rsidRPr="002646CF">
        <w:rPr>
          <w:rFonts w:ascii="Georgia" w:eastAsia="Aptos" w:hAnsi="Georgia"/>
          <w:color w:val="333333"/>
          <w:sz w:val="18"/>
          <w:szCs w:val="20"/>
          <w:shd w:val="clear" w:color="auto" w:fill="FFFFFF"/>
        </w:rPr>
        <w:t xml:space="preserve">(2), 103–129. </w:t>
      </w:r>
      <w:hyperlink w:tgtFrame="_blank" w:history="1">
        <w:r w:rsidRPr="002646CF">
          <w:rPr>
            <w:rFonts w:ascii="Georgia" w:eastAsia="Aptos" w:hAnsi="Georgia"/>
            <w:color w:val="0000FF"/>
            <w:sz w:val="18"/>
            <w:szCs w:val="20"/>
          </w:rPr>
          <w:t>https://doi.org/10.2190/W346-UP8T-RER6-BBD1</w:t>
        </w:r>
      </w:hyperlink>
      <w:r w:rsidRPr="002646CF">
        <w:rPr>
          <w:rFonts w:ascii="Georgia" w:eastAsia="Aptos" w:hAnsi="Georgia"/>
          <w:color w:val="0000FF"/>
          <w:sz w:val="18"/>
          <w:szCs w:val="20"/>
        </w:rPr>
        <w:t xml:space="preserve"> </w:t>
      </w:r>
    </w:p>
    <w:p w14:paraId="12BE5B40" w14:textId="77777777" w:rsidR="002646CF" w:rsidRDefault="00172A8E" w:rsidP="002646CF">
      <w:pPr>
        <w:keepNext/>
        <w:keepLines/>
        <w:bidi w:val="0"/>
        <w:ind w:left="397" w:hanging="397"/>
        <w:jc w:val="both"/>
        <w:rPr>
          <w:rFonts w:ascii="Georgia" w:eastAsia="Aptos" w:hAnsi="Georgia"/>
          <w:color w:val="333333"/>
          <w:sz w:val="18"/>
          <w:szCs w:val="20"/>
          <w:shd w:val="clear" w:color="auto" w:fill="FFFFFF"/>
        </w:rPr>
      </w:pPr>
      <w:r w:rsidRPr="002646CF">
        <w:rPr>
          <w:rFonts w:ascii="Georgia" w:eastAsia="Aptos" w:hAnsi="Georgia"/>
          <w:color w:val="000000"/>
          <w:sz w:val="18"/>
          <w:szCs w:val="20"/>
          <w:lang w:val="de-DE"/>
        </w:rPr>
        <w:t xml:space="preserve">Nuttman-Shwartz, O., </w:t>
      </w:r>
      <w:hyperlink w:history="1">
        <w:r w:rsidRPr="002646CF">
          <w:rPr>
            <w:rFonts w:ascii="Georgia" w:eastAsia="Aptos" w:hAnsi="Georgia"/>
            <w:color w:val="000000"/>
            <w:sz w:val="18"/>
            <w:szCs w:val="20"/>
            <w:lang w:val="de-DE"/>
          </w:rPr>
          <w:t xml:space="preserve">Shorer, S., </w:t>
        </w:r>
      </w:hyperlink>
      <w:r w:rsidRPr="002646CF">
        <w:rPr>
          <w:rFonts w:ascii="Georgia" w:eastAsia="Aptos" w:hAnsi="Georgia"/>
          <w:color w:val="000000"/>
          <w:sz w:val="18"/>
          <w:szCs w:val="20"/>
          <w:lang w:val="de-DE"/>
        </w:rPr>
        <w:t>&amp;</w:t>
      </w:r>
      <w:r w:rsidRPr="002646CF">
        <w:rPr>
          <w:rFonts w:ascii="Georgia" w:eastAsia="Aptos" w:hAnsi="Georgia"/>
          <w:color w:val="000000"/>
          <w:sz w:val="18"/>
          <w:szCs w:val="20"/>
          <w:rtl/>
        </w:rPr>
        <w:t xml:space="preserve"> </w:t>
      </w:r>
      <w:r w:rsidRPr="002646CF">
        <w:rPr>
          <w:rFonts w:ascii="Georgia" w:eastAsia="Aptos" w:hAnsi="Georgia"/>
          <w:sz w:val="18"/>
          <w:szCs w:val="20"/>
          <w:lang w:val="de-DE"/>
        </w:rPr>
        <w:t xml:space="preserve">Dekel, R. (2019). </w:t>
      </w:r>
      <w:hyperlink w:history="1">
        <w:r w:rsidRPr="002646CF">
          <w:rPr>
            <w:rFonts w:ascii="Georgia" w:eastAsia="Aptos" w:hAnsi="Georgia"/>
            <w:color w:val="000000"/>
            <w:sz w:val="18"/>
            <w:szCs w:val="20"/>
            <w:shd w:val="clear" w:color="auto" w:fill="FFFFFF"/>
          </w:rPr>
          <w:t>Long-term grief and sharing courses among military widows who remarried.</w:t>
        </w:r>
      </w:hyperlink>
      <w:r w:rsidRPr="002646CF">
        <w:rPr>
          <w:rFonts w:ascii="Georgia" w:eastAsia="Aptos" w:hAnsi="Georgia"/>
          <w:i/>
          <w:iCs/>
          <w:color w:val="000000"/>
          <w:sz w:val="18"/>
          <w:szCs w:val="20"/>
        </w:rPr>
        <w:t xml:space="preserve"> Psychological Trauma: Theory, Research, Practice, and Policy</w:t>
      </w:r>
      <w:r w:rsidRPr="002646CF">
        <w:rPr>
          <w:rFonts w:ascii="Georgia" w:eastAsia="Aptos" w:hAnsi="Georgia"/>
          <w:color w:val="000000"/>
          <w:sz w:val="18"/>
          <w:szCs w:val="20"/>
        </w:rPr>
        <w:t xml:space="preserve">, </w:t>
      </w:r>
      <w:r w:rsidRPr="002646CF">
        <w:rPr>
          <w:rFonts w:ascii="Georgia" w:eastAsia="Aptos" w:hAnsi="Georgia"/>
          <w:i/>
          <w:iCs/>
          <w:color w:val="333333"/>
          <w:sz w:val="18"/>
          <w:szCs w:val="20"/>
        </w:rPr>
        <w:t>11</w:t>
      </w:r>
      <w:r w:rsidRPr="002646CF">
        <w:rPr>
          <w:rFonts w:ascii="Georgia" w:eastAsia="Aptos" w:hAnsi="Georgia"/>
          <w:color w:val="333333"/>
          <w:sz w:val="18"/>
          <w:szCs w:val="20"/>
          <w:shd w:val="clear" w:color="auto" w:fill="FFFFFF"/>
        </w:rPr>
        <w:t xml:space="preserve">(8), 828–836. </w:t>
      </w:r>
    </w:p>
    <w:p w14:paraId="0EBAF6E1" w14:textId="235A0551" w:rsidR="00172A8E" w:rsidRPr="002646CF" w:rsidRDefault="004011B9" w:rsidP="002646CF">
      <w:pPr>
        <w:pBdr>
          <w:top w:val="nil"/>
          <w:left w:val="nil"/>
          <w:bottom w:val="nil"/>
          <w:right w:val="nil"/>
          <w:between w:val="nil"/>
        </w:pBdr>
        <w:bidi w:val="0"/>
        <w:spacing w:after="120"/>
        <w:ind w:left="397"/>
        <w:jc w:val="both"/>
        <w:rPr>
          <w:rFonts w:ascii="Georgia" w:eastAsia="Aptos" w:hAnsi="Georgia"/>
          <w:color w:val="0000FF"/>
          <w:sz w:val="18"/>
          <w:szCs w:val="20"/>
        </w:rPr>
      </w:pPr>
      <w:hyperlink w:history="1">
        <w:r w:rsidR="002646CF" w:rsidRPr="003026DC">
          <w:rPr>
            <w:rStyle w:val="Hyperlink"/>
            <w:rFonts w:ascii="Georgia" w:eastAsia="Aptos" w:hAnsi="Georgia"/>
            <w:sz w:val="18"/>
            <w:szCs w:val="20"/>
          </w:rPr>
          <w:t>https://doi.org/10.1037/tra0000439</w:t>
        </w:r>
      </w:hyperlink>
    </w:p>
    <w:p w14:paraId="175D8350" w14:textId="77777777" w:rsidR="002646CF" w:rsidRDefault="00172A8E" w:rsidP="002646CF">
      <w:pPr>
        <w:keepNext/>
        <w:keepLines/>
        <w:bidi w:val="0"/>
        <w:ind w:left="397" w:hanging="397"/>
        <w:jc w:val="both"/>
        <w:rPr>
          <w:rFonts w:ascii="Georgia" w:eastAsia="Aptos" w:hAnsi="Georgia"/>
          <w:sz w:val="18"/>
          <w:szCs w:val="20"/>
        </w:rPr>
      </w:pPr>
      <w:proofErr w:type="spellStart"/>
      <w:r w:rsidRPr="002646CF">
        <w:rPr>
          <w:rFonts w:ascii="Georgia" w:eastAsia="Aptos" w:hAnsi="Georgia"/>
          <w:sz w:val="18"/>
          <w:szCs w:val="20"/>
        </w:rPr>
        <w:t>Pelacho</w:t>
      </w:r>
      <w:proofErr w:type="spellEnd"/>
      <w:r w:rsidRPr="002646CF">
        <w:rPr>
          <w:rFonts w:ascii="Georgia" w:eastAsia="Aptos" w:hAnsi="Georgia"/>
          <w:sz w:val="18"/>
          <w:szCs w:val="20"/>
        </w:rPr>
        <w:noBreakHyphen/>
        <w:t>Rios, L., &amp; Bernabe</w:t>
      </w:r>
      <w:r w:rsidRPr="002646CF">
        <w:rPr>
          <w:rFonts w:ascii="Georgia" w:eastAsia="Aptos" w:hAnsi="Georgia"/>
          <w:sz w:val="18"/>
          <w:szCs w:val="20"/>
        </w:rPr>
        <w:noBreakHyphen/>
        <w:t xml:space="preserve">Valero, G. (2023). The loss of a child, bereavement and the search for meaning: A systematic review of the most recent parental interventions. </w:t>
      </w:r>
      <w:r w:rsidRPr="002646CF">
        <w:rPr>
          <w:rFonts w:ascii="Georgia" w:eastAsia="Aptos" w:hAnsi="Georgia"/>
          <w:i/>
          <w:iCs/>
          <w:sz w:val="18"/>
          <w:szCs w:val="20"/>
        </w:rPr>
        <w:t>Current Psychology</w:t>
      </w:r>
      <w:r w:rsidRPr="002646CF">
        <w:rPr>
          <w:rFonts w:ascii="Georgia" w:eastAsia="Aptos" w:hAnsi="Georgia"/>
          <w:sz w:val="18"/>
          <w:szCs w:val="20"/>
        </w:rPr>
        <w:t xml:space="preserve">, </w:t>
      </w:r>
      <w:r w:rsidRPr="002646CF">
        <w:rPr>
          <w:rFonts w:ascii="Georgia" w:eastAsia="Aptos" w:hAnsi="Georgia"/>
          <w:i/>
          <w:iCs/>
          <w:sz w:val="18"/>
          <w:szCs w:val="20"/>
        </w:rPr>
        <w:t>42</w:t>
      </w:r>
      <w:r w:rsidRPr="002646CF">
        <w:rPr>
          <w:rFonts w:ascii="Georgia" w:eastAsia="Aptos" w:hAnsi="Georgia"/>
          <w:sz w:val="18"/>
          <w:szCs w:val="20"/>
        </w:rPr>
        <w:t xml:space="preserve">, 25931–25956. </w:t>
      </w:r>
    </w:p>
    <w:p w14:paraId="359DD880" w14:textId="217CB539" w:rsidR="00172A8E" w:rsidRPr="002646CF" w:rsidRDefault="004011B9" w:rsidP="002646CF">
      <w:pPr>
        <w:pBdr>
          <w:top w:val="nil"/>
          <w:left w:val="nil"/>
          <w:bottom w:val="nil"/>
          <w:right w:val="nil"/>
          <w:between w:val="nil"/>
        </w:pBdr>
        <w:bidi w:val="0"/>
        <w:spacing w:after="120"/>
        <w:ind w:left="397"/>
        <w:jc w:val="both"/>
        <w:rPr>
          <w:rFonts w:ascii="Georgia" w:eastAsia="Aptos" w:hAnsi="Georgia"/>
          <w:sz w:val="18"/>
          <w:szCs w:val="20"/>
        </w:rPr>
      </w:pPr>
      <w:hyperlink w:history="1">
        <w:r w:rsidR="002646CF" w:rsidRPr="003026DC">
          <w:rPr>
            <w:rStyle w:val="Hyperlink"/>
            <w:rFonts w:ascii="Georgia" w:eastAsia="Aptos" w:hAnsi="Georgia"/>
            <w:sz w:val="18"/>
            <w:szCs w:val="20"/>
          </w:rPr>
          <w:t>https://doi.org/10.1007/s12144-022-03703-w</w:t>
        </w:r>
      </w:hyperlink>
    </w:p>
    <w:p w14:paraId="03877A46" w14:textId="77777777" w:rsidR="00172A8E" w:rsidRPr="002646CF" w:rsidRDefault="00172A8E" w:rsidP="002646CF">
      <w:pPr>
        <w:pBdr>
          <w:top w:val="nil"/>
          <w:left w:val="nil"/>
          <w:bottom w:val="nil"/>
          <w:right w:val="nil"/>
          <w:between w:val="nil"/>
        </w:pBdr>
        <w:bidi w:val="0"/>
        <w:spacing w:after="120"/>
        <w:ind w:left="397" w:hanging="397"/>
        <w:jc w:val="both"/>
        <w:rPr>
          <w:rFonts w:ascii="Georgia" w:eastAsia="Aptos" w:hAnsi="Georgia"/>
          <w:color w:val="0000FF"/>
          <w:sz w:val="18"/>
          <w:szCs w:val="20"/>
        </w:rPr>
      </w:pPr>
      <w:r w:rsidRPr="002646CF">
        <w:rPr>
          <w:rFonts w:ascii="Georgia" w:eastAsia="Aptos" w:hAnsi="Georgia"/>
          <w:sz w:val="18"/>
          <w:szCs w:val="20"/>
        </w:rPr>
        <w:lastRenderedPageBreak/>
        <w:t xml:space="preserve">Rolbiecki, A. J., Washington, K., &amp; </w:t>
      </w:r>
      <w:proofErr w:type="spellStart"/>
      <w:r w:rsidRPr="002646CF">
        <w:rPr>
          <w:rFonts w:ascii="Georgia" w:eastAsia="Aptos" w:hAnsi="Georgia"/>
          <w:sz w:val="18"/>
          <w:szCs w:val="20"/>
        </w:rPr>
        <w:t>Bitsicas</w:t>
      </w:r>
      <w:proofErr w:type="spellEnd"/>
      <w:r w:rsidRPr="002646CF">
        <w:rPr>
          <w:rFonts w:ascii="Georgia" w:eastAsia="Aptos" w:hAnsi="Georgia"/>
          <w:sz w:val="18"/>
          <w:szCs w:val="20"/>
        </w:rPr>
        <w:t xml:space="preserve">, K. (2021). Digital storytelling as an intervention for bereaved family members. </w:t>
      </w:r>
      <w:r w:rsidRPr="002646CF">
        <w:rPr>
          <w:rFonts w:ascii="Georgia" w:eastAsia="Aptos" w:hAnsi="Georgia"/>
          <w:i/>
          <w:iCs/>
          <w:sz w:val="18"/>
          <w:szCs w:val="20"/>
        </w:rPr>
        <w:t>Omega: Journal of Death and Dying</w:t>
      </w:r>
      <w:r w:rsidRPr="002646CF">
        <w:rPr>
          <w:rFonts w:ascii="Georgia" w:eastAsia="Aptos" w:hAnsi="Georgia"/>
          <w:sz w:val="18"/>
          <w:szCs w:val="20"/>
        </w:rPr>
        <w:t>,</w:t>
      </w:r>
      <w:r w:rsidRPr="002646CF" w:rsidDel="00E11A74">
        <w:rPr>
          <w:rFonts w:ascii="Georgia" w:eastAsia="Aptos" w:hAnsi="Georgia"/>
          <w:i/>
          <w:iCs/>
          <w:sz w:val="18"/>
          <w:szCs w:val="20"/>
        </w:rPr>
        <w:t xml:space="preserve"> </w:t>
      </w:r>
      <w:r w:rsidRPr="002646CF">
        <w:rPr>
          <w:rFonts w:ascii="Georgia" w:eastAsia="Aptos" w:hAnsi="Georgia"/>
          <w:i/>
          <w:iCs/>
          <w:sz w:val="18"/>
          <w:szCs w:val="20"/>
        </w:rPr>
        <w:t>82</w:t>
      </w:r>
      <w:r w:rsidRPr="002646CF">
        <w:rPr>
          <w:rFonts w:ascii="Georgia" w:eastAsia="Aptos" w:hAnsi="Georgia"/>
          <w:sz w:val="18"/>
          <w:szCs w:val="20"/>
        </w:rPr>
        <w:t xml:space="preserve">(4), 570–586. </w:t>
      </w:r>
      <w:hyperlink w:history="1">
        <w:r w:rsidRPr="002646CF">
          <w:rPr>
            <w:rFonts w:ascii="Georgia" w:eastAsia="Aptos" w:hAnsi="Georgia"/>
            <w:color w:val="0000FF"/>
            <w:sz w:val="18"/>
            <w:szCs w:val="20"/>
          </w:rPr>
          <w:t>https://doi.org/10.1177/0030222819825513</w:t>
        </w:r>
      </w:hyperlink>
    </w:p>
    <w:p w14:paraId="7F6A85C0" w14:textId="77777777" w:rsidR="00172A8E" w:rsidRPr="002646CF" w:rsidRDefault="00172A8E" w:rsidP="002646CF">
      <w:pPr>
        <w:pBdr>
          <w:top w:val="nil"/>
          <w:left w:val="nil"/>
          <w:bottom w:val="nil"/>
          <w:right w:val="nil"/>
          <w:between w:val="nil"/>
        </w:pBdr>
        <w:bidi w:val="0"/>
        <w:spacing w:after="120"/>
        <w:ind w:left="397" w:hanging="397"/>
        <w:jc w:val="both"/>
        <w:rPr>
          <w:rFonts w:ascii="Georgia" w:eastAsia="Aptos" w:hAnsi="Georgia"/>
          <w:sz w:val="18"/>
          <w:szCs w:val="20"/>
        </w:rPr>
      </w:pPr>
      <w:r w:rsidRPr="002646CF">
        <w:rPr>
          <w:rFonts w:ascii="Georgia" w:eastAsia="Aptos" w:hAnsi="Georgia"/>
          <w:color w:val="212529"/>
          <w:sz w:val="18"/>
          <w:szCs w:val="20"/>
        </w:rPr>
        <w:t xml:space="preserve">Silverman, P. R. (2005). </w:t>
      </w:r>
      <w:r w:rsidRPr="002646CF">
        <w:rPr>
          <w:rFonts w:ascii="Georgia" w:eastAsia="Aptos" w:hAnsi="Georgia"/>
          <w:i/>
          <w:iCs/>
          <w:color w:val="212529"/>
          <w:sz w:val="18"/>
          <w:szCs w:val="20"/>
        </w:rPr>
        <w:t>Widow to widow: How the bereaved help one another.</w:t>
      </w:r>
      <w:r w:rsidRPr="002646CF">
        <w:rPr>
          <w:rFonts w:ascii="Georgia" w:eastAsia="Aptos" w:hAnsi="Georgia"/>
          <w:color w:val="212529"/>
          <w:sz w:val="18"/>
          <w:szCs w:val="20"/>
        </w:rPr>
        <w:t xml:space="preserve"> </w:t>
      </w:r>
      <w:r w:rsidRPr="002646CF">
        <w:rPr>
          <w:rFonts w:ascii="Georgia" w:eastAsia="Aptos" w:hAnsi="Georgia"/>
          <w:color w:val="212529"/>
          <w:sz w:val="18"/>
          <w:szCs w:val="20"/>
          <w:shd w:val="clear" w:color="auto" w:fill="FFFFFF"/>
        </w:rPr>
        <w:t>Routledge</w:t>
      </w:r>
      <w:r w:rsidRPr="002646CF">
        <w:rPr>
          <w:rFonts w:ascii="Georgia" w:eastAsia="Aptos" w:hAnsi="Georgia"/>
          <w:color w:val="3F3F3F"/>
          <w:sz w:val="18"/>
          <w:szCs w:val="20"/>
        </w:rPr>
        <w:t xml:space="preserve">. </w:t>
      </w:r>
    </w:p>
    <w:p w14:paraId="349A0B0A" w14:textId="48411C2E" w:rsidR="00172A8E" w:rsidRPr="002646CF" w:rsidRDefault="00172A8E" w:rsidP="002646CF">
      <w:pPr>
        <w:pBdr>
          <w:top w:val="nil"/>
          <w:left w:val="nil"/>
          <w:bottom w:val="nil"/>
          <w:right w:val="nil"/>
          <w:between w:val="nil"/>
        </w:pBdr>
        <w:bidi w:val="0"/>
        <w:spacing w:after="120"/>
        <w:ind w:left="397" w:hanging="397"/>
        <w:jc w:val="both"/>
        <w:rPr>
          <w:rFonts w:ascii="Georgia" w:eastAsia="Aptos" w:hAnsi="Georgia"/>
          <w:color w:val="0000FF"/>
          <w:sz w:val="18"/>
          <w:szCs w:val="20"/>
        </w:rPr>
      </w:pPr>
      <w:r w:rsidRPr="002646CF">
        <w:rPr>
          <w:rFonts w:ascii="Georgia" w:eastAsia="Aptos" w:hAnsi="Georgia"/>
          <w:sz w:val="18"/>
          <w:szCs w:val="20"/>
        </w:rPr>
        <w:t xml:space="preserve">Venema, M., Klaassen, D., Kwee, J., &amp; Rossen, L. (2022). Grieving in community: Accompanying bereaved parents. </w:t>
      </w:r>
      <w:r w:rsidRPr="002646CF">
        <w:rPr>
          <w:rFonts w:ascii="Georgia" w:eastAsia="Aptos" w:hAnsi="Georgia"/>
          <w:i/>
          <w:iCs/>
          <w:sz w:val="18"/>
          <w:szCs w:val="20"/>
        </w:rPr>
        <w:t>Community Psychology</w:t>
      </w:r>
      <w:r w:rsidRPr="002646CF">
        <w:rPr>
          <w:rFonts w:ascii="Georgia" w:eastAsia="Aptos" w:hAnsi="Georgia"/>
          <w:sz w:val="18"/>
          <w:szCs w:val="20"/>
        </w:rPr>
        <w:t>,</w:t>
      </w:r>
      <w:r w:rsidRPr="002646CF">
        <w:rPr>
          <w:rFonts w:ascii="Georgia" w:eastAsia="Aptos" w:hAnsi="Georgia"/>
          <w:i/>
          <w:iCs/>
          <w:sz w:val="18"/>
          <w:szCs w:val="20"/>
        </w:rPr>
        <w:t xml:space="preserve"> </w:t>
      </w:r>
      <w:r w:rsidRPr="002646CF">
        <w:rPr>
          <w:rFonts w:ascii="Georgia" w:eastAsia="Aptos" w:hAnsi="Georgia"/>
          <w:i/>
          <w:iCs/>
          <w:sz w:val="18"/>
          <w:szCs w:val="20"/>
          <w:shd w:val="clear" w:color="auto" w:fill="FFFFFF"/>
        </w:rPr>
        <w:t>51</w:t>
      </w:r>
      <w:r w:rsidRPr="002646CF">
        <w:rPr>
          <w:rFonts w:ascii="Georgia" w:eastAsia="Aptos" w:hAnsi="Georgia"/>
          <w:sz w:val="18"/>
          <w:szCs w:val="20"/>
          <w:shd w:val="clear" w:color="auto" w:fill="FFFFFF"/>
        </w:rPr>
        <w:t xml:space="preserve">(5), </w:t>
      </w:r>
      <w:r w:rsidR="002646CF">
        <w:rPr>
          <w:rFonts w:ascii="Georgia" w:eastAsia="Aptos" w:hAnsi="Georgia"/>
          <w:sz w:val="18"/>
          <w:szCs w:val="20"/>
          <w:shd w:val="clear" w:color="auto" w:fill="FFFFFF"/>
        </w:rPr>
        <w:br/>
      </w:r>
      <w:r w:rsidRPr="002646CF">
        <w:rPr>
          <w:rFonts w:ascii="Georgia" w:eastAsia="Aptos" w:hAnsi="Georgia"/>
          <w:sz w:val="18"/>
          <w:szCs w:val="20"/>
          <w:shd w:val="clear" w:color="auto" w:fill="FFFFFF"/>
        </w:rPr>
        <w:t>2246</w:t>
      </w:r>
      <w:r w:rsidRPr="002646CF">
        <w:rPr>
          <w:rFonts w:ascii="Georgia" w:eastAsia="Aptos" w:hAnsi="Georgia"/>
          <w:sz w:val="18"/>
          <w:szCs w:val="20"/>
        </w:rPr>
        <w:t>–</w:t>
      </w:r>
      <w:r w:rsidRPr="002646CF">
        <w:rPr>
          <w:rFonts w:ascii="Georgia" w:eastAsia="Aptos" w:hAnsi="Georgia"/>
          <w:sz w:val="18"/>
          <w:szCs w:val="20"/>
          <w:shd w:val="clear" w:color="auto" w:fill="FFFFFF"/>
        </w:rPr>
        <w:t>2260.</w:t>
      </w:r>
      <w:r w:rsidRPr="002646CF">
        <w:rPr>
          <w:rFonts w:ascii="Georgia" w:eastAsia="Aptos" w:hAnsi="Georgia"/>
          <w:sz w:val="18"/>
          <w:szCs w:val="20"/>
        </w:rPr>
        <w:t xml:space="preserve"> </w:t>
      </w:r>
      <w:hyperlink w:history="1">
        <w:r w:rsidRPr="002646CF">
          <w:rPr>
            <w:rFonts w:ascii="Georgia" w:eastAsia="Aptos" w:hAnsi="Georgia"/>
            <w:color w:val="0000FF"/>
            <w:sz w:val="18"/>
            <w:szCs w:val="20"/>
          </w:rPr>
          <w:t>https://doi.org/10.1002/jcop.23025</w:t>
        </w:r>
      </w:hyperlink>
    </w:p>
    <w:p w14:paraId="10C5AF77" w14:textId="4A4D13B5" w:rsidR="002646CF" w:rsidRDefault="00172A8E" w:rsidP="002646CF">
      <w:pPr>
        <w:keepNext/>
        <w:keepLines/>
        <w:bidi w:val="0"/>
        <w:ind w:left="397" w:hanging="397"/>
        <w:jc w:val="both"/>
        <w:rPr>
          <w:rFonts w:ascii="Georgia" w:eastAsia="Aptos" w:hAnsi="Georgia"/>
          <w:color w:val="000000"/>
          <w:sz w:val="18"/>
          <w:szCs w:val="20"/>
        </w:rPr>
      </w:pPr>
      <w:r w:rsidRPr="002646CF">
        <w:rPr>
          <w:rFonts w:ascii="Georgia" w:eastAsia="Aptos" w:hAnsi="Georgia"/>
          <w:color w:val="000000"/>
          <w:sz w:val="18"/>
          <w:szCs w:val="20"/>
        </w:rPr>
        <w:t xml:space="preserve">Walsh, F., &amp; McGoldrick, M. (2013). Bereavement: A family life cycle perspective. </w:t>
      </w:r>
      <w:r w:rsidRPr="002646CF">
        <w:rPr>
          <w:rFonts w:ascii="Georgia" w:eastAsia="Aptos" w:hAnsi="Georgia"/>
          <w:i/>
          <w:color w:val="000000"/>
          <w:sz w:val="18"/>
          <w:szCs w:val="20"/>
        </w:rPr>
        <w:t>Family Science</w:t>
      </w:r>
      <w:r w:rsidRPr="002646CF">
        <w:rPr>
          <w:rFonts w:ascii="Georgia" w:eastAsia="Aptos" w:hAnsi="Georgia"/>
          <w:color w:val="000000"/>
          <w:sz w:val="18"/>
          <w:szCs w:val="20"/>
        </w:rPr>
        <w:t>,</w:t>
      </w:r>
      <w:r w:rsidRPr="002646CF">
        <w:rPr>
          <w:rFonts w:ascii="Georgia" w:eastAsia="Aptos" w:hAnsi="Georgia"/>
          <w:i/>
          <w:color w:val="000000"/>
          <w:sz w:val="18"/>
          <w:szCs w:val="20"/>
        </w:rPr>
        <w:t xml:space="preserve"> 4</w:t>
      </w:r>
      <w:r w:rsidRPr="002646CF">
        <w:rPr>
          <w:rFonts w:ascii="Georgia" w:eastAsia="Aptos" w:hAnsi="Georgia"/>
          <w:color w:val="000000"/>
          <w:sz w:val="18"/>
          <w:szCs w:val="20"/>
        </w:rPr>
        <w:t>(1), 20</w:t>
      </w:r>
      <w:r w:rsidRPr="002646CF">
        <w:rPr>
          <w:rFonts w:ascii="Georgia" w:eastAsia="Aptos" w:hAnsi="Georgia"/>
          <w:sz w:val="18"/>
          <w:szCs w:val="20"/>
        </w:rPr>
        <w:t>–</w:t>
      </w:r>
      <w:r w:rsidRPr="002646CF">
        <w:rPr>
          <w:rFonts w:ascii="Georgia" w:eastAsia="Aptos" w:hAnsi="Georgia"/>
          <w:color w:val="000000"/>
          <w:sz w:val="18"/>
          <w:szCs w:val="20"/>
        </w:rPr>
        <w:t xml:space="preserve">27. </w:t>
      </w:r>
    </w:p>
    <w:p w14:paraId="14A654E1" w14:textId="2D2D36C4" w:rsidR="00172A8E" w:rsidRPr="002646CF" w:rsidRDefault="004011B9" w:rsidP="002646CF">
      <w:pPr>
        <w:pBdr>
          <w:top w:val="nil"/>
          <w:left w:val="nil"/>
          <w:bottom w:val="nil"/>
          <w:right w:val="nil"/>
          <w:between w:val="nil"/>
        </w:pBdr>
        <w:bidi w:val="0"/>
        <w:spacing w:after="120"/>
        <w:ind w:left="397"/>
        <w:jc w:val="both"/>
        <w:rPr>
          <w:rFonts w:ascii="Georgia" w:eastAsia="Aptos" w:hAnsi="Georgia"/>
          <w:sz w:val="18"/>
          <w:szCs w:val="20"/>
        </w:rPr>
      </w:pPr>
      <w:hyperlink w:history="1">
        <w:r w:rsidR="002646CF" w:rsidRPr="003026DC">
          <w:rPr>
            <w:rStyle w:val="Hyperlink"/>
            <w:rFonts w:ascii="Georgia" w:eastAsia="Aptos" w:hAnsi="Georgia"/>
            <w:sz w:val="18"/>
            <w:szCs w:val="20"/>
          </w:rPr>
          <w:t>https://doi.org/10.1080/19424620.2013.819228</w:t>
        </w:r>
      </w:hyperlink>
    </w:p>
    <w:p w14:paraId="3C06AEC6" w14:textId="77777777" w:rsidR="00172A8E" w:rsidRPr="002646CF" w:rsidRDefault="00172A8E" w:rsidP="002646CF">
      <w:pPr>
        <w:bidi w:val="0"/>
        <w:spacing w:after="120"/>
        <w:ind w:left="397" w:hanging="397"/>
        <w:jc w:val="both"/>
        <w:rPr>
          <w:rFonts w:ascii="Georgia" w:hAnsi="Georgia"/>
          <w:bCs/>
          <w:sz w:val="18"/>
          <w:szCs w:val="20"/>
          <w:rtl/>
        </w:rPr>
      </w:pPr>
    </w:p>
    <w:sectPr w:rsidR="00172A8E" w:rsidRPr="002646CF" w:rsidSect="00A01DF3">
      <w:headerReference w:type="even" r:id="rId7"/>
      <w:headerReference w:type="default" r:id="rId8"/>
      <w:footerReference w:type="first" r:id="rId9"/>
      <w:pgSz w:w="11906" w:h="16838" w:code="9"/>
      <w:pgMar w:top="3515" w:right="2722" w:bottom="2948" w:left="2722" w:header="2665" w:footer="2665"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B003" w14:textId="77777777" w:rsidR="004011B9" w:rsidRDefault="004011B9">
      <w:pPr>
        <w:spacing w:line="240" w:lineRule="auto"/>
      </w:pPr>
      <w:r>
        <w:separator/>
      </w:r>
    </w:p>
  </w:endnote>
  <w:endnote w:type="continuationSeparator" w:id="0">
    <w:p w14:paraId="0A9AB10C" w14:textId="77777777" w:rsidR="004011B9" w:rsidRDefault="00401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58B" w14:textId="2143D212" w:rsidR="00887201" w:rsidRPr="00A01DF3" w:rsidRDefault="00A01DF3" w:rsidP="00A01DF3">
    <w:pPr>
      <w:pStyle w:val="a3"/>
      <w:tabs>
        <w:tab w:val="clear" w:pos="4153"/>
        <w:tab w:val="clear" w:pos="8306"/>
        <w:tab w:val="right" w:pos="6462"/>
      </w:tabs>
      <w:spacing w:after="200" w:line="200" w:lineRule="exact"/>
      <w:rPr>
        <w:sz w:val="16"/>
        <w:szCs w:val="16"/>
      </w:rPr>
    </w:pPr>
    <w:r w:rsidRPr="00296EC2">
      <w:rPr>
        <w:rFonts w:hint="cs"/>
        <w:sz w:val="16"/>
        <w:szCs w:val="16"/>
        <w:rtl/>
      </w:rPr>
      <w:t>ביטחון סוציאלי</w:t>
    </w:r>
    <w:r w:rsidRPr="00296EC2">
      <w:rPr>
        <w:sz w:val="16"/>
        <w:szCs w:val="16"/>
        <w:rtl/>
      </w:rPr>
      <w:t xml:space="preserve"> </w:t>
    </w:r>
    <w:r w:rsidRPr="00296EC2">
      <w:rPr>
        <w:rFonts w:hint="cs"/>
        <w:sz w:val="16"/>
        <w:szCs w:val="16"/>
        <w:rtl/>
      </w:rPr>
      <w:t>123, אוקטובר 2024</w:t>
    </w:r>
    <w:r>
      <w:rPr>
        <w:rFonts w:hint="cs"/>
        <w:sz w:val="16"/>
        <w:szCs w:val="16"/>
        <w:rtl/>
      </w:rPr>
      <w:t>: 19-11</w:t>
    </w:r>
    <w:r w:rsidRPr="00296EC2">
      <w:rPr>
        <w:sz w:val="16"/>
        <w:szCs w:val="16"/>
      </w:rPr>
      <w:tab/>
    </w:r>
    <w:r w:rsidRPr="00296EC2">
      <w:rPr>
        <w:sz w:val="16"/>
        <w:szCs w:val="16"/>
        <w:rtl/>
      </w:rPr>
      <w:t xml:space="preserve">נשלח לפרסום ב-6.1.24, התקבל </w:t>
    </w:r>
    <w:r w:rsidR="00FD5084">
      <w:rPr>
        <w:sz w:val="16"/>
        <w:szCs w:val="16"/>
        <w:rtl/>
      </w:rPr>
      <w:t>ב-</w:t>
    </w:r>
    <w:r w:rsidRPr="00296EC2">
      <w:rPr>
        <w:sz w:val="16"/>
        <w:szCs w:val="16"/>
        <w:rtl/>
      </w:rPr>
      <w:t>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4EE0" w14:textId="77777777" w:rsidR="004011B9" w:rsidRDefault="004011B9" w:rsidP="00A04D35">
      <w:pPr>
        <w:spacing w:before="120" w:after="80"/>
        <w:rPr>
          <w:rFonts w:cs="FrankRuehl"/>
          <w:sz w:val="18"/>
          <w:szCs w:val="18"/>
        </w:rPr>
      </w:pPr>
      <w:r>
        <w:rPr>
          <w:rFonts w:cs="FrankRuehl" w:hint="cs"/>
          <w:sz w:val="18"/>
          <w:szCs w:val="18"/>
          <w:rtl/>
        </w:rPr>
        <w:t>_____________</w:t>
      </w:r>
    </w:p>
  </w:footnote>
  <w:footnote w:type="continuationSeparator" w:id="0">
    <w:p w14:paraId="0C7E0108" w14:textId="77777777" w:rsidR="004011B9" w:rsidRDefault="004011B9">
      <w:r>
        <w:continuationSeparator/>
      </w:r>
    </w:p>
  </w:footnote>
  <w:footnote w:type="continuationNotice" w:id="1">
    <w:p w14:paraId="16D1F76D" w14:textId="77777777" w:rsidR="004011B9" w:rsidRDefault="004011B9">
      <w:pPr>
        <w:rPr>
          <w:rtl/>
        </w:rPr>
      </w:pPr>
    </w:p>
  </w:footnote>
  <w:footnote w:id="2">
    <w:p w14:paraId="0DD47E21" w14:textId="079FA6E4" w:rsidR="00172A8E" w:rsidRPr="00172A8E" w:rsidRDefault="00172A8E" w:rsidP="00172A8E">
      <w:pPr>
        <w:pStyle w:val="a9"/>
        <w:keepLines/>
        <w:spacing w:line="200" w:lineRule="exact"/>
        <w:ind w:left="397" w:hanging="397"/>
        <w:jc w:val="both"/>
        <w:rPr>
          <w:rStyle w:val="a8"/>
          <w:rFonts w:cs="David"/>
          <w:sz w:val="14"/>
          <w:szCs w:val="16"/>
          <w:vertAlign w:val="baseline"/>
          <w:rtl/>
        </w:rPr>
      </w:pPr>
      <w:r w:rsidRPr="00172A8E">
        <w:rPr>
          <w:rStyle w:val="a8"/>
          <w:rFonts w:cs="David"/>
          <w:sz w:val="14"/>
          <w:szCs w:val="16"/>
          <w:vertAlign w:val="baseline"/>
        </w:rPr>
        <w:footnoteRef/>
      </w:r>
      <w:r w:rsidRPr="00172A8E">
        <w:rPr>
          <w:rStyle w:val="a8"/>
          <w:rFonts w:cs="David"/>
          <w:sz w:val="14"/>
          <w:szCs w:val="16"/>
          <w:vertAlign w:val="baseline"/>
          <w:rtl/>
        </w:rPr>
        <w:t xml:space="preserve"> </w:t>
      </w:r>
      <w:r>
        <w:rPr>
          <w:rStyle w:val="a8"/>
          <w:rFonts w:cs="David"/>
          <w:sz w:val="14"/>
          <w:szCs w:val="16"/>
          <w:vertAlign w:val="baseline"/>
        </w:rPr>
        <w:tab/>
      </w:r>
      <w:r w:rsidRPr="00172A8E">
        <w:rPr>
          <w:rStyle w:val="a8"/>
          <w:rFonts w:cs="David"/>
          <w:sz w:val="14"/>
          <w:szCs w:val="16"/>
          <w:vertAlign w:val="baseline"/>
          <w:rtl/>
        </w:rPr>
        <w:t xml:space="preserve">פרופסור, בית הספר לעבודה סוציאלית, המכללה האקדמית ספיר </w:t>
      </w:r>
    </w:p>
  </w:footnote>
  <w:footnote w:id="3">
    <w:p w14:paraId="2BF7743B" w14:textId="12D23A8B" w:rsidR="00172A8E" w:rsidRPr="00172A8E" w:rsidRDefault="00172A8E" w:rsidP="00A01DF3">
      <w:pPr>
        <w:pStyle w:val="a9"/>
        <w:keepLines/>
        <w:spacing w:after="180" w:line="200" w:lineRule="exact"/>
        <w:ind w:left="397" w:hanging="397"/>
        <w:jc w:val="both"/>
        <w:rPr>
          <w:rStyle w:val="a8"/>
          <w:rFonts w:cs="David"/>
          <w:sz w:val="14"/>
          <w:szCs w:val="16"/>
          <w:vertAlign w:val="baseline"/>
          <w:rtl/>
        </w:rPr>
      </w:pPr>
      <w:r w:rsidRPr="00172A8E">
        <w:rPr>
          <w:rStyle w:val="a8"/>
          <w:rFonts w:cs="David"/>
          <w:sz w:val="14"/>
          <w:szCs w:val="16"/>
          <w:vertAlign w:val="baseline"/>
        </w:rPr>
        <w:footnoteRef/>
      </w:r>
      <w:r w:rsidRPr="00172A8E">
        <w:rPr>
          <w:rStyle w:val="a8"/>
          <w:rFonts w:cs="David"/>
          <w:sz w:val="14"/>
          <w:szCs w:val="16"/>
          <w:vertAlign w:val="baseline"/>
          <w:rtl/>
        </w:rPr>
        <w:t xml:space="preserve"> </w:t>
      </w:r>
      <w:r>
        <w:rPr>
          <w:rStyle w:val="a8"/>
          <w:rFonts w:cs="David"/>
          <w:sz w:val="14"/>
          <w:szCs w:val="16"/>
          <w:vertAlign w:val="baseline"/>
        </w:rPr>
        <w:tab/>
      </w:r>
      <w:r w:rsidRPr="00172A8E">
        <w:rPr>
          <w:rStyle w:val="a8"/>
          <w:rFonts w:cs="David"/>
          <w:sz w:val="14"/>
          <w:szCs w:val="16"/>
          <w:vertAlign w:val="baseline"/>
          <w:rtl/>
        </w:rPr>
        <w:t>פרופסור, בי</w:t>
      </w:r>
      <w:r w:rsidRPr="00172A8E">
        <w:rPr>
          <w:rStyle w:val="a8"/>
          <w:rFonts w:cs="David" w:hint="cs"/>
          <w:sz w:val="14"/>
          <w:szCs w:val="16"/>
          <w:vertAlign w:val="baseline"/>
          <w:rtl/>
        </w:rPr>
        <w:t xml:space="preserve">ת הספר </w:t>
      </w:r>
      <w:r w:rsidRPr="00172A8E">
        <w:rPr>
          <w:rStyle w:val="a8"/>
          <w:rFonts w:cs="David"/>
          <w:sz w:val="14"/>
          <w:szCs w:val="16"/>
          <w:vertAlign w:val="baseline"/>
          <w:rtl/>
        </w:rPr>
        <w:t xml:space="preserve">לעבודה סוציאלית ע”ש לואיס וגבי </w:t>
      </w:r>
      <w:proofErr w:type="spellStart"/>
      <w:r w:rsidRPr="00172A8E">
        <w:rPr>
          <w:rStyle w:val="a8"/>
          <w:rFonts w:cs="David"/>
          <w:sz w:val="14"/>
          <w:szCs w:val="16"/>
          <w:vertAlign w:val="baseline"/>
          <w:rtl/>
        </w:rPr>
        <w:t>וייספלד</w:t>
      </w:r>
      <w:proofErr w:type="spellEnd"/>
      <w:r w:rsidRPr="00172A8E">
        <w:rPr>
          <w:rStyle w:val="a8"/>
          <w:rFonts w:cs="David"/>
          <w:sz w:val="14"/>
          <w:szCs w:val="16"/>
          <w:vertAlign w:val="baseline"/>
          <w:rtl/>
        </w:rPr>
        <w:t>, אוניברסיטת בר</w:t>
      </w:r>
      <w:r w:rsidRPr="00172A8E">
        <w:rPr>
          <w:rStyle w:val="a8"/>
          <w:rFonts w:cs="David" w:hint="cs"/>
          <w:sz w:val="14"/>
          <w:szCs w:val="16"/>
          <w:vertAlign w:val="baseline"/>
          <w:rtl/>
        </w:rPr>
        <w:t>-</w:t>
      </w:r>
      <w:r w:rsidRPr="00172A8E">
        <w:rPr>
          <w:rStyle w:val="a8"/>
          <w:rFonts w:cs="David"/>
          <w:sz w:val="14"/>
          <w:szCs w:val="16"/>
          <w:vertAlign w:val="baseline"/>
          <w:rtl/>
        </w:rPr>
        <w:t>אילן</w:t>
      </w:r>
      <w:r w:rsidRPr="00172A8E">
        <w:rPr>
          <w:rStyle w:val="a8"/>
          <w:rFonts w:cs="David"/>
          <w:sz w:val="14"/>
          <w:szCs w:val="16"/>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F263" w14:textId="05E09357" w:rsidR="00CF67A9" w:rsidRPr="00A6479A" w:rsidRDefault="00CF67A9" w:rsidP="00DA1730">
    <w:pPr>
      <w:pStyle w:val="1"/>
      <w:tabs>
        <w:tab w:val="center" w:pos="4536"/>
        <w:tab w:val="right" w:pos="9072"/>
      </w:tabs>
      <w:rPr>
        <w:rFonts w:ascii="Calibri" w:hAnsi="Calibri" w:cs="David"/>
        <w:b w:val="0"/>
        <w:bCs w:val="0"/>
        <w:color w:val="A6A6A6"/>
        <w:sz w:val="20"/>
        <w:szCs w:val="20"/>
        <w:rtl/>
      </w:rPr>
    </w:pPr>
    <w:r w:rsidRPr="00B01038">
      <w:rPr>
        <w:rFonts w:ascii="Georgia" w:hAnsi="Georgia" w:cs="Georgia"/>
        <w:noProof/>
        <w:sz w:val="24"/>
        <w:szCs w:val="24"/>
      </w:rPr>
      <w:fldChar w:fldCharType="begin"/>
    </w:r>
    <w:r w:rsidRPr="00B01038">
      <w:rPr>
        <w:rFonts w:ascii="Georgia" w:hAnsi="Georgia" w:cs="Georgia"/>
        <w:noProof/>
        <w:sz w:val="24"/>
        <w:szCs w:val="24"/>
      </w:rPr>
      <w:instrText xml:space="preserve"> PAGE   \* MERGEFORMAT </w:instrText>
    </w:r>
    <w:r w:rsidRPr="00B01038">
      <w:rPr>
        <w:rFonts w:ascii="Georgia" w:hAnsi="Georgia" w:cs="Georgia"/>
        <w:noProof/>
        <w:sz w:val="24"/>
        <w:szCs w:val="24"/>
      </w:rPr>
      <w:fldChar w:fldCharType="separate"/>
    </w:r>
    <w:r w:rsidR="00A563D1" w:rsidRPr="00A563D1">
      <w:rPr>
        <w:rFonts w:ascii="Georgia" w:hAnsi="Georgia" w:cs="Georgia"/>
        <w:noProof/>
        <w:sz w:val="24"/>
        <w:szCs w:val="24"/>
        <w:rtl/>
      </w:rPr>
      <w:t>8</w:t>
    </w:r>
    <w:r w:rsidRPr="00B01038">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05FE" w14:textId="73C858CD" w:rsidR="00CF67A9" w:rsidRPr="00CA633F" w:rsidRDefault="00172A8E" w:rsidP="00446E1E">
    <w:pPr>
      <w:pStyle w:val="1"/>
      <w:tabs>
        <w:tab w:val="center" w:pos="4536"/>
        <w:tab w:val="right" w:pos="9072"/>
      </w:tabs>
      <w:jc w:val="right"/>
      <w:rPr>
        <w:rFonts w:ascii="David" w:hAnsi="David" w:cs="David"/>
        <w:b w:val="0"/>
        <w:bCs w:val="0"/>
        <w:noProof/>
        <w:color w:val="A6A6A6"/>
        <w:sz w:val="20"/>
        <w:szCs w:val="20"/>
      </w:rPr>
    </w:pPr>
    <w:r w:rsidRPr="00172A8E">
      <w:rPr>
        <w:rFonts w:ascii="David" w:hAnsi="David" w:cs="David"/>
        <w:b w:val="0"/>
        <w:bCs w:val="0"/>
        <w:noProof/>
        <w:sz w:val="18"/>
        <w:szCs w:val="18"/>
        <w:rtl/>
        <w:lang w:val="he-IL"/>
      </w:rPr>
      <w:t>הרחבת מנעד ההתערבויות בשכול עקב אירועי "</w:t>
    </w:r>
    <w:r w:rsidR="005A111E">
      <w:rPr>
        <w:rFonts w:ascii="David" w:hAnsi="David" w:cs="David" w:hint="cs"/>
        <w:b w:val="0"/>
        <w:bCs w:val="0"/>
        <w:noProof/>
        <w:sz w:val="18"/>
        <w:szCs w:val="18"/>
        <w:rtl/>
        <w:lang w:val="he-IL"/>
      </w:rPr>
      <w:t>ה</w:t>
    </w:r>
    <w:r w:rsidRPr="00172A8E">
      <w:rPr>
        <w:rFonts w:ascii="David" w:hAnsi="David" w:cs="David"/>
        <w:b w:val="0"/>
        <w:bCs w:val="0"/>
        <w:noProof/>
        <w:sz w:val="18"/>
        <w:szCs w:val="18"/>
        <w:rtl/>
        <w:lang w:val="he-IL"/>
      </w:rPr>
      <w:t>שבת השחורה" ומלחמת "חרבות ברזל"</w:t>
    </w:r>
    <w:r w:rsidR="00CF67A9">
      <w:rPr>
        <w:rFonts w:ascii="David" w:hAnsi="David" w:cs="David" w:hint="cs"/>
        <w:b w:val="0"/>
        <w:bCs w:val="0"/>
        <w:noProof/>
        <w:sz w:val="18"/>
        <w:szCs w:val="18"/>
        <w:rtl/>
        <w:lang w:val="he-IL"/>
      </w:rPr>
      <w:t xml:space="preserve"> </w:t>
    </w:r>
    <w:r w:rsidR="00CF67A9" w:rsidRPr="001403E5">
      <w:rPr>
        <w:rFonts w:ascii="David" w:hAnsi="David" w:cs="David"/>
        <w:b w:val="0"/>
        <w:bCs w:val="0"/>
        <w:noProof/>
        <w:sz w:val="18"/>
        <w:szCs w:val="18"/>
        <w:rtl/>
      </w:rPr>
      <w:t xml:space="preserve"> |  </w:t>
    </w:r>
    <w:r w:rsidR="00CF67A9" w:rsidRPr="00B01038">
      <w:rPr>
        <w:rFonts w:ascii="Georgia" w:hAnsi="Georgia" w:cs="Georgia"/>
        <w:noProof/>
        <w:sz w:val="24"/>
        <w:szCs w:val="24"/>
      </w:rPr>
      <w:fldChar w:fldCharType="begin"/>
    </w:r>
    <w:r w:rsidR="00CF67A9" w:rsidRPr="00B01038">
      <w:rPr>
        <w:rFonts w:ascii="Georgia" w:hAnsi="Georgia" w:cs="Georgia"/>
        <w:noProof/>
        <w:sz w:val="24"/>
        <w:szCs w:val="24"/>
      </w:rPr>
      <w:instrText xml:space="preserve"> PAGE   \* MERGEFORMAT </w:instrText>
    </w:r>
    <w:r w:rsidR="00CF67A9" w:rsidRPr="00B01038">
      <w:rPr>
        <w:rFonts w:ascii="Georgia" w:hAnsi="Georgia" w:cs="Georgia"/>
        <w:noProof/>
        <w:sz w:val="24"/>
        <w:szCs w:val="24"/>
      </w:rPr>
      <w:fldChar w:fldCharType="separate"/>
    </w:r>
    <w:r w:rsidR="00A563D1" w:rsidRPr="00A563D1">
      <w:rPr>
        <w:rFonts w:ascii="Georgia" w:hAnsi="Georgia" w:cs="Georgia"/>
        <w:noProof/>
        <w:sz w:val="24"/>
        <w:szCs w:val="24"/>
        <w:rtl/>
      </w:rPr>
      <w:t>9</w:t>
    </w:r>
    <w:r w:rsidR="00CF67A9" w:rsidRPr="00B01038">
      <w:rPr>
        <w:rFonts w:ascii="Georgia" w:hAnsi="Georgia" w:cs="Georgia"/>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C18"/>
    <w:multiLevelType w:val="hybridMultilevel"/>
    <w:tmpl w:val="FFFFFFFF"/>
    <w:lvl w:ilvl="0" w:tplc="0409000D">
      <w:start w:val="1"/>
      <w:numFmt w:val="bullet"/>
      <w:lvlText w:val=""/>
      <w:lvlJc w:val="left"/>
      <w:pPr>
        <w:ind w:left="2144" w:hanging="360"/>
      </w:pPr>
      <w:rPr>
        <w:rFonts w:ascii="Wingdings" w:hAnsi="Wingdings" w:hint="default"/>
      </w:rPr>
    </w:lvl>
    <w:lvl w:ilvl="1" w:tplc="04090003">
      <w:start w:val="1"/>
      <w:numFmt w:val="bullet"/>
      <w:lvlText w:val="o"/>
      <w:lvlJc w:val="left"/>
      <w:pPr>
        <w:ind w:left="2864" w:hanging="360"/>
      </w:pPr>
      <w:rPr>
        <w:rFonts w:ascii="Courier New" w:hAnsi="Courier New" w:hint="default"/>
      </w:rPr>
    </w:lvl>
    <w:lvl w:ilvl="2" w:tplc="04090005">
      <w:start w:val="1"/>
      <w:numFmt w:val="bullet"/>
      <w:lvlText w:val=""/>
      <w:lvlJc w:val="left"/>
      <w:pPr>
        <w:ind w:left="3584" w:hanging="360"/>
      </w:pPr>
      <w:rPr>
        <w:rFonts w:ascii="Wingdings" w:hAnsi="Wingdings" w:hint="default"/>
      </w:rPr>
    </w:lvl>
    <w:lvl w:ilvl="3" w:tplc="04090001">
      <w:start w:val="1"/>
      <w:numFmt w:val="bullet"/>
      <w:lvlText w:val=""/>
      <w:lvlJc w:val="left"/>
      <w:pPr>
        <w:ind w:left="4304" w:hanging="360"/>
      </w:pPr>
      <w:rPr>
        <w:rFonts w:ascii="Symbol" w:hAnsi="Symbol" w:hint="default"/>
      </w:rPr>
    </w:lvl>
    <w:lvl w:ilvl="4" w:tplc="04090003">
      <w:start w:val="1"/>
      <w:numFmt w:val="bullet"/>
      <w:lvlText w:val="o"/>
      <w:lvlJc w:val="left"/>
      <w:pPr>
        <w:ind w:left="5024" w:hanging="360"/>
      </w:pPr>
      <w:rPr>
        <w:rFonts w:ascii="Courier New" w:hAnsi="Courier New" w:hint="default"/>
      </w:rPr>
    </w:lvl>
    <w:lvl w:ilvl="5" w:tplc="04090005">
      <w:start w:val="1"/>
      <w:numFmt w:val="bullet"/>
      <w:lvlText w:val=""/>
      <w:lvlJc w:val="left"/>
      <w:pPr>
        <w:ind w:left="5744" w:hanging="360"/>
      </w:pPr>
      <w:rPr>
        <w:rFonts w:ascii="Wingdings" w:hAnsi="Wingdings" w:hint="default"/>
      </w:rPr>
    </w:lvl>
    <w:lvl w:ilvl="6" w:tplc="04090001">
      <w:start w:val="1"/>
      <w:numFmt w:val="bullet"/>
      <w:lvlText w:val=""/>
      <w:lvlJc w:val="left"/>
      <w:pPr>
        <w:ind w:left="6464" w:hanging="360"/>
      </w:pPr>
      <w:rPr>
        <w:rFonts w:ascii="Symbol" w:hAnsi="Symbol" w:hint="default"/>
      </w:rPr>
    </w:lvl>
    <w:lvl w:ilvl="7" w:tplc="04090003">
      <w:start w:val="1"/>
      <w:numFmt w:val="bullet"/>
      <w:lvlText w:val="o"/>
      <w:lvlJc w:val="left"/>
      <w:pPr>
        <w:ind w:left="7184" w:hanging="360"/>
      </w:pPr>
      <w:rPr>
        <w:rFonts w:ascii="Courier New" w:hAnsi="Courier New" w:hint="default"/>
      </w:rPr>
    </w:lvl>
    <w:lvl w:ilvl="8" w:tplc="04090005">
      <w:start w:val="1"/>
      <w:numFmt w:val="bullet"/>
      <w:lvlText w:val=""/>
      <w:lvlJc w:val="left"/>
      <w:pPr>
        <w:ind w:left="7904" w:hanging="360"/>
      </w:pPr>
      <w:rPr>
        <w:rFonts w:ascii="Wingdings" w:hAnsi="Wingdings" w:hint="default"/>
      </w:rPr>
    </w:lvl>
  </w:abstractNum>
  <w:abstractNum w:abstractNumId="1" w15:restartNumberingAfterBreak="0">
    <w:nsid w:val="08957302"/>
    <w:multiLevelType w:val="multilevel"/>
    <w:tmpl w:val="BD5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519FF"/>
    <w:multiLevelType w:val="hybridMultilevel"/>
    <w:tmpl w:val="1826CD6A"/>
    <w:lvl w:ilvl="0" w:tplc="D1E27D6C">
      <w:start w:val="1"/>
      <w:numFmt w:val="decimal"/>
      <w:lvlText w:val="%1."/>
      <w:lvlJc w:val="left"/>
      <w:pPr>
        <w:ind w:left="720" w:hanging="360"/>
      </w:pPr>
    </w:lvl>
    <w:lvl w:ilvl="1" w:tplc="F8E881F8">
      <w:start w:val="1"/>
      <w:numFmt w:val="decimal"/>
      <w:lvlText w:val="%2."/>
      <w:lvlJc w:val="left"/>
      <w:pPr>
        <w:ind w:left="720" w:hanging="360"/>
      </w:pPr>
    </w:lvl>
    <w:lvl w:ilvl="2" w:tplc="A8EA82C6">
      <w:start w:val="1"/>
      <w:numFmt w:val="decimal"/>
      <w:lvlText w:val="%3."/>
      <w:lvlJc w:val="left"/>
      <w:pPr>
        <w:ind w:left="720" w:hanging="360"/>
      </w:pPr>
    </w:lvl>
    <w:lvl w:ilvl="3" w:tplc="8984FDF4">
      <w:start w:val="1"/>
      <w:numFmt w:val="decimal"/>
      <w:lvlText w:val="%4."/>
      <w:lvlJc w:val="left"/>
      <w:pPr>
        <w:ind w:left="720" w:hanging="360"/>
      </w:pPr>
    </w:lvl>
    <w:lvl w:ilvl="4" w:tplc="44886748">
      <w:start w:val="1"/>
      <w:numFmt w:val="decimal"/>
      <w:lvlText w:val="%5."/>
      <w:lvlJc w:val="left"/>
      <w:pPr>
        <w:ind w:left="720" w:hanging="360"/>
      </w:pPr>
    </w:lvl>
    <w:lvl w:ilvl="5" w:tplc="B0E00E6C">
      <w:start w:val="1"/>
      <w:numFmt w:val="decimal"/>
      <w:lvlText w:val="%6."/>
      <w:lvlJc w:val="left"/>
      <w:pPr>
        <w:ind w:left="720" w:hanging="360"/>
      </w:pPr>
    </w:lvl>
    <w:lvl w:ilvl="6" w:tplc="C344957A">
      <w:start w:val="1"/>
      <w:numFmt w:val="decimal"/>
      <w:lvlText w:val="%7."/>
      <w:lvlJc w:val="left"/>
      <w:pPr>
        <w:ind w:left="720" w:hanging="360"/>
      </w:pPr>
    </w:lvl>
    <w:lvl w:ilvl="7" w:tplc="DB0043EC">
      <w:start w:val="1"/>
      <w:numFmt w:val="decimal"/>
      <w:lvlText w:val="%8."/>
      <w:lvlJc w:val="left"/>
      <w:pPr>
        <w:ind w:left="720" w:hanging="360"/>
      </w:pPr>
    </w:lvl>
    <w:lvl w:ilvl="8" w:tplc="0CF223CA">
      <w:start w:val="1"/>
      <w:numFmt w:val="decimal"/>
      <w:lvlText w:val="%9."/>
      <w:lvlJc w:val="left"/>
      <w:pPr>
        <w:ind w:left="720" w:hanging="360"/>
      </w:pPr>
    </w:lvl>
  </w:abstractNum>
  <w:abstractNum w:abstractNumId="3" w15:restartNumberingAfterBreak="0">
    <w:nsid w:val="18D1458A"/>
    <w:multiLevelType w:val="multilevel"/>
    <w:tmpl w:val="E0E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D1F0A"/>
    <w:multiLevelType w:val="multilevel"/>
    <w:tmpl w:val="D4B6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B67D2"/>
    <w:multiLevelType w:val="hybridMultilevel"/>
    <w:tmpl w:val="850813BC"/>
    <w:lvl w:ilvl="0" w:tplc="9036FAD0">
      <w:start w:val="1"/>
      <w:numFmt w:val="bullet"/>
      <w:lvlText w:val=""/>
      <w:lvlJc w:val="left"/>
      <w:pPr>
        <w:ind w:left="1440" w:hanging="360"/>
      </w:pPr>
      <w:rPr>
        <w:rFonts w:ascii="Symbol" w:hAnsi="Symbol"/>
      </w:rPr>
    </w:lvl>
    <w:lvl w:ilvl="1" w:tplc="CAF23BDE">
      <w:start w:val="1"/>
      <w:numFmt w:val="bullet"/>
      <w:lvlText w:val=""/>
      <w:lvlJc w:val="left"/>
      <w:pPr>
        <w:ind w:left="1440" w:hanging="360"/>
      </w:pPr>
      <w:rPr>
        <w:rFonts w:ascii="Symbol" w:hAnsi="Symbol"/>
      </w:rPr>
    </w:lvl>
    <w:lvl w:ilvl="2" w:tplc="2F7AA908">
      <w:start w:val="1"/>
      <w:numFmt w:val="bullet"/>
      <w:lvlText w:val=""/>
      <w:lvlJc w:val="left"/>
      <w:pPr>
        <w:ind w:left="1440" w:hanging="360"/>
      </w:pPr>
      <w:rPr>
        <w:rFonts w:ascii="Symbol" w:hAnsi="Symbol"/>
      </w:rPr>
    </w:lvl>
    <w:lvl w:ilvl="3" w:tplc="039849FC">
      <w:start w:val="1"/>
      <w:numFmt w:val="bullet"/>
      <w:lvlText w:val=""/>
      <w:lvlJc w:val="left"/>
      <w:pPr>
        <w:ind w:left="1440" w:hanging="360"/>
      </w:pPr>
      <w:rPr>
        <w:rFonts w:ascii="Symbol" w:hAnsi="Symbol"/>
      </w:rPr>
    </w:lvl>
    <w:lvl w:ilvl="4" w:tplc="B2B69F68">
      <w:start w:val="1"/>
      <w:numFmt w:val="bullet"/>
      <w:lvlText w:val=""/>
      <w:lvlJc w:val="left"/>
      <w:pPr>
        <w:ind w:left="1440" w:hanging="360"/>
      </w:pPr>
      <w:rPr>
        <w:rFonts w:ascii="Symbol" w:hAnsi="Symbol"/>
      </w:rPr>
    </w:lvl>
    <w:lvl w:ilvl="5" w:tplc="073AA35E">
      <w:start w:val="1"/>
      <w:numFmt w:val="bullet"/>
      <w:lvlText w:val=""/>
      <w:lvlJc w:val="left"/>
      <w:pPr>
        <w:ind w:left="1440" w:hanging="360"/>
      </w:pPr>
      <w:rPr>
        <w:rFonts w:ascii="Symbol" w:hAnsi="Symbol"/>
      </w:rPr>
    </w:lvl>
    <w:lvl w:ilvl="6" w:tplc="BEA65A7A">
      <w:start w:val="1"/>
      <w:numFmt w:val="bullet"/>
      <w:lvlText w:val=""/>
      <w:lvlJc w:val="left"/>
      <w:pPr>
        <w:ind w:left="1440" w:hanging="360"/>
      </w:pPr>
      <w:rPr>
        <w:rFonts w:ascii="Symbol" w:hAnsi="Symbol"/>
      </w:rPr>
    </w:lvl>
    <w:lvl w:ilvl="7" w:tplc="67F827AC">
      <w:start w:val="1"/>
      <w:numFmt w:val="bullet"/>
      <w:lvlText w:val=""/>
      <w:lvlJc w:val="left"/>
      <w:pPr>
        <w:ind w:left="1440" w:hanging="360"/>
      </w:pPr>
      <w:rPr>
        <w:rFonts w:ascii="Symbol" w:hAnsi="Symbol"/>
      </w:rPr>
    </w:lvl>
    <w:lvl w:ilvl="8" w:tplc="5DBC4B18">
      <w:start w:val="1"/>
      <w:numFmt w:val="bullet"/>
      <w:lvlText w:val=""/>
      <w:lvlJc w:val="left"/>
      <w:pPr>
        <w:ind w:left="1440" w:hanging="360"/>
      </w:pPr>
      <w:rPr>
        <w:rFonts w:ascii="Symbol" w:hAnsi="Symbol"/>
      </w:rPr>
    </w:lvl>
  </w:abstractNum>
  <w:abstractNum w:abstractNumId="6" w15:restartNumberingAfterBreak="0">
    <w:nsid w:val="30E04940"/>
    <w:multiLevelType w:val="hybridMultilevel"/>
    <w:tmpl w:val="A378DBF0"/>
    <w:lvl w:ilvl="0" w:tplc="191E1628">
      <w:start w:val="1"/>
      <w:numFmt w:val="decimal"/>
      <w:lvlText w:val="%1."/>
      <w:lvlJc w:val="left"/>
      <w:pPr>
        <w:ind w:left="720" w:hanging="360"/>
      </w:pPr>
    </w:lvl>
    <w:lvl w:ilvl="1" w:tplc="4F4A5D42">
      <w:start w:val="1"/>
      <w:numFmt w:val="decimal"/>
      <w:lvlText w:val="%2."/>
      <w:lvlJc w:val="left"/>
      <w:pPr>
        <w:ind w:left="720" w:hanging="360"/>
      </w:pPr>
    </w:lvl>
    <w:lvl w:ilvl="2" w:tplc="04BE3246">
      <w:start w:val="1"/>
      <w:numFmt w:val="decimal"/>
      <w:lvlText w:val="%3."/>
      <w:lvlJc w:val="left"/>
      <w:pPr>
        <w:ind w:left="720" w:hanging="360"/>
      </w:pPr>
    </w:lvl>
    <w:lvl w:ilvl="3" w:tplc="0A468780">
      <w:start w:val="1"/>
      <w:numFmt w:val="decimal"/>
      <w:lvlText w:val="%4."/>
      <w:lvlJc w:val="left"/>
      <w:pPr>
        <w:ind w:left="720" w:hanging="360"/>
      </w:pPr>
    </w:lvl>
    <w:lvl w:ilvl="4" w:tplc="CA00F716">
      <w:start w:val="1"/>
      <w:numFmt w:val="decimal"/>
      <w:lvlText w:val="%5."/>
      <w:lvlJc w:val="left"/>
      <w:pPr>
        <w:ind w:left="720" w:hanging="360"/>
      </w:pPr>
    </w:lvl>
    <w:lvl w:ilvl="5" w:tplc="9BC8B3F8">
      <w:start w:val="1"/>
      <w:numFmt w:val="decimal"/>
      <w:lvlText w:val="%6."/>
      <w:lvlJc w:val="left"/>
      <w:pPr>
        <w:ind w:left="720" w:hanging="360"/>
      </w:pPr>
    </w:lvl>
    <w:lvl w:ilvl="6" w:tplc="CD409D76">
      <w:start w:val="1"/>
      <w:numFmt w:val="decimal"/>
      <w:lvlText w:val="%7."/>
      <w:lvlJc w:val="left"/>
      <w:pPr>
        <w:ind w:left="720" w:hanging="360"/>
      </w:pPr>
    </w:lvl>
    <w:lvl w:ilvl="7" w:tplc="42763474">
      <w:start w:val="1"/>
      <w:numFmt w:val="decimal"/>
      <w:lvlText w:val="%8."/>
      <w:lvlJc w:val="left"/>
      <w:pPr>
        <w:ind w:left="720" w:hanging="360"/>
      </w:pPr>
    </w:lvl>
    <w:lvl w:ilvl="8" w:tplc="C33C650A">
      <w:start w:val="1"/>
      <w:numFmt w:val="decimal"/>
      <w:lvlText w:val="%9."/>
      <w:lvlJc w:val="left"/>
      <w:pPr>
        <w:ind w:left="720" w:hanging="360"/>
      </w:pPr>
    </w:lvl>
  </w:abstractNum>
  <w:abstractNum w:abstractNumId="7" w15:restartNumberingAfterBreak="0">
    <w:nsid w:val="39040F71"/>
    <w:multiLevelType w:val="multilevel"/>
    <w:tmpl w:val="0B28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764B6F"/>
    <w:multiLevelType w:val="multilevel"/>
    <w:tmpl w:val="3186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A52F2C"/>
    <w:multiLevelType w:val="multilevel"/>
    <w:tmpl w:val="E820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A4459A"/>
    <w:multiLevelType w:val="multilevel"/>
    <w:tmpl w:val="E46C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96CA2"/>
    <w:multiLevelType w:val="hybridMultilevel"/>
    <w:tmpl w:val="511C25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2D2682"/>
    <w:multiLevelType w:val="multilevel"/>
    <w:tmpl w:val="25DA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C5B85"/>
    <w:multiLevelType w:val="hybridMultilevel"/>
    <w:tmpl w:val="511C25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C32A0E"/>
    <w:multiLevelType w:val="hybridMultilevel"/>
    <w:tmpl w:val="1C5A2FE8"/>
    <w:lvl w:ilvl="0" w:tplc="5B183A5C">
      <w:start w:val="1"/>
      <w:numFmt w:val="decimal"/>
      <w:lvlText w:val="%1)"/>
      <w:lvlJc w:val="left"/>
      <w:pPr>
        <w:ind w:left="720" w:hanging="360"/>
      </w:pPr>
    </w:lvl>
    <w:lvl w:ilvl="1" w:tplc="4F54DA5C">
      <w:start w:val="1"/>
      <w:numFmt w:val="decimal"/>
      <w:lvlText w:val="%2)"/>
      <w:lvlJc w:val="left"/>
      <w:pPr>
        <w:ind w:left="720" w:hanging="360"/>
      </w:pPr>
    </w:lvl>
    <w:lvl w:ilvl="2" w:tplc="B5AAD6DC">
      <w:start w:val="1"/>
      <w:numFmt w:val="decimal"/>
      <w:lvlText w:val="%3)"/>
      <w:lvlJc w:val="left"/>
      <w:pPr>
        <w:ind w:left="720" w:hanging="360"/>
      </w:pPr>
    </w:lvl>
    <w:lvl w:ilvl="3" w:tplc="3F2AA938">
      <w:start w:val="1"/>
      <w:numFmt w:val="decimal"/>
      <w:lvlText w:val="%4)"/>
      <w:lvlJc w:val="left"/>
      <w:pPr>
        <w:ind w:left="720" w:hanging="360"/>
      </w:pPr>
    </w:lvl>
    <w:lvl w:ilvl="4" w:tplc="6A966E6C">
      <w:start w:val="1"/>
      <w:numFmt w:val="decimal"/>
      <w:lvlText w:val="%5)"/>
      <w:lvlJc w:val="left"/>
      <w:pPr>
        <w:ind w:left="720" w:hanging="360"/>
      </w:pPr>
    </w:lvl>
    <w:lvl w:ilvl="5" w:tplc="AF1EAC2E">
      <w:start w:val="1"/>
      <w:numFmt w:val="decimal"/>
      <w:lvlText w:val="%6)"/>
      <w:lvlJc w:val="left"/>
      <w:pPr>
        <w:ind w:left="720" w:hanging="360"/>
      </w:pPr>
    </w:lvl>
    <w:lvl w:ilvl="6" w:tplc="1632C9FE">
      <w:start w:val="1"/>
      <w:numFmt w:val="decimal"/>
      <w:lvlText w:val="%7)"/>
      <w:lvlJc w:val="left"/>
      <w:pPr>
        <w:ind w:left="720" w:hanging="360"/>
      </w:pPr>
    </w:lvl>
    <w:lvl w:ilvl="7" w:tplc="B2F86512">
      <w:start w:val="1"/>
      <w:numFmt w:val="decimal"/>
      <w:lvlText w:val="%8)"/>
      <w:lvlJc w:val="left"/>
      <w:pPr>
        <w:ind w:left="720" w:hanging="360"/>
      </w:pPr>
    </w:lvl>
    <w:lvl w:ilvl="8" w:tplc="F932843A">
      <w:start w:val="1"/>
      <w:numFmt w:val="decimal"/>
      <w:lvlText w:val="%9)"/>
      <w:lvlJc w:val="left"/>
      <w:pPr>
        <w:ind w:left="720" w:hanging="360"/>
      </w:pPr>
    </w:lvl>
  </w:abstractNum>
  <w:num w:numId="1">
    <w:abstractNumId w:val="13"/>
  </w:num>
  <w:num w:numId="2">
    <w:abstractNumId w:val="11"/>
  </w:num>
  <w:num w:numId="3">
    <w:abstractNumId w:val="0"/>
  </w:num>
  <w:num w:numId="4">
    <w:abstractNumId w:val="4"/>
  </w:num>
  <w:num w:numId="5">
    <w:abstractNumId w:val="3"/>
  </w:num>
  <w:num w:numId="6">
    <w:abstractNumId w:val="10"/>
  </w:num>
  <w:num w:numId="7">
    <w:abstractNumId w:val="2"/>
  </w:num>
  <w:num w:numId="8">
    <w:abstractNumId w:val="6"/>
  </w:num>
  <w:num w:numId="9">
    <w:abstractNumId w:val="5"/>
  </w:num>
  <w:num w:numId="10">
    <w:abstractNumId w:val="14"/>
  </w:num>
  <w:num w:numId="11">
    <w:abstractNumId w:val="8"/>
  </w:num>
  <w:num w:numId="12">
    <w:abstractNumId w:val="12"/>
  </w:num>
  <w:num w:numId="13">
    <w:abstractNumId w:val="9"/>
  </w:num>
  <w:num w:numId="14">
    <w:abstractNumId w:val="1"/>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937"/>
    <w:rsid w:val="00010EE7"/>
    <w:rsid w:val="000253F6"/>
    <w:rsid w:val="00033575"/>
    <w:rsid w:val="00042A45"/>
    <w:rsid w:val="00046401"/>
    <w:rsid w:val="00053C6F"/>
    <w:rsid w:val="00053FEE"/>
    <w:rsid w:val="000552ED"/>
    <w:rsid w:val="000660A4"/>
    <w:rsid w:val="00071D03"/>
    <w:rsid w:val="000836C0"/>
    <w:rsid w:val="000878B3"/>
    <w:rsid w:val="000879EC"/>
    <w:rsid w:val="0009099F"/>
    <w:rsid w:val="000A3731"/>
    <w:rsid w:val="000A70D0"/>
    <w:rsid w:val="000A7BCF"/>
    <w:rsid w:val="000C13C4"/>
    <w:rsid w:val="000C236E"/>
    <w:rsid w:val="000C3082"/>
    <w:rsid w:val="000C32F6"/>
    <w:rsid w:val="000E38FA"/>
    <w:rsid w:val="000E730A"/>
    <w:rsid w:val="000F1382"/>
    <w:rsid w:val="000F2D0D"/>
    <w:rsid w:val="000F7FCC"/>
    <w:rsid w:val="00110404"/>
    <w:rsid w:val="00111FEC"/>
    <w:rsid w:val="00123B2E"/>
    <w:rsid w:val="00125A07"/>
    <w:rsid w:val="00126BBB"/>
    <w:rsid w:val="001329D7"/>
    <w:rsid w:val="001403E5"/>
    <w:rsid w:val="001423D5"/>
    <w:rsid w:val="00152DDF"/>
    <w:rsid w:val="00160BCD"/>
    <w:rsid w:val="00164AB3"/>
    <w:rsid w:val="00167C83"/>
    <w:rsid w:val="00171AFF"/>
    <w:rsid w:val="00172A8E"/>
    <w:rsid w:val="001822FD"/>
    <w:rsid w:val="0018721E"/>
    <w:rsid w:val="00192386"/>
    <w:rsid w:val="001A0002"/>
    <w:rsid w:val="001B018D"/>
    <w:rsid w:val="001C56DC"/>
    <w:rsid w:val="001D2C96"/>
    <w:rsid w:val="001F132C"/>
    <w:rsid w:val="001F2763"/>
    <w:rsid w:val="001F60C4"/>
    <w:rsid w:val="002044C6"/>
    <w:rsid w:val="00215E46"/>
    <w:rsid w:val="00224C6A"/>
    <w:rsid w:val="002267C3"/>
    <w:rsid w:val="00227591"/>
    <w:rsid w:val="00233CB2"/>
    <w:rsid w:val="00234C6B"/>
    <w:rsid w:val="00243FD7"/>
    <w:rsid w:val="002519BC"/>
    <w:rsid w:val="0025640F"/>
    <w:rsid w:val="002574BB"/>
    <w:rsid w:val="002646CF"/>
    <w:rsid w:val="00272B00"/>
    <w:rsid w:val="00297BAD"/>
    <w:rsid w:val="002B00EC"/>
    <w:rsid w:val="002B34CB"/>
    <w:rsid w:val="002B401D"/>
    <w:rsid w:val="002C45DF"/>
    <w:rsid w:val="002C4FB7"/>
    <w:rsid w:val="002C692A"/>
    <w:rsid w:val="002D1E69"/>
    <w:rsid w:val="002E7282"/>
    <w:rsid w:val="002F0EE3"/>
    <w:rsid w:val="00303665"/>
    <w:rsid w:val="003151B1"/>
    <w:rsid w:val="00317DCD"/>
    <w:rsid w:val="0032119F"/>
    <w:rsid w:val="003337CA"/>
    <w:rsid w:val="00336EF9"/>
    <w:rsid w:val="00352F7E"/>
    <w:rsid w:val="00360F01"/>
    <w:rsid w:val="00374196"/>
    <w:rsid w:val="00395EC5"/>
    <w:rsid w:val="003A465D"/>
    <w:rsid w:val="003B537C"/>
    <w:rsid w:val="003B617A"/>
    <w:rsid w:val="003C255E"/>
    <w:rsid w:val="003C3C55"/>
    <w:rsid w:val="003C4EAD"/>
    <w:rsid w:val="003D1152"/>
    <w:rsid w:val="003D16D1"/>
    <w:rsid w:val="003D4AF9"/>
    <w:rsid w:val="004011B9"/>
    <w:rsid w:val="00401641"/>
    <w:rsid w:val="0040182C"/>
    <w:rsid w:val="00405788"/>
    <w:rsid w:val="00406778"/>
    <w:rsid w:val="004100FE"/>
    <w:rsid w:val="004112B2"/>
    <w:rsid w:val="00416142"/>
    <w:rsid w:val="004172AC"/>
    <w:rsid w:val="004216E4"/>
    <w:rsid w:val="00424C06"/>
    <w:rsid w:val="00433DFB"/>
    <w:rsid w:val="00446E1E"/>
    <w:rsid w:val="0045351D"/>
    <w:rsid w:val="004543DB"/>
    <w:rsid w:val="0045651F"/>
    <w:rsid w:val="00460742"/>
    <w:rsid w:val="004607FE"/>
    <w:rsid w:val="0046227A"/>
    <w:rsid w:val="00463E35"/>
    <w:rsid w:val="0046547D"/>
    <w:rsid w:val="00466525"/>
    <w:rsid w:val="00466666"/>
    <w:rsid w:val="004675BD"/>
    <w:rsid w:val="00471658"/>
    <w:rsid w:val="004735F5"/>
    <w:rsid w:val="004A02F5"/>
    <w:rsid w:val="004A60E6"/>
    <w:rsid w:val="004A6AA8"/>
    <w:rsid w:val="004A71EC"/>
    <w:rsid w:val="004B1A9A"/>
    <w:rsid w:val="004C47F0"/>
    <w:rsid w:val="004F7796"/>
    <w:rsid w:val="00512B59"/>
    <w:rsid w:val="00514F6D"/>
    <w:rsid w:val="00514FD7"/>
    <w:rsid w:val="00527001"/>
    <w:rsid w:val="005368B8"/>
    <w:rsid w:val="00537276"/>
    <w:rsid w:val="005416E9"/>
    <w:rsid w:val="00542C29"/>
    <w:rsid w:val="00542F9B"/>
    <w:rsid w:val="00550BEE"/>
    <w:rsid w:val="00555EA0"/>
    <w:rsid w:val="005579CB"/>
    <w:rsid w:val="005619D8"/>
    <w:rsid w:val="00573FBB"/>
    <w:rsid w:val="00576127"/>
    <w:rsid w:val="00590AF2"/>
    <w:rsid w:val="005918B3"/>
    <w:rsid w:val="0059386B"/>
    <w:rsid w:val="005A111E"/>
    <w:rsid w:val="005B2E85"/>
    <w:rsid w:val="005B6002"/>
    <w:rsid w:val="005C02D4"/>
    <w:rsid w:val="005C09E1"/>
    <w:rsid w:val="005C2871"/>
    <w:rsid w:val="005C28F7"/>
    <w:rsid w:val="005D5F14"/>
    <w:rsid w:val="005D66AF"/>
    <w:rsid w:val="005E47E8"/>
    <w:rsid w:val="005F385C"/>
    <w:rsid w:val="005F635C"/>
    <w:rsid w:val="00602FED"/>
    <w:rsid w:val="00606992"/>
    <w:rsid w:val="006131D1"/>
    <w:rsid w:val="00614F30"/>
    <w:rsid w:val="006154FA"/>
    <w:rsid w:val="0062321C"/>
    <w:rsid w:val="00625C22"/>
    <w:rsid w:val="006358E3"/>
    <w:rsid w:val="00647292"/>
    <w:rsid w:val="006515FA"/>
    <w:rsid w:val="0065160D"/>
    <w:rsid w:val="00652D7C"/>
    <w:rsid w:val="00652ECA"/>
    <w:rsid w:val="0065797B"/>
    <w:rsid w:val="00657997"/>
    <w:rsid w:val="00671EDF"/>
    <w:rsid w:val="006824DB"/>
    <w:rsid w:val="00683B19"/>
    <w:rsid w:val="00696807"/>
    <w:rsid w:val="006A07E8"/>
    <w:rsid w:val="006A5C0E"/>
    <w:rsid w:val="006A7D59"/>
    <w:rsid w:val="006B39AB"/>
    <w:rsid w:val="006B4DC0"/>
    <w:rsid w:val="006B4E05"/>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8499F"/>
    <w:rsid w:val="00787622"/>
    <w:rsid w:val="007924C2"/>
    <w:rsid w:val="00796021"/>
    <w:rsid w:val="007A4613"/>
    <w:rsid w:val="007A6CDA"/>
    <w:rsid w:val="007B5724"/>
    <w:rsid w:val="007B7399"/>
    <w:rsid w:val="007C571F"/>
    <w:rsid w:val="007C7168"/>
    <w:rsid w:val="007C726C"/>
    <w:rsid w:val="007D59DF"/>
    <w:rsid w:val="007E4FB7"/>
    <w:rsid w:val="007F29C9"/>
    <w:rsid w:val="007F47F6"/>
    <w:rsid w:val="008073C8"/>
    <w:rsid w:val="008126FD"/>
    <w:rsid w:val="008243A6"/>
    <w:rsid w:val="00824B0A"/>
    <w:rsid w:val="00827A5F"/>
    <w:rsid w:val="00831730"/>
    <w:rsid w:val="00832372"/>
    <w:rsid w:val="00837F2F"/>
    <w:rsid w:val="00840D01"/>
    <w:rsid w:val="0084161C"/>
    <w:rsid w:val="0085718F"/>
    <w:rsid w:val="008668A3"/>
    <w:rsid w:val="00867031"/>
    <w:rsid w:val="0087024E"/>
    <w:rsid w:val="00875F16"/>
    <w:rsid w:val="00887201"/>
    <w:rsid w:val="008A2C32"/>
    <w:rsid w:val="008A4FAD"/>
    <w:rsid w:val="008A725B"/>
    <w:rsid w:val="008C1E74"/>
    <w:rsid w:val="008D141E"/>
    <w:rsid w:val="008D3F13"/>
    <w:rsid w:val="008D401A"/>
    <w:rsid w:val="008D68A2"/>
    <w:rsid w:val="008F7821"/>
    <w:rsid w:val="009023FC"/>
    <w:rsid w:val="009041F4"/>
    <w:rsid w:val="0090527F"/>
    <w:rsid w:val="0090645A"/>
    <w:rsid w:val="00913099"/>
    <w:rsid w:val="00916371"/>
    <w:rsid w:val="00921795"/>
    <w:rsid w:val="009465AD"/>
    <w:rsid w:val="009522CA"/>
    <w:rsid w:val="009533A1"/>
    <w:rsid w:val="00956C10"/>
    <w:rsid w:val="009951D5"/>
    <w:rsid w:val="009B0512"/>
    <w:rsid w:val="009B53E8"/>
    <w:rsid w:val="009C42E2"/>
    <w:rsid w:val="009C4800"/>
    <w:rsid w:val="009C5E89"/>
    <w:rsid w:val="009D2E1B"/>
    <w:rsid w:val="009D7325"/>
    <w:rsid w:val="009E30A1"/>
    <w:rsid w:val="009E3930"/>
    <w:rsid w:val="00A01DF3"/>
    <w:rsid w:val="00A04D35"/>
    <w:rsid w:val="00A17DA2"/>
    <w:rsid w:val="00A2036C"/>
    <w:rsid w:val="00A20B01"/>
    <w:rsid w:val="00A230A7"/>
    <w:rsid w:val="00A27C04"/>
    <w:rsid w:val="00A36D7F"/>
    <w:rsid w:val="00A37AB1"/>
    <w:rsid w:val="00A41FB6"/>
    <w:rsid w:val="00A5390E"/>
    <w:rsid w:val="00A563D1"/>
    <w:rsid w:val="00A63C08"/>
    <w:rsid w:val="00A6479A"/>
    <w:rsid w:val="00A73CF4"/>
    <w:rsid w:val="00A84C33"/>
    <w:rsid w:val="00A910EE"/>
    <w:rsid w:val="00A953FC"/>
    <w:rsid w:val="00A95F73"/>
    <w:rsid w:val="00AB0E31"/>
    <w:rsid w:val="00AC3F0C"/>
    <w:rsid w:val="00AE03A0"/>
    <w:rsid w:val="00AE0A3D"/>
    <w:rsid w:val="00AE31E1"/>
    <w:rsid w:val="00AF7379"/>
    <w:rsid w:val="00B01038"/>
    <w:rsid w:val="00B045C9"/>
    <w:rsid w:val="00B12CE4"/>
    <w:rsid w:val="00B140D3"/>
    <w:rsid w:val="00B14D4B"/>
    <w:rsid w:val="00B23956"/>
    <w:rsid w:val="00B45503"/>
    <w:rsid w:val="00B468E5"/>
    <w:rsid w:val="00B51168"/>
    <w:rsid w:val="00B56F6D"/>
    <w:rsid w:val="00B65652"/>
    <w:rsid w:val="00B65AD4"/>
    <w:rsid w:val="00B81818"/>
    <w:rsid w:val="00B84B3C"/>
    <w:rsid w:val="00B86148"/>
    <w:rsid w:val="00B87ED9"/>
    <w:rsid w:val="00BC1FB3"/>
    <w:rsid w:val="00BC2212"/>
    <w:rsid w:val="00BE0BCA"/>
    <w:rsid w:val="00BF5C14"/>
    <w:rsid w:val="00C13406"/>
    <w:rsid w:val="00C16D7C"/>
    <w:rsid w:val="00C2342E"/>
    <w:rsid w:val="00C36CE5"/>
    <w:rsid w:val="00C44CE1"/>
    <w:rsid w:val="00C456EB"/>
    <w:rsid w:val="00C517A2"/>
    <w:rsid w:val="00C60792"/>
    <w:rsid w:val="00C65584"/>
    <w:rsid w:val="00C7501F"/>
    <w:rsid w:val="00C80617"/>
    <w:rsid w:val="00C838F3"/>
    <w:rsid w:val="00C93533"/>
    <w:rsid w:val="00CA56D2"/>
    <w:rsid w:val="00CA5B5A"/>
    <w:rsid w:val="00CA633F"/>
    <w:rsid w:val="00CA697D"/>
    <w:rsid w:val="00CA7399"/>
    <w:rsid w:val="00CA7495"/>
    <w:rsid w:val="00CB467F"/>
    <w:rsid w:val="00CC1369"/>
    <w:rsid w:val="00CD593B"/>
    <w:rsid w:val="00CE6B79"/>
    <w:rsid w:val="00CF5FCA"/>
    <w:rsid w:val="00CF67A9"/>
    <w:rsid w:val="00CF7A4A"/>
    <w:rsid w:val="00D07128"/>
    <w:rsid w:val="00D16B7B"/>
    <w:rsid w:val="00D20154"/>
    <w:rsid w:val="00D20DE5"/>
    <w:rsid w:val="00D21D40"/>
    <w:rsid w:val="00D46FBE"/>
    <w:rsid w:val="00D614D3"/>
    <w:rsid w:val="00D73C8D"/>
    <w:rsid w:val="00D92080"/>
    <w:rsid w:val="00D9338F"/>
    <w:rsid w:val="00D94E6C"/>
    <w:rsid w:val="00DA1730"/>
    <w:rsid w:val="00DA26AC"/>
    <w:rsid w:val="00DB2F51"/>
    <w:rsid w:val="00DB3EF0"/>
    <w:rsid w:val="00DB65E7"/>
    <w:rsid w:val="00DD08CB"/>
    <w:rsid w:val="00DF1DCF"/>
    <w:rsid w:val="00DF30C9"/>
    <w:rsid w:val="00DF330D"/>
    <w:rsid w:val="00DF34C9"/>
    <w:rsid w:val="00DF60B7"/>
    <w:rsid w:val="00E14513"/>
    <w:rsid w:val="00E1683B"/>
    <w:rsid w:val="00E2538D"/>
    <w:rsid w:val="00E417E4"/>
    <w:rsid w:val="00E464CA"/>
    <w:rsid w:val="00E61D38"/>
    <w:rsid w:val="00E63B78"/>
    <w:rsid w:val="00E94167"/>
    <w:rsid w:val="00E95DB4"/>
    <w:rsid w:val="00EB524C"/>
    <w:rsid w:val="00ED3C01"/>
    <w:rsid w:val="00ED6F02"/>
    <w:rsid w:val="00EE2C90"/>
    <w:rsid w:val="00EF07B4"/>
    <w:rsid w:val="00F01410"/>
    <w:rsid w:val="00F0418C"/>
    <w:rsid w:val="00F20863"/>
    <w:rsid w:val="00F20E96"/>
    <w:rsid w:val="00F216E0"/>
    <w:rsid w:val="00F22E88"/>
    <w:rsid w:val="00F243ED"/>
    <w:rsid w:val="00F3107D"/>
    <w:rsid w:val="00F32B2F"/>
    <w:rsid w:val="00F33AD9"/>
    <w:rsid w:val="00F44366"/>
    <w:rsid w:val="00F53798"/>
    <w:rsid w:val="00F70364"/>
    <w:rsid w:val="00F76E57"/>
    <w:rsid w:val="00F84B24"/>
    <w:rsid w:val="00F966A8"/>
    <w:rsid w:val="00FA0917"/>
    <w:rsid w:val="00FB439C"/>
    <w:rsid w:val="00FB4B8A"/>
    <w:rsid w:val="00FD1A0B"/>
    <w:rsid w:val="00FD5084"/>
    <w:rsid w:val="00FE0447"/>
    <w:rsid w:val="00FE23FD"/>
    <w:rsid w:val="00FE2CBF"/>
    <w:rsid w:val="00FE7079"/>
    <w:rsid w:val="00FF009D"/>
    <w:rsid w:val="00FF2934"/>
    <w:rsid w:val="00FF400D"/>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c">
    <w:name w:val="No Spacing"/>
    <w:uiPriority w:val="1"/>
    <w:qFormat/>
    <w:rsid w:val="00E95DB4"/>
    <w:pPr>
      <w:bidi/>
    </w:pPr>
    <w:rPr>
      <w:rFonts w:ascii="Arial" w:eastAsia="Calibri" w:hAnsi="Arial" w:cs="Arial"/>
      <w:sz w:val="22"/>
      <w:szCs w:val="22"/>
      <w:lang w:val="en-US" w:eastAsia="en-US"/>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open-review-paragrid-8">
    <w:name w:val="open-review-para grid-8"/>
    <w:basedOn w:val="a"/>
    <w:rsid w:val="00542C29"/>
    <w:pPr>
      <w:bidi w:val="0"/>
      <w:spacing w:before="100" w:beforeAutospacing="1" w:after="100" w:afterAutospacing="1" w:line="240" w:lineRule="auto"/>
    </w:pPr>
    <w:rPr>
      <w:rFonts w:cs="Times New Roman"/>
    </w:rPr>
  </w:style>
  <w:style w:type="paragraph" w:styleId="affc">
    <w:name w:val="Document Map"/>
    <w:basedOn w:val="a"/>
    <w:link w:val="affd"/>
    <w:semiHidden/>
    <w:rsid w:val="00542C29"/>
    <w:pPr>
      <w:shd w:val="clear" w:color="auto" w:fill="000080"/>
      <w:spacing w:line="240" w:lineRule="auto"/>
    </w:pPr>
    <w:rPr>
      <w:rFonts w:ascii="Tahoma" w:hAnsi="Tahoma" w:cs="Tahoma"/>
      <w:sz w:val="20"/>
      <w:szCs w:val="20"/>
    </w:rPr>
  </w:style>
  <w:style w:type="character" w:customStyle="1" w:styleId="affd">
    <w:name w:val="מפת מסמך תו"/>
    <w:link w:val="affc"/>
    <w:semiHidden/>
    <w:rsid w:val="00542C29"/>
    <w:rPr>
      <w:rFonts w:ascii="Tahoma" w:hAnsi="Tahoma" w:cs="Tahoma"/>
      <w:shd w:val="clear" w:color="auto" w:fill="000080"/>
      <w:lang w:val="en-US" w:eastAsia="en-US"/>
    </w:rPr>
  </w:style>
  <w:style w:type="character" w:customStyle="1" w:styleId="UnresolvedMention10">
    <w:name w:val="Unresolved Mention1"/>
    <w:uiPriority w:val="99"/>
    <w:semiHidden/>
    <w:unhideWhenUsed/>
    <w:rsid w:val="00542C29"/>
    <w:rPr>
      <w:color w:val="605E5C"/>
      <w:shd w:val="clear" w:color="auto" w:fill="E1DFDD"/>
    </w:rPr>
  </w:style>
  <w:style w:type="paragraph" w:styleId="affe">
    <w:name w:val="Revision"/>
    <w:hidden/>
    <w:uiPriority w:val="99"/>
    <w:semiHidden/>
    <w:rsid w:val="00542C29"/>
    <w:rPr>
      <w:sz w:val="24"/>
      <w:szCs w:val="24"/>
      <w:lang w:val="en-US" w:eastAsia="en-US"/>
    </w:rPr>
  </w:style>
  <w:style w:type="character" w:customStyle="1" w:styleId="UnresolvedMention2">
    <w:name w:val="Unresolved Mention2"/>
    <w:uiPriority w:val="99"/>
    <w:semiHidden/>
    <w:unhideWhenUsed/>
    <w:rsid w:val="00542C29"/>
    <w:rPr>
      <w:color w:val="605E5C"/>
      <w:shd w:val="clear" w:color="auto" w:fill="E1DFDD"/>
    </w:rPr>
  </w:style>
  <w:style w:type="numbering" w:customStyle="1" w:styleId="NoList1">
    <w:name w:val="No List1"/>
    <w:next w:val="a2"/>
    <w:uiPriority w:val="99"/>
    <w:semiHidden/>
    <w:unhideWhenUsed/>
    <w:rsid w:val="00172A8E"/>
  </w:style>
  <w:style w:type="character" w:customStyle="1" w:styleId="d-block">
    <w:name w:val="d-block"/>
    <w:basedOn w:val="a0"/>
    <w:rsid w:val="00172A8E"/>
  </w:style>
  <w:style w:type="paragraph" w:customStyle="1" w:styleId="nova-legacy-e-listitem">
    <w:name w:val="nova-legacy-e-list__item"/>
    <w:basedOn w:val="a"/>
    <w:rsid w:val="00172A8E"/>
    <w:pPr>
      <w:bidi w:val="0"/>
      <w:spacing w:before="100" w:beforeAutospacing="1" w:after="100" w:afterAutospacing="1" w:line="240" w:lineRule="auto"/>
    </w:pPr>
    <w:rPr>
      <w:rFonts w:cs="Times New Roman"/>
    </w:rPr>
  </w:style>
  <w:style w:type="paragraph" w:customStyle="1" w:styleId="Default0">
    <w:name w:val="Default"/>
    <w:rsid w:val="00172A8E"/>
    <w:pPr>
      <w:autoSpaceDE w:val="0"/>
      <w:autoSpaceDN w:val="0"/>
      <w:adjustRightInd w:val="0"/>
    </w:pPr>
    <w:rPr>
      <w:rFonts w:ascii="Arial" w:eastAsia="Aptos" w:hAnsi="Arial" w:cs="Arial"/>
      <w:color w:val="000000"/>
      <w:sz w:val="24"/>
      <w:szCs w:val="24"/>
      <w:lang w:val="en-US" w:eastAsia="en-US"/>
    </w:rPr>
  </w:style>
  <w:style w:type="character" w:customStyle="1" w:styleId="mw-headline">
    <w:name w:val="mw-headline"/>
    <w:basedOn w:val="a0"/>
    <w:rsid w:val="00172A8E"/>
  </w:style>
  <w:style w:type="character" w:customStyle="1" w:styleId="small-txt">
    <w:name w:val="small-txt"/>
    <w:basedOn w:val="a0"/>
    <w:rsid w:val="00172A8E"/>
  </w:style>
  <w:style w:type="character" w:customStyle="1" w:styleId="authors">
    <w:name w:val="authors"/>
    <w:basedOn w:val="a0"/>
    <w:rsid w:val="00172A8E"/>
  </w:style>
  <w:style w:type="character" w:customStyle="1" w:styleId="authorname">
    <w:name w:val="authorname"/>
    <w:basedOn w:val="a0"/>
    <w:rsid w:val="00172A8E"/>
  </w:style>
  <w:style w:type="character" w:customStyle="1" w:styleId="separator">
    <w:name w:val="separator"/>
    <w:basedOn w:val="a0"/>
    <w:rsid w:val="00172A8E"/>
  </w:style>
  <w:style w:type="character" w:customStyle="1" w:styleId="15">
    <w:name w:val="תאריך1"/>
    <w:basedOn w:val="a0"/>
    <w:rsid w:val="00172A8E"/>
  </w:style>
  <w:style w:type="character" w:customStyle="1" w:styleId="arttitle">
    <w:name w:val="art_title"/>
    <w:basedOn w:val="a0"/>
    <w:rsid w:val="00172A8E"/>
  </w:style>
  <w:style w:type="character" w:customStyle="1" w:styleId="serialtitle">
    <w:name w:val="serial_title"/>
    <w:basedOn w:val="a0"/>
    <w:rsid w:val="00172A8E"/>
  </w:style>
  <w:style w:type="character" w:customStyle="1" w:styleId="volumeissue">
    <w:name w:val="volume_issue"/>
    <w:basedOn w:val="a0"/>
    <w:rsid w:val="00172A8E"/>
  </w:style>
  <w:style w:type="character" w:customStyle="1" w:styleId="pagerange">
    <w:name w:val="page_range"/>
    <w:basedOn w:val="a0"/>
    <w:rsid w:val="00172A8E"/>
  </w:style>
  <w:style w:type="character" w:customStyle="1" w:styleId="doilink">
    <w:name w:val="doi_link"/>
    <w:basedOn w:val="a0"/>
    <w:rsid w:val="00172A8E"/>
  </w:style>
  <w:style w:type="character" w:customStyle="1" w:styleId="cf01">
    <w:name w:val="cf01"/>
    <w:rsid w:val="00172A8E"/>
    <w:rPr>
      <w:rFonts w:ascii="Tahoma" w:hAnsi="Tahoma" w:cs="Tahoma" w:hint="default"/>
      <w:sz w:val="18"/>
      <w:szCs w:val="18"/>
    </w:rPr>
  </w:style>
  <w:style w:type="character" w:customStyle="1" w:styleId="cf11">
    <w:name w:val="cf11"/>
    <w:rsid w:val="00172A8E"/>
    <w:rPr>
      <w:rFonts w:ascii="Tahoma" w:hAnsi="Tahoma" w:cs="Tahoma" w:hint="default"/>
      <w:color w:val="333333"/>
      <w:sz w:val="18"/>
      <w:szCs w:val="18"/>
    </w:rPr>
  </w:style>
  <w:style w:type="character" w:customStyle="1" w:styleId="cf21">
    <w:name w:val="cf21"/>
    <w:rsid w:val="00172A8E"/>
    <w:rPr>
      <w:rFonts w:ascii="Tahoma" w:hAnsi="Tahoma" w:cs="Tahoma" w:hint="default"/>
      <w:color w:val="333333"/>
      <w:sz w:val="18"/>
      <w:szCs w:val="18"/>
    </w:rPr>
  </w:style>
  <w:style w:type="character" w:customStyle="1" w:styleId="Date1">
    <w:name w:val="Date1"/>
    <w:basedOn w:val="a0"/>
    <w:rsid w:val="00172A8E"/>
  </w:style>
  <w:style w:type="paragraph" w:styleId="HTML">
    <w:name w:val="HTML Preformatted"/>
    <w:basedOn w:val="a"/>
    <w:link w:val="HTML0"/>
    <w:uiPriority w:val="99"/>
    <w:semiHidden/>
    <w:unhideWhenUsed/>
    <w:rsid w:val="0017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0">
    <w:name w:val="HTML מעוצב מראש תו"/>
    <w:link w:val="HTML"/>
    <w:uiPriority w:val="99"/>
    <w:semiHidden/>
    <w:rsid w:val="00172A8E"/>
    <w:rPr>
      <w:rFonts w:ascii="Courier New" w:hAnsi="Courier New" w:cs="Courier New"/>
      <w:lang w:val="en-US" w:eastAsia="en-US"/>
    </w:rPr>
  </w:style>
  <w:style w:type="character" w:customStyle="1" w:styleId="y2iqfc">
    <w:name w:val="y2iqfc"/>
    <w:basedOn w:val="a0"/>
    <w:rsid w:val="00172A8E"/>
  </w:style>
  <w:style w:type="paragraph" w:customStyle="1" w:styleId="pf0">
    <w:name w:val="pf0"/>
    <w:basedOn w:val="a"/>
    <w:rsid w:val="00172A8E"/>
    <w:pPr>
      <w:bidi w:val="0"/>
      <w:spacing w:before="100" w:beforeAutospacing="1" w:after="100" w:afterAutospacing="1" w:line="240" w:lineRule="auto"/>
      <w:jc w:val="right"/>
    </w:pPr>
    <w:rPr>
      <w:rFonts w:cs="Times New Roman"/>
    </w:rPr>
  </w:style>
  <w:style w:type="character" w:customStyle="1" w:styleId="cf31">
    <w:name w:val="cf31"/>
    <w:rsid w:val="00172A8E"/>
    <w:rPr>
      <w:rFonts w:ascii="Tahoma" w:hAnsi="Tahoma" w:cs="Tahoma" w:hint="default"/>
      <w:color w:val="3F3F3F"/>
      <w:sz w:val="18"/>
      <w:szCs w:val="18"/>
    </w:rPr>
  </w:style>
  <w:style w:type="character" w:customStyle="1" w:styleId="cf41">
    <w:name w:val="cf41"/>
    <w:rsid w:val="00172A8E"/>
    <w:rPr>
      <w:rFonts w:ascii="Tahoma" w:hAnsi="Tahoma" w:cs="Tahoma" w:hint="default"/>
      <w:sz w:val="18"/>
      <w:szCs w:val="18"/>
      <w:shd w:val="clear" w:color="auto" w:fill="FFFFFF"/>
    </w:rPr>
  </w:style>
  <w:style w:type="paragraph" w:customStyle="1" w:styleId="pf1">
    <w:name w:val="pf1"/>
    <w:basedOn w:val="a"/>
    <w:rsid w:val="00172A8E"/>
    <w:pPr>
      <w:bidi w:val="0"/>
      <w:spacing w:before="100" w:beforeAutospacing="1" w:after="100" w:afterAutospacing="1" w:line="240" w:lineRule="auto"/>
      <w:ind w:left="720"/>
    </w:pPr>
    <w:rPr>
      <w:rFonts w:cs="Times New Roman"/>
    </w:rPr>
  </w:style>
  <w:style w:type="paragraph" w:customStyle="1" w:styleId="pf2">
    <w:name w:val="pf2"/>
    <w:basedOn w:val="a"/>
    <w:rsid w:val="00172A8E"/>
    <w:pPr>
      <w:bidi w:val="0"/>
      <w:spacing w:before="100" w:beforeAutospacing="1" w:after="100" w:afterAutospacing="1" w:line="240" w:lineRule="auto"/>
    </w:pPr>
    <w:rPr>
      <w:rFonts w:cs="Times New Roman"/>
    </w:rPr>
  </w:style>
  <w:style w:type="character" w:customStyle="1" w:styleId="24">
    <w:name w:val="תאריך2"/>
    <w:basedOn w:val="a0"/>
    <w:rsid w:val="00172A8E"/>
  </w:style>
  <w:style w:type="character" w:customStyle="1" w:styleId="period">
    <w:name w:val="period"/>
    <w:basedOn w:val="a0"/>
    <w:rsid w:val="00172A8E"/>
  </w:style>
  <w:style w:type="character" w:customStyle="1" w:styleId="cit">
    <w:name w:val="cit"/>
    <w:basedOn w:val="a0"/>
    <w:rsid w:val="00172A8E"/>
  </w:style>
  <w:style w:type="character" w:customStyle="1" w:styleId="citation-doi">
    <w:name w:val="citation-doi"/>
    <w:basedOn w:val="a0"/>
    <w:rsid w:val="00172A8E"/>
  </w:style>
  <w:style w:type="character" w:customStyle="1" w:styleId="secondary-date">
    <w:name w:val="secondary-date"/>
    <w:basedOn w:val="a0"/>
    <w:rsid w:val="00172A8E"/>
  </w:style>
  <w:style w:type="character" w:customStyle="1" w:styleId="author-sup-separator">
    <w:name w:val="author-sup-separator"/>
    <w:basedOn w:val="a0"/>
    <w:rsid w:val="00172A8E"/>
  </w:style>
  <w:style w:type="character" w:customStyle="1" w:styleId="comma">
    <w:name w:val="comma"/>
    <w:basedOn w:val="a0"/>
    <w:rsid w:val="00172A8E"/>
  </w:style>
  <w:style w:type="character" w:customStyle="1" w:styleId="id-label">
    <w:name w:val="id-label"/>
    <w:basedOn w:val="a0"/>
    <w:rsid w:val="00172A8E"/>
  </w:style>
  <w:style w:type="character" w:customStyle="1" w:styleId="comma-separator">
    <w:name w:val="comma-separator"/>
    <w:basedOn w:val="a0"/>
    <w:rsid w:val="00172A8E"/>
  </w:style>
  <w:style w:type="character" w:customStyle="1" w:styleId="epub-state">
    <w:name w:val="epub-state"/>
    <w:basedOn w:val="a0"/>
    <w:rsid w:val="00172A8E"/>
  </w:style>
  <w:style w:type="character" w:customStyle="1" w:styleId="epub-date">
    <w:name w:val="epub-date"/>
    <w:basedOn w:val="a0"/>
    <w:rsid w:val="00172A8E"/>
  </w:style>
  <w:style w:type="paragraph" w:customStyle="1" w:styleId="volume-issue">
    <w:name w:val="volume-issue"/>
    <w:basedOn w:val="a"/>
    <w:rsid w:val="00172A8E"/>
    <w:pPr>
      <w:bidi w:val="0"/>
      <w:spacing w:before="100" w:beforeAutospacing="1" w:after="100" w:afterAutospacing="1" w:line="240" w:lineRule="auto"/>
    </w:pPr>
    <w:rPr>
      <w:rFonts w:cs="Times New Roman"/>
    </w:rPr>
  </w:style>
  <w:style w:type="character" w:customStyle="1" w:styleId="val">
    <w:name w:val="val"/>
    <w:basedOn w:val="a0"/>
    <w:rsid w:val="00172A8E"/>
  </w:style>
  <w:style w:type="paragraph" w:customStyle="1" w:styleId="page-range">
    <w:name w:val="page-range"/>
    <w:basedOn w:val="a"/>
    <w:rsid w:val="00172A8E"/>
    <w:pPr>
      <w:bidi w:val="0"/>
      <w:spacing w:before="100" w:beforeAutospacing="1" w:after="100" w:afterAutospacing="1" w:line="240" w:lineRule="auto"/>
    </w:pPr>
    <w:rPr>
      <w:rFonts w:cs="Times New Roman"/>
    </w:rPr>
  </w:style>
  <w:style w:type="character" w:customStyle="1" w:styleId="61">
    <w:name w:val="אזכור לא מזוהה6"/>
    <w:uiPriority w:val="99"/>
    <w:semiHidden/>
    <w:unhideWhenUsed/>
    <w:rsid w:val="00172A8E"/>
    <w:rPr>
      <w:color w:val="605E5C"/>
      <w:shd w:val="clear" w:color="auto" w:fill="E1DFDD"/>
    </w:rPr>
  </w:style>
  <w:style w:type="character" w:customStyle="1" w:styleId="UnresolvedMention3">
    <w:name w:val="Unresolved Mention3"/>
    <w:uiPriority w:val="99"/>
    <w:semiHidden/>
    <w:unhideWhenUsed/>
    <w:rsid w:val="00264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37B495-FDCB-43F3-B00A-0A9F21777FA3}"/>
</file>

<file path=customXml/itemProps2.xml><?xml version="1.0" encoding="utf-8"?>
<ds:datastoreItem xmlns:ds="http://schemas.openxmlformats.org/officeDocument/2006/customXml" ds:itemID="{B8FA458F-E67C-4E88-A777-485892B6278C}"/>
</file>

<file path=customXml/itemProps3.xml><?xml version="1.0" encoding="utf-8"?>
<ds:datastoreItem xmlns:ds="http://schemas.openxmlformats.org/officeDocument/2006/customXml" ds:itemID="{989896D4-C30A-4DCF-8E93-D3F8C50991E8}"/>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14840</Characters>
  <Application>Microsoft Office Word</Application>
  <DocSecurity>0</DocSecurity>
  <Lines>123</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הרחבת מנעד ההתערבויות בשכול עקב אירועי ה"שבת השחורה" ומלחמת "חרבות ברזל"</vt:lpstr>
      <vt:lpstr>הרחבת מנעד ההתערבויות בשכול עקב אירועי ה"שבת השחורה" ומלחמת "חרבות ברזל"</vt:lpstr>
    </vt:vector>
  </TitlesOfParts>
  <Company>Onit Computer Services Ltd</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הרחבת מנעד ההתערבויות בשכול עקב אירועי ה"שבת השחורה" ומלחמת "חרבות ברזל"</dc:title>
  <dc:creator>Mordechai Frankel</dc:creator>
  <cp:lastModifiedBy>קרן גולדנר</cp:lastModifiedBy>
  <cp:revision>2</cp:revision>
  <cp:lastPrinted>2024-09-09T20:38:00Z</cp:lastPrinted>
  <dcterms:created xsi:type="dcterms:W3CDTF">2024-12-15T06:15:00Z</dcterms:created>
  <dcterms:modified xsi:type="dcterms:W3CDTF">2024-12-15T06:15:00Z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