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785D6" w14:textId="429A76B1" w:rsidR="00557E14" w:rsidRPr="006E0A40" w:rsidRDefault="00557E14" w:rsidP="006E0A40">
      <w:pPr>
        <w:pStyle w:val="NAME"/>
        <w:pBdr>
          <w:bottom w:val="none" w:sz="0" w:space="0" w:color="auto"/>
        </w:pBdr>
        <w:spacing w:before="1080" w:after="300" w:line="360" w:lineRule="atLeast"/>
        <w:jc w:val="left"/>
        <w:rPr>
          <w:rFonts w:ascii="Tahoma" w:hAnsi="Tahoma" w:cs="Guttman Aharoni"/>
          <w:b/>
          <w:bCs/>
          <w:color w:val="2A8E8C"/>
          <w:sz w:val="36"/>
          <w:szCs w:val="36"/>
          <w:rtl/>
        </w:rPr>
      </w:pPr>
      <w:r w:rsidRPr="006E0A40">
        <w:rPr>
          <w:rFonts w:ascii="Tahoma" w:hAnsi="Tahoma" w:cs="Guttman Aharoni"/>
          <w:b/>
          <w:bCs/>
          <w:color w:val="2A8E8C"/>
          <w:sz w:val="36"/>
          <w:szCs w:val="36"/>
          <w:rtl/>
        </w:rPr>
        <w:t>"בריחה פנסיונית": חסמים להימנעות ממידע פנסיוני באוכלוסייה הישראלית לגווניה</w:t>
      </w:r>
    </w:p>
    <w:p w14:paraId="4B9660D9" w14:textId="77777777" w:rsidR="00557E14" w:rsidRPr="006E0A40" w:rsidRDefault="00557E14" w:rsidP="006E0A40">
      <w:pPr>
        <w:pStyle w:val="KOT5T"/>
        <w:spacing w:after="540" w:line="360" w:lineRule="exact"/>
        <w:ind w:right="0"/>
        <w:jc w:val="left"/>
        <w:rPr>
          <w:rFonts w:cs="Guttman Aharoni"/>
          <w:color w:val="2A8E8C"/>
          <w:rtl/>
        </w:rPr>
      </w:pPr>
      <w:r w:rsidRPr="006E0A40">
        <w:rPr>
          <w:rFonts w:cs="Guttman Aharoni"/>
          <w:color w:val="2A8E8C"/>
          <w:rtl/>
        </w:rPr>
        <w:t>גיא הוכמן</w:t>
      </w:r>
      <w:r w:rsidRPr="006E0A40">
        <w:rPr>
          <w:rFonts w:cs="Guttman Aharoni"/>
          <w:color w:val="2A8E8C"/>
          <w:vertAlign w:val="superscript"/>
          <w:rtl/>
        </w:rPr>
        <w:footnoteReference w:id="2"/>
      </w:r>
      <w:r w:rsidRPr="006E0A40">
        <w:rPr>
          <w:rFonts w:cs="Guttman Aharoni"/>
          <w:color w:val="2A8E8C"/>
          <w:rtl/>
        </w:rPr>
        <w:t>, רמי יוסף</w:t>
      </w:r>
      <w:r w:rsidRPr="006E0A40">
        <w:rPr>
          <w:rFonts w:cs="Guttman Aharoni"/>
          <w:color w:val="2A8E8C"/>
          <w:vertAlign w:val="superscript"/>
          <w:rtl/>
        </w:rPr>
        <w:footnoteReference w:id="3"/>
      </w:r>
      <w:r w:rsidRPr="006E0A40">
        <w:rPr>
          <w:rFonts w:cs="Guttman Aharoni"/>
          <w:color w:val="2A8E8C"/>
          <w:rtl/>
        </w:rPr>
        <w:t>, שנהב מלול</w:t>
      </w:r>
      <w:r w:rsidRPr="006E0A40">
        <w:rPr>
          <w:rFonts w:cs="Guttman Aharoni"/>
          <w:color w:val="2A8E8C"/>
          <w:vertAlign w:val="superscript"/>
          <w:rtl/>
        </w:rPr>
        <w:footnoteReference w:id="4"/>
      </w:r>
      <w:r w:rsidRPr="006E0A40">
        <w:rPr>
          <w:rFonts w:cs="Guttman Aharoni"/>
          <w:color w:val="2A8E8C"/>
          <w:rtl/>
        </w:rPr>
        <w:t xml:space="preserve"> ותהילה </w:t>
      </w:r>
      <w:proofErr w:type="spellStart"/>
      <w:r w:rsidRPr="006E0A40">
        <w:rPr>
          <w:rFonts w:cs="Guttman Aharoni"/>
          <w:color w:val="2A8E8C"/>
          <w:rtl/>
        </w:rPr>
        <w:t>קלעג'י</w:t>
      </w:r>
      <w:proofErr w:type="spellEnd"/>
      <w:r w:rsidRPr="006E0A40">
        <w:rPr>
          <w:rFonts w:cs="Guttman Aharoni"/>
          <w:color w:val="2A8E8C"/>
          <w:vertAlign w:val="superscript"/>
          <w:rtl/>
        </w:rPr>
        <w:footnoteReference w:id="5"/>
      </w:r>
      <w:r w:rsidRPr="006E0A40">
        <w:rPr>
          <w:rFonts w:cs="Guttman Aharoni"/>
          <w:color w:val="2A8E8C"/>
          <w:rtl/>
        </w:rPr>
        <w:t xml:space="preserve"> </w:t>
      </w:r>
    </w:p>
    <w:p w14:paraId="630E3348" w14:textId="1A6D3B27" w:rsidR="00557E14" w:rsidRPr="006E0A40" w:rsidRDefault="00557E14" w:rsidP="00C81FEA">
      <w:pPr>
        <w:pStyle w:val="af4"/>
        <w:tabs>
          <w:tab w:val="left" w:pos="7597"/>
        </w:tabs>
        <w:spacing w:after="180" w:line="280" w:lineRule="exact"/>
        <w:ind w:left="0"/>
        <w:jc w:val="both"/>
        <w:rPr>
          <w:rFonts w:ascii="Georgia" w:eastAsia="David" w:hAnsi="Georgia" w:cs="David"/>
          <w:sz w:val="18"/>
          <w:szCs w:val="20"/>
          <w:rtl/>
        </w:rPr>
      </w:pPr>
      <w:r w:rsidRPr="006E0A40">
        <w:rPr>
          <w:rFonts w:ascii="Georgia" w:eastAsia="David" w:hAnsi="Georgia" w:cs="David"/>
          <w:sz w:val="18"/>
          <w:szCs w:val="20"/>
          <w:rtl/>
        </w:rPr>
        <w:t xml:space="preserve">עמדות של קבוצות שונות באוכלוסייה כלפי מגוון סוגיות עשויות להיות חשובות הן לקובעי המדיניות המעצבים את המדיניות, הן לחוקרים המנסים להבין אותן וכיצד ניתן להשפיע עליהן. החיסכון הפנסיוני הוא מקור ההכנסה העיקרי של הפרט בגיל פרישה, ולמרות זאת המודעות והידע שלו עליו דלים ביותר. אנשים רבים נמנעים מצריכת המידע הדרוש לתכנון הפרישה העתידית שלהם ממקום העבודה. התנהגות זו מדאיגה, מכיוון שמערכות הפנסיה מעבירות את הסיכונים והאחריות ליחידים. ההימנעות ממידע היא תופעה חבויה, כלומר לא התנהגות אלא חוסר בהתנהגות. בהתאם לכך, </w:t>
      </w:r>
      <w:bookmarkStart w:id="0" w:name="_Hlk144161238"/>
      <w:r w:rsidRPr="006E0A40">
        <w:rPr>
          <w:rFonts w:ascii="Georgia" w:hAnsi="Georgia" w:cs="David"/>
          <w:sz w:val="18"/>
          <w:szCs w:val="20"/>
          <w:rtl/>
        </w:rPr>
        <w:t xml:space="preserve">המחקר הנוכחי הוא מחקר השוואתי, ומטרותיו לאפיין את ההימנעות ממידע פנסיוני, לבחון את המניעים לה, ואת השפעתם על החיסכון הפנסיוני. בחינה זאת נעשית מתוך השוואה בין שתי אוכלוסיות מיעוט – החרדית והערבית – לבין האוכלוסייה הכללית בישראל. המחקר נקט מתודולוגיה </w:t>
      </w:r>
      <w:bookmarkEnd w:id="0"/>
      <w:r w:rsidRPr="006E0A40">
        <w:rPr>
          <w:rFonts w:ascii="Georgia" w:eastAsia="David" w:hAnsi="Georgia" w:cs="David"/>
          <w:sz w:val="18"/>
          <w:szCs w:val="20"/>
          <w:rtl/>
        </w:rPr>
        <w:t>איכותנית, כדי לאפיין את ההימנעות ממידע פנסיוני ואת הסיבות לה באמצעות קולם של המשתתפים. מממצאי המחקר עולה כי כל אוכלוסיות המחקר נמנעות ממידע פנסיוני, אך הסיבות להימנעות היו שונות בקרב כל אחת מהן. נמצא כי האוכלוסייה הכללית נמנעת בכוונה תחילה מהמידע הפנסיוני בשל חששות מניהול לא תקין של פנסיה ומקבלת החלטות שגויות. לעומת זאת, בקרב חרדים וערבים ההימנעות ממידע נבעה מחוסר נגישות של המידע ומחוסר ידע על מקורות חיפוש רלוונטיים.</w:t>
      </w:r>
    </w:p>
    <w:p w14:paraId="32D231D1" w14:textId="77777777" w:rsidR="00557E14" w:rsidRPr="006E0A40" w:rsidRDefault="00557E14" w:rsidP="006E0A40">
      <w:pPr>
        <w:pStyle w:val="af4"/>
        <w:spacing w:after="180" w:line="280" w:lineRule="exact"/>
        <w:ind w:left="-51"/>
        <w:jc w:val="both"/>
        <w:rPr>
          <w:rFonts w:ascii="Georgia" w:eastAsia="David" w:hAnsi="Georgia" w:cs="David"/>
          <w:sz w:val="18"/>
          <w:szCs w:val="20"/>
          <w:rtl/>
        </w:rPr>
      </w:pPr>
    </w:p>
    <w:p w14:paraId="44CDDE8A" w14:textId="77777777" w:rsidR="00557E14" w:rsidRPr="006E0A40" w:rsidRDefault="00557E14" w:rsidP="006E0A40">
      <w:pPr>
        <w:pStyle w:val="af4"/>
        <w:spacing w:after="180" w:line="280" w:lineRule="exact"/>
        <w:ind w:left="0"/>
        <w:jc w:val="both"/>
        <w:rPr>
          <w:rFonts w:ascii="Georgia" w:eastAsia="David" w:hAnsi="Georgia" w:cs="David"/>
          <w:sz w:val="18"/>
          <w:szCs w:val="20"/>
          <w:rtl/>
        </w:rPr>
      </w:pPr>
      <w:r w:rsidRPr="006E0A40">
        <w:rPr>
          <w:rFonts w:ascii="Georgia" w:eastAsia="David" w:hAnsi="Georgia" w:cs="David"/>
          <w:b/>
          <w:bCs/>
          <w:sz w:val="18"/>
          <w:szCs w:val="20"/>
          <w:rtl/>
        </w:rPr>
        <w:lastRenderedPageBreak/>
        <w:t xml:space="preserve">מילות מפתח: </w:t>
      </w:r>
      <w:r w:rsidRPr="006E0A40">
        <w:rPr>
          <w:rFonts w:ascii="Georgia" w:eastAsia="David" w:hAnsi="Georgia" w:cs="David"/>
          <w:sz w:val="18"/>
          <w:szCs w:val="20"/>
          <w:rtl/>
        </w:rPr>
        <w:t>הימנעות ממידע פנסיוני, חיסכון פנסיוני, אוריינות פנסיונית, האוכלוסייה החרדית, האוכלוסייה הערבית</w:t>
      </w:r>
    </w:p>
    <w:p w14:paraId="28DF3624" w14:textId="77777777" w:rsidR="00557E14" w:rsidRPr="006E0A40" w:rsidRDefault="00557E14" w:rsidP="006E0A40">
      <w:pPr>
        <w:pStyle w:val="af4"/>
        <w:spacing w:after="180" w:line="280" w:lineRule="exact"/>
        <w:ind w:left="-58"/>
        <w:jc w:val="both"/>
        <w:rPr>
          <w:rFonts w:ascii="Georgia" w:eastAsia="David" w:hAnsi="Georgia" w:cs="David"/>
          <w:sz w:val="18"/>
          <w:szCs w:val="20"/>
          <w:rtl/>
        </w:rPr>
      </w:pPr>
    </w:p>
    <w:p w14:paraId="162CCD09" w14:textId="273F4DDE" w:rsidR="00557E14" w:rsidRPr="006E0A40" w:rsidRDefault="00557E14" w:rsidP="006E0A40">
      <w:pPr>
        <w:pStyle w:val="KOT4"/>
        <w:spacing w:after="0"/>
        <w:ind w:left="397" w:right="0" w:hanging="397"/>
        <w:rPr>
          <w:rFonts w:cs="Guttman Aharoni"/>
          <w:color w:val="2A8E8C"/>
          <w:sz w:val="32"/>
          <w:szCs w:val="32"/>
          <w:rtl/>
        </w:rPr>
      </w:pPr>
      <w:r w:rsidRPr="006E0A40">
        <w:rPr>
          <w:rFonts w:cs="Guttman Aharoni"/>
          <w:color w:val="2A8E8C"/>
          <w:sz w:val="32"/>
          <w:szCs w:val="32"/>
          <w:rtl/>
        </w:rPr>
        <w:t xml:space="preserve">מבוא </w:t>
      </w:r>
    </w:p>
    <w:p w14:paraId="4FC29076" w14:textId="77777777" w:rsidR="00557E14" w:rsidRPr="006E0A40" w:rsidRDefault="00557E14" w:rsidP="006E0A40">
      <w:pPr>
        <w:spacing w:after="180" w:line="280" w:lineRule="exact"/>
        <w:jc w:val="both"/>
        <w:rPr>
          <w:rFonts w:ascii="Georgia" w:hAnsi="Georgia"/>
          <w:sz w:val="18"/>
          <w:szCs w:val="20"/>
          <w:rtl/>
        </w:rPr>
      </w:pPr>
      <w:r w:rsidRPr="006E0A40">
        <w:rPr>
          <w:rFonts w:ascii="Georgia" w:hAnsi="Georgia"/>
          <w:sz w:val="18"/>
          <w:szCs w:val="20"/>
          <w:rtl/>
        </w:rPr>
        <w:t>מטרתם של קובעי המדיניות בחיסכון הפנסיוני היא להבטיח את ביטחונם הכלכלי ורווחתם של האזרחים במהלך שנות הפנסיה שלהם (</w:t>
      </w:r>
      <w:proofErr w:type="spellStart"/>
      <w:r w:rsidRPr="006E0A40">
        <w:rPr>
          <w:rFonts w:ascii="Georgia" w:hAnsi="Georgia"/>
          <w:sz w:val="18"/>
          <w:szCs w:val="20"/>
        </w:rPr>
        <w:t>Benish</w:t>
      </w:r>
      <w:proofErr w:type="spellEnd"/>
      <w:r w:rsidRPr="006E0A40">
        <w:rPr>
          <w:rFonts w:ascii="Georgia" w:hAnsi="Georgia"/>
          <w:sz w:val="18"/>
          <w:szCs w:val="20"/>
        </w:rPr>
        <w:t xml:space="preserve"> et al., 2017; </w:t>
      </w:r>
      <w:proofErr w:type="spellStart"/>
      <w:r w:rsidRPr="006E0A40">
        <w:rPr>
          <w:rFonts w:ascii="Georgia" w:hAnsi="Georgia"/>
          <w:sz w:val="18"/>
          <w:szCs w:val="20"/>
        </w:rPr>
        <w:t>Mavlutova</w:t>
      </w:r>
      <w:proofErr w:type="spellEnd"/>
      <w:r w:rsidRPr="006E0A40">
        <w:rPr>
          <w:rFonts w:ascii="Georgia" w:hAnsi="Georgia"/>
          <w:sz w:val="18"/>
          <w:szCs w:val="20"/>
        </w:rPr>
        <w:t xml:space="preserve"> et al., 2016</w:t>
      </w:r>
      <w:r w:rsidRPr="006E0A40">
        <w:rPr>
          <w:rFonts w:ascii="Georgia" w:hAnsi="Georgia"/>
          <w:sz w:val="18"/>
          <w:szCs w:val="20"/>
          <w:rtl/>
        </w:rPr>
        <w:t>). על אף מאמציהם הרבים של קובעי מדינות להבטיח סביבה נוחה יותר לחיסכון פנסיוני באמצעות חינוך פיננסי (</w:t>
      </w:r>
      <w:proofErr w:type="spellStart"/>
      <w:r w:rsidRPr="006E0A40">
        <w:rPr>
          <w:rFonts w:ascii="Georgia" w:hAnsi="Georgia"/>
          <w:sz w:val="18"/>
          <w:szCs w:val="20"/>
        </w:rPr>
        <w:t>Ghafoori</w:t>
      </w:r>
      <w:proofErr w:type="spellEnd"/>
      <w:r w:rsidRPr="006E0A40">
        <w:rPr>
          <w:rFonts w:ascii="Georgia" w:hAnsi="Georgia"/>
          <w:sz w:val="18"/>
          <w:szCs w:val="20"/>
        </w:rPr>
        <w:t xml:space="preserve"> &amp; </w:t>
      </w:r>
      <w:proofErr w:type="spellStart"/>
      <w:r w:rsidRPr="006E0A40">
        <w:rPr>
          <w:rFonts w:ascii="Georgia" w:hAnsi="Georgia"/>
          <w:sz w:val="18"/>
          <w:szCs w:val="20"/>
        </w:rPr>
        <w:t>Kabátek</w:t>
      </w:r>
      <w:proofErr w:type="spellEnd"/>
      <w:r w:rsidRPr="006E0A40">
        <w:rPr>
          <w:rFonts w:ascii="Georgia" w:hAnsi="Georgia"/>
          <w:sz w:val="18"/>
          <w:szCs w:val="20"/>
        </w:rPr>
        <w:t>, 2021; Lewis &amp; Messy, 2012; Lusardi, 2008; Lusardi &amp; Mitchell, 2007</w:t>
      </w:r>
      <w:r w:rsidRPr="006E0A40">
        <w:rPr>
          <w:rFonts w:ascii="Georgia" w:hAnsi="Georgia"/>
          <w:sz w:val="18"/>
          <w:szCs w:val="20"/>
          <w:rtl/>
        </w:rPr>
        <w:t>) ובאמצעות תמריצים ומסגרות רגולטוריות (</w:t>
      </w:r>
      <w:proofErr w:type="spellStart"/>
      <w:r w:rsidRPr="006E0A40">
        <w:rPr>
          <w:rFonts w:ascii="Georgia" w:hAnsi="Georgia"/>
          <w:sz w:val="18"/>
          <w:szCs w:val="20"/>
        </w:rPr>
        <w:t>Gavious</w:t>
      </w:r>
      <w:proofErr w:type="spellEnd"/>
      <w:r w:rsidRPr="006E0A40">
        <w:rPr>
          <w:rFonts w:ascii="Georgia" w:hAnsi="Georgia"/>
          <w:sz w:val="18"/>
          <w:szCs w:val="20"/>
        </w:rPr>
        <w:t xml:space="preserve"> et al., 2022</w:t>
      </w:r>
      <w:r w:rsidRPr="006E0A40">
        <w:rPr>
          <w:rFonts w:ascii="Georgia" w:hAnsi="Georgia"/>
          <w:sz w:val="18"/>
          <w:szCs w:val="20"/>
          <w:rtl/>
        </w:rPr>
        <w:t>), החוסכים עדיין ממעטים לקבל החלטות פנסיוניות ולבצע פעולות אקטיביות כדי להגדיל את החיסכון הפנסיוני שלהם (‏</w:t>
      </w:r>
      <w:r w:rsidRPr="006E0A40">
        <w:rPr>
          <w:rFonts w:ascii="Georgia" w:hAnsi="Georgia"/>
          <w:sz w:val="18"/>
          <w:szCs w:val="20"/>
        </w:rPr>
        <w:t>Blundell et al., 2002; Chan &amp; Stevens, 2004; Engels et al., 2017</w:t>
      </w:r>
      <w:r w:rsidRPr="006E0A40">
        <w:rPr>
          <w:rFonts w:ascii="Georgia" w:hAnsi="Georgia"/>
          <w:sz w:val="18"/>
          <w:szCs w:val="20"/>
          <w:rtl/>
        </w:rPr>
        <w:t xml:space="preserve">). </w:t>
      </w:r>
    </w:p>
    <w:p w14:paraId="762CCF90" w14:textId="0CC3EE2A" w:rsidR="00557E14" w:rsidRPr="006E0A40" w:rsidRDefault="00557E14" w:rsidP="006E0A40">
      <w:pPr>
        <w:pStyle w:val="af4"/>
        <w:spacing w:after="180" w:line="280" w:lineRule="exact"/>
        <w:ind w:left="0"/>
        <w:jc w:val="both"/>
        <w:rPr>
          <w:rFonts w:ascii="Georgia" w:eastAsia="Times New Roman" w:hAnsi="Georgia" w:cs="David"/>
          <w:sz w:val="18"/>
          <w:szCs w:val="20"/>
          <w:rtl/>
        </w:rPr>
      </w:pPr>
      <w:r w:rsidRPr="006E0A40">
        <w:rPr>
          <w:rFonts w:ascii="Georgia" w:eastAsia="Times New Roman" w:hAnsi="Georgia" w:cs="David"/>
          <w:sz w:val="18"/>
          <w:szCs w:val="20"/>
          <w:rtl/>
        </w:rPr>
        <w:t>החל משנת 2008 מחויבים המעסיקים</w:t>
      </w:r>
      <w:r w:rsidRPr="006E0A40">
        <w:rPr>
          <w:rFonts w:ascii="Georgia" w:eastAsia="Times New Roman" w:hAnsi="Georgia" w:cs="David"/>
          <w:sz w:val="18"/>
          <w:szCs w:val="20"/>
          <w:vertAlign w:val="superscript"/>
          <w:rtl/>
        </w:rPr>
        <w:t xml:space="preserve"> </w:t>
      </w:r>
      <w:r w:rsidRPr="006E0A40">
        <w:rPr>
          <w:rFonts w:ascii="Georgia" w:eastAsia="Times New Roman" w:hAnsi="Georgia" w:cs="David"/>
          <w:sz w:val="18"/>
          <w:szCs w:val="20"/>
          <w:rtl/>
        </w:rPr>
        <w:t>במדינת ישראל לבטח את עובדיהם בביטוח פנסיוני.</w:t>
      </w:r>
      <w:r w:rsidRPr="006E0A40">
        <w:rPr>
          <w:rStyle w:val="a8"/>
          <w:rFonts w:ascii="Georgia" w:eastAsia="Times New Roman" w:hAnsi="Georgia" w:cs="David"/>
          <w:sz w:val="18"/>
          <w:szCs w:val="20"/>
          <w:rtl/>
        </w:rPr>
        <w:footnoteReference w:id="6"/>
      </w:r>
      <w:r w:rsidRPr="006E0A40">
        <w:rPr>
          <w:rFonts w:ascii="Georgia" w:eastAsia="Times New Roman" w:hAnsi="Georgia" w:cs="David"/>
          <w:sz w:val="18"/>
          <w:szCs w:val="20"/>
          <w:rtl/>
        </w:rPr>
        <w:t xml:space="preserve"> חובת החיסכון המוטלת על המעסיק אינה תלויה ברצון העובד, כך שהחיסכון יתקיים גם במקרה של הימנעות ממידע. עם זאת, לא ניתן להתעלם מהעובדה שניהול לא מיטבי של חיסכון עלול לפגוע בפנסיה פגיעה ניכרת. כמו כן, במדינות רבות בעולם, ובהן ארצות הברית, קנדה ואוסטרליה, עדיין נהוג להעביר את האחריות לחיסכון הפנסיוני אל הפרט</w:t>
      </w:r>
      <w:r w:rsidR="00A06AF0">
        <w:rPr>
          <w:rFonts w:ascii="Georgia" w:eastAsia="Times New Roman" w:hAnsi="Georgia" w:cs="David" w:hint="cs"/>
          <w:sz w:val="18"/>
          <w:szCs w:val="20"/>
          <w:rtl/>
        </w:rPr>
        <w:t xml:space="preserve"> </w:t>
      </w:r>
      <w:r w:rsidRPr="006E0A40">
        <w:rPr>
          <w:rFonts w:ascii="Georgia" w:eastAsia="Times New Roman" w:hAnsi="Georgia" w:cs="David"/>
          <w:sz w:val="18"/>
          <w:szCs w:val="20"/>
          <w:rtl/>
        </w:rPr>
        <w:t>‏</w:t>
      </w:r>
      <w:r w:rsidR="00865D1E">
        <w:rPr>
          <w:rFonts w:ascii="Georgia" w:eastAsia="Times New Roman" w:hAnsi="Georgia" w:cs="David"/>
          <w:sz w:val="18"/>
          <w:szCs w:val="20"/>
          <w:rtl/>
        </w:rPr>
        <w:br/>
      </w:r>
      <w:r w:rsidRPr="00865D1E">
        <w:rPr>
          <w:rFonts w:ascii="David" w:eastAsia="Times New Roman" w:hAnsi="David" w:cs="David"/>
          <w:sz w:val="20"/>
          <w:szCs w:val="20"/>
        </w:rPr>
        <w:t>(</w:t>
      </w:r>
      <w:r w:rsidRPr="006E0A40">
        <w:rPr>
          <w:rFonts w:ascii="Georgia" w:eastAsia="Times New Roman" w:hAnsi="Georgia" w:cs="David"/>
          <w:sz w:val="18"/>
          <w:szCs w:val="20"/>
        </w:rPr>
        <w:t>OECD, 2016</w:t>
      </w:r>
      <w:r w:rsidRPr="00865D1E">
        <w:rPr>
          <w:rFonts w:ascii="David" w:eastAsia="Times New Roman" w:hAnsi="David" w:cs="David"/>
          <w:sz w:val="20"/>
          <w:szCs w:val="20"/>
        </w:rPr>
        <w:t>)</w:t>
      </w:r>
      <w:r w:rsidRPr="006E0A40">
        <w:rPr>
          <w:rFonts w:ascii="Georgia" w:eastAsia="Times New Roman" w:hAnsi="Georgia" w:cs="David"/>
          <w:sz w:val="18"/>
          <w:szCs w:val="20"/>
          <w:rtl/>
        </w:rPr>
        <w:t xml:space="preserve">. לסוגיית ההימנעות ממידע פנסיוני יש אפוא חשיבות רבה, שכן היא ממחישה את הפער בין ההתנהגות של העובד כאשר האחריות מוטלת על כתפיו של אדם אחר, לבין התנהגותו כאשר הוא נושא בנטל האחריות לבדו. </w:t>
      </w:r>
    </w:p>
    <w:p w14:paraId="3023B934" w14:textId="77777777" w:rsidR="00557E14" w:rsidRPr="006E0A40" w:rsidRDefault="00557E14" w:rsidP="006E0A40">
      <w:pPr>
        <w:pStyle w:val="af4"/>
        <w:spacing w:after="180" w:line="280" w:lineRule="exact"/>
        <w:ind w:left="0"/>
        <w:jc w:val="both"/>
        <w:rPr>
          <w:rFonts w:ascii="Georgia" w:eastAsia="David" w:hAnsi="Georgia" w:cs="David"/>
          <w:sz w:val="18"/>
          <w:szCs w:val="20"/>
          <w:rtl/>
        </w:rPr>
      </w:pPr>
      <w:r w:rsidRPr="006E0A40">
        <w:rPr>
          <w:rFonts w:ascii="Georgia" w:eastAsia="David" w:hAnsi="Georgia" w:cs="David"/>
          <w:sz w:val="18"/>
          <w:szCs w:val="20"/>
          <w:rtl/>
        </w:rPr>
        <w:t>במחקרים שבדקו התנהגויות שנוגעות לחיסכון פנסיוני ולגורמיהן נמצא כי באופן כללי אנשים נמנעים מפעולה שמטרתה לשפר את מצבם בנושא זה. התופעה נצפתה הן בקרב בעלי אוריינות פיננסית נמוכה הן בקרב בעלי אוריינות גבוהה (</w:t>
      </w:r>
      <w:proofErr w:type="spellStart"/>
      <w:r w:rsidRPr="006E0A40">
        <w:rPr>
          <w:rFonts w:ascii="Georgia" w:eastAsia="Times New Roman" w:hAnsi="Georgia" w:cs="David"/>
          <w:sz w:val="18"/>
          <w:szCs w:val="20"/>
        </w:rPr>
        <w:t>Balasuriya</w:t>
      </w:r>
      <w:proofErr w:type="spellEnd"/>
      <w:r w:rsidRPr="006E0A40">
        <w:rPr>
          <w:rFonts w:ascii="Georgia" w:eastAsia="Times New Roman" w:hAnsi="Georgia" w:cs="David"/>
          <w:sz w:val="18"/>
          <w:szCs w:val="20"/>
        </w:rPr>
        <w:t xml:space="preserve"> &amp; Yang, 2019; </w:t>
      </w:r>
      <w:proofErr w:type="spellStart"/>
      <w:r w:rsidRPr="006E0A40">
        <w:rPr>
          <w:rFonts w:ascii="Georgia" w:eastAsia="Times New Roman" w:hAnsi="Georgia" w:cs="David"/>
          <w:sz w:val="18"/>
          <w:szCs w:val="20"/>
        </w:rPr>
        <w:t>Fornero</w:t>
      </w:r>
      <w:proofErr w:type="spellEnd"/>
      <w:r w:rsidRPr="006E0A40">
        <w:rPr>
          <w:rFonts w:ascii="Georgia" w:eastAsia="Times New Roman" w:hAnsi="Georgia" w:cs="David"/>
          <w:sz w:val="18"/>
          <w:szCs w:val="20"/>
        </w:rPr>
        <w:t xml:space="preserve"> &amp; Lo </w:t>
      </w:r>
      <w:proofErr w:type="spellStart"/>
      <w:r w:rsidRPr="006E0A40">
        <w:rPr>
          <w:rFonts w:ascii="Georgia" w:eastAsia="Times New Roman" w:hAnsi="Georgia" w:cs="David"/>
          <w:sz w:val="18"/>
          <w:szCs w:val="20"/>
        </w:rPr>
        <w:t>Prete</w:t>
      </w:r>
      <w:proofErr w:type="spellEnd"/>
      <w:r w:rsidRPr="006E0A40">
        <w:rPr>
          <w:rFonts w:ascii="Georgia" w:eastAsia="Times New Roman" w:hAnsi="Georgia" w:cs="David"/>
          <w:sz w:val="18"/>
          <w:szCs w:val="20"/>
        </w:rPr>
        <w:t xml:space="preserve">, 2023; </w:t>
      </w:r>
      <w:proofErr w:type="spellStart"/>
      <w:r w:rsidRPr="006E0A40">
        <w:rPr>
          <w:rFonts w:ascii="Georgia" w:eastAsia="Times New Roman" w:hAnsi="Georgia" w:cs="David"/>
          <w:sz w:val="18"/>
          <w:szCs w:val="20"/>
        </w:rPr>
        <w:t>Oggero</w:t>
      </w:r>
      <w:proofErr w:type="spellEnd"/>
      <w:r w:rsidRPr="006E0A40">
        <w:rPr>
          <w:rFonts w:ascii="Georgia" w:eastAsia="Times New Roman" w:hAnsi="Georgia" w:cs="David"/>
          <w:sz w:val="18"/>
          <w:szCs w:val="20"/>
        </w:rPr>
        <w:t xml:space="preserve"> et al., 2023</w:t>
      </w:r>
      <w:r w:rsidRPr="006E0A40">
        <w:rPr>
          <w:rFonts w:ascii="Georgia" w:eastAsia="David" w:hAnsi="Georgia" w:cs="David"/>
          <w:sz w:val="18"/>
          <w:szCs w:val="20"/>
          <w:rtl/>
        </w:rPr>
        <w:t>). אנשים הנמנעים ממידע פנסיוני אינם יודעים אם הם חוסכים לפנסיה במידה מספקת, עובדה שמשפיעה לרעה על רווחתם הכלכלית בטווח הארוך</w:t>
      </w:r>
      <w:bookmarkStart w:id="1" w:name="_Hlk107265501"/>
      <w:bookmarkStart w:id="2" w:name="_Hlk106268962"/>
      <w:r w:rsidRPr="006E0A40">
        <w:rPr>
          <w:rFonts w:ascii="Georgia" w:eastAsia="David" w:hAnsi="Georgia" w:cs="David"/>
          <w:sz w:val="18"/>
          <w:szCs w:val="20"/>
          <w:rtl/>
        </w:rPr>
        <w:t xml:space="preserve"> </w:t>
      </w:r>
      <w:r w:rsidRPr="006E0A40">
        <w:rPr>
          <w:rFonts w:ascii="Georgia" w:eastAsia="Times New Roman" w:hAnsi="Georgia" w:cs="David"/>
          <w:sz w:val="18"/>
          <w:szCs w:val="20"/>
        </w:rPr>
        <w:t xml:space="preserve">Rubinstein-Levi &amp; </w:t>
      </w:r>
      <w:proofErr w:type="spellStart"/>
      <w:r w:rsidRPr="006E0A40">
        <w:rPr>
          <w:rFonts w:ascii="Georgia" w:eastAsia="Times New Roman" w:hAnsi="Georgia" w:cs="David"/>
          <w:sz w:val="18"/>
          <w:szCs w:val="20"/>
        </w:rPr>
        <w:t>Kedar</w:t>
      </w:r>
      <w:proofErr w:type="spellEnd"/>
      <w:r w:rsidRPr="006E0A40">
        <w:rPr>
          <w:rFonts w:ascii="Georgia" w:eastAsia="Times New Roman" w:hAnsi="Georgia" w:cs="David"/>
          <w:sz w:val="18"/>
          <w:szCs w:val="20"/>
        </w:rPr>
        <w:t>-Levy, 2019</w:t>
      </w:r>
      <w:bookmarkEnd w:id="1"/>
      <w:r w:rsidRPr="00865D1E">
        <w:rPr>
          <w:rFonts w:ascii="David" w:eastAsia="David" w:hAnsi="David" w:cs="David"/>
          <w:sz w:val="20"/>
          <w:szCs w:val="20"/>
        </w:rPr>
        <w:t>)</w:t>
      </w:r>
      <w:r w:rsidRPr="006E0A40">
        <w:rPr>
          <w:rFonts w:ascii="Georgia" w:eastAsia="David" w:hAnsi="Georgia" w:cs="David"/>
          <w:sz w:val="18"/>
          <w:szCs w:val="20"/>
          <w:rtl/>
        </w:rPr>
        <w:t>)</w:t>
      </w:r>
      <w:bookmarkEnd w:id="2"/>
      <w:r w:rsidRPr="006E0A40">
        <w:rPr>
          <w:rFonts w:ascii="Georgia" w:eastAsia="David" w:hAnsi="Georgia" w:cs="David"/>
          <w:sz w:val="18"/>
          <w:szCs w:val="20"/>
          <w:rtl/>
        </w:rPr>
        <w:t>.</w:t>
      </w:r>
    </w:p>
    <w:p w14:paraId="6584DD53" w14:textId="77777777" w:rsidR="00557E14" w:rsidRPr="00000182" w:rsidRDefault="00557E14" w:rsidP="006E0A40">
      <w:pPr>
        <w:spacing w:after="180" w:line="280" w:lineRule="exact"/>
        <w:jc w:val="both"/>
        <w:rPr>
          <w:rFonts w:ascii="Georgia" w:hAnsi="Georgia"/>
          <w:spacing w:val="2"/>
          <w:sz w:val="18"/>
          <w:szCs w:val="20"/>
          <w:rtl/>
        </w:rPr>
      </w:pPr>
      <w:r w:rsidRPr="00000182">
        <w:rPr>
          <w:rFonts w:ascii="Georgia" w:hAnsi="Georgia"/>
          <w:spacing w:val="2"/>
          <w:sz w:val="18"/>
          <w:szCs w:val="20"/>
          <w:rtl/>
        </w:rPr>
        <w:t xml:space="preserve">המחקר הנוכחי הוא מחקר השוואתי, והוא משווה בין שתי אוכלוסיות מיעוט – חרדים וערבים – לבין הציבור הכללי. שאלת המחקר העיקרית היא זו: </w:t>
      </w:r>
      <w:bookmarkStart w:id="3" w:name="_Hlk148491447"/>
      <w:bookmarkStart w:id="4" w:name="_Hlk148492239"/>
      <w:r w:rsidRPr="00000182">
        <w:rPr>
          <w:rFonts w:ascii="Georgia" w:hAnsi="Georgia"/>
          <w:spacing w:val="2"/>
          <w:sz w:val="18"/>
          <w:szCs w:val="20"/>
          <w:rtl/>
        </w:rPr>
        <w:t>מהם ההבדלים בין הסיבות להימנעות ממידע בקרב אוכלוסיות מיעוט שמרניות לבין הסיבות לכך בקרב אוכלוסיית הרוב?</w:t>
      </w:r>
      <w:bookmarkEnd w:id="3"/>
    </w:p>
    <w:bookmarkEnd w:id="4"/>
    <w:p w14:paraId="352BA666" w14:textId="77777777" w:rsidR="00557E14" w:rsidRPr="006E0A40" w:rsidRDefault="00557E14" w:rsidP="006E0A40">
      <w:pPr>
        <w:spacing w:after="180" w:line="280" w:lineRule="exact"/>
        <w:jc w:val="both"/>
        <w:rPr>
          <w:rFonts w:ascii="Georgia" w:hAnsi="Georgia"/>
          <w:sz w:val="18"/>
          <w:szCs w:val="20"/>
          <w:rtl/>
        </w:rPr>
      </w:pPr>
      <w:r w:rsidRPr="006E0A40">
        <w:rPr>
          <w:rFonts w:ascii="Georgia" w:hAnsi="Georgia"/>
          <w:sz w:val="18"/>
          <w:szCs w:val="20"/>
          <w:rtl/>
        </w:rPr>
        <w:lastRenderedPageBreak/>
        <w:t>לאור זאת, השאלות שהמחקר מנסה לענות עליהן בקרב אוכלוסיות המחקר הן אלה:</w:t>
      </w:r>
    </w:p>
    <w:p w14:paraId="669B6A73" w14:textId="77777777" w:rsidR="00557E14" w:rsidRPr="006E0A40" w:rsidRDefault="00557E14" w:rsidP="00000182">
      <w:pPr>
        <w:pStyle w:val="af4"/>
        <w:numPr>
          <w:ilvl w:val="0"/>
          <w:numId w:val="40"/>
        </w:numPr>
        <w:spacing w:after="0" w:line="280" w:lineRule="exact"/>
        <w:ind w:left="357" w:hanging="357"/>
        <w:jc w:val="both"/>
        <w:rPr>
          <w:rFonts w:ascii="Georgia" w:hAnsi="Georgia" w:cs="David"/>
          <w:sz w:val="18"/>
          <w:szCs w:val="20"/>
          <w:rtl/>
        </w:rPr>
      </w:pPr>
      <w:r w:rsidRPr="006E0A40">
        <w:rPr>
          <w:rFonts w:ascii="Georgia" w:hAnsi="Georgia" w:cs="David"/>
          <w:sz w:val="18"/>
          <w:szCs w:val="20"/>
          <w:rtl/>
        </w:rPr>
        <w:t xml:space="preserve">האם קיימת תופעה של הימנעות מכוונת ממידע פנסיוני? </w:t>
      </w:r>
    </w:p>
    <w:p w14:paraId="734F9DFC" w14:textId="77777777" w:rsidR="00557E14" w:rsidRPr="006E0A40" w:rsidRDefault="00557E14" w:rsidP="00000182">
      <w:pPr>
        <w:pStyle w:val="af4"/>
        <w:numPr>
          <w:ilvl w:val="0"/>
          <w:numId w:val="40"/>
        </w:numPr>
        <w:spacing w:after="0" w:line="280" w:lineRule="exact"/>
        <w:ind w:left="357" w:hanging="357"/>
        <w:jc w:val="both"/>
        <w:rPr>
          <w:rFonts w:ascii="Georgia" w:hAnsi="Georgia" w:cs="David"/>
          <w:sz w:val="18"/>
          <w:szCs w:val="20"/>
          <w:rtl/>
        </w:rPr>
      </w:pPr>
      <w:r w:rsidRPr="006E0A40">
        <w:rPr>
          <w:rFonts w:ascii="Georgia" w:hAnsi="Georgia" w:cs="David"/>
          <w:sz w:val="18"/>
          <w:szCs w:val="20"/>
          <w:rtl/>
        </w:rPr>
        <w:t>מהם הגורמים להימנעות ממידע פנסיוני?</w:t>
      </w:r>
    </w:p>
    <w:p w14:paraId="506CAF14" w14:textId="77777777" w:rsidR="00557E14" w:rsidRPr="006E0A40" w:rsidRDefault="00557E14" w:rsidP="006E0A40">
      <w:pPr>
        <w:pStyle w:val="af4"/>
        <w:numPr>
          <w:ilvl w:val="0"/>
          <w:numId w:val="40"/>
        </w:numPr>
        <w:spacing w:after="180" w:line="280" w:lineRule="exact"/>
        <w:ind w:left="357" w:hanging="357"/>
        <w:jc w:val="both"/>
        <w:rPr>
          <w:rFonts w:ascii="Georgia" w:eastAsia="Times New Roman" w:hAnsi="Georgia" w:cs="David"/>
          <w:sz w:val="18"/>
          <w:szCs w:val="20"/>
          <w:rtl/>
        </w:rPr>
      </w:pPr>
      <w:r w:rsidRPr="006E0A40">
        <w:rPr>
          <w:rFonts w:ascii="Georgia" w:hAnsi="Georgia" w:cs="David"/>
          <w:sz w:val="18"/>
          <w:szCs w:val="20"/>
          <w:rtl/>
        </w:rPr>
        <w:t>כיצד משפיעה הימנעות ממידע פנסיוני על החיסכון הפנסיוני?</w:t>
      </w:r>
    </w:p>
    <w:p w14:paraId="748566B5" w14:textId="36889C87" w:rsidR="00557E14" w:rsidRPr="006E0A40" w:rsidRDefault="00557E14" w:rsidP="00131019">
      <w:pPr>
        <w:spacing w:after="180" w:line="280" w:lineRule="exact"/>
        <w:ind w:left="-51"/>
        <w:jc w:val="both"/>
        <w:rPr>
          <w:rFonts w:ascii="Georgia" w:hAnsi="Georgia"/>
          <w:sz w:val="18"/>
          <w:szCs w:val="20"/>
          <w:rtl/>
        </w:rPr>
      </w:pPr>
      <w:r w:rsidRPr="006E0A40">
        <w:rPr>
          <w:rFonts w:ascii="Georgia" w:hAnsi="Georgia"/>
          <w:sz w:val="18"/>
          <w:szCs w:val="20"/>
          <w:rtl/>
        </w:rPr>
        <w:t xml:space="preserve">להעמדת שתי אוכלוסיות אלו במוקד המחקר חשיבות רבה, מכיוון שלאור תחזיות הלשכה המרכזית לסטטיסטיקה, החרדים והערבים צפויים להוות רוב במדינת ישראל בעשורים הקרובים. אוכלוסיות מיעוט אלו הן בעלות מאפיינים ייחודיים, הנובעים מהשמרנות ומהבידול שלהן מכלל האוכלוסייה ומקשים עליהן את חיפוש המידע. בקרב החרדים </w:t>
      </w:r>
      <w:r w:rsidR="00275E81">
        <w:rPr>
          <w:rFonts w:ascii="Georgia" w:hAnsi="Georgia" w:hint="cs"/>
          <w:sz w:val="18"/>
          <w:szCs w:val="20"/>
          <w:rtl/>
        </w:rPr>
        <w:t>יש</w:t>
      </w:r>
      <w:r w:rsidR="00275E81" w:rsidRPr="006E0A40">
        <w:rPr>
          <w:rFonts w:ascii="Georgia" w:hAnsi="Georgia"/>
          <w:sz w:val="18"/>
          <w:szCs w:val="20"/>
          <w:rtl/>
        </w:rPr>
        <w:t xml:space="preserve"> </w:t>
      </w:r>
      <w:r w:rsidRPr="006E0A40">
        <w:rPr>
          <w:rFonts w:ascii="Georgia" w:hAnsi="Georgia"/>
          <w:sz w:val="18"/>
          <w:szCs w:val="20"/>
          <w:rtl/>
        </w:rPr>
        <w:t xml:space="preserve">רצון מובנה לבדלנות, והתנגדות ערכית ועקרונית לביסוסה של הטכנולוגיה בקהילה (מלאך ואח', 2022), ואילו בקרב הערבים </w:t>
      </w:r>
      <w:r w:rsidR="00275E81">
        <w:rPr>
          <w:rFonts w:ascii="Georgia" w:hAnsi="Georgia" w:hint="cs"/>
          <w:sz w:val="18"/>
          <w:szCs w:val="20"/>
          <w:rtl/>
        </w:rPr>
        <w:t>יש</w:t>
      </w:r>
      <w:r w:rsidR="00275E81" w:rsidRPr="006E0A40">
        <w:rPr>
          <w:rFonts w:ascii="Georgia" w:hAnsi="Georgia"/>
          <w:sz w:val="18"/>
          <w:szCs w:val="20"/>
          <w:rtl/>
        </w:rPr>
        <w:t xml:space="preserve"> </w:t>
      </w:r>
      <w:r w:rsidRPr="006E0A40">
        <w:rPr>
          <w:rFonts w:ascii="Georgia" w:hAnsi="Georgia"/>
          <w:sz w:val="18"/>
          <w:szCs w:val="20"/>
          <w:rtl/>
        </w:rPr>
        <w:t>בעיקר כשל בתשתיות באזור מגוריהם (</w:t>
      </w:r>
      <w:proofErr w:type="spellStart"/>
      <w:r w:rsidRPr="006E0A40">
        <w:rPr>
          <w:rFonts w:ascii="Georgia" w:hAnsi="Georgia"/>
          <w:sz w:val="18"/>
          <w:szCs w:val="20"/>
          <w:rtl/>
        </w:rPr>
        <w:t>חדאד</w:t>
      </w:r>
      <w:proofErr w:type="spellEnd"/>
      <w:r w:rsidRPr="006E0A40">
        <w:rPr>
          <w:rFonts w:ascii="Georgia" w:hAnsi="Georgia"/>
          <w:sz w:val="18"/>
          <w:szCs w:val="20"/>
          <w:rtl/>
        </w:rPr>
        <w:t xml:space="preserve"> </w:t>
      </w:r>
      <w:r w:rsidR="00000182">
        <w:rPr>
          <w:rFonts w:ascii="Georgia" w:hAnsi="Georgia"/>
          <w:sz w:val="18"/>
          <w:szCs w:val="20"/>
        </w:rPr>
        <w:br/>
      </w:r>
      <w:r w:rsidRPr="006E0A40">
        <w:rPr>
          <w:rFonts w:ascii="Georgia" w:hAnsi="Georgia"/>
          <w:sz w:val="18"/>
          <w:szCs w:val="20"/>
          <w:rtl/>
        </w:rPr>
        <w:t>חאג'-יחיא ואח', 2022).</w:t>
      </w:r>
      <w:bookmarkStart w:id="5" w:name="_Hlk144288114"/>
      <w:r w:rsidRPr="006E0A40">
        <w:rPr>
          <w:rFonts w:ascii="Georgia" w:hAnsi="Georgia"/>
          <w:sz w:val="18"/>
          <w:szCs w:val="20"/>
          <w:rtl/>
        </w:rPr>
        <w:t xml:space="preserve"> בשל המאפיינים הייחודיים של אוכלוסיות אלו, הנחת המחקר היא כי ההימנעות ממידע מכל אפיק של מידע פנסיוני בקרב חרדים וערבים גבוהה יותר מאשר בכלל האוכלוסייה, וכי הגורמים להימנעות ממידע יהיו שונים בין האוכלוסיות.</w:t>
      </w:r>
    </w:p>
    <w:bookmarkEnd w:id="5"/>
    <w:p w14:paraId="3CC222CB" w14:textId="77777777" w:rsidR="00557E14" w:rsidRPr="006E0A40" w:rsidRDefault="00557E14" w:rsidP="006E0A40">
      <w:pPr>
        <w:pStyle w:val="af4"/>
        <w:spacing w:after="180" w:line="280" w:lineRule="exact"/>
        <w:ind w:left="-51"/>
        <w:jc w:val="both"/>
        <w:rPr>
          <w:rFonts w:ascii="Georgia" w:hAnsi="Georgia" w:cs="David"/>
          <w:sz w:val="18"/>
          <w:szCs w:val="20"/>
          <w:rtl/>
        </w:rPr>
      </w:pPr>
      <w:r w:rsidRPr="006E0A40">
        <w:rPr>
          <w:rFonts w:ascii="Georgia" w:hAnsi="Georgia" w:cs="David"/>
          <w:sz w:val="18"/>
          <w:szCs w:val="20"/>
          <w:rtl/>
        </w:rPr>
        <w:t xml:space="preserve">נוכח הצורך הגובר והולך בעיצוב כלי מדיניות ארוכי טווח בתכנון מערך הסדרי הפנסיה העתידיים במדינת ישראל לכלל הציבור, על קהילותיו המגוונות, ראוי לבחון את הסיבות להימנעות ממידע פנסיוני בקרב אוכלוסיות אלו. תרומת המחקר באה לידי ביטוי בשני היבטים: ההיבט האחד הוא תאורטי – הרחבת המידע בספרות המחקר באמצעות טיפולוגיה של החסמים הגורמים להימנעות ממידע פנסיוני בקרב אוכלוסיות מיעוט. אפיון החסמים הללו עשוי לסייע בחקר סוגיות התנהגות נוספות שהן קריטיות עבור קובעי המדיניות. ההיבט האחר הוא יישומי, ויסייע </w:t>
      </w:r>
      <w:proofErr w:type="spellStart"/>
      <w:r w:rsidRPr="006E0A40">
        <w:rPr>
          <w:rFonts w:ascii="Georgia" w:hAnsi="Georgia" w:cs="David"/>
          <w:sz w:val="18"/>
          <w:szCs w:val="20"/>
          <w:rtl/>
        </w:rPr>
        <w:t>בהנגשת</w:t>
      </w:r>
      <w:proofErr w:type="spellEnd"/>
      <w:r w:rsidRPr="006E0A40">
        <w:rPr>
          <w:rFonts w:ascii="Georgia" w:hAnsi="Georgia" w:cs="David"/>
          <w:sz w:val="18"/>
          <w:szCs w:val="20"/>
          <w:rtl/>
        </w:rPr>
        <w:t xml:space="preserve"> המידע באופן מותאם תרבות לאוכלוסיות המחקר המדוברות ולקבוצות מיעוט נוספות. </w:t>
      </w:r>
    </w:p>
    <w:p w14:paraId="7EBD9517" w14:textId="1D7F25C8" w:rsidR="00557E14" w:rsidRPr="006E0A40" w:rsidRDefault="00557E14" w:rsidP="00131019">
      <w:pPr>
        <w:pStyle w:val="af4"/>
        <w:spacing w:after="180" w:line="280" w:lineRule="exact"/>
        <w:ind w:left="-51"/>
        <w:jc w:val="both"/>
        <w:rPr>
          <w:rFonts w:ascii="Georgia" w:hAnsi="Georgia" w:cs="David"/>
          <w:sz w:val="18"/>
          <w:szCs w:val="20"/>
          <w:rtl/>
        </w:rPr>
      </w:pPr>
      <w:r w:rsidRPr="006E0A40">
        <w:rPr>
          <w:rFonts w:ascii="Georgia" w:hAnsi="Georgia" w:cs="David"/>
          <w:sz w:val="18"/>
          <w:szCs w:val="20"/>
          <w:rtl/>
        </w:rPr>
        <w:t xml:space="preserve">ייחודיותו של המחקר נעוצה בצורך במחקר השוואתי שטרם נעשה בקרב </w:t>
      </w:r>
      <w:proofErr w:type="spellStart"/>
      <w:r w:rsidRPr="006E0A40">
        <w:rPr>
          <w:rFonts w:ascii="Georgia" w:hAnsi="Georgia" w:cs="David"/>
          <w:sz w:val="18"/>
          <w:szCs w:val="20"/>
          <w:rtl/>
        </w:rPr>
        <w:t>מושאות</w:t>
      </w:r>
      <w:proofErr w:type="spellEnd"/>
      <w:r w:rsidRPr="006E0A40">
        <w:rPr>
          <w:rFonts w:ascii="Georgia" w:hAnsi="Georgia" w:cs="David"/>
          <w:sz w:val="18"/>
          <w:szCs w:val="20"/>
          <w:rtl/>
        </w:rPr>
        <w:t xml:space="preserve"> המחקר הנוכחי, בפרט נוכח התחזית כי הן תהיינה אוכלוסיות הרוב במדינת ישראל (הלשכה המרכזית לסטטיסטיקה, 2022). הדברים אמורים לא רק בסוגיה הספציפית, </w:t>
      </w:r>
      <w:r w:rsidR="0040770A">
        <w:rPr>
          <w:rFonts w:ascii="Georgia" w:hAnsi="Georgia" w:cs="David" w:hint="cs"/>
          <w:sz w:val="18"/>
          <w:szCs w:val="20"/>
          <w:rtl/>
        </w:rPr>
        <w:t>שכן</w:t>
      </w:r>
      <w:r w:rsidR="0040770A" w:rsidRPr="006E0A40">
        <w:rPr>
          <w:rFonts w:ascii="Georgia" w:hAnsi="Georgia" w:cs="David"/>
          <w:sz w:val="18"/>
          <w:szCs w:val="20"/>
          <w:rtl/>
        </w:rPr>
        <w:t xml:space="preserve"> </w:t>
      </w:r>
      <w:r w:rsidRPr="006E0A40">
        <w:rPr>
          <w:rFonts w:ascii="Georgia" w:hAnsi="Georgia" w:cs="David"/>
          <w:sz w:val="18"/>
          <w:szCs w:val="20"/>
          <w:rtl/>
        </w:rPr>
        <w:t>ניתן להשליך ממנה על נושאים נוספים הנוגעים למדיניות חברתית וכלכלית.</w:t>
      </w:r>
    </w:p>
    <w:p w14:paraId="5B979A73" w14:textId="77777777" w:rsidR="00000182" w:rsidRPr="006E0A40" w:rsidRDefault="00000182" w:rsidP="00000182">
      <w:pPr>
        <w:spacing w:line="280" w:lineRule="exact"/>
        <w:jc w:val="both"/>
        <w:rPr>
          <w:rFonts w:ascii="Georgia" w:hAnsi="Georgia"/>
          <w:sz w:val="18"/>
          <w:szCs w:val="20"/>
          <w:rtl/>
        </w:rPr>
      </w:pPr>
    </w:p>
    <w:p w14:paraId="4A0DA145" w14:textId="77777777" w:rsidR="00557E14" w:rsidRPr="006E0A40" w:rsidRDefault="00557E14" w:rsidP="00000182">
      <w:pPr>
        <w:spacing w:line="280" w:lineRule="exact"/>
        <w:jc w:val="both"/>
        <w:rPr>
          <w:rFonts w:ascii="Georgia" w:hAnsi="Georgia"/>
          <w:sz w:val="18"/>
          <w:szCs w:val="20"/>
          <w:rtl/>
        </w:rPr>
      </w:pPr>
    </w:p>
    <w:p w14:paraId="07F0AF1C" w14:textId="01E820AC" w:rsidR="00557E14" w:rsidRPr="006E0A40" w:rsidRDefault="00557E14" w:rsidP="006E0A40">
      <w:pPr>
        <w:pStyle w:val="KOT4"/>
        <w:spacing w:after="0"/>
        <w:ind w:left="397" w:right="0" w:hanging="397"/>
        <w:rPr>
          <w:rFonts w:cs="Guttman Aharoni"/>
          <w:color w:val="2A8E8C"/>
          <w:sz w:val="32"/>
          <w:szCs w:val="32"/>
          <w:rtl/>
        </w:rPr>
      </w:pPr>
      <w:r w:rsidRPr="006E0A40">
        <w:rPr>
          <w:rFonts w:cs="Guttman Aharoni"/>
          <w:color w:val="2A8E8C"/>
          <w:sz w:val="32"/>
          <w:szCs w:val="32"/>
          <w:rtl/>
        </w:rPr>
        <w:t xml:space="preserve">סקירת ספרות </w:t>
      </w:r>
    </w:p>
    <w:p w14:paraId="287CCEFD" w14:textId="77777777" w:rsidR="00000182" w:rsidRPr="00A20B01" w:rsidRDefault="00000182" w:rsidP="00000182">
      <w:pPr>
        <w:keepNext/>
        <w:keepLines/>
        <w:spacing w:line="280" w:lineRule="exact"/>
        <w:jc w:val="both"/>
        <w:rPr>
          <w:rFonts w:ascii="Georgia" w:hAnsi="Georgia"/>
          <w:color w:val="000000"/>
          <w:sz w:val="18"/>
          <w:szCs w:val="20"/>
          <w:shd w:val="clear" w:color="auto" w:fill="FFFFFF"/>
          <w:rtl/>
        </w:rPr>
      </w:pPr>
    </w:p>
    <w:p w14:paraId="377A6CE2" w14:textId="413A1BD5" w:rsidR="00557E14" w:rsidRPr="006E0A40" w:rsidRDefault="00557E14" w:rsidP="006E0A40">
      <w:pPr>
        <w:pStyle w:val="KOT5"/>
        <w:spacing w:after="0"/>
        <w:ind w:right="0"/>
        <w:outlineLvl w:val="2"/>
        <w:rPr>
          <w:rFonts w:cs="Guttman Aharoni"/>
          <w:color w:val="BA2A16"/>
        </w:rPr>
      </w:pPr>
      <w:r w:rsidRPr="006E0A40">
        <w:rPr>
          <w:rFonts w:cs="Guttman Aharoni"/>
          <w:color w:val="BA2A16"/>
          <w:rtl/>
        </w:rPr>
        <w:t>הימנעות ממידע</w:t>
      </w:r>
    </w:p>
    <w:p w14:paraId="6EAFFE47" w14:textId="55EBE12C" w:rsidR="00557E14" w:rsidRPr="006E0A40" w:rsidRDefault="00557E14" w:rsidP="00131019">
      <w:pPr>
        <w:spacing w:after="180" w:line="280" w:lineRule="exact"/>
        <w:jc w:val="both"/>
        <w:rPr>
          <w:rFonts w:ascii="Georgia" w:hAnsi="Georgia"/>
          <w:sz w:val="18"/>
          <w:szCs w:val="20"/>
          <w:rtl/>
        </w:rPr>
      </w:pPr>
      <w:r w:rsidRPr="006E0A40">
        <w:rPr>
          <w:rFonts w:ascii="Georgia" w:hAnsi="Georgia"/>
          <w:sz w:val="18"/>
          <w:szCs w:val="20"/>
          <w:rtl/>
        </w:rPr>
        <w:t>הימנעות ממידע היא כל התנהגות שמטרתה להימנע ממידע או לדחות את השגתו, בטענה שהמידע הזה הוא בלתי רצוי (</w:t>
      </w:r>
      <w:r w:rsidRPr="00865D1E">
        <w:rPr>
          <w:rFonts w:ascii="David" w:hAnsi="David"/>
          <w:sz w:val="20"/>
          <w:szCs w:val="20"/>
        </w:rPr>
        <w:t>(</w:t>
      </w:r>
      <w:r w:rsidRPr="006E0A40">
        <w:rPr>
          <w:rFonts w:ascii="Georgia" w:hAnsi="Georgia"/>
          <w:sz w:val="18"/>
          <w:szCs w:val="20"/>
        </w:rPr>
        <w:t>Miller, 1987</w:t>
      </w:r>
      <w:r w:rsidRPr="006E0A40">
        <w:rPr>
          <w:rFonts w:ascii="Georgia" w:hAnsi="Georgia"/>
          <w:sz w:val="18"/>
          <w:szCs w:val="20"/>
          <w:rtl/>
        </w:rPr>
        <w:t xml:space="preserve">. </w:t>
      </w:r>
      <w:r w:rsidR="005D4223">
        <w:rPr>
          <w:rFonts w:ascii="Georgia" w:hAnsi="Georgia" w:hint="cs"/>
          <w:sz w:val="18"/>
          <w:szCs w:val="20"/>
          <w:rtl/>
        </w:rPr>
        <w:t>ב</w:t>
      </w:r>
      <w:r w:rsidRPr="006E0A40">
        <w:rPr>
          <w:rFonts w:ascii="Georgia" w:hAnsi="Georgia"/>
          <w:sz w:val="18"/>
          <w:szCs w:val="20"/>
          <w:rtl/>
        </w:rPr>
        <w:t>מצבים רבים</w:t>
      </w:r>
      <w:r w:rsidR="005D4223">
        <w:rPr>
          <w:rFonts w:ascii="Georgia" w:hAnsi="Georgia" w:hint="cs"/>
          <w:sz w:val="18"/>
          <w:szCs w:val="20"/>
          <w:rtl/>
        </w:rPr>
        <w:t>,</w:t>
      </w:r>
      <w:r w:rsidRPr="006E0A40">
        <w:rPr>
          <w:rFonts w:ascii="Georgia" w:hAnsi="Georgia"/>
          <w:sz w:val="18"/>
          <w:szCs w:val="20"/>
          <w:rtl/>
        </w:rPr>
        <w:t xml:space="preserve"> אף שהמידע המהימן והשימושי נגיש, אנשים המחפשים מידע מוכנים אפילו לשלם עבור מידע שאין הוכחה כי יש בו תועלת </w:t>
      </w:r>
      <w:r w:rsidRPr="006E0A40">
        <w:rPr>
          <w:rFonts w:ascii="Georgia" w:hAnsi="Georgia"/>
          <w:sz w:val="18"/>
          <w:szCs w:val="20"/>
        </w:rPr>
        <w:lastRenderedPageBreak/>
        <w:t xml:space="preserve">Loewenstein, 1994; </w:t>
      </w:r>
      <w:proofErr w:type="spellStart"/>
      <w:r w:rsidRPr="006E0A40">
        <w:rPr>
          <w:rFonts w:ascii="Georgia" w:hAnsi="Georgia"/>
          <w:sz w:val="18"/>
          <w:szCs w:val="20"/>
        </w:rPr>
        <w:t>Powdthavee</w:t>
      </w:r>
      <w:proofErr w:type="spellEnd"/>
      <w:r w:rsidRPr="006E0A40">
        <w:rPr>
          <w:rFonts w:ascii="Georgia" w:hAnsi="Georgia"/>
          <w:sz w:val="18"/>
          <w:szCs w:val="20"/>
        </w:rPr>
        <w:t xml:space="preserve"> &amp; </w:t>
      </w:r>
      <w:proofErr w:type="spellStart"/>
      <w:r w:rsidRPr="006E0A40">
        <w:rPr>
          <w:rFonts w:ascii="Georgia" w:hAnsi="Georgia"/>
          <w:sz w:val="18"/>
          <w:szCs w:val="20"/>
        </w:rPr>
        <w:t>Riyanto</w:t>
      </w:r>
      <w:proofErr w:type="spellEnd"/>
      <w:r w:rsidRPr="006E0A40">
        <w:rPr>
          <w:rFonts w:ascii="Georgia" w:hAnsi="Georgia"/>
          <w:sz w:val="18"/>
          <w:szCs w:val="20"/>
        </w:rPr>
        <w:t>, 2015</w:t>
      </w:r>
      <w:r w:rsidRPr="00865D1E">
        <w:rPr>
          <w:rFonts w:ascii="David" w:hAnsi="David"/>
          <w:sz w:val="20"/>
          <w:szCs w:val="20"/>
        </w:rPr>
        <w:t>)</w:t>
      </w:r>
      <w:r w:rsidRPr="006E0A40">
        <w:rPr>
          <w:rFonts w:ascii="Georgia" w:hAnsi="Georgia"/>
          <w:sz w:val="18"/>
          <w:szCs w:val="20"/>
          <w:rtl/>
        </w:rPr>
        <w:t xml:space="preserve"> </w:t>
      </w:r>
      <w:proofErr w:type="spellStart"/>
      <w:r w:rsidRPr="006E0A40">
        <w:rPr>
          <w:rFonts w:ascii="Georgia" w:hAnsi="Georgia"/>
          <w:sz w:val="18"/>
          <w:szCs w:val="20"/>
        </w:rPr>
        <w:t>Eliaz</w:t>
      </w:r>
      <w:proofErr w:type="spellEnd"/>
      <w:r w:rsidRPr="006E0A40">
        <w:rPr>
          <w:rFonts w:ascii="Georgia" w:hAnsi="Georgia"/>
          <w:sz w:val="18"/>
          <w:szCs w:val="20"/>
        </w:rPr>
        <w:t xml:space="preserve"> &amp; </w:t>
      </w:r>
      <w:proofErr w:type="spellStart"/>
      <w:r w:rsidRPr="006E0A40">
        <w:rPr>
          <w:rFonts w:ascii="Georgia" w:hAnsi="Georgia"/>
          <w:sz w:val="18"/>
          <w:szCs w:val="20"/>
        </w:rPr>
        <w:t>Schotter</w:t>
      </w:r>
      <w:proofErr w:type="spellEnd"/>
      <w:r w:rsidRPr="006E0A40">
        <w:rPr>
          <w:rFonts w:ascii="Georgia" w:hAnsi="Georgia"/>
          <w:sz w:val="18"/>
          <w:szCs w:val="20"/>
        </w:rPr>
        <w:t>,</w:t>
      </w:r>
      <w:r w:rsidR="005D4223">
        <w:rPr>
          <w:rFonts w:ascii="Georgia" w:hAnsi="Georgia"/>
          <w:sz w:val="18"/>
          <w:szCs w:val="20"/>
        </w:rPr>
        <w:t xml:space="preserve"> 2010;</w:t>
      </w:r>
      <w:r w:rsidRPr="006E0A40">
        <w:rPr>
          <w:rFonts w:ascii="Georgia" w:hAnsi="Georgia"/>
          <w:sz w:val="18"/>
          <w:szCs w:val="20"/>
          <w:rtl/>
        </w:rPr>
        <w:t>). סקירה זו מתמקדת בתופעה ההפוכה: אנשים הנמנעים ממידע גם כשהוא ניתן בחינם ויכול לשפר את ההחלטות שהם מקבלים (</w:t>
      </w:r>
      <w:r w:rsidRPr="006E0A40">
        <w:rPr>
          <w:rFonts w:ascii="Georgia" w:hAnsi="Georgia"/>
          <w:sz w:val="18"/>
          <w:szCs w:val="20"/>
        </w:rPr>
        <w:t>Howell &amp; Shepperd, 2016; Narayan et al., 2011; Sweeny &amp; Miller, 2012</w:t>
      </w:r>
      <w:r w:rsidRPr="006E0A40">
        <w:rPr>
          <w:rFonts w:ascii="Georgia" w:hAnsi="Georgia"/>
          <w:sz w:val="18"/>
          <w:szCs w:val="20"/>
          <w:rtl/>
        </w:rPr>
        <w:t xml:space="preserve">‏). עם זאת, נמצא כי במקרה שהמשימה העומדת בפניהם כרוכה בהפסדים, פרטים ישקיעו מאמץ ורגישות רבים יותר מאשר במקרה שהמשימה העומדת בפניהם כרוכה ברווחים </w:t>
      </w:r>
      <w:r w:rsidRPr="00865D1E">
        <w:rPr>
          <w:rFonts w:ascii="David" w:hAnsi="David"/>
          <w:sz w:val="20"/>
          <w:szCs w:val="20"/>
        </w:rPr>
        <w:t>(</w:t>
      </w:r>
      <w:proofErr w:type="spellStart"/>
      <w:r w:rsidRPr="006E0A40">
        <w:rPr>
          <w:rFonts w:ascii="Georgia" w:hAnsi="Georgia"/>
          <w:sz w:val="18"/>
          <w:szCs w:val="20"/>
        </w:rPr>
        <w:t>Arditi</w:t>
      </w:r>
      <w:proofErr w:type="spellEnd"/>
      <w:r w:rsidRPr="006E0A40">
        <w:rPr>
          <w:rFonts w:ascii="Georgia" w:hAnsi="Georgia"/>
          <w:sz w:val="18"/>
          <w:szCs w:val="20"/>
        </w:rPr>
        <w:t xml:space="preserve"> &amp; </w:t>
      </w:r>
      <w:proofErr w:type="spellStart"/>
      <w:r w:rsidRPr="006E0A40">
        <w:rPr>
          <w:rFonts w:ascii="Georgia" w:hAnsi="Georgia"/>
          <w:sz w:val="18"/>
          <w:szCs w:val="20"/>
        </w:rPr>
        <w:t>Zahavi</w:t>
      </w:r>
      <w:proofErr w:type="spellEnd"/>
      <w:r w:rsidRPr="006E0A40">
        <w:rPr>
          <w:rFonts w:ascii="Georgia" w:hAnsi="Georgia"/>
          <w:sz w:val="18"/>
          <w:szCs w:val="20"/>
        </w:rPr>
        <w:t>, 2015</w:t>
      </w:r>
      <w:r w:rsidRPr="00865D1E">
        <w:rPr>
          <w:rFonts w:ascii="David" w:hAnsi="David"/>
          <w:sz w:val="20"/>
          <w:szCs w:val="20"/>
        </w:rPr>
        <w:t>)</w:t>
      </w:r>
      <w:r w:rsidRPr="006E0A40">
        <w:rPr>
          <w:rFonts w:ascii="Georgia" w:hAnsi="Georgia"/>
          <w:sz w:val="18"/>
          <w:szCs w:val="20"/>
          <w:rtl/>
        </w:rPr>
        <w:t>.</w:t>
      </w:r>
    </w:p>
    <w:p w14:paraId="70BAE45F" w14:textId="3E0F0BD2" w:rsidR="00557E14" w:rsidRPr="006E0A40" w:rsidRDefault="00557E14" w:rsidP="0022140E">
      <w:pPr>
        <w:spacing w:after="180" w:line="280" w:lineRule="exact"/>
        <w:jc w:val="both"/>
        <w:rPr>
          <w:rFonts w:ascii="Georgia" w:hAnsi="Georgia"/>
          <w:sz w:val="18"/>
          <w:szCs w:val="20"/>
          <w:rtl/>
        </w:rPr>
      </w:pPr>
      <w:r w:rsidRPr="006E0A40">
        <w:rPr>
          <w:rFonts w:ascii="Georgia" w:hAnsi="Georgia"/>
          <w:sz w:val="18"/>
          <w:szCs w:val="20"/>
          <w:rtl/>
        </w:rPr>
        <w:t xml:space="preserve">הימנעות ממידע עשויה להתרחש כאשר אנשים מרגישים כי אין בידיהם די ידע כדי להבין את המידע ולקבל החלטה, או לחלופין, כאשר המידע עלול לעורר בהם תחושת דחק, או כאשר מקורות המידע אינם מספקים. </w:t>
      </w:r>
      <w:bookmarkStart w:id="6" w:name="_Hlk138927256"/>
      <w:r w:rsidRPr="006E0A40">
        <w:rPr>
          <w:rFonts w:ascii="Georgia" w:hAnsi="Georgia"/>
          <w:sz w:val="18"/>
          <w:szCs w:val="20"/>
          <w:rtl/>
        </w:rPr>
        <w:t>התנהגות זו נוצרת מהחשש לשגות בהחלטות כבדות משקל (</w:t>
      </w:r>
      <w:proofErr w:type="spellStart"/>
      <w:r w:rsidRPr="006E0A40">
        <w:rPr>
          <w:rFonts w:ascii="Georgia" w:hAnsi="Georgia"/>
          <w:sz w:val="18"/>
          <w:szCs w:val="20"/>
        </w:rPr>
        <w:t>Golman</w:t>
      </w:r>
      <w:proofErr w:type="spellEnd"/>
      <w:r w:rsidRPr="006E0A40">
        <w:rPr>
          <w:rFonts w:ascii="Georgia" w:hAnsi="Georgia"/>
          <w:sz w:val="18"/>
          <w:szCs w:val="20"/>
        </w:rPr>
        <w:t xml:space="preserve"> et al., 2017</w:t>
      </w:r>
      <w:r w:rsidRPr="006E0A40">
        <w:rPr>
          <w:rFonts w:ascii="Georgia" w:hAnsi="Georgia"/>
          <w:sz w:val="18"/>
          <w:szCs w:val="20"/>
          <w:rtl/>
        </w:rPr>
        <w:t>).</w:t>
      </w:r>
      <w:bookmarkEnd w:id="6"/>
      <w:r w:rsidRPr="006E0A40">
        <w:rPr>
          <w:rFonts w:ascii="Georgia" w:hAnsi="Georgia"/>
          <w:sz w:val="18"/>
          <w:szCs w:val="20"/>
          <w:rtl/>
        </w:rPr>
        <w:t xml:space="preserve"> ההימנעות ממידע מוסברת גם בחשש להפר נורמות חברתיות, בחשש מכובד משקלה של האחריות הפיננסית, או </w:t>
      </w:r>
      <w:r w:rsidR="00211DB0">
        <w:rPr>
          <w:rFonts w:ascii="Georgia" w:hAnsi="Georgia" w:hint="cs"/>
          <w:sz w:val="18"/>
          <w:szCs w:val="20"/>
          <w:rtl/>
        </w:rPr>
        <w:t xml:space="preserve">בחשש </w:t>
      </w:r>
      <w:r w:rsidRPr="006E0A40">
        <w:rPr>
          <w:rFonts w:ascii="Georgia" w:hAnsi="Georgia"/>
          <w:sz w:val="18"/>
          <w:szCs w:val="20"/>
          <w:rtl/>
        </w:rPr>
        <w:t xml:space="preserve">לא </w:t>
      </w:r>
      <w:r w:rsidR="00211DB0">
        <w:rPr>
          <w:rFonts w:ascii="Georgia" w:hAnsi="Georgia" w:hint="cs"/>
          <w:sz w:val="18"/>
          <w:szCs w:val="20"/>
          <w:rtl/>
        </w:rPr>
        <w:t>לעמוד</w:t>
      </w:r>
      <w:r w:rsidRPr="006E0A40">
        <w:rPr>
          <w:rFonts w:ascii="Georgia" w:hAnsi="Georgia"/>
          <w:sz w:val="18"/>
          <w:szCs w:val="20"/>
          <w:rtl/>
        </w:rPr>
        <w:t xml:space="preserve"> בציפיותיהם של אחרים </w:t>
      </w:r>
      <w:r w:rsidRPr="0044211C">
        <w:rPr>
          <w:rFonts w:ascii="David" w:hAnsi="David"/>
          <w:sz w:val="20"/>
          <w:szCs w:val="20"/>
        </w:rPr>
        <w:t>(</w:t>
      </w:r>
      <w:r w:rsidRPr="006E0A40">
        <w:rPr>
          <w:rFonts w:ascii="Georgia" w:hAnsi="Georgia"/>
          <w:sz w:val="18"/>
          <w:szCs w:val="20"/>
        </w:rPr>
        <w:t>Wilson, 1981,</w:t>
      </w:r>
      <w:r w:rsidR="0022140E">
        <w:rPr>
          <w:rFonts w:ascii="Georgia" w:hAnsi="Georgia"/>
          <w:sz w:val="18"/>
          <w:szCs w:val="20"/>
        </w:rPr>
        <w:t xml:space="preserve"> </w:t>
      </w:r>
      <w:r w:rsidRPr="006E0A40">
        <w:rPr>
          <w:rFonts w:ascii="Georgia" w:hAnsi="Georgia"/>
          <w:sz w:val="18"/>
          <w:szCs w:val="20"/>
        </w:rPr>
        <w:t>1999</w:t>
      </w:r>
      <w:r w:rsidRPr="0044211C">
        <w:rPr>
          <w:rFonts w:ascii="David" w:hAnsi="David"/>
          <w:sz w:val="20"/>
          <w:szCs w:val="20"/>
        </w:rPr>
        <w:t>)</w:t>
      </w:r>
      <w:r w:rsidRPr="006E0A40">
        <w:rPr>
          <w:rFonts w:ascii="Georgia" w:hAnsi="Georgia"/>
          <w:sz w:val="18"/>
          <w:szCs w:val="20"/>
          <w:rtl/>
        </w:rPr>
        <w:t xml:space="preserve">. מודל נוסף של הימנעות ממידע נשען על מודלים של התנהגות כלכלית. מודל זה מכונה </w:t>
      </w:r>
      <w:r w:rsidRPr="006E0A40">
        <w:rPr>
          <w:rFonts w:ascii="Georgia" w:hAnsi="Georgia"/>
          <w:b/>
          <w:bCs/>
          <w:sz w:val="18"/>
          <w:szCs w:val="20"/>
          <w:rtl/>
        </w:rPr>
        <w:t>הימנעות אקטיבית ממידע</w:t>
      </w:r>
      <w:r w:rsidRPr="006E0A40">
        <w:rPr>
          <w:rFonts w:ascii="Georgia" w:hAnsi="Georgia"/>
          <w:sz w:val="18"/>
          <w:szCs w:val="20"/>
          <w:rtl/>
        </w:rPr>
        <w:t>, והוא כולל תופעות דוגמת הימנעות פיזית מגישה אל המידע, אי-מתן תשומת לב, פרשנות מוטה של מידע ושכחה</w:t>
      </w:r>
      <w:r w:rsidR="00211DB0">
        <w:rPr>
          <w:rFonts w:ascii="Georgia" w:hAnsi="Georgia" w:hint="cs"/>
          <w:sz w:val="18"/>
          <w:szCs w:val="20"/>
          <w:rtl/>
        </w:rPr>
        <w:t xml:space="preserve"> </w:t>
      </w:r>
      <w:r w:rsidR="00865D1E">
        <w:rPr>
          <w:rFonts w:ascii="Georgia" w:hAnsi="Georgia" w:hint="cs"/>
          <w:sz w:val="18"/>
          <w:szCs w:val="20"/>
          <w:rtl/>
        </w:rPr>
        <w:t>(</w:t>
      </w:r>
      <w:proofErr w:type="spellStart"/>
      <w:r w:rsidR="00865D1E" w:rsidRPr="006E0A40">
        <w:rPr>
          <w:rFonts w:ascii="Georgia" w:hAnsi="Georgia"/>
          <w:sz w:val="18"/>
          <w:szCs w:val="20"/>
        </w:rPr>
        <w:t>Golman</w:t>
      </w:r>
      <w:proofErr w:type="spellEnd"/>
      <w:r w:rsidR="00865D1E">
        <w:rPr>
          <w:rFonts w:ascii="Georgia" w:hAnsi="Georgia"/>
          <w:sz w:val="18"/>
          <w:szCs w:val="20"/>
          <w:rtl/>
        </w:rPr>
        <w:br/>
      </w:r>
      <w:r w:rsidR="00865D1E" w:rsidRPr="006E0A40">
        <w:rPr>
          <w:rFonts w:ascii="Georgia" w:hAnsi="Georgia"/>
          <w:sz w:val="18"/>
          <w:szCs w:val="20"/>
        </w:rPr>
        <w:t>et al., 2017</w:t>
      </w:r>
      <w:r w:rsidR="00865D1E">
        <w:rPr>
          <w:rFonts w:ascii="Georgia" w:hAnsi="Georgia" w:hint="cs"/>
          <w:sz w:val="18"/>
          <w:szCs w:val="20"/>
          <w:rtl/>
        </w:rPr>
        <w:t>)</w:t>
      </w:r>
      <w:r w:rsidRPr="006E0A40">
        <w:rPr>
          <w:rFonts w:ascii="Georgia" w:hAnsi="Georgia"/>
          <w:sz w:val="18"/>
          <w:szCs w:val="20"/>
          <w:rtl/>
        </w:rPr>
        <w:t>. זאת ועוד, אנשים נמנעים ממידע כאשר הם חשים שללמידת המידע לא תהיה כל השפעה, שאין ביכולתם להתמודד עם ההשפעות שיהיו ללמידת המידע, וכאשר הם מתקשים בפירוש המידע (</w:t>
      </w:r>
      <w:proofErr w:type="spellStart"/>
      <w:r w:rsidRPr="006E0A40">
        <w:rPr>
          <w:rFonts w:ascii="Georgia" w:hAnsi="Georgia"/>
          <w:sz w:val="18"/>
          <w:szCs w:val="20"/>
        </w:rPr>
        <w:t>Meerza</w:t>
      </w:r>
      <w:proofErr w:type="spellEnd"/>
      <w:r w:rsidRPr="006E0A40">
        <w:rPr>
          <w:rFonts w:ascii="Georgia" w:hAnsi="Georgia"/>
          <w:sz w:val="18"/>
          <w:szCs w:val="20"/>
        </w:rPr>
        <w:t xml:space="preserve"> et al., 2021; Sweeny et al., 2010</w:t>
      </w:r>
      <w:r w:rsidRPr="006E0A40">
        <w:rPr>
          <w:rFonts w:ascii="Georgia" w:hAnsi="Georgia"/>
          <w:sz w:val="18"/>
          <w:szCs w:val="20"/>
          <w:rtl/>
        </w:rPr>
        <w:t xml:space="preserve">). </w:t>
      </w:r>
    </w:p>
    <w:p w14:paraId="4CD81702" w14:textId="6CC519CA" w:rsidR="00557E14" w:rsidRPr="006E0A40" w:rsidRDefault="00557E14" w:rsidP="00865D1E">
      <w:pPr>
        <w:spacing w:after="180" w:line="280" w:lineRule="exact"/>
        <w:jc w:val="both"/>
        <w:rPr>
          <w:rFonts w:ascii="Georgia" w:hAnsi="Georgia"/>
          <w:sz w:val="18"/>
          <w:szCs w:val="20"/>
          <w:rtl/>
        </w:rPr>
      </w:pPr>
      <w:r w:rsidRPr="006E0A40">
        <w:rPr>
          <w:rFonts w:ascii="Georgia" w:eastAsia="David" w:hAnsi="Georgia"/>
          <w:sz w:val="18"/>
          <w:szCs w:val="20"/>
          <w:rtl/>
        </w:rPr>
        <w:t>תאוריות רבות מתחומי הכלכלה, הפסיכולוגיה מדעי המדינה ו</w:t>
      </w:r>
      <w:r w:rsidR="00211DB0">
        <w:rPr>
          <w:rFonts w:ascii="Georgia" w:eastAsia="David" w:hAnsi="Georgia" w:hint="cs"/>
          <w:sz w:val="18"/>
          <w:szCs w:val="20"/>
          <w:rtl/>
        </w:rPr>
        <w:t>ה</w:t>
      </w:r>
      <w:r w:rsidRPr="006E0A40">
        <w:rPr>
          <w:rFonts w:ascii="Georgia" w:eastAsia="David" w:hAnsi="Georgia"/>
          <w:sz w:val="18"/>
          <w:szCs w:val="20"/>
          <w:rtl/>
        </w:rPr>
        <w:t xml:space="preserve">סוציולוגיה הציעו הסברים לתופעת ההימנעות ממידע. </w:t>
      </w:r>
      <w:r w:rsidRPr="006E0A40">
        <w:rPr>
          <w:rFonts w:ascii="Georgia" w:hAnsi="Georgia"/>
          <w:sz w:val="18"/>
          <w:szCs w:val="20"/>
          <w:rtl/>
        </w:rPr>
        <w:t xml:space="preserve">הימנעות ממידע היא תופעה פסיכולוגית שהוגדרה </w:t>
      </w:r>
      <w:r w:rsidRPr="006E0A40">
        <w:rPr>
          <w:rFonts w:ascii="Georgia" w:hAnsi="Georgia"/>
          <w:b/>
          <w:bCs/>
          <w:sz w:val="18"/>
          <w:szCs w:val="20"/>
          <w:rtl/>
        </w:rPr>
        <w:t>אפקט יען</w:t>
      </w:r>
      <w:r w:rsidRPr="006E0A40">
        <w:rPr>
          <w:rFonts w:ascii="Georgia" w:hAnsi="Georgia"/>
          <w:sz w:val="18"/>
          <w:szCs w:val="20"/>
          <w:rtl/>
        </w:rPr>
        <w:t xml:space="preserve"> </w:t>
      </w:r>
      <w:r w:rsidRPr="00865D1E">
        <w:rPr>
          <w:rFonts w:ascii="David" w:hAnsi="David"/>
          <w:sz w:val="20"/>
          <w:szCs w:val="20"/>
        </w:rPr>
        <w:t>(</w:t>
      </w:r>
      <w:proofErr w:type="spellStart"/>
      <w:r w:rsidRPr="006E0A40">
        <w:rPr>
          <w:rFonts w:ascii="Georgia" w:hAnsi="Georgia"/>
          <w:sz w:val="18"/>
          <w:szCs w:val="20"/>
        </w:rPr>
        <w:t>Galai</w:t>
      </w:r>
      <w:proofErr w:type="spellEnd"/>
      <w:r w:rsidRPr="006E0A40">
        <w:rPr>
          <w:rFonts w:ascii="Georgia" w:hAnsi="Georgia"/>
          <w:sz w:val="18"/>
          <w:szCs w:val="20"/>
        </w:rPr>
        <w:t xml:space="preserve"> &amp; Sade, 2003</w:t>
      </w:r>
      <w:r w:rsidRPr="00865D1E">
        <w:rPr>
          <w:rFonts w:ascii="David" w:hAnsi="David"/>
          <w:sz w:val="20"/>
          <w:szCs w:val="20"/>
        </w:rPr>
        <w:t>)</w:t>
      </w:r>
      <w:r w:rsidRPr="006E0A40">
        <w:rPr>
          <w:rFonts w:ascii="Georgia" w:hAnsi="Georgia"/>
          <w:sz w:val="18"/>
          <w:szCs w:val="20"/>
          <w:rtl/>
        </w:rPr>
        <w:t xml:space="preserve">, ומתארת הימנעות של אנשים ממידע שלילי או מלחיץ באמצעות העמדת פנים שהוא אינו קיים, או באמצעות טמינת ראשם בחול, כמו יען. </w:t>
      </w:r>
      <w:r w:rsidRPr="006E0A40">
        <w:rPr>
          <w:rFonts w:ascii="Georgia" w:eastAsia="David" w:hAnsi="Georgia"/>
          <w:sz w:val="18"/>
          <w:szCs w:val="20"/>
          <w:rtl/>
        </w:rPr>
        <w:t>בין היתר נטען כי הסיבות העיקריות לה נעוצות בכך שהמידע עשוי לדרוש שינוי באמונותיהם של אנשים, פעולה לא רצויה, או שהמידע עצמו או ההחלטה ללמוד אותו עלולים לעורר רגשות שליליים וחרטה (</w:t>
      </w:r>
      <w:r w:rsidRPr="006E0A40">
        <w:rPr>
          <w:rFonts w:ascii="Georgia" w:hAnsi="Georgia"/>
          <w:sz w:val="18"/>
          <w:szCs w:val="20"/>
          <w:rtl/>
        </w:rPr>
        <w:t>‏</w:t>
      </w:r>
      <w:proofErr w:type="spellStart"/>
      <w:r w:rsidRPr="006E0A40">
        <w:rPr>
          <w:rFonts w:ascii="Georgia" w:hAnsi="Georgia"/>
          <w:sz w:val="18"/>
          <w:szCs w:val="20"/>
        </w:rPr>
        <w:t>Golman</w:t>
      </w:r>
      <w:proofErr w:type="spellEnd"/>
      <w:r w:rsidRPr="006E0A40">
        <w:rPr>
          <w:rFonts w:ascii="Georgia" w:hAnsi="Georgia"/>
          <w:sz w:val="18"/>
          <w:szCs w:val="20"/>
        </w:rPr>
        <w:t xml:space="preserve"> et al., 2022; Liang &amp; </w:t>
      </w:r>
      <w:proofErr w:type="spellStart"/>
      <w:r w:rsidRPr="006E0A40">
        <w:rPr>
          <w:rFonts w:ascii="Georgia" w:eastAsia="David" w:hAnsi="Georgia"/>
          <w:sz w:val="18"/>
          <w:szCs w:val="20"/>
        </w:rPr>
        <w:t>Xue</w:t>
      </w:r>
      <w:proofErr w:type="spellEnd"/>
      <w:r w:rsidRPr="006E0A40">
        <w:rPr>
          <w:rFonts w:ascii="Georgia" w:eastAsia="David" w:hAnsi="Georgia"/>
          <w:sz w:val="18"/>
          <w:szCs w:val="20"/>
        </w:rPr>
        <w:t xml:space="preserve">, </w:t>
      </w:r>
      <w:r w:rsidRPr="006E0A40">
        <w:rPr>
          <w:rFonts w:ascii="Georgia" w:hAnsi="Georgia"/>
          <w:sz w:val="18"/>
          <w:szCs w:val="20"/>
        </w:rPr>
        <w:t>2009; Narayan et al., 2011; Sweeny et al., 2010</w:t>
      </w:r>
      <w:r w:rsidR="00367325">
        <w:rPr>
          <w:rFonts w:ascii="Georgia" w:hAnsi="Georgia" w:hint="cs"/>
          <w:sz w:val="18"/>
          <w:szCs w:val="20"/>
          <w:rtl/>
        </w:rPr>
        <w:t>).</w:t>
      </w:r>
      <w:r w:rsidRPr="006E0A40">
        <w:rPr>
          <w:rFonts w:ascii="Georgia" w:hAnsi="Georgia"/>
          <w:sz w:val="18"/>
          <w:szCs w:val="20"/>
          <w:rtl/>
        </w:rPr>
        <w:t xml:space="preserve"> ההסבר הנפוץ ביותר לכך שאנשים לא תמיד מחפשים ידע הוא בורות. עם זאת, מצב שבו פרטים בוחרים במודע לא לחפש או להשתמש בידע (או במידע) מכונה </w:t>
      </w:r>
      <w:r w:rsidRPr="006E0A40">
        <w:rPr>
          <w:rFonts w:ascii="Georgia" w:hAnsi="Georgia"/>
          <w:b/>
          <w:bCs/>
          <w:sz w:val="18"/>
          <w:szCs w:val="20"/>
          <w:rtl/>
        </w:rPr>
        <w:t>בורות מכוונת</w:t>
      </w:r>
      <w:r w:rsidRPr="006E0A40">
        <w:rPr>
          <w:rFonts w:ascii="Georgia" w:hAnsi="Georgia"/>
          <w:sz w:val="18"/>
          <w:szCs w:val="20"/>
          <w:rtl/>
        </w:rPr>
        <w:t xml:space="preserve"> </w:t>
      </w:r>
      <w:proofErr w:type="spellStart"/>
      <w:r w:rsidRPr="006E0A40">
        <w:rPr>
          <w:rFonts w:ascii="Georgia" w:hAnsi="Georgia"/>
          <w:sz w:val="18"/>
          <w:szCs w:val="20"/>
        </w:rPr>
        <w:t>Hertwig</w:t>
      </w:r>
      <w:proofErr w:type="spellEnd"/>
      <w:r w:rsidRPr="006E0A40">
        <w:rPr>
          <w:rFonts w:ascii="Georgia" w:hAnsi="Georgia"/>
          <w:sz w:val="18"/>
          <w:szCs w:val="20"/>
        </w:rPr>
        <w:t xml:space="preserve"> &amp; Engel, 2016</w:t>
      </w:r>
      <w:r w:rsidRPr="00865D1E">
        <w:rPr>
          <w:rFonts w:ascii="David" w:hAnsi="David"/>
          <w:sz w:val="20"/>
          <w:szCs w:val="20"/>
        </w:rPr>
        <w:t>)</w:t>
      </w:r>
      <w:r w:rsidRPr="006E0A40">
        <w:rPr>
          <w:rFonts w:ascii="Georgia" w:hAnsi="Georgia"/>
          <w:sz w:val="18"/>
          <w:szCs w:val="20"/>
          <w:rtl/>
        </w:rPr>
        <w:t xml:space="preserve">), והגורם העיקרי לה הוא הטיות אישיות, אמונות או רצון להימנע מאמיתות לא נוחות </w:t>
      </w:r>
      <w:r w:rsidRPr="00865D1E">
        <w:rPr>
          <w:rFonts w:ascii="David" w:hAnsi="David"/>
          <w:sz w:val="18"/>
          <w:szCs w:val="20"/>
        </w:rPr>
        <w:t>(</w:t>
      </w:r>
      <w:r w:rsidRPr="006E0A40">
        <w:rPr>
          <w:rFonts w:ascii="Georgia" w:hAnsi="Georgia"/>
          <w:sz w:val="18"/>
          <w:szCs w:val="20"/>
        </w:rPr>
        <w:t xml:space="preserve">Engel &amp; </w:t>
      </w:r>
      <w:proofErr w:type="spellStart"/>
      <w:r w:rsidRPr="006E0A40">
        <w:rPr>
          <w:rFonts w:ascii="Georgia" w:hAnsi="Georgia"/>
          <w:sz w:val="18"/>
          <w:szCs w:val="20"/>
        </w:rPr>
        <w:t>Hertwig</w:t>
      </w:r>
      <w:proofErr w:type="spellEnd"/>
      <w:r w:rsidRPr="006E0A40">
        <w:rPr>
          <w:rFonts w:ascii="Georgia" w:hAnsi="Georgia"/>
          <w:sz w:val="18"/>
          <w:szCs w:val="20"/>
        </w:rPr>
        <w:t>, 2020; Taylor, 2020</w:t>
      </w:r>
      <w:r w:rsidRPr="00865D1E">
        <w:rPr>
          <w:rFonts w:ascii="David" w:hAnsi="David"/>
          <w:sz w:val="18"/>
          <w:szCs w:val="20"/>
        </w:rPr>
        <w:t>)</w:t>
      </w:r>
      <w:r w:rsidRPr="006E0A40">
        <w:rPr>
          <w:rFonts w:ascii="Georgia" w:hAnsi="Georgia"/>
          <w:sz w:val="18"/>
          <w:szCs w:val="20"/>
          <w:rtl/>
        </w:rPr>
        <w:t xml:space="preserve">. </w:t>
      </w:r>
    </w:p>
    <w:p w14:paraId="18F7835E" w14:textId="0BE9214C" w:rsidR="00557E14" w:rsidRPr="006E0A40" w:rsidRDefault="00557E14" w:rsidP="00865D1E">
      <w:pPr>
        <w:spacing w:after="180" w:line="280" w:lineRule="exact"/>
        <w:jc w:val="both"/>
        <w:rPr>
          <w:rFonts w:ascii="Georgia" w:hAnsi="Georgia"/>
          <w:b/>
          <w:bCs/>
          <w:sz w:val="18"/>
          <w:szCs w:val="20"/>
        </w:rPr>
      </w:pPr>
      <w:r w:rsidRPr="006E0A40">
        <w:rPr>
          <w:rFonts w:ascii="Georgia" w:hAnsi="Georgia"/>
          <w:sz w:val="18"/>
          <w:szCs w:val="20"/>
          <w:rtl/>
        </w:rPr>
        <w:t xml:space="preserve">גם עומס מידע עשוי להוביל להימנעות ממידע. </w:t>
      </w:r>
      <w:r w:rsidRPr="00865D1E">
        <w:rPr>
          <w:rFonts w:ascii="Georgia" w:hAnsi="Georgia" w:hint="eastAsia"/>
          <w:b/>
          <w:bCs/>
          <w:sz w:val="18"/>
          <w:szCs w:val="20"/>
          <w:rtl/>
        </w:rPr>
        <w:t>עומס</w:t>
      </w:r>
      <w:r w:rsidRPr="00865D1E">
        <w:rPr>
          <w:rFonts w:ascii="Georgia" w:hAnsi="Georgia"/>
          <w:b/>
          <w:bCs/>
          <w:sz w:val="18"/>
          <w:szCs w:val="20"/>
          <w:rtl/>
        </w:rPr>
        <w:t xml:space="preserve"> </w:t>
      </w:r>
      <w:r w:rsidRPr="00865D1E">
        <w:rPr>
          <w:rFonts w:ascii="Georgia" w:hAnsi="Georgia" w:hint="eastAsia"/>
          <w:b/>
          <w:bCs/>
          <w:sz w:val="18"/>
          <w:szCs w:val="20"/>
          <w:rtl/>
        </w:rPr>
        <w:t>מידע</w:t>
      </w:r>
      <w:r w:rsidRPr="006E0A40">
        <w:rPr>
          <w:rFonts w:ascii="Georgia" w:hAnsi="Georgia"/>
          <w:sz w:val="18"/>
          <w:szCs w:val="20"/>
          <w:rtl/>
        </w:rPr>
        <w:t xml:space="preserve"> הוא מצב שבו אדם נחשף למידע רב עד כדי כך שהוא מתקשה לעבד ולהבין אותו. עומס מידע יכול להתרחש כאשר נפח המידע עצום, מידע מוצג במהירות, או שהמידע מורכב (</w:t>
      </w:r>
      <w:proofErr w:type="spellStart"/>
      <w:r w:rsidRPr="006E0A40">
        <w:rPr>
          <w:rFonts w:ascii="Georgia" w:hAnsi="Georgia"/>
          <w:sz w:val="18"/>
          <w:szCs w:val="20"/>
        </w:rPr>
        <w:t>Himma</w:t>
      </w:r>
      <w:proofErr w:type="spellEnd"/>
      <w:r w:rsidRPr="006E0A40">
        <w:rPr>
          <w:rFonts w:ascii="Georgia" w:hAnsi="Georgia"/>
          <w:sz w:val="18"/>
          <w:szCs w:val="20"/>
        </w:rPr>
        <w:t xml:space="preserve">, 2007; </w:t>
      </w:r>
      <w:proofErr w:type="spellStart"/>
      <w:r w:rsidRPr="006E0A40">
        <w:rPr>
          <w:rFonts w:ascii="Georgia" w:hAnsi="Georgia"/>
          <w:sz w:val="18"/>
          <w:szCs w:val="20"/>
        </w:rPr>
        <w:t>Melinat</w:t>
      </w:r>
      <w:proofErr w:type="spellEnd"/>
      <w:r w:rsidRPr="006E0A40">
        <w:rPr>
          <w:rFonts w:ascii="Georgia" w:hAnsi="Georgia"/>
          <w:sz w:val="18"/>
          <w:szCs w:val="20"/>
        </w:rPr>
        <w:t xml:space="preserve"> et al., 2014; Sutcliffe et al., 2000</w:t>
      </w:r>
      <w:r w:rsidR="00D14435">
        <w:rPr>
          <w:rFonts w:ascii="Georgia" w:hAnsi="Georgia" w:hint="cs"/>
          <w:sz w:val="18"/>
          <w:szCs w:val="20"/>
          <w:rtl/>
        </w:rPr>
        <w:t>)</w:t>
      </w:r>
      <w:r w:rsidRPr="006E0A40">
        <w:rPr>
          <w:rFonts w:ascii="Georgia" w:hAnsi="Georgia"/>
          <w:sz w:val="18"/>
          <w:szCs w:val="20"/>
          <w:rtl/>
        </w:rPr>
        <w:t xml:space="preserve">. התנהגות של אי-חיפוש מידע עקב עומס מידע מתרחשת בשלבים שונים של החיפוש. הימנעות מוחלטת מחיפוש מידע מתקיימת בשלב הראשון, כלומר הימנעות מהחיפוש עצמו. במהלך החיפוש התופעה מתבטאת בשימוש בטקטיקות של סינון וצמצום, ואילו עם סיומו, הדרך להתמודד עם עומס מידע מתבטאת בנטייה להסתפק </w:t>
      </w:r>
      <w:r w:rsidRPr="006E0A40">
        <w:rPr>
          <w:rFonts w:ascii="Georgia" w:hAnsi="Georgia"/>
          <w:sz w:val="18"/>
          <w:szCs w:val="20"/>
          <w:rtl/>
        </w:rPr>
        <w:lastRenderedPageBreak/>
        <w:t>בתוצאה טובה דייה (</w:t>
      </w:r>
      <w:r w:rsidRPr="006E0A40">
        <w:rPr>
          <w:rFonts w:ascii="Georgia" w:hAnsi="Georgia"/>
          <w:sz w:val="18"/>
          <w:szCs w:val="20"/>
        </w:rPr>
        <w:t>Manheim, 2014</w:t>
      </w:r>
      <w:r w:rsidRPr="006E0A40">
        <w:rPr>
          <w:rFonts w:ascii="Georgia" w:hAnsi="Georgia"/>
          <w:sz w:val="18"/>
          <w:szCs w:val="20"/>
          <w:rtl/>
        </w:rPr>
        <w:t>). גם בספרות המחקר של מדעי המידע התופעה נזכרת בהקשרים שליליים ולא רצויים, בעיקר בכל הנוגע לסביבת המידע המודרנית, המתאפיינת בשינויים מהירים, בכמויות גדולות של מידע ובריבוי ערוצי מידע. אלה גורמים לתחושה של עומס מידע, ואז היעילות שבמידע נפגעת –</w:t>
      </w:r>
      <w:r w:rsidR="004A4572">
        <w:rPr>
          <w:rFonts w:ascii="Georgia" w:hAnsi="Georgia" w:hint="cs"/>
          <w:sz w:val="18"/>
          <w:szCs w:val="20"/>
          <w:rtl/>
        </w:rPr>
        <w:t xml:space="preserve"> </w:t>
      </w:r>
      <w:r w:rsidRPr="006E0A40">
        <w:rPr>
          <w:rFonts w:ascii="Georgia" w:hAnsi="Georgia"/>
          <w:sz w:val="18"/>
          <w:szCs w:val="20"/>
          <w:rtl/>
        </w:rPr>
        <w:t>אף שהמידע עצמו הוא רלוונטי, שימושי ונגיש. בהקשרים אלו, הימנעות ממידע נזכרת כטקטיקה שנועדה להפחית את תחושת העומס (</w:t>
      </w:r>
      <w:proofErr w:type="spellStart"/>
      <w:r w:rsidRPr="006E0A40">
        <w:rPr>
          <w:rFonts w:ascii="Georgia" w:hAnsi="Georgia"/>
          <w:sz w:val="18"/>
          <w:szCs w:val="20"/>
        </w:rPr>
        <w:t>Bawden</w:t>
      </w:r>
      <w:proofErr w:type="spellEnd"/>
      <w:r w:rsidRPr="006E0A40">
        <w:rPr>
          <w:rFonts w:ascii="Georgia" w:hAnsi="Georgia"/>
          <w:sz w:val="18"/>
          <w:szCs w:val="20"/>
        </w:rPr>
        <w:t xml:space="preserve"> &amp; Robinson, 2009</w:t>
      </w:r>
      <w:r w:rsidRPr="006E0A40">
        <w:rPr>
          <w:rFonts w:ascii="Georgia" w:hAnsi="Georgia"/>
          <w:sz w:val="18"/>
          <w:szCs w:val="20"/>
          <w:rtl/>
        </w:rPr>
        <w:t xml:space="preserve">). חוקרים אחרים מצאו כי עומס המידע הקיים בשוק מעכב את תגובת השוק לחדשות רלוונטיות, וגורם לתת-תגובות שלו </w:t>
      </w:r>
      <w:r w:rsidRPr="006E0A40">
        <w:rPr>
          <w:rFonts w:ascii="Georgia" w:eastAsia="Calibri" w:hAnsi="Georgia"/>
          <w:sz w:val="18"/>
          <w:szCs w:val="20"/>
          <w:rtl/>
        </w:rPr>
        <w:t>‏</w:t>
      </w:r>
      <w:r w:rsidRPr="006E0A40">
        <w:rPr>
          <w:rFonts w:ascii="Georgia" w:hAnsi="Georgia"/>
          <w:color w:val="222222"/>
          <w:sz w:val="18"/>
          <w:szCs w:val="20"/>
          <w:shd w:val="clear" w:color="auto" w:fill="FFFFFF"/>
        </w:rPr>
        <w:t xml:space="preserve"> </w:t>
      </w:r>
      <w:r w:rsidRPr="006E0A40">
        <w:rPr>
          <w:rFonts w:ascii="Georgia" w:eastAsia="Calibri" w:hAnsi="Georgia"/>
          <w:sz w:val="18"/>
          <w:szCs w:val="20"/>
        </w:rPr>
        <w:t>.</w:t>
      </w:r>
      <w:r w:rsidRPr="00865D1E">
        <w:rPr>
          <w:rFonts w:ascii="David" w:eastAsia="Calibri" w:hAnsi="David"/>
          <w:sz w:val="20"/>
          <w:szCs w:val="20"/>
        </w:rPr>
        <w:t>(</w:t>
      </w:r>
      <w:proofErr w:type="spellStart"/>
      <w:r w:rsidRPr="006E0A40">
        <w:rPr>
          <w:rFonts w:ascii="Georgia" w:hAnsi="Georgia"/>
          <w:sz w:val="18"/>
          <w:szCs w:val="20"/>
        </w:rPr>
        <w:t>Hirshleifer</w:t>
      </w:r>
      <w:proofErr w:type="spellEnd"/>
      <w:r w:rsidRPr="006E0A40">
        <w:rPr>
          <w:rFonts w:ascii="Georgia" w:hAnsi="Georgia"/>
          <w:sz w:val="18"/>
          <w:szCs w:val="20"/>
        </w:rPr>
        <w:t xml:space="preserve"> et al., 2009</w:t>
      </w:r>
      <w:r w:rsidRPr="00865D1E">
        <w:rPr>
          <w:rFonts w:ascii="David" w:eastAsia="Calibri" w:hAnsi="David"/>
          <w:sz w:val="20"/>
          <w:szCs w:val="20"/>
        </w:rPr>
        <w:t>)</w:t>
      </w:r>
    </w:p>
    <w:p w14:paraId="6A77663E" w14:textId="34DD3A45" w:rsidR="00557E14" w:rsidRPr="00000182" w:rsidRDefault="00557E14" w:rsidP="00865D1E">
      <w:pPr>
        <w:spacing w:after="180" w:line="280" w:lineRule="exact"/>
        <w:jc w:val="both"/>
        <w:rPr>
          <w:rFonts w:ascii="Georgia" w:hAnsi="Georgia"/>
          <w:b/>
          <w:bCs/>
          <w:sz w:val="18"/>
          <w:szCs w:val="20"/>
          <w:rtl/>
        </w:rPr>
      </w:pPr>
      <w:r w:rsidRPr="006E0A40">
        <w:rPr>
          <w:rFonts w:ascii="Georgia" w:hAnsi="Georgia"/>
          <w:sz w:val="18"/>
          <w:szCs w:val="20"/>
          <w:rtl/>
        </w:rPr>
        <w:t xml:space="preserve">אף שהימנעות ממידע היא התנהגות מידע בסיסית ונפוצה, קשה לחקור אותה. זאת משום שכאשר אדם נמנע ממידע ולא מחפש אותו אין תופעה נצפית, וכל שנותר לחקור הוא את שלילת הפעולה ואי-ביצועה </w:t>
      </w:r>
      <w:r w:rsidRPr="00865D1E">
        <w:rPr>
          <w:rFonts w:ascii="David" w:eastAsia="Calibri" w:hAnsi="David"/>
          <w:sz w:val="20"/>
          <w:szCs w:val="20"/>
        </w:rPr>
        <w:t>(</w:t>
      </w:r>
      <w:proofErr w:type="spellStart"/>
      <w:r w:rsidRPr="006E0A40">
        <w:rPr>
          <w:rFonts w:ascii="Georgia" w:hAnsi="Georgia"/>
          <w:sz w:val="18"/>
          <w:szCs w:val="20"/>
        </w:rPr>
        <w:t>Sairanen</w:t>
      </w:r>
      <w:proofErr w:type="spellEnd"/>
      <w:r w:rsidRPr="006E0A40">
        <w:rPr>
          <w:rFonts w:ascii="Georgia" w:hAnsi="Georgia"/>
          <w:sz w:val="18"/>
          <w:szCs w:val="20"/>
        </w:rPr>
        <w:t xml:space="preserve"> &amp; Savolainen, 2010</w:t>
      </w:r>
      <w:r w:rsidRPr="00865D1E">
        <w:rPr>
          <w:rFonts w:ascii="David" w:eastAsia="Calibri" w:hAnsi="David"/>
          <w:sz w:val="20"/>
          <w:szCs w:val="20"/>
        </w:rPr>
        <w:t>)</w:t>
      </w:r>
      <w:r w:rsidRPr="006E0A40">
        <w:rPr>
          <w:rFonts w:ascii="Georgia" w:hAnsi="Georgia"/>
          <w:sz w:val="18"/>
          <w:szCs w:val="20"/>
          <w:rtl/>
        </w:rPr>
        <w:t xml:space="preserve">. התחום של התנהגות חיפוש מידע מתמקד אפוא בעיקר בהיבטים </w:t>
      </w:r>
      <w:r w:rsidR="001529FD" w:rsidRPr="006E0A40">
        <w:rPr>
          <w:rFonts w:ascii="Georgia" w:hAnsi="Georgia"/>
          <w:sz w:val="18"/>
          <w:szCs w:val="20"/>
          <w:rtl/>
        </w:rPr>
        <w:t xml:space="preserve">של החיפוש </w:t>
      </w:r>
      <w:r w:rsidRPr="006E0A40">
        <w:rPr>
          <w:rFonts w:ascii="Georgia" w:hAnsi="Georgia"/>
          <w:sz w:val="18"/>
          <w:szCs w:val="20"/>
          <w:rtl/>
        </w:rPr>
        <w:t>הניתנים לצפייה</w:t>
      </w:r>
      <w:r w:rsidR="001529FD">
        <w:rPr>
          <w:rFonts w:ascii="Georgia" w:hAnsi="Georgia" w:hint="cs"/>
          <w:sz w:val="18"/>
          <w:szCs w:val="20"/>
          <w:rtl/>
        </w:rPr>
        <w:t xml:space="preserve"> </w:t>
      </w:r>
      <w:r w:rsidRPr="006E0A40">
        <w:rPr>
          <w:rFonts w:ascii="Georgia" w:hAnsi="Georgia"/>
          <w:sz w:val="18"/>
          <w:szCs w:val="20"/>
          <w:rtl/>
        </w:rPr>
        <w:t>– המנגנונים שהמחפש משתמש בהם, התהליכים שהוא עובר, הערוצים העומדים לרשותו, והמקורות והקשיים שהוא מתמודד עימם. לעומת זאת, רעיון ההימנעות כמעט שאינו נדון (</w:t>
      </w:r>
      <w:r w:rsidRPr="006E0A40">
        <w:rPr>
          <w:rFonts w:ascii="Georgia" w:hAnsi="Georgia"/>
          <w:sz w:val="18"/>
          <w:szCs w:val="20"/>
        </w:rPr>
        <w:t>Case</w:t>
      </w:r>
      <w:bookmarkStart w:id="7" w:name="_Hlk107142681"/>
      <w:r w:rsidRPr="006E0A40">
        <w:rPr>
          <w:rFonts w:ascii="Georgia" w:hAnsi="Georgia"/>
          <w:sz w:val="18"/>
          <w:szCs w:val="20"/>
        </w:rPr>
        <w:t xml:space="preserve"> et al.,</w:t>
      </w:r>
      <w:bookmarkEnd w:id="7"/>
      <w:r w:rsidRPr="006E0A40">
        <w:rPr>
          <w:rFonts w:ascii="Georgia" w:hAnsi="Georgia"/>
          <w:sz w:val="18"/>
          <w:szCs w:val="20"/>
        </w:rPr>
        <w:t xml:space="preserve"> 2005</w:t>
      </w:r>
      <w:r w:rsidRPr="00000182">
        <w:rPr>
          <w:rFonts w:ascii="Georgia" w:hAnsi="Georgia"/>
          <w:sz w:val="18"/>
          <w:szCs w:val="20"/>
          <w:rtl/>
        </w:rPr>
        <w:t xml:space="preserve">). </w:t>
      </w:r>
    </w:p>
    <w:p w14:paraId="019A421A" w14:textId="77777777" w:rsidR="00557E14" w:rsidRPr="00000182" w:rsidRDefault="00557E14" w:rsidP="00000182">
      <w:pPr>
        <w:spacing w:line="280" w:lineRule="exact"/>
        <w:jc w:val="both"/>
        <w:rPr>
          <w:rFonts w:ascii="Georgia" w:hAnsi="Georgia"/>
          <w:sz w:val="18"/>
          <w:szCs w:val="20"/>
          <w:rtl/>
        </w:rPr>
      </w:pPr>
    </w:p>
    <w:p w14:paraId="15E6904D" w14:textId="59034168" w:rsidR="00557E14" w:rsidRPr="006E0A40" w:rsidRDefault="00557E14" w:rsidP="00000182">
      <w:pPr>
        <w:pStyle w:val="KOT5"/>
        <w:spacing w:after="0"/>
        <w:ind w:right="0"/>
        <w:outlineLvl w:val="2"/>
        <w:rPr>
          <w:rFonts w:cs="Guttman Aharoni"/>
          <w:color w:val="BA2A16"/>
          <w:rtl/>
        </w:rPr>
      </w:pPr>
      <w:r w:rsidRPr="006E0A40">
        <w:rPr>
          <w:rFonts w:cs="Guttman Aharoni"/>
          <w:color w:val="BA2A16"/>
          <w:rtl/>
        </w:rPr>
        <w:t xml:space="preserve">הימנעות ממידע על חיסכון פנסיוני </w:t>
      </w:r>
    </w:p>
    <w:p w14:paraId="493A9DEF" w14:textId="2BC1D1C2" w:rsidR="00557E14" w:rsidRPr="006E0A40" w:rsidRDefault="00557E14" w:rsidP="0044211C">
      <w:pPr>
        <w:spacing w:after="180" w:line="280" w:lineRule="exact"/>
        <w:jc w:val="both"/>
        <w:rPr>
          <w:rFonts w:ascii="Georgia" w:hAnsi="Georgia"/>
          <w:sz w:val="18"/>
          <w:szCs w:val="20"/>
          <w:rtl/>
        </w:rPr>
      </w:pPr>
      <w:r w:rsidRPr="006E0A40">
        <w:rPr>
          <w:rFonts w:ascii="Georgia" w:hAnsi="Georgia"/>
          <w:sz w:val="18"/>
          <w:szCs w:val="20"/>
          <w:rtl/>
        </w:rPr>
        <w:t>ההחלטה על החיסכון הפנסיוני היא מההחלטות החשובות ביותר של הפרט. למרות זאת, רוב הפרטים אפילו אינם מחפשים מידע שיסייע בידם לקבל החלטות שקולות, ומגלים אדישות כלפי תכנון פיננסי אפקטיבי לפרישה (</w:t>
      </w:r>
      <w:proofErr w:type="spellStart"/>
      <w:r w:rsidRPr="006E0A40">
        <w:rPr>
          <w:rFonts w:ascii="Georgia" w:hAnsi="Georgia"/>
          <w:sz w:val="18"/>
          <w:szCs w:val="20"/>
        </w:rPr>
        <w:t>Herrador</w:t>
      </w:r>
      <w:proofErr w:type="spellEnd"/>
      <w:r w:rsidRPr="006E0A40">
        <w:rPr>
          <w:rFonts w:ascii="Georgia" w:hAnsi="Georgia"/>
          <w:sz w:val="18"/>
          <w:szCs w:val="20"/>
        </w:rPr>
        <w:t>-Alcaide et al., 2021; Lusardi &amp; Mitchell, 2005; Merton, 2014</w:t>
      </w:r>
      <w:r w:rsidR="006616E4">
        <w:rPr>
          <w:rFonts w:ascii="Georgia" w:hAnsi="Georgia" w:hint="cs"/>
          <w:sz w:val="18"/>
          <w:szCs w:val="20"/>
          <w:rtl/>
        </w:rPr>
        <w:t>)</w:t>
      </w:r>
      <w:r w:rsidRPr="006E0A40">
        <w:rPr>
          <w:rFonts w:ascii="Georgia" w:hAnsi="Georgia"/>
          <w:color w:val="000000"/>
          <w:sz w:val="18"/>
          <w:szCs w:val="20"/>
          <w:rtl/>
        </w:rPr>
        <w:t xml:space="preserve">. </w:t>
      </w:r>
      <w:r w:rsidRPr="006E0A40">
        <w:rPr>
          <w:rFonts w:ascii="Georgia" w:hAnsi="Georgia"/>
          <w:sz w:val="18"/>
          <w:szCs w:val="20"/>
          <w:rtl/>
        </w:rPr>
        <w:t>המודעות של הצרכן לחיסכון הפנסיוני והידע שלו עליו דלים ביותר; אנשים רבים נמנעים ממידע פנסיוני, אינם קוראים את המידע שמוסרות קרנות הפנסיה, או אינם מתייעצים עם יועץ פיננסי (</w:t>
      </w:r>
      <w:r w:rsidRPr="006E0A40">
        <w:rPr>
          <w:rFonts w:ascii="Georgia" w:hAnsi="Georgia"/>
          <w:sz w:val="18"/>
          <w:szCs w:val="20"/>
        </w:rPr>
        <w:t xml:space="preserve">Chan &amp; Stevens, 2008; </w:t>
      </w:r>
      <w:proofErr w:type="spellStart"/>
      <w:r w:rsidRPr="006E0A40">
        <w:rPr>
          <w:rFonts w:ascii="Georgia" w:hAnsi="Georgia"/>
          <w:sz w:val="18"/>
          <w:szCs w:val="20"/>
        </w:rPr>
        <w:t>Dushi</w:t>
      </w:r>
      <w:proofErr w:type="spellEnd"/>
      <w:r w:rsidRPr="006E0A40">
        <w:rPr>
          <w:rFonts w:ascii="Georgia" w:hAnsi="Georgia"/>
          <w:sz w:val="18"/>
          <w:szCs w:val="20"/>
        </w:rPr>
        <w:t xml:space="preserve"> &amp; Honig, 2015; Lusardi &amp; Mitchell, 2009, 2014</w:t>
      </w:r>
      <w:r w:rsidRPr="006E0A40">
        <w:rPr>
          <w:rFonts w:ascii="Georgia" w:hAnsi="Georgia"/>
          <w:sz w:val="18"/>
          <w:szCs w:val="20"/>
          <w:rtl/>
        </w:rPr>
        <w:t xml:space="preserve">). התנהגות זו מדאיגה, מכיוון שמערכות הפנסיה מעבירות את הסיכונים והאחריות ליחידים. אנשים הנמנעים ממידע פנסיוני אינם מצליחים לדעת אם הם חוסכים די לפנסיה, עובדה שמשפיעה לרעה על רווחתם הכלכלית בטווח הארוך </w:t>
      </w:r>
      <w:r w:rsidRPr="006E0A40">
        <w:rPr>
          <w:rFonts w:ascii="Georgia" w:hAnsi="Georgia"/>
          <w:sz w:val="18"/>
          <w:szCs w:val="20"/>
        </w:rPr>
        <w:t xml:space="preserve">Rubinstein-Levi &amp; </w:t>
      </w:r>
      <w:proofErr w:type="spellStart"/>
      <w:r w:rsidRPr="006E0A40">
        <w:rPr>
          <w:rFonts w:ascii="Georgia" w:hAnsi="Georgia"/>
          <w:sz w:val="18"/>
          <w:szCs w:val="20"/>
        </w:rPr>
        <w:t>Kedar</w:t>
      </w:r>
      <w:proofErr w:type="spellEnd"/>
      <w:r w:rsidRPr="006E0A40">
        <w:rPr>
          <w:rFonts w:ascii="Georgia" w:hAnsi="Georgia"/>
          <w:sz w:val="18"/>
          <w:szCs w:val="20"/>
        </w:rPr>
        <w:t>-Levy, 2019</w:t>
      </w:r>
      <w:r w:rsidRPr="00865D1E">
        <w:rPr>
          <w:rFonts w:ascii="David" w:hAnsi="David"/>
          <w:sz w:val="20"/>
          <w:szCs w:val="20"/>
        </w:rPr>
        <w:t>)</w:t>
      </w:r>
      <w:r w:rsidRPr="006E0A40">
        <w:rPr>
          <w:rFonts w:ascii="Georgia" w:hAnsi="Georgia"/>
          <w:sz w:val="18"/>
          <w:szCs w:val="20"/>
          <w:rtl/>
        </w:rPr>
        <w:t xml:space="preserve">). כשהאחריות </w:t>
      </w:r>
      <w:r w:rsidR="00AC4CB5">
        <w:rPr>
          <w:rFonts w:ascii="Georgia" w:hAnsi="Georgia" w:hint="cs"/>
          <w:sz w:val="18"/>
          <w:szCs w:val="20"/>
          <w:rtl/>
        </w:rPr>
        <w:t xml:space="preserve">לחיסכון היא של </w:t>
      </w:r>
      <w:r w:rsidRPr="006E0A40">
        <w:rPr>
          <w:rFonts w:ascii="Georgia" w:hAnsi="Georgia"/>
          <w:sz w:val="18"/>
          <w:szCs w:val="20"/>
          <w:rtl/>
        </w:rPr>
        <w:t>הפרטים, יש סבירות גבוהה שהמדינה תיאלץ לספק להם מקורות חלופיים להכנסה הולמת</w:t>
      </w:r>
      <w:r w:rsidR="006616E4">
        <w:rPr>
          <w:rFonts w:ascii="Georgia" w:hAnsi="Georgia" w:hint="cs"/>
          <w:sz w:val="18"/>
          <w:szCs w:val="20"/>
          <w:rtl/>
        </w:rPr>
        <w:t xml:space="preserve"> (</w:t>
      </w:r>
      <w:r w:rsidRPr="006E0A40">
        <w:rPr>
          <w:rFonts w:ascii="Georgia" w:hAnsi="Georgia"/>
          <w:sz w:val="18"/>
          <w:szCs w:val="20"/>
          <w:rtl/>
        </w:rPr>
        <w:t xml:space="preserve"> </w:t>
      </w:r>
      <w:r w:rsidRPr="006E0A40">
        <w:rPr>
          <w:rFonts w:ascii="Georgia" w:hAnsi="Georgia"/>
          <w:sz w:val="18"/>
          <w:szCs w:val="20"/>
        </w:rPr>
        <w:t>Byrne et al., 2007</w:t>
      </w:r>
      <w:r w:rsidRPr="006E0A40">
        <w:rPr>
          <w:rFonts w:ascii="Georgia" w:hAnsi="Georgia"/>
          <w:sz w:val="18"/>
          <w:szCs w:val="20"/>
          <w:rtl/>
        </w:rPr>
        <w:t xml:space="preserve">). </w:t>
      </w:r>
    </w:p>
    <w:p w14:paraId="68C9B57F" w14:textId="77777777" w:rsidR="00557E14" w:rsidRPr="006E0A40" w:rsidRDefault="00557E14" w:rsidP="006E0A40">
      <w:pPr>
        <w:spacing w:after="180" w:line="280" w:lineRule="exact"/>
        <w:ind w:left="-51"/>
        <w:jc w:val="both"/>
        <w:rPr>
          <w:rFonts w:ascii="Georgia" w:hAnsi="Georgia"/>
          <w:sz w:val="18"/>
          <w:szCs w:val="20"/>
          <w:rtl/>
        </w:rPr>
      </w:pPr>
      <w:r w:rsidRPr="006E0A40">
        <w:rPr>
          <w:rFonts w:ascii="Georgia" w:hAnsi="Georgia"/>
          <w:sz w:val="18"/>
          <w:szCs w:val="20"/>
          <w:rtl/>
        </w:rPr>
        <w:t xml:space="preserve">במודל חשוב שבחן את הקשר בין ההחלטה לחפש מידע בנושא פנסיה לבין ההחלטה להימנע ממנו נמצא כי החוסך יימנע מחיפוש מידע פנסיוני כאשר הוא סבור שלא חסך דיו, ושהגמלה הצפויה לו תהיה נמוכה יותר מהשכר שהוא מקבל כיום </w:t>
      </w:r>
      <w:bookmarkStart w:id="8" w:name="_Hlk137023267"/>
      <w:r w:rsidRPr="006E0A40">
        <w:rPr>
          <w:rFonts w:ascii="Georgia" w:hAnsi="Georgia"/>
          <w:sz w:val="18"/>
          <w:szCs w:val="20"/>
        </w:rPr>
        <w:t>Eberhardt et al., 2019</w:t>
      </w:r>
      <w:bookmarkEnd w:id="8"/>
      <w:r w:rsidRPr="00865D1E">
        <w:rPr>
          <w:rFonts w:ascii="David" w:hAnsi="David"/>
          <w:sz w:val="20"/>
          <w:szCs w:val="20"/>
        </w:rPr>
        <w:t>)</w:t>
      </w:r>
      <w:r w:rsidRPr="006E0A40">
        <w:rPr>
          <w:rFonts w:ascii="Georgia" w:hAnsi="Georgia"/>
          <w:sz w:val="18"/>
          <w:szCs w:val="20"/>
          <w:rtl/>
        </w:rPr>
        <w:t xml:space="preserve">). </w:t>
      </w:r>
    </w:p>
    <w:p w14:paraId="1D44BF3A" w14:textId="77777777" w:rsidR="00557E14" w:rsidRPr="006E0A40" w:rsidRDefault="00557E14" w:rsidP="006E0A40">
      <w:pPr>
        <w:spacing w:after="180" w:line="280" w:lineRule="exact"/>
        <w:ind w:left="-51"/>
        <w:jc w:val="both"/>
        <w:rPr>
          <w:rFonts w:ascii="Georgia" w:hAnsi="Georgia"/>
          <w:sz w:val="18"/>
          <w:szCs w:val="20"/>
          <w:rtl/>
        </w:rPr>
      </w:pPr>
      <w:r w:rsidRPr="006E0A40">
        <w:rPr>
          <w:rFonts w:ascii="Georgia" w:hAnsi="Georgia"/>
          <w:sz w:val="18"/>
          <w:szCs w:val="20"/>
          <w:rtl/>
        </w:rPr>
        <w:t>לחיסכון הפנסיוני יש השפעות ניכרות על רווחת משק הבית, ולעיתים קרובות פרטים מתקשים לקבל החלטה על חיסכון עקב מורכבותן של הסביבות הכלכליות (</w:t>
      </w:r>
      <w:proofErr w:type="spellStart"/>
      <w:r w:rsidRPr="006E0A40">
        <w:rPr>
          <w:rFonts w:ascii="Georgia" w:hAnsi="Georgia"/>
          <w:sz w:val="18"/>
          <w:szCs w:val="20"/>
        </w:rPr>
        <w:t>Krusell</w:t>
      </w:r>
      <w:proofErr w:type="spellEnd"/>
      <w:r w:rsidRPr="006E0A40">
        <w:rPr>
          <w:rFonts w:ascii="Georgia" w:hAnsi="Georgia"/>
          <w:sz w:val="18"/>
          <w:szCs w:val="20"/>
        </w:rPr>
        <w:t xml:space="preserve"> &amp; Smith, 2003</w:t>
      </w:r>
      <w:r w:rsidRPr="006E0A40">
        <w:rPr>
          <w:rFonts w:ascii="Georgia" w:hAnsi="Georgia"/>
          <w:sz w:val="18"/>
          <w:szCs w:val="20"/>
          <w:rtl/>
        </w:rPr>
        <w:t xml:space="preserve">). היעדר מידע בגין החיסכון הפנסיוני מוגדר כבעיה מורכבת משום שלמרבית העובדים יש הכשרה דלה בתחום זה, והיא אינה מאפשרת להם לקבל החלטות רלוונטיות. </w:t>
      </w:r>
      <w:r w:rsidRPr="006E0A40">
        <w:rPr>
          <w:rFonts w:ascii="Georgia" w:hAnsi="Georgia"/>
          <w:sz w:val="18"/>
          <w:szCs w:val="20"/>
          <w:rtl/>
        </w:rPr>
        <w:lastRenderedPageBreak/>
        <w:t>התוצאה היא שהחוסכים פאסיביים לרוב, ממעטים לעשות שינויים או להצטרף לתוכניות חיסכון אטרקטיביות, וזקוקים לכל עזרה אפשרית (</w:t>
      </w:r>
      <w:proofErr w:type="spellStart"/>
      <w:r w:rsidRPr="006E0A40">
        <w:rPr>
          <w:rFonts w:ascii="Georgia" w:hAnsi="Georgia"/>
          <w:sz w:val="18"/>
          <w:szCs w:val="20"/>
        </w:rPr>
        <w:t>Benartzi</w:t>
      </w:r>
      <w:proofErr w:type="spellEnd"/>
      <w:r w:rsidRPr="006E0A40">
        <w:rPr>
          <w:rFonts w:ascii="Georgia" w:hAnsi="Georgia"/>
          <w:sz w:val="18"/>
          <w:szCs w:val="20"/>
        </w:rPr>
        <w:t xml:space="preserve"> &amp; Thaler, 2007</w:t>
      </w:r>
      <w:r w:rsidRPr="006E0A40">
        <w:rPr>
          <w:rFonts w:ascii="Georgia" w:hAnsi="Georgia"/>
          <w:sz w:val="18"/>
          <w:szCs w:val="20"/>
          <w:rtl/>
        </w:rPr>
        <w:t>).</w:t>
      </w:r>
    </w:p>
    <w:p w14:paraId="7168D1BC" w14:textId="77777777" w:rsidR="00557E14" w:rsidRPr="006E0A40" w:rsidRDefault="00557E14" w:rsidP="006E0A40">
      <w:pPr>
        <w:spacing w:after="180" w:line="280" w:lineRule="exact"/>
        <w:ind w:left="-51"/>
        <w:jc w:val="both"/>
        <w:rPr>
          <w:rFonts w:ascii="Georgia" w:hAnsi="Georgia"/>
          <w:sz w:val="18"/>
          <w:szCs w:val="20"/>
          <w:rtl/>
        </w:rPr>
      </w:pPr>
      <w:r w:rsidRPr="006E0A40">
        <w:rPr>
          <w:rFonts w:ascii="Georgia" w:hAnsi="Georgia"/>
          <w:sz w:val="18"/>
          <w:szCs w:val="20"/>
          <w:rtl/>
        </w:rPr>
        <w:t>במחקר שביקש לאפיין את קבלת ההחלטות של קובעי מדיניות בתחום הפנסיה בנוגע לחסכונותיהם נמצא כי אפילו כלכלנים בכירים אינם מסתמכים בהחלטות הפנסיה האישיות שלהם על מודלים רציונליים, אלא פועלים לאור המדיניות שהם מקדמים (</w:t>
      </w:r>
      <w:proofErr w:type="spellStart"/>
      <w:r w:rsidRPr="006E0A40">
        <w:rPr>
          <w:rFonts w:ascii="Georgia" w:hAnsi="Georgia"/>
          <w:sz w:val="18"/>
          <w:szCs w:val="20"/>
        </w:rPr>
        <w:t>Dahan</w:t>
      </w:r>
      <w:proofErr w:type="spellEnd"/>
      <w:r w:rsidRPr="006E0A40">
        <w:rPr>
          <w:rFonts w:ascii="Georgia" w:hAnsi="Georgia"/>
          <w:sz w:val="18"/>
          <w:szCs w:val="20"/>
        </w:rPr>
        <w:t xml:space="preserve"> et al., 2009</w:t>
      </w:r>
      <w:r w:rsidRPr="006E0A40">
        <w:rPr>
          <w:rFonts w:ascii="Georgia" w:hAnsi="Georgia"/>
          <w:sz w:val="18"/>
          <w:szCs w:val="20"/>
          <w:rtl/>
        </w:rPr>
        <w:t>). ההחלטות בדבר החיסכון מושפעת מעצות של מכרים או בני זוג (</w:t>
      </w:r>
      <w:proofErr w:type="spellStart"/>
      <w:r w:rsidRPr="006E0A40">
        <w:rPr>
          <w:rFonts w:ascii="Georgia" w:hAnsi="Georgia"/>
          <w:sz w:val="18"/>
          <w:szCs w:val="20"/>
        </w:rPr>
        <w:t>Madrian</w:t>
      </w:r>
      <w:proofErr w:type="spellEnd"/>
      <w:r w:rsidRPr="006E0A40">
        <w:rPr>
          <w:rFonts w:ascii="Georgia" w:hAnsi="Georgia"/>
          <w:sz w:val="18"/>
          <w:szCs w:val="20"/>
        </w:rPr>
        <w:t xml:space="preserve"> &amp; Shea, 2001</w:t>
      </w:r>
      <w:r w:rsidRPr="006E0A40">
        <w:rPr>
          <w:rFonts w:ascii="Georgia" w:hAnsi="Georgia"/>
          <w:sz w:val="18"/>
          <w:szCs w:val="20"/>
          <w:rtl/>
        </w:rPr>
        <w:t xml:space="preserve">) ומהמשקל שמקבל ההחלטה מייחס להחלטות שקיבלו אחרים בנושא – ממד המכונה בספרות </w:t>
      </w:r>
      <w:r w:rsidRPr="006E0A40">
        <w:rPr>
          <w:rFonts w:ascii="Georgia" w:hAnsi="Georgia"/>
          <w:b/>
          <w:bCs/>
          <w:sz w:val="18"/>
          <w:szCs w:val="20"/>
          <w:rtl/>
        </w:rPr>
        <w:t>אפקט העדר</w:t>
      </w:r>
      <w:r w:rsidRPr="006E0A40">
        <w:rPr>
          <w:rFonts w:ascii="Georgia" w:hAnsi="Georgia"/>
          <w:sz w:val="18"/>
          <w:szCs w:val="20"/>
          <w:rtl/>
        </w:rPr>
        <w:t xml:space="preserve"> (</w:t>
      </w:r>
      <w:proofErr w:type="spellStart"/>
      <w:r w:rsidRPr="006E0A40">
        <w:rPr>
          <w:rFonts w:ascii="Georgia" w:hAnsi="Georgia"/>
          <w:sz w:val="18"/>
          <w:szCs w:val="20"/>
        </w:rPr>
        <w:t>Alevy</w:t>
      </w:r>
      <w:proofErr w:type="spellEnd"/>
      <w:r w:rsidRPr="006E0A40">
        <w:rPr>
          <w:rFonts w:ascii="Georgia" w:hAnsi="Georgia"/>
          <w:sz w:val="18"/>
          <w:szCs w:val="20"/>
        </w:rPr>
        <w:t xml:space="preserve"> et al., 2007</w:t>
      </w:r>
      <w:r w:rsidRPr="006E0A40">
        <w:rPr>
          <w:rFonts w:ascii="Georgia" w:hAnsi="Georgia"/>
          <w:sz w:val="18"/>
          <w:szCs w:val="20"/>
          <w:rtl/>
        </w:rPr>
        <w:t>). אפקט זה ניכר כאשר אנשים בוחרים לנהוג כמו אחרים, גם כאשר יש להם דעות שונות, המבוססות על אינפורמציה שונה. התנהגות כזו נצפתה בישראל בקרב משקיעים אשר נטו להשקיע בהמוניהם בקופות גמל שהיו פופולריות (</w:t>
      </w:r>
      <w:r w:rsidRPr="006E0A40">
        <w:rPr>
          <w:rFonts w:ascii="Georgia" w:hAnsi="Georgia"/>
          <w:sz w:val="18"/>
          <w:szCs w:val="20"/>
        </w:rPr>
        <w:t>Steinberg &amp; Porath, 2013</w:t>
      </w:r>
      <w:r w:rsidRPr="006E0A40">
        <w:rPr>
          <w:rFonts w:ascii="Georgia" w:hAnsi="Georgia"/>
          <w:sz w:val="18"/>
          <w:szCs w:val="20"/>
          <w:rtl/>
        </w:rPr>
        <w:t xml:space="preserve">). </w:t>
      </w:r>
    </w:p>
    <w:p w14:paraId="5D4305F1" w14:textId="3E1C2FB9" w:rsidR="00557E14" w:rsidRPr="006E0A40" w:rsidRDefault="00557E14" w:rsidP="00131019">
      <w:pPr>
        <w:spacing w:after="180" w:line="280" w:lineRule="exact"/>
        <w:ind w:left="-51"/>
        <w:jc w:val="both"/>
        <w:rPr>
          <w:rFonts w:ascii="Georgia" w:hAnsi="Georgia"/>
          <w:sz w:val="18"/>
          <w:szCs w:val="20"/>
          <w:rtl/>
        </w:rPr>
      </w:pPr>
      <w:r w:rsidRPr="006E0A40">
        <w:rPr>
          <w:rFonts w:ascii="Georgia" w:hAnsi="Georgia"/>
          <w:sz w:val="18"/>
          <w:szCs w:val="20"/>
          <w:rtl/>
        </w:rPr>
        <w:t xml:space="preserve">למרות חשיבותו של הנושא, מחקרים מראים כי אנשים מפגינים רמות נמוכות של מוטיבציה למעורבות בבחירת תוכנית הפנסיה שלהם </w:t>
      </w:r>
      <w:r w:rsidRPr="00865D1E">
        <w:rPr>
          <w:rFonts w:ascii="David" w:hAnsi="David"/>
          <w:sz w:val="20"/>
          <w:szCs w:val="20"/>
        </w:rPr>
        <w:t>(</w:t>
      </w:r>
      <w:proofErr w:type="spellStart"/>
      <w:r w:rsidRPr="006E0A40">
        <w:rPr>
          <w:rFonts w:ascii="Georgia" w:hAnsi="Georgia"/>
          <w:sz w:val="18"/>
          <w:szCs w:val="20"/>
        </w:rPr>
        <w:t>Hedesstr</w:t>
      </w:r>
      <w:r w:rsidRPr="006E0A40">
        <w:rPr>
          <w:rFonts w:ascii="Georgia" w:hAnsi="Georgia"/>
          <w:sz w:val="18"/>
          <w:szCs w:val="20"/>
          <w:shd w:val="clear" w:color="auto" w:fill="FFFFFF"/>
        </w:rPr>
        <w:t>ö</w:t>
      </w:r>
      <w:r w:rsidRPr="006E0A40">
        <w:rPr>
          <w:rFonts w:ascii="Georgia" w:hAnsi="Georgia"/>
          <w:sz w:val="18"/>
          <w:szCs w:val="20"/>
        </w:rPr>
        <w:t>m</w:t>
      </w:r>
      <w:proofErr w:type="spellEnd"/>
      <w:r w:rsidRPr="006E0A40">
        <w:rPr>
          <w:rFonts w:ascii="Georgia" w:hAnsi="Georgia"/>
          <w:sz w:val="18"/>
          <w:szCs w:val="20"/>
        </w:rPr>
        <w:t xml:space="preserve"> et al., 2007</w:t>
      </w:r>
      <w:r w:rsidRPr="00865D1E">
        <w:rPr>
          <w:rFonts w:ascii="David" w:hAnsi="David"/>
          <w:sz w:val="20"/>
          <w:szCs w:val="20"/>
        </w:rPr>
        <w:t>)</w:t>
      </w:r>
      <w:r w:rsidRPr="006E0A40">
        <w:rPr>
          <w:rFonts w:ascii="Georgia" w:hAnsi="Georgia"/>
          <w:sz w:val="18"/>
          <w:szCs w:val="20"/>
          <w:rtl/>
        </w:rPr>
        <w:t xml:space="preserve">. עובדה זו מקבלת תוקף בשלל התנהגויות של הימנעות, כגון העדפת ברירת </w:t>
      </w:r>
      <w:r w:rsidR="00794A50">
        <w:rPr>
          <w:rFonts w:ascii="Georgia" w:hAnsi="Georgia" w:hint="cs"/>
          <w:sz w:val="18"/>
          <w:szCs w:val="20"/>
          <w:rtl/>
        </w:rPr>
        <w:t>ה</w:t>
      </w:r>
      <w:r w:rsidRPr="006E0A40">
        <w:rPr>
          <w:rFonts w:ascii="Georgia" w:hAnsi="Georgia"/>
          <w:sz w:val="18"/>
          <w:szCs w:val="20"/>
          <w:rtl/>
        </w:rPr>
        <w:t>מחדל של תוכנית הפנסיה</w:t>
      </w:r>
      <w:r w:rsidR="00794A50">
        <w:rPr>
          <w:rFonts w:ascii="Georgia" w:hAnsi="Georgia" w:hint="cs"/>
          <w:sz w:val="18"/>
          <w:szCs w:val="20"/>
          <w:rtl/>
        </w:rPr>
        <w:t xml:space="preserve"> (</w:t>
      </w:r>
      <w:r w:rsidRPr="006E0A40">
        <w:rPr>
          <w:rFonts w:ascii="Georgia" w:hAnsi="Georgia"/>
          <w:sz w:val="18"/>
          <w:szCs w:val="20"/>
          <w:rtl/>
        </w:rPr>
        <w:t xml:space="preserve"> </w:t>
      </w:r>
      <w:r w:rsidRPr="006E0A40">
        <w:rPr>
          <w:rFonts w:ascii="Georgia" w:hAnsi="Georgia"/>
          <w:sz w:val="18"/>
          <w:szCs w:val="20"/>
        </w:rPr>
        <w:t>Duque et al., 2021; Ivanov, 2021</w:t>
      </w:r>
      <w:r w:rsidRPr="006E0A40">
        <w:rPr>
          <w:rFonts w:ascii="Georgia" w:hAnsi="Georgia"/>
          <w:sz w:val="18"/>
          <w:szCs w:val="20"/>
          <w:rtl/>
        </w:rPr>
        <w:t>).</w:t>
      </w:r>
    </w:p>
    <w:p w14:paraId="6F47D713" w14:textId="25438A75" w:rsidR="00557E14" w:rsidRPr="006E0A40" w:rsidRDefault="00557E14" w:rsidP="00865D1E">
      <w:pPr>
        <w:spacing w:after="180" w:line="280" w:lineRule="exact"/>
        <w:ind w:left="-51"/>
        <w:jc w:val="both"/>
        <w:rPr>
          <w:rFonts w:ascii="Georgia" w:hAnsi="Georgia"/>
          <w:sz w:val="18"/>
          <w:szCs w:val="20"/>
          <w:rtl/>
        </w:rPr>
      </w:pPr>
      <w:r w:rsidRPr="006E0A40">
        <w:rPr>
          <w:rFonts w:ascii="Georgia" w:hAnsi="Georgia"/>
          <w:sz w:val="18"/>
          <w:szCs w:val="20"/>
          <w:rtl/>
        </w:rPr>
        <w:t>מחקרים קיימים דנים בסוגיית החיסכון הפנסיוני ומספקים תובנות בדבר שיפור החיסכון לפנסיה (</w:t>
      </w:r>
      <w:proofErr w:type="spellStart"/>
      <w:r w:rsidRPr="006E0A40">
        <w:rPr>
          <w:rFonts w:ascii="Georgia" w:hAnsi="Georgia"/>
          <w:sz w:val="18"/>
          <w:szCs w:val="20"/>
        </w:rPr>
        <w:t>Beshears</w:t>
      </w:r>
      <w:proofErr w:type="spellEnd"/>
      <w:r w:rsidRPr="006E0A40">
        <w:rPr>
          <w:rFonts w:ascii="Georgia" w:hAnsi="Georgia"/>
          <w:sz w:val="18"/>
          <w:szCs w:val="20"/>
        </w:rPr>
        <w:t xml:space="preserve"> et al., 2015; Hershfield et al., 2011</w:t>
      </w:r>
      <w:r w:rsidRPr="006E0A40">
        <w:rPr>
          <w:rFonts w:ascii="Georgia" w:hAnsi="Georgia"/>
          <w:sz w:val="18"/>
          <w:szCs w:val="20"/>
          <w:rtl/>
        </w:rPr>
        <w:t xml:space="preserve">), תכנון גיל </w:t>
      </w:r>
      <w:r w:rsidR="00794A50">
        <w:rPr>
          <w:rFonts w:ascii="Georgia" w:hAnsi="Georgia" w:hint="cs"/>
          <w:sz w:val="18"/>
          <w:szCs w:val="20"/>
          <w:rtl/>
        </w:rPr>
        <w:t>ה</w:t>
      </w:r>
      <w:r w:rsidRPr="006E0A40">
        <w:rPr>
          <w:rFonts w:ascii="Georgia" w:hAnsi="Georgia"/>
          <w:sz w:val="18"/>
          <w:szCs w:val="20"/>
          <w:rtl/>
        </w:rPr>
        <w:t>פרישה (</w:t>
      </w:r>
      <w:proofErr w:type="spellStart"/>
      <w:r w:rsidRPr="006E0A40">
        <w:rPr>
          <w:rFonts w:ascii="Georgia" w:hAnsi="Georgia"/>
          <w:sz w:val="18"/>
          <w:szCs w:val="20"/>
        </w:rPr>
        <w:t>Gustman</w:t>
      </w:r>
      <w:proofErr w:type="spellEnd"/>
      <w:r w:rsidRPr="006E0A40">
        <w:rPr>
          <w:rFonts w:ascii="Georgia" w:hAnsi="Georgia"/>
          <w:sz w:val="18"/>
          <w:szCs w:val="20"/>
        </w:rPr>
        <w:t xml:space="preserve"> et al., 2012</w:t>
      </w:r>
      <w:r w:rsidRPr="006E0A40">
        <w:rPr>
          <w:rFonts w:ascii="Georgia" w:hAnsi="Georgia"/>
          <w:sz w:val="18"/>
          <w:szCs w:val="20"/>
          <w:rtl/>
        </w:rPr>
        <w:t>), או אוריינות פיננסית (</w:t>
      </w:r>
      <w:r w:rsidRPr="006E0A40">
        <w:rPr>
          <w:rFonts w:ascii="Georgia" w:hAnsi="Georgia"/>
          <w:sz w:val="18"/>
          <w:szCs w:val="20"/>
        </w:rPr>
        <w:t>Lusardi &amp; Mitchell, 2014</w:t>
      </w:r>
      <w:r w:rsidRPr="006E0A40">
        <w:rPr>
          <w:rFonts w:ascii="Georgia" w:hAnsi="Georgia"/>
          <w:sz w:val="18"/>
          <w:szCs w:val="20"/>
          <w:rtl/>
        </w:rPr>
        <w:t>). למיטב ידיעתנו, המחקר על הצעד הראשון ברכישת המידע הדרוש לתכנון פנסיוני נותר ללא מענה. רכישת המידע ממוקמת בתחילת תהליך קבלת ההחלטות. ההחלטות העוקבות, דוגמת הגדלת החיסכון לפנסיה, שינוי הקצאת הנכסים או מועד הפרישה, הסיכוי שיהיו נכונות הוא נמוך אם לא יתבססו על מידע רלוונטי. לפיכך, חיפוש מידע הוא צעד ראשון ומכריע מאוד שאנשים צריכים לנקוט לפני שהם מקבלים החלטות אחרות שישפיעו על טובתם הכלכלית</w:t>
      </w:r>
      <w:r w:rsidR="00794A50">
        <w:rPr>
          <w:rFonts w:ascii="Georgia" w:hAnsi="Georgia" w:hint="cs"/>
          <w:sz w:val="18"/>
          <w:szCs w:val="20"/>
          <w:rtl/>
        </w:rPr>
        <w:t xml:space="preserve"> (</w:t>
      </w:r>
      <w:r w:rsidRPr="006E0A40">
        <w:rPr>
          <w:rFonts w:ascii="Georgia" w:hAnsi="Georgia"/>
          <w:sz w:val="18"/>
          <w:szCs w:val="20"/>
          <w:rtl/>
        </w:rPr>
        <w:t xml:space="preserve"> </w:t>
      </w:r>
      <w:bookmarkStart w:id="9" w:name="_Hlk137023386"/>
      <w:r w:rsidRPr="006E0A40">
        <w:rPr>
          <w:rFonts w:ascii="Georgia" w:hAnsi="Georgia"/>
          <w:sz w:val="18"/>
          <w:szCs w:val="20"/>
        </w:rPr>
        <w:t xml:space="preserve">Rubinstein-Levi &amp; </w:t>
      </w:r>
      <w:proofErr w:type="spellStart"/>
      <w:r w:rsidRPr="006E0A40">
        <w:rPr>
          <w:rFonts w:ascii="Georgia" w:hAnsi="Georgia"/>
          <w:sz w:val="18"/>
          <w:szCs w:val="20"/>
        </w:rPr>
        <w:t>Kedar</w:t>
      </w:r>
      <w:proofErr w:type="spellEnd"/>
      <w:r w:rsidRPr="006E0A40">
        <w:rPr>
          <w:rFonts w:ascii="Georgia" w:hAnsi="Georgia"/>
          <w:sz w:val="18"/>
          <w:szCs w:val="20"/>
        </w:rPr>
        <w:t>-Levy, 2019</w:t>
      </w:r>
      <w:bookmarkEnd w:id="9"/>
      <w:r w:rsidRPr="006E0A40">
        <w:rPr>
          <w:rFonts w:ascii="Georgia" w:hAnsi="Georgia"/>
          <w:sz w:val="18"/>
          <w:szCs w:val="20"/>
          <w:rtl/>
        </w:rPr>
        <w:t>).</w:t>
      </w:r>
    </w:p>
    <w:p w14:paraId="3212DCA7" w14:textId="77777777" w:rsidR="00557E14" w:rsidRPr="00000182" w:rsidRDefault="00557E14" w:rsidP="006E0A40">
      <w:pPr>
        <w:spacing w:after="180" w:line="280" w:lineRule="exact"/>
        <w:ind w:left="-51"/>
        <w:jc w:val="both"/>
        <w:rPr>
          <w:rFonts w:ascii="Georgia" w:hAnsi="Georgia"/>
          <w:spacing w:val="-2"/>
          <w:sz w:val="18"/>
          <w:szCs w:val="20"/>
          <w:rtl/>
        </w:rPr>
      </w:pPr>
      <w:r w:rsidRPr="00000182">
        <w:rPr>
          <w:rFonts w:ascii="Georgia" w:hAnsi="Georgia"/>
          <w:spacing w:val="-2"/>
          <w:sz w:val="18"/>
          <w:szCs w:val="20"/>
          <w:rtl/>
        </w:rPr>
        <w:t xml:space="preserve">מכאן עולה כי החיסכון כשלעצמו הוא בעיה מורכבת בקרב העובדים, שכן גם אם מתוקף חוק אין להם ברירה אלא להפריש כספים לקרן הפנסיה, מוטב להם לקבל החלטה רציונלית בדבר הרכב התוכנית הטובה ביותר עבורם, וכך להגיע לחיסכון פנסיוני מיטבי ומספק בעת פרישתם. </w:t>
      </w:r>
    </w:p>
    <w:p w14:paraId="18A7CA1D" w14:textId="77777777" w:rsidR="00557E14" w:rsidRPr="006E0A40" w:rsidRDefault="00557E14" w:rsidP="00000182">
      <w:pPr>
        <w:spacing w:line="280" w:lineRule="exact"/>
        <w:ind w:left="-51"/>
        <w:jc w:val="both"/>
        <w:rPr>
          <w:rFonts w:ascii="Georgia" w:hAnsi="Georgia"/>
          <w:sz w:val="18"/>
          <w:szCs w:val="20"/>
          <w:rtl/>
        </w:rPr>
      </w:pPr>
    </w:p>
    <w:p w14:paraId="78016D09" w14:textId="585C5EB5" w:rsidR="00557E14" w:rsidRPr="006E0A40" w:rsidRDefault="00557E14" w:rsidP="006E0A40">
      <w:pPr>
        <w:pStyle w:val="KOT5"/>
        <w:spacing w:after="0"/>
        <w:ind w:right="0"/>
        <w:outlineLvl w:val="2"/>
        <w:rPr>
          <w:rFonts w:cs="Guttman Aharoni"/>
          <w:color w:val="BA2A16"/>
          <w:rtl/>
        </w:rPr>
      </w:pPr>
      <w:r w:rsidRPr="006E0A40">
        <w:rPr>
          <w:rFonts w:cs="Guttman Aharoni"/>
          <w:color w:val="BA2A16"/>
          <w:rtl/>
        </w:rPr>
        <w:t xml:space="preserve">אוריינות פיננסית </w:t>
      </w:r>
    </w:p>
    <w:p w14:paraId="69C0DC71" w14:textId="2B91D76F" w:rsidR="00557E14" w:rsidRPr="006E0A40" w:rsidRDefault="00557E14" w:rsidP="0044211C">
      <w:pPr>
        <w:spacing w:after="180" w:line="280" w:lineRule="exact"/>
        <w:jc w:val="both"/>
        <w:rPr>
          <w:rFonts w:ascii="Georgia" w:hAnsi="Georgia"/>
          <w:color w:val="000000"/>
          <w:sz w:val="18"/>
          <w:szCs w:val="20"/>
          <w:rtl/>
        </w:rPr>
      </w:pPr>
      <w:r w:rsidRPr="006E0A40">
        <w:rPr>
          <w:rFonts w:ascii="Georgia" w:hAnsi="Georgia"/>
          <w:color w:val="000000"/>
          <w:sz w:val="18"/>
          <w:szCs w:val="20"/>
          <w:rtl/>
        </w:rPr>
        <w:t>אוריינות פיננסית היא היכולת של האדם להבין ולהשתמש בדיבורם במושגים פיננסיים (</w:t>
      </w:r>
      <w:proofErr w:type="spellStart"/>
      <w:r w:rsidRPr="006E0A40">
        <w:rPr>
          <w:rFonts w:ascii="Georgia" w:hAnsi="Georgia"/>
          <w:sz w:val="18"/>
          <w:szCs w:val="20"/>
        </w:rPr>
        <w:t>Servon</w:t>
      </w:r>
      <w:proofErr w:type="spellEnd"/>
      <w:r w:rsidRPr="006E0A40">
        <w:rPr>
          <w:rFonts w:ascii="Georgia" w:hAnsi="Georgia"/>
          <w:sz w:val="18"/>
          <w:szCs w:val="20"/>
        </w:rPr>
        <w:t xml:space="preserve"> &amp; </w:t>
      </w:r>
      <w:proofErr w:type="spellStart"/>
      <w:r w:rsidRPr="006E0A40">
        <w:rPr>
          <w:rFonts w:ascii="Georgia" w:hAnsi="Georgia"/>
          <w:sz w:val="18"/>
          <w:szCs w:val="20"/>
        </w:rPr>
        <w:t>Kaestner</w:t>
      </w:r>
      <w:proofErr w:type="spellEnd"/>
      <w:r w:rsidRPr="006E0A40">
        <w:rPr>
          <w:rFonts w:ascii="Georgia" w:hAnsi="Georgia"/>
          <w:sz w:val="18"/>
          <w:szCs w:val="20"/>
        </w:rPr>
        <w:t>, 2008</w:t>
      </w:r>
      <w:r w:rsidRPr="006E0A40">
        <w:rPr>
          <w:rFonts w:ascii="Georgia" w:hAnsi="Georgia"/>
          <w:sz w:val="18"/>
          <w:szCs w:val="20"/>
          <w:rtl/>
        </w:rPr>
        <w:t xml:space="preserve">), והיא מהווה </w:t>
      </w:r>
      <w:r w:rsidRPr="006E0A40">
        <w:rPr>
          <w:rFonts w:ascii="Georgia" w:hAnsi="Georgia"/>
          <w:color w:val="000000"/>
          <w:sz w:val="18"/>
          <w:szCs w:val="20"/>
          <w:rtl/>
        </w:rPr>
        <w:t>מדד למידת ההבנה של מושגי מפתח פיננסיים וליכולת של הפרט לנהל את הכספים האישיים שלו (</w:t>
      </w:r>
      <w:r w:rsidRPr="006E0A40">
        <w:rPr>
          <w:rFonts w:ascii="Georgia" w:hAnsi="Georgia"/>
          <w:sz w:val="18"/>
          <w:szCs w:val="20"/>
        </w:rPr>
        <w:t xml:space="preserve">Huston, 2010; </w:t>
      </w:r>
      <w:proofErr w:type="spellStart"/>
      <w:r w:rsidRPr="006E0A40">
        <w:rPr>
          <w:rFonts w:ascii="Georgia" w:hAnsi="Georgia"/>
          <w:sz w:val="18"/>
          <w:szCs w:val="20"/>
        </w:rPr>
        <w:t>Remund</w:t>
      </w:r>
      <w:proofErr w:type="spellEnd"/>
      <w:r w:rsidRPr="006E0A40">
        <w:rPr>
          <w:rFonts w:ascii="Georgia" w:hAnsi="Georgia"/>
          <w:sz w:val="18"/>
          <w:szCs w:val="20"/>
        </w:rPr>
        <w:t>, 2010</w:t>
      </w:r>
      <w:r w:rsidRPr="006E0A40">
        <w:rPr>
          <w:rFonts w:ascii="Georgia" w:hAnsi="Georgia"/>
          <w:color w:val="000000"/>
          <w:sz w:val="18"/>
          <w:szCs w:val="20"/>
          <w:rtl/>
        </w:rPr>
        <w:t xml:space="preserve">). הוועדה האמריקאית לאוריינות פיננסית ולחינוך הגדירה אוריינות פיננסית כיכולת </w:t>
      </w:r>
      <w:r w:rsidRPr="006E0A40">
        <w:rPr>
          <w:rFonts w:ascii="Georgia" w:hAnsi="Georgia"/>
          <w:color w:val="000000"/>
          <w:sz w:val="18"/>
          <w:szCs w:val="20"/>
          <w:rtl/>
        </w:rPr>
        <w:lastRenderedPageBreak/>
        <w:t xml:space="preserve">להשתמש בידע ובכישורים כדי לנהל משאבים פיננסיים ביעילות וברווחה פיננסית </w:t>
      </w:r>
      <w:r w:rsidR="00865D1E">
        <w:rPr>
          <w:rFonts w:ascii="Georgia" w:hAnsi="Georgia"/>
          <w:color w:val="000000"/>
          <w:sz w:val="18"/>
          <w:szCs w:val="20"/>
          <w:rtl/>
        </w:rPr>
        <w:br/>
      </w:r>
      <w:r w:rsidRPr="006E0A40">
        <w:rPr>
          <w:rFonts w:ascii="Georgia" w:hAnsi="Georgia"/>
          <w:color w:val="000000"/>
          <w:sz w:val="18"/>
          <w:szCs w:val="20"/>
          <w:rtl/>
        </w:rPr>
        <w:t>(</w:t>
      </w:r>
      <w:bookmarkStart w:id="10" w:name="_Hlk138597339"/>
      <w:r w:rsidRPr="006E0A40">
        <w:rPr>
          <w:rFonts w:ascii="Georgia" w:hAnsi="Georgia"/>
          <w:sz w:val="18"/>
          <w:szCs w:val="20"/>
        </w:rPr>
        <w:t>U.S. Financial Literacy and Education Commission, 2007</w:t>
      </w:r>
      <w:bookmarkEnd w:id="10"/>
      <w:r w:rsidRPr="006E0A40">
        <w:rPr>
          <w:rFonts w:ascii="Georgia" w:hAnsi="Georgia"/>
          <w:color w:val="000000"/>
          <w:sz w:val="18"/>
          <w:szCs w:val="20"/>
          <w:rtl/>
        </w:rPr>
        <w:t xml:space="preserve">). אוריינות מידע פיננסי היא אפוא שילוב של גורמים אחדים </w:t>
      </w:r>
      <w:r w:rsidRPr="006E0A40">
        <w:rPr>
          <w:rFonts w:ascii="Georgia" w:hAnsi="Georgia"/>
          <w:sz w:val="18"/>
          <w:szCs w:val="20"/>
          <w:rtl/>
        </w:rPr>
        <w:t>–</w:t>
      </w:r>
      <w:r w:rsidRPr="006E0A40">
        <w:rPr>
          <w:rFonts w:ascii="Georgia" w:hAnsi="Georgia"/>
          <w:color w:val="000000"/>
          <w:sz w:val="18"/>
          <w:szCs w:val="20"/>
          <w:rtl/>
        </w:rPr>
        <w:t xml:space="preserve"> מודעות, ידע</w:t>
      </w:r>
      <w:r w:rsidRPr="006E0A40">
        <w:rPr>
          <w:rFonts w:ascii="Georgia" w:hAnsi="Georgia"/>
          <w:color w:val="000000"/>
          <w:sz w:val="18"/>
          <w:szCs w:val="20"/>
        </w:rPr>
        <w:t>,</w:t>
      </w:r>
      <w:r w:rsidRPr="006E0A40">
        <w:rPr>
          <w:rFonts w:ascii="Georgia" w:hAnsi="Georgia"/>
          <w:color w:val="000000"/>
          <w:sz w:val="18"/>
          <w:szCs w:val="20"/>
          <w:rtl/>
        </w:rPr>
        <w:t xml:space="preserve"> מיומנות, גישה וההתנהגות של צרכנים פיננסיים </w:t>
      </w:r>
      <w:r w:rsidRPr="006E0A40">
        <w:rPr>
          <w:rFonts w:ascii="Georgia" w:hAnsi="Georgia"/>
          <w:sz w:val="18"/>
          <w:szCs w:val="20"/>
          <w:rtl/>
        </w:rPr>
        <w:t>–</w:t>
      </w:r>
      <w:r w:rsidRPr="006E0A40">
        <w:rPr>
          <w:rFonts w:ascii="Georgia" w:hAnsi="Georgia"/>
          <w:color w:val="000000"/>
          <w:sz w:val="18"/>
          <w:szCs w:val="20"/>
          <w:rtl/>
        </w:rPr>
        <w:t xml:space="preserve"> המשפיעים על יכולתם לקבל החלטות פיננסיות שקולות </w:t>
      </w:r>
      <w:r w:rsidR="003909D2">
        <w:rPr>
          <w:rFonts w:ascii="Georgia" w:hAnsi="Georgia" w:hint="cs"/>
          <w:color w:val="000000"/>
          <w:sz w:val="18"/>
          <w:szCs w:val="20"/>
          <w:rtl/>
        </w:rPr>
        <w:t>המקדמות את</w:t>
      </w:r>
      <w:r w:rsidRPr="006E0A40">
        <w:rPr>
          <w:rFonts w:ascii="Georgia" w:hAnsi="Georgia"/>
          <w:color w:val="000000"/>
          <w:sz w:val="18"/>
          <w:szCs w:val="20"/>
          <w:rtl/>
        </w:rPr>
        <w:t xml:space="preserve"> רווחתם הכלכלית </w:t>
      </w:r>
      <w:r w:rsidRPr="006E0A40">
        <w:rPr>
          <w:rFonts w:ascii="Georgia" w:hAnsi="Georgia"/>
          <w:sz w:val="18"/>
          <w:szCs w:val="20"/>
        </w:rPr>
        <w:t>INFE OECD, 2011</w:t>
      </w:r>
      <w:r w:rsidRPr="00865D1E">
        <w:rPr>
          <w:rFonts w:ascii="David" w:hAnsi="David"/>
          <w:color w:val="000000"/>
          <w:sz w:val="20"/>
          <w:szCs w:val="20"/>
        </w:rPr>
        <w:t>)</w:t>
      </w:r>
      <w:r w:rsidRPr="006E0A40">
        <w:rPr>
          <w:rFonts w:ascii="Georgia" w:hAnsi="Georgia"/>
          <w:color w:val="000000"/>
          <w:sz w:val="18"/>
          <w:szCs w:val="20"/>
          <w:rtl/>
        </w:rPr>
        <w:t xml:space="preserve">). </w:t>
      </w:r>
    </w:p>
    <w:p w14:paraId="26D5C3BA" w14:textId="43FF5E59" w:rsidR="00557E14" w:rsidRPr="006E0A40" w:rsidRDefault="00557E14" w:rsidP="00131019">
      <w:pPr>
        <w:spacing w:after="180" w:line="280" w:lineRule="exact"/>
        <w:jc w:val="both"/>
        <w:rPr>
          <w:rFonts w:ascii="Georgia" w:hAnsi="Georgia"/>
          <w:color w:val="000000"/>
          <w:sz w:val="18"/>
          <w:szCs w:val="20"/>
          <w:rtl/>
        </w:rPr>
      </w:pPr>
      <w:r w:rsidRPr="006E0A40">
        <w:rPr>
          <w:rFonts w:ascii="Georgia" w:hAnsi="Georgia"/>
          <w:color w:val="000000"/>
          <w:sz w:val="18"/>
          <w:szCs w:val="20"/>
          <w:rtl/>
        </w:rPr>
        <w:t xml:space="preserve">מקרה פרטי של אוריינות פיננסית הוא אוריינות פיננסית לפרישה, המתארת את סך ההתנהגויות הקשורות לקבלת החלטות פיננסיות בהקשר של חיסכון לפרישה </w:t>
      </w:r>
      <w:bookmarkStart w:id="11" w:name="_Hlk106785739"/>
      <w:r w:rsidRPr="006E0A40">
        <w:rPr>
          <w:rFonts w:ascii="Georgia" w:hAnsi="Georgia"/>
          <w:color w:val="000000"/>
          <w:sz w:val="18"/>
          <w:szCs w:val="20"/>
          <w:rtl/>
        </w:rPr>
        <w:t>(מאיר ואח', 2017)</w:t>
      </w:r>
      <w:bookmarkEnd w:id="11"/>
      <w:r w:rsidRPr="006E0A40">
        <w:rPr>
          <w:rFonts w:ascii="Georgia" w:hAnsi="Georgia"/>
          <w:color w:val="000000"/>
          <w:sz w:val="18"/>
          <w:szCs w:val="20"/>
          <w:rtl/>
        </w:rPr>
        <w:t>. נמצא כי לידע נכון על מבנה הפנסיה ועל שיעור החיסכון יש השפעה חיובית על מאמצי העובדים לתכנן את פרישתם (</w:t>
      </w:r>
      <w:bookmarkStart w:id="12" w:name="_Hlk137123964"/>
      <w:proofErr w:type="spellStart"/>
      <w:r w:rsidRPr="006E0A40">
        <w:rPr>
          <w:rFonts w:ascii="Georgia" w:hAnsi="Georgia"/>
          <w:color w:val="222222"/>
          <w:sz w:val="18"/>
          <w:szCs w:val="20"/>
          <w:shd w:val="clear" w:color="auto" w:fill="FFFFFF"/>
        </w:rPr>
        <w:t>Adeabah</w:t>
      </w:r>
      <w:proofErr w:type="spellEnd"/>
      <w:r w:rsidRPr="006E0A40">
        <w:rPr>
          <w:rFonts w:ascii="Georgia" w:hAnsi="Georgia"/>
          <w:color w:val="222222"/>
          <w:sz w:val="18"/>
          <w:szCs w:val="20"/>
          <w:shd w:val="clear" w:color="auto" w:fill="FFFFFF"/>
        </w:rPr>
        <w:t>, 2020</w:t>
      </w:r>
      <w:bookmarkEnd w:id="12"/>
      <w:r w:rsidRPr="006E0A40">
        <w:rPr>
          <w:rFonts w:ascii="Georgia" w:hAnsi="Georgia"/>
          <w:color w:val="000000"/>
          <w:sz w:val="18"/>
          <w:szCs w:val="20"/>
          <w:rtl/>
        </w:rPr>
        <w:t>). ככל שהידע הפיננסי על מערכת הפנסיה גדול יותר, כך הסיכוי שהפרט יחסוך לחיסכון פנסיוני נוסף באופן עצמאי, ולא במסגרת תוכניות החיסכון הפנסיוני הרצויות שמציעה המדינה, הוא גבוה יותר (</w:t>
      </w:r>
      <w:proofErr w:type="spellStart"/>
      <w:r w:rsidRPr="006E0A40">
        <w:rPr>
          <w:rFonts w:ascii="Georgia" w:hAnsi="Georgia"/>
          <w:sz w:val="18"/>
          <w:szCs w:val="20"/>
        </w:rPr>
        <w:t>Landerretche</w:t>
      </w:r>
      <w:proofErr w:type="spellEnd"/>
      <w:r w:rsidRPr="006E0A40">
        <w:rPr>
          <w:rFonts w:ascii="Georgia" w:hAnsi="Georgia"/>
          <w:sz w:val="18"/>
          <w:szCs w:val="20"/>
        </w:rPr>
        <w:t xml:space="preserve"> &amp; Martínez, 2013</w:t>
      </w:r>
      <w:r w:rsidR="000816F7">
        <w:rPr>
          <w:rFonts w:ascii="Georgia" w:hAnsi="Georgia" w:hint="cs"/>
          <w:color w:val="000000"/>
          <w:sz w:val="18"/>
          <w:szCs w:val="20"/>
          <w:rtl/>
        </w:rPr>
        <w:t>)</w:t>
      </w:r>
      <w:r w:rsidRPr="006E0A40">
        <w:rPr>
          <w:rFonts w:ascii="Georgia" w:hAnsi="Georgia"/>
          <w:color w:val="000000"/>
          <w:sz w:val="18"/>
          <w:szCs w:val="20"/>
          <w:rtl/>
        </w:rPr>
        <w:t>. יתרה מכך, נמצא שאוריינות פיננסית גבוהה משפיעה על תכנון הפרישה, דהיינו, הסבירות שמשקי בית שיש בהם ידע פיננסי רב יותר יתכננו את הפרישה היא גבוהה יותר (</w:t>
      </w:r>
      <w:r w:rsidRPr="006E0A40">
        <w:rPr>
          <w:rFonts w:ascii="Georgia" w:hAnsi="Georgia"/>
          <w:sz w:val="18"/>
          <w:szCs w:val="20"/>
        </w:rPr>
        <w:t xml:space="preserve">Lusardi &amp; Mitchell, 2009; Van </w:t>
      </w:r>
      <w:proofErr w:type="spellStart"/>
      <w:r w:rsidRPr="006E0A40">
        <w:rPr>
          <w:rFonts w:ascii="Georgia" w:hAnsi="Georgia"/>
          <w:sz w:val="18"/>
          <w:szCs w:val="20"/>
        </w:rPr>
        <w:t>Rooij</w:t>
      </w:r>
      <w:proofErr w:type="spellEnd"/>
      <w:r w:rsidRPr="006E0A40">
        <w:rPr>
          <w:rFonts w:ascii="Georgia" w:hAnsi="Georgia"/>
          <w:sz w:val="18"/>
          <w:szCs w:val="20"/>
        </w:rPr>
        <w:t xml:space="preserve"> et al., 2011</w:t>
      </w:r>
      <w:r w:rsidRPr="006E0A40">
        <w:rPr>
          <w:rFonts w:ascii="Georgia" w:hAnsi="Georgia"/>
          <w:color w:val="000000"/>
          <w:sz w:val="18"/>
          <w:szCs w:val="20"/>
          <w:rtl/>
        </w:rPr>
        <w:t>).</w:t>
      </w:r>
    </w:p>
    <w:p w14:paraId="71C286E4" w14:textId="39C82DE9" w:rsidR="00557E14" w:rsidRPr="006E0A40" w:rsidRDefault="00557E14" w:rsidP="00865D1E">
      <w:pPr>
        <w:spacing w:after="180" w:line="280" w:lineRule="exact"/>
        <w:jc w:val="both"/>
        <w:rPr>
          <w:rFonts w:ascii="Georgia" w:hAnsi="Georgia"/>
          <w:color w:val="000000"/>
          <w:sz w:val="18"/>
          <w:szCs w:val="20"/>
          <w:rtl/>
        </w:rPr>
      </w:pPr>
      <w:r w:rsidRPr="006E0A40">
        <w:rPr>
          <w:rFonts w:ascii="Georgia" w:hAnsi="Georgia"/>
          <w:color w:val="000000"/>
          <w:sz w:val="18"/>
          <w:szCs w:val="20"/>
          <w:rtl/>
        </w:rPr>
        <w:t xml:space="preserve">בן ארצי </w:t>
      </w:r>
      <w:proofErr w:type="spellStart"/>
      <w:r w:rsidRPr="006E0A40">
        <w:rPr>
          <w:rFonts w:ascii="Georgia" w:hAnsi="Georgia"/>
          <w:color w:val="000000"/>
          <w:sz w:val="18"/>
          <w:szCs w:val="20"/>
          <w:rtl/>
        </w:rPr>
        <w:t>וטלר</w:t>
      </w:r>
      <w:proofErr w:type="spellEnd"/>
      <w:r w:rsidRPr="006E0A40">
        <w:rPr>
          <w:rFonts w:ascii="Georgia" w:hAnsi="Georgia"/>
          <w:color w:val="000000"/>
          <w:sz w:val="18"/>
          <w:szCs w:val="20"/>
          <w:rtl/>
        </w:rPr>
        <w:t xml:space="preserve"> (</w:t>
      </w:r>
      <w:proofErr w:type="spellStart"/>
      <w:r w:rsidRPr="006E0A40">
        <w:rPr>
          <w:rFonts w:ascii="Georgia" w:hAnsi="Georgia"/>
          <w:sz w:val="18"/>
          <w:szCs w:val="20"/>
        </w:rPr>
        <w:t>Benartzi</w:t>
      </w:r>
      <w:proofErr w:type="spellEnd"/>
      <w:r w:rsidRPr="006E0A40">
        <w:rPr>
          <w:rFonts w:ascii="Georgia" w:hAnsi="Georgia"/>
          <w:sz w:val="18"/>
          <w:szCs w:val="20"/>
        </w:rPr>
        <w:t xml:space="preserve"> &amp; Thaler, 2007</w:t>
      </w:r>
      <w:bookmarkStart w:id="13" w:name="_Hlk144801743"/>
      <w:r w:rsidRPr="006E0A40">
        <w:rPr>
          <w:rFonts w:ascii="Georgia" w:hAnsi="Georgia"/>
          <w:color w:val="000000"/>
          <w:sz w:val="18"/>
          <w:szCs w:val="20"/>
          <w:rtl/>
        </w:rPr>
        <w:t xml:space="preserve">) מצאו כי היעדר מוטיבציה ורצון לחיסכון פנסיוני נובע מחוסר הוודאות של אנשים בדבר גובה הפנסיה וכן מפרק הזמן הארוך שבין החיסכון לבין התמורה, שכן החיסכון מתקיים בהווה, אך הפנסיה תתקבל לאחר פרישה. </w:t>
      </w:r>
      <w:bookmarkEnd w:id="13"/>
      <w:r w:rsidRPr="006E0A40">
        <w:rPr>
          <w:rFonts w:ascii="Georgia" w:hAnsi="Georgia"/>
          <w:color w:val="000000"/>
          <w:sz w:val="18"/>
          <w:szCs w:val="20"/>
          <w:rtl/>
        </w:rPr>
        <w:t xml:space="preserve">חוקרים אחרים מצאו כי חוסר הידע הפיננסי של פרטים מקשה עליהם ליזום חיסכון פנסיוני, ואף גורם להם להימנע מלעסוק בנושא. </w:t>
      </w:r>
    </w:p>
    <w:p w14:paraId="4EBDCE3D" w14:textId="013A9E98" w:rsidR="00557E14" w:rsidRPr="006E0A40" w:rsidRDefault="00557E14" w:rsidP="00865D1E">
      <w:pPr>
        <w:spacing w:after="180" w:line="280" w:lineRule="exact"/>
        <w:jc w:val="both"/>
        <w:rPr>
          <w:rFonts w:ascii="Georgia" w:hAnsi="Georgia"/>
          <w:color w:val="000000"/>
          <w:sz w:val="18"/>
          <w:szCs w:val="20"/>
          <w:rtl/>
        </w:rPr>
      </w:pPr>
      <w:r w:rsidRPr="006E0A40">
        <w:rPr>
          <w:rFonts w:ascii="Georgia" w:hAnsi="Georgia"/>
          <w:color w:val="000000"/>
          <w:sz w:val="18"/>
          <w:szCs w:val="20"/>
          <w:rtl/>
        </w:rPr>
        <w:t>אוריינות פיננסית לפרישה נחקרה גם בעולם. באוסטרליה, למשל, רק שליש מהעובדים ידעו להעריך נכונה את שיעור ההפרשה שהמעסיק נדרש להפריש עבור תוכנית הפנסיה שלהם</w:t>
      </w:r>
      <w:r w:rsidR="00CB57A1">
        <w:rPr>
          <w:rFonts w:ascii="Georgia" w:hAnsi="Georgia" w:hint="cs"/>
          <w:color w:val="000000"/>
          <w:sz w:val="18"/>
          <w:szCs w:val="20"/>
          <w:rtl/>
        </w:rPr>
        <w:t xml:space="preserve"> </w:t>
      </w:r>
      <w:r w:rsidRPr="006E0A40">
        <w:rPr>
          <w:rFonts w:ascii="Georgia" w:hAnsi="Georgia"/>
          <w:color w:val="000000"/>
          <w:sz w:val="18"/>
          <w:szCs w:val="20"/>
        </w:rPr>
        <w:t>.</w:t>
      </w:r>
      <w:r w:rsidRPr="00865D1E">
        <w:rPr>
          <w:rFonts w:ascii="David" w:hAnsi="David"/>
          <w:color w:val="000000"/>
          <w:sz w:val="20"/>
          <w:szCs w:val="20"/>
        </w:rPr>
        <w:t>(</w:t>
      </w:r>
      <w:r w:rsidRPr="006E0A40">
        <w:rPr>
          <w:rFonts w:ascii="Georgia" w:hAnsi="Georgia"/>
          <w:sz w:val="18"/>
          <w:szCs w:val="20"/>
        </w:rPr>
        <w:t>Worthington, 2008</w:t>
      </w:r>
      <w:r w:rsidRPr="00865D1E">
        <w:rPr>
          <w:rFonts w:ascii="David" w:hAnsi="David"/>
          <w:color w:val="000000"/>
          <w:sz w:val="20"/>
          <w:szCs w:val="20"/>
        </w:rPr>
        <w:t>)</w:t>
      </w:r>
      <w:r w:rsidR="00715A3B">
        <w:rPr>
          <w:rFonts w:ascii="Georgia" w:hAnsi="Georgia"/>
          <w:color w:val="000000"/>
          <w:sz w:val="18"/>
          <w:szCs w:val="20"/>
          <w:rtl/>
        </w:rPr>
        <w:t xml:space="preserve"> </w:t>
      </w:r>
      <w:r w:rsidRPr="006E0A40">
        <w:rPr>
          <w:rFonts w:ascii="Georgia" w:hAnsi="Georgia"/>
          <w:color w:val="000000"/>
          <w:sz w:val="18"/>
          <w:szCs w:val="20"/>
          <w:rtl/>
        </w:rPr>
        <w:t>עובדים בבריטניה ובברבדוס דיווחו כי חסר להם ידע בסיסי לניהול תוכנית הפנסיה שלהם, וכי הם מתקשים להבין כמה עליהם להשקיע כדי לשמור על גובה ההכנסה שנהנו ממנה בעת שעבדו גם אחרי שיפרשו. בברבדוס, חמישית מהעובדים לא ידעו כלל מהי תוכנית הפנסיה שלהם</w:t>
      </w:r>
      <w:r w:rsidRPr="006E0A40">
        <w:rPr>
          <w:rFonts w:ascii="Georgia" w:hAnsi="Georgia"/>
          <w:sz w:val="18"/>
          <w:szCs w:val="20"/>
        </w:rPr>
        <w:t xml:space="preserve">Millar &amp; </w:t>
      </w:r>
      <w:proofErr w:type="spellStart"/>
      <w:r w:rsidRPr="006E0A40">
        <w:rPr>
          <w:rFonts w:ascii="Georgia" w:hAnsi="Georgia"/>
          <w:sz w:val="18"/>
          <w:szCs w:val="20"/>
        </w:rPr>
        <w:t>Devonish</w:t>
      </w:r>
      <w:proofErr w:type="spellEnd"/>
      <w:r w:rsidRPr="006E0A40">
        <w:rPr>
          <w:rFonts w:ascii="Georgia" w:hAnsi="Georgia"/>
          <w:sz w:val="18"/>
          <w:szCs w:val="20"/>
        </w:rPr>
        <w:t>, 2009</w:t>
      </w:r>
      <w:r w:rsidRPr="00865D1E">
        <w:rPr>
          <w:rFonts w:ascii="David" w:hAnsi="David"/>
          <w:color w:val="000000"/>
          <w:sz w:val="20"/>
          <w:szCs w:val="20"/>
        </w:rPr>
        <w:t>)</w:t>
      </w:r>
      <w:r w:rsidRPr="006E0A40">
        <w:rPr>
          <w:rFonts w:ascii="Georgia" w:hAnsi="Georgia"/>
          <w:color w:val="000000"/>
          <w:sz w:val="18"/>
          <w:szCs w:val="20"/>
        </w:rPr>
        <w:t xml:space="preserve"> </w:t>
      </w:r>
      <w:r w:rsidRPr="006E0A40">
        <w:rPr>
          <w:rFonts w:ascii="Georgia" w:hAnsi="Georgia"/>
          <w:color w:val="000000"/>
          <w:sz w:val="18"/>
          <w:szCs w:val="20"/>
          <w:rtl/>
        </w:rPr>
        <w:t xml:space="preserve">). באירלנד, בעלי תוכניות פנסיונית לא ידעו אם יקבלו את הפנסיה בצורה הונית או כקצבה </w:t>
      </w:r>
      <w:r w:rsidRPr="006E0A40">
        <w:rPr>
          <w:rFonts w:ascii="Georgia" w:hAnsi="Georgia"/>
          <w:sz w:val="18"/>
          <w:szCs w:val="20"/>
        </w:rPr>
        <w:t>Barrett et al., 2013</w:t>
      </w:r>
      <w:r w:rsidRPr="00865D1E">
        <w:rPr>
          <w:rFonts w:ascii="David" w:hAnsi="David"/>
          <w:color w:val="000000"/>
          <w:sz w:val="20"/>
          <w:szCs w:val="20"/>
        </w:rPr>
        <w:t>)</w:t>
      </w:r>
      <w:r w:rsidRPr="006E0A40">
        <w:rPr>
          <w:rFonts w:ascii="Georgia" w:hAnsi="Georgia"/>
          <w:color w:val="000000"/>
          <w:sz w:val="18"/>
          <w:szCs w:val="20"/>
          <w:rtl/>
        </w:rPr>
        <w:t xml:space="preserve">), ובסרילנקה המודעות לחיסכון פנסיוני לעת </w:t>
      </w:r>
      <w:proofErr w:type="spellStart"/>
      <w:r w:rsidRPr="006E0A40">
        <w:rPr>
          <w:rFonts w:ascii="Georgia" w:hAnsi="Georgia"/>
          <w:color w:val="000000"/>
          <w:sz w:val="18"/>
          <w:szCs w:val="20"/>
          <w:rtl/>
        </w:rPr>
        <w:t>זיקנה</w:t>
      </w:r>
      <w:proofErr w:type="spellEnd"/>
      <w:r w:rsidRPr="006E0A40">
        <w:rPr>
          <w:rFonts w:ascii="Georgia" w:hAnsi="Georgia"/>
          <w:color w:val="000000"/>
          <w:sz w:val="18"/>
          <w:szCs w:val="20"/>
          <w:rtl/>
        </w:rPr>
        <w:t xml:space="preserve"> היא מעטה, מה שגורם לכך שעובדים מוכנים להפריש רק סכומים מינימליים לתוכנית הפנסיה ואינם מגלים בה עניין</w:t>
      </w:r>
      <w:r w:rsidR="00A32AA1">
        <w:rPr>
          <w:rFonts w:ascii="Georgia" w:hAnsi="Georgia" w:hint="cs"/>
          <w:color w:val="000000"/>
          <w:sz w:val="18"/>
          <w:szCs w:val="20"/>
          <w:rtl/>
        </w:rPr>
        <w:t xml:space="preserve"> (</w:t>
      </w:r>
      <w:proofErr w:type="spellStart"/>
      <w:r w:rsidRPr="006E0A40">
        <w:rPr>
          <w:rFonts w:ascii="Georgia" w:hAnsi="Georgia"/>
          <w:sz w:val="18"/>
          <w:szCs w:val="20"/>
        </w:rPr>
        <w:t>Withanage</w:t>
      </w:r>
      <w:proofErr w:type="spellEnd"/>
      <w:r w:rsidRPr="006E0A40">
        <w:rPr>
          <w:rFonts w:ascii="Georgia" w:hAnsi="Georgia"/>
          <w:sz w:val="18"/>
          <w:szCs w:val="20"/>
        </w:rPr>
        <w:t xml:space="preserve"> et al., 2005</w:t>
      </w:r>
      <w:r w:rsidR="00A32AA1">
        <w:rPr>
          <w:rFonts w:ascii="Georgia" w:hAnsi="Georgia" w:hint="cs"/>
          <w:color w:val="000000"/>
          <w:sz w:val="18"/>
          <w:szCs w:val="20"/>
          <w:rtl/>
        </w:rPr>
        <w:t>)</w:t>
      </w:r>
      <w:r w:rsidRPr="006E0A40">
        <w:rPr>
          <w:rFonts w:ascii="Georgia" w:hAnsi="Georgia"/>
          <w:color w:val="000000"/>
          <w:sz w:val="18"/>
          <w:szCs w:val="20"/>
          <w:rtl/>
        </w:rPr>
        <w:t>.</w:t>
      </w:r>
    </w:p>
    <w:p w14:paraId="629DEC46" w14:textId="707B5544" w:rsidR="00557E14" w:rsidRPr="006E0A40" w:rsidRDefault="00557E14" w:rsidP="006E0A40">
      <w:pPr>
        <w:spacing w:after="180" w:line="280" w:lineRule="exact"/>
        <w:jc w:val="both"/>
        <w:rPr>
          <w:rFonts w:ascii="Georgia" w:hAnsi="Georgia"/>
          <w:color w:val="000000"/>
          <w:sz w:val="18"/>
          <w:szCs w:val="20"/>
          <w:rtl/>
        </w:rPr>
      </w:pPr>
      <w:r w:rsidRPr="006E0A40">
        <w:rPr>
          <w:rFonts w:ascii="Georgia" w:hAnsi="Georgia"/>
          <w:color w:val="000000"/>
          <w:sz w:val="18"/>
          <w:szCs w:val="20"/>
          <w:rtl/>
        </w:rPr>
        <w:t xml:space="preserve">במחקר שנערך בישראל בקרב כלכלנים העובדים ברשות שוק ההון, הביטוח והחיסכון במשרד האוצר, שהוא הגוף האחראי למדיניות הפנסיה הממשלתית, נמצא כי חלק מהכלכלנים לא חיפשו מידע על החיסכון הפנסיוני שלהם וגם לא על חלופות אפשריות </w:t>
      </w:r>
      <w:bookmarkStart w:id="14" w:name="_Hlk138938235"/>
      <w:r w:rsidRPr="00865D1E">
        <w:rPr>
          <w:rFonts w:ascii="David" w:hAnsi="David"/>
          <w:color w:val="000000"/>
          <w:sz w:val="20"/>
          <w:szCs w:val="20"/>
        </w:rPr>
        <w:t>(</w:t>
      </w:r>
      <w:proofErr w:type="spellStart"/>
      <w:r w:rsidRPr="006E0A40">
        <w:rPr>
          <w:rFonts w:ascii="Georgia" w:hAnsi="Georgia"/>
          <w:sz w:val="18"/>
          <w:szCs w:val="20"/>
        </w:rPr>
        <w:t>Kogut</w:t>
      </w:r>
      <w:proofErr w:type="spellEnd"/>
      <w:r w:rsidRPr="006E0A40">
        <w:rPr>
          <w:rFonts w:ascii="Georgia" w:hAnsi="Georgia"/>
          <w:sz w:val="18"/>
          <w:szCs w:val="20"/>
        </w:rPr>
        <w:t xml:space="preserve"> &amp; </w:t>
      </w:r>
      <w:proofErr w:type="spellStart"/>
      <w:r w:rsidRPr="006E0A40">
        <w:rPr>
          <w:rFonts w:ascii="Georgia" w:hAnsi="Georgia"/>
          <w:sz w:val="18"/>
          <w:szCs w:val="20"/>
        </w:rPr>
        <w:t>Dahan</w:t>
      </w:r>
      <w:proofErr w:type="spellEnd"/>
      <w:r w:rsidRPr="006E0A40">
        <w:rPr>
          <w:rFonts w:ascii="Georgia" w:hAnsi="Georgia"/>
          <w:sz w:val="18"/>
          <w:szCs w:val="20"/>
        </w:rPr>
        <w:t>, 2012</w:t>
      </w:r>
      <w:r w:rsidRPr="00865D1E">
        <w:rPr>
          <w:rFonts w:ascii="David" w:hAnsi="David"/>
          <w:color w:val="000000"/>
          <w:sz w:val="20"/>
          <w:szCs w:val="20"/>
        </w:rPr>
        <w:t>)</w:t>
      </w:r>
      <w:bookmarkEnd w:id="14"/>
      <w:r w:rsidRPr="006E0A40">
        <w:rPr>
          <w:rFonts w:ascii="Georgia" w:hAnsi="Georgia"/>
          <w:color w:val="000000"/>
          <w:sz w:val="18"/>
          <w:szCs w:val="20"/>
          <w:rtl/>
        </w:rPr>
        <w:t>.</w:t>
      </w:r>
    </w:p>
    <w:p w14:paraId="5F7E2BC5" w14:textId="77777777" w:rsidR="00557E14" w:rsidRPr="006E0A40" w:rsidRDefault="00557E14" w:rsidP="006E0A40">
      <w:pPr>
        <w:spacing w:after="180" w:line="280" w:lineRule="exact"/>
        <w:jc w:val="both"/>
        <w:rPr>
          <w:rFonts w:ascii="Georgia" w:hAnsi="Georgia"/>
          <w:color w:val="000000"/>
          <w:sz w:val="18"/>
          <w:szCs w:val="20"/>
          <w:rtl/>
        </w:rPr>
      </w:pPr>
      <w:r w:rsidRPr="006E0A40">
        <w:rPr>
          <w:rFonts w:ascii="Georgia" w:hAnsi="Georgia"/>
          <w:color w:val="000000"/>
          <w:sz w:val="18"/>
          <w:szCs w:val="20"/>
          <w:rtl/>
        </w:rPr>
        <w:lastRenderedPageBreak/>
        <w:t>יש מחקרים שמצאו קשר ישיר בין חינוך פיננסי לבין תוצאות פיננסיות, והראו כי פרטים שנחשפו לחינוך פיננסי, במדינות מפותחות ומתפתחות כאחד, הם בעלי סיכוי גבוה יותר מאחרים לחסוך ולתכנן לקראת פרישה (</w:t>
      </w:r>
      <w:r w:rsidRPr="006E0A40">
        <w:rPr>
          <w:rFonts w:ascii="Georgia" w:hAnsi="Georgia"/>
          <w:sz w:val="18"/>
          <w:szCs w:val="20"/>
        </w:rPr>
        <w:t xml:space="preserve">Lusardi &amp; </w:t>
      </w:r>
      <w:proofErr w:type="spellStart"/>
      <w:r w:rsidRPr="006E0A40">
        <w:rPr>
          <w:rFonts w:ascii="Georgia" w:hAnsi="Georgia"/>
          <w:sz w:val="18"/>
          <w:szCs w:val="20"/>
        </w:rPr>
        <w:t>Alessie</w:t>
      </w:r>
      <w:proofErr w:type="spellEnd"/>
      <w:r w:rsidRPr="006E0A40">
        <w:rPr>
          <w:rFonts w:ascii="Georgia" w:hAnsi="Georgia"/>
          <w:sz w:val="18"/>
          <w:szCs w:val="20"/>
        </w:rPr>
        <w:t>, 2009</w:t>
      </w:r>
      <w:r w:rsidRPr="006E0A40">
        <w:rPr>
          <w:rFonts w:ascii="Georgia" w:hAnsi="Georgia"/>
          <w:color w:val="000000"/>
          <w:sz w:val="18"/>
          <w:szCs w:val="20"/>
          <w:rtl/>
        </w:rPr>
        <w:t>). לאור זאת, בשנת 2008 הקים ה-</w:t>
      </w:r>
      <w:r w:rsidRPr="006E0A40">
        <w:rPr>
          <w:rFonts w:ascii="Georgia" w:hAnsi="Georgia"/>
          <w:sz w:val="18"/>
          <w:szCs w:val="20"/>
        </w:rPr>
        <w:t>OECD</w:t>
      </w:r>
      <w:r w:rsidRPr="006E0A40">
        <w:rPr>
          <w:rFonts w:ascii="Georgia" w:hAnsi="Georgia"/>
          <w:color w:val="000000"/>
          <w:sz w:val="18"/>
          <w:szCs w:val="20"/>
          <w:rtl/>
        </w:rPr>
        <w:t xml:space="preserve"> את הרשת הבין-לאומית לחינוך פיננסי (</w:t>
      </w:r>
      <w:r w:rsidRPr="006E0A40">
        <w:rPr>
          <w:rFonts w:ascii="Georgia" w:hAnsi="Georgia"/>
          <w:sz w:val="18"/>
          <w:szCs w:val="20"/>
        </w:rPr>
        <w:t>International Network on Financial Education, INFE</w:t>
      </w:r>
      <w:r w:rsidRPr="006E0A40">
        <w:rPr>
          <w:rFonts w:ascii="Georgia" w:hAnsi="Georgia"/>
          <w:color w:val="000000"/>
          <w:sz w:val="18"/>
          <w:szCs w:val="20"/>
          <w:rtl/>
        </w:rPr>
        <w:t xml:space="preserve">), כדי ללמוד מהניסיון של כלכלות מפותחות ולדון בהתפתחויות בנושא. </w:t>
      </w:r>
    </w:p>
    <w:p w14:paraId="2AF387EA" w14:textId="77777777" w:rsidR="00000182" w:rsidRPr="006E0A40" w:rsidRDefault="00000182" w:rsidP="00000182">
      <w:pPr>
        <w:spacing w:line="280" w:lineRule="exact"/>
        <w:jc w:val="both"/>
        <w:rPr>
          <w:rFonts w:ascii="Georgia" w:hAnsi="Georgia"/>
          <w:color w:val="000000"/>
          <w:sz w:val="18"/>
          <w:szCs w:val="20"/>
          <w:rtl/>
        </w:rPr>
      </w:pPr>
    </w:p>
    <w:p w14:paraId="06620574" w14:textId="77777777" w:rsidR="00557E14" w:rsidRPr="006E0A40" w:rsidRDefault="00557E14" w:rsidP="00000182">
      <w:pPr>
        <w:spacing w:line="280" w:lineRule="exact"/>
        <w:jc w:val="both"/>
        <w:rPr>
          <w:rFonts w:ascii="Georgia" w:hAnsi="Georgia"/>
          <w:color w:val="000000"/>
          <w:sz w:val="18"/>
          <w:szCs w:val="20"/>
          <w:rtl/>
        </w:rPr>
      </w:pPr>
    </w:p>
    <w:p w14:paraId="7977E14B" w14:textId="6AAA3D30" w:rsidR="00557E14" w:rsidRPr="006E0A40" w:rsidRDefault="00557E14" w:rsidP="006E0A40">
      <w:pPr>
        <w:pStyle w:val="KOT4"/>
        <w:spacing w:after="0"/>
        <w:ind w:right="0"/>
        <w:rPr>
          <w:rFonts w:cs="Guttman Aharoni"/>
          <w:color w:val="2A8E8C"/>
          <w:sz w:val="32"/>
          <w:szCs w:val="32"/>
          <w:rtl/>
        </w:rPr>
      </w:pPr>
      <w:r w:rsidRPr="006E0A40">
        <w:rPr>
          <w:rFonts w:cs="Guttman Aharoni"/>
          <w:color w:val="2A8E8C"/>
          <w:sz w:val="32"/>
          <w:szCs w:val="32"/>
          <w:rtl/>
        </w:rPr>
        <w:t xml:space="preserve">קבוצות מיעוט בישראל: שיעורן של האוכלוסייה החרדית והערבית בישראל </w:t>
      </w:r>
    </w:p>
    <w:p w14:paraId="070AF642" w14:textId="025112B4" w:rsidR="00557E14" w:rsidRPr="006E0A40" w:rsidRDefault="00557E14" w:rsidP="006E0A40">
      <w:pPr>
        <w:spacing w:after="180" w:line="280" w:lineRule="exact"/>
        <w:jc w:val="both"/>
        <w:rPr>
          <w:rFonts w:ascii="Georgia" w:hAnsi="Georgia"/>
          <w:sz w:val="18"/>
          <w:szCs w:val="20"/>
          <w:rtl/>
        </w:rPr>
      </w:pPr>
      <w:bookmarkStart w:id="15" w:name="_Hlk144290008"/>
      <w:bookmarkStart w:id="16" w:name="_Hlk144160478"/>
      <w:proofErr w:type="spellStart"/>
      <w:r w:rsidRPr="006E0A40">
        <w:rPr>
          <w:rFonts w:ascii="Georgia" w:hAnsi="Georgia"/>
          <w:sz w:val="18"/>
          <w:szCs w:val="20"/>
          <w:rtl/>
        </w:rPr>
        <w:t>מושאות</w:t>
      </w:r>
      <w:proofErr w:type="spellEnd"/>
      <w:r w:rsidRPr="006E0A40">
        <w:rPr>
          <w:rFonts w:ascii="Georgia" w:hAnsi="Georgia"/>
          <w:sz w:val="18"/>
          <w:szCs w:val="20"/>
          <w:rtl/>
        </w:rPr>
        <w:t xml:space="preserve"> המחקר ההשוואתי הנוכח הן האוכלוסייה החרדית, האוכלוסייה הערבית והציבור הכללי בישראל. </w:t>
      </w:r>
      <w:bookmarkEnd w:id="15"/>
      <w:r w:rsidRPr="006E0A40">
        <w:rPr>
          <w:rFonts w:ascii="Georgia" w:hAnsi="Georgia"/>
          <w:sz w:val="18"/>
          <w:szCs w:val="20"/>
          <w:rtl/>
        </w:rPr>
        <w:t>לפי תחזיות הלשכה המרכזית לסטטיסטיקה, החרדים והערבים צפויים להוות רוב במדינת ישראל בעשורים הקרובים.</w:t>
      </w:r>
      <w:bookmarkEnd w:id="16"/>
      <w:r w:rsidRPr="006E0A40">
        <w:rPr>
          <w:rFonts w:ascii="Georgia" w:hAnsi="Georgia"/>
          <w:sz w:val="18"/>
          <w:szCs w:val="20"/>
          <w:rtl/>
        </w:rPr>
        <w:t xml:space="preserve"> נתון דמוגרפי זה עשוי להשפיע על תחומי חיים רבים. כבר כיום, שתי האוכלוסיות יחד מונות יותר מ-3 מיליון, לעומת 6.1 יהודים ואחרים (ללא חרדים). לפי התחזית, בשנת 2065 תמנה אוכלוסיית ישראל כ-20 מיליון איש, מהם 9.6 מיליון יהודים ואחרים (ללא חרדים), ו-10.2 חרדים וערבים (6.4 מיליון חרדים ו-3.8 מיליון ערבים) (הלשכה המרכזית לסטטיסטיקה, 2022). נוסף על כך, שיעור ההשתלבות בתעסוקה נמוך בקרב אוכלוסיות</w:t>
      </w:r>
      <w:r w:rsidRPr="006E0A40">
        <w:rPr>
          <w:rFonts w:ascii="Georgia" w:hAnsi="Georgia"/>
          <w:sz w:val="18"/>
          <w:szCs w:val="20"/>
        </w:rPr>
        <w:t xml:space="preserve"> </w:t>
      </w:r>
      <w:r w:rsidRPr="006E0A40">
        <w:rPr>
          <w:rFonts w:ascii="Georgia" w:hAnsi="Georgia"/>
          <w:sz w:val="18"/>
          <w:szCs w:val="20"/>
          <w:rtl/>
        </w:rPr>
        <w:t>אלו. אצל חרדים הוא עומד על כ-53% בקרב הגברים ועל כ-80% בקרב הנשים (</w:t>
      </w:r>
      <w:proofErr w:type="spellStart"/>
      <w:r w:rsidRPr="006E0A40">
        <w:rPr>
          <w:rFonts w:ascii="Georgia" w:hAnsi="Georgia"/>
          <w:sz w:val="18"/>
          <w:szCs w:val="20"/>
          <w:rtl/>
        </w:rPr>
        <w:t>כהנר</w:t>
      </w:r>
      <w:proofErr w:type="spellEnd"/>
      <w:r w:rsidRPr="006E0A40">
        <w:rPr>
          <w:rFonts w:ascii="Georgia" w:hAnsi="Georgia"/>
          <w:sz w:val="18"/>
          <w:szCs w:val="20"/>
          <w:rtl/>
        </w:rPr>
        <w:t xml:space="preserve"> ומלאך, 2023), ואצל ערבים הוא עומד על כ-69.3% בקרב הגברים </w:t>
      </w:r>
      <w:r w:rsidR="00865D1E">
        <w:rPr>
          <w:rFonts w:ascii="Georgia" w:hAnsi="Georgia"/>
          <w:sz w:val="18"/>
          <w:szCs w:val="20"/>
          <w:rtl/>
        </w:rPr>
        <w:br/>
      </w:r>
      <w:r w:rsidRPr="006E0A40">
        <w:rPr>
          <w:rFonts w:ascii="Georgia" w:hAnsi="Georgia"/>
          <w:sz w:val="18"/>
          <w:szCs w:val="20"/>
          <w:rtl/>
        </w:rPr>
        <w:t>ו-38.8% בקרב הנשים (</w:t>
      </w:r>
      <w:proofErr w:type="spellStart"/>
      <w:r w:rsidRPr="006E0A40">
        <w:rPr>
          <w:rFonts w:ascii="Georgia" w:hAnsi="Georgia"/>
          <w:sz w:val="18"/>
          <w:szCs w:val="20"/>
          <w:rtl/>
        </w:rPr>
        <w:t>חדאד</w:t>
      </w:r>
      <w:proofErr w:type="spellEnd"/>
      <w:r w:rsidRPr="006E0A40">
        <w:rPr>
          <w:rFonts w:ascii="Georgia" w:hAnsi="Georgia"/>
          <w:sz w:val="18"/>
          <w:szCs w:val="20"/>
          <w:rtl/>
        </w:rPr>
        <w:t xml:space="preserve"> חאג'-יחיא ואח', 2022). </w:t>
      </w:r>
    </w:p>
    <w:p w14:paraId="4A95E6C4" w14:textId="12A93A6B" w:rsidR="00557E14" w:rsidRPr="006E0A40" w:rsidRDefault="00557E14" w:rsidP="006E0A40">
      <w:pPr>
        <w:spacing w:after="180" w:line="280" w:lineRule="exact"/>
        <w:jc w:val="both"/>
        <w:rPr>
          <w:rFonts w:ascii="Georgia" w:hAnsi="Georgia"/>
          <w:sz w:val="18"/>
          <w:szCs w:val="20"/>
          <w:rtl/>
        </w:rPr>
      </w:pPr>
      <w:r w:rsidRPr="006E0A40">
        <w:rPr>
          <w:rFonts w:ascii="Georgia" w:hAnsi="Georgia"/>
          <w:sz w:val="18"/>
          <w:szCs w:val="20"/>
          <w:rtl/>
        </w:rPr>
        <w:t xml:space="preserve">נתונים אלה מדאיגים ביותר נוכח השיעור הגבוה של אלה שאינם עובדים. שיעור תעסוקה הוא גורם מכריע בגודל הפנסיה, שכן חובת החיסכון הפנסיוני חלה רק על ציבור העובדים. באוכלוסיות שהן </w:t>
      </w:r>
      <w:proofErr w:type="spellStart"/>
      <w:r w:rsidRPr="006E0A40">
        <w:rPr>
          <w:rFonts w:ascii="Georgia" w:hAnsi="Georgia"/>
          <w:sz w:val="18"/>
          <w:szCs w:val="20"/>
          <w:rtl/>
        </w:rPr>
        <w:t>מושאות</w:t>
      </w:r>
      <w:proofErr w:type="spellEnd"/>
      <w:r w:rsidRPr="006E0A40">
        <w:rPr>
          <w:rFonts w:ascii="Georgia" w:hAnsi="Georgia"/>
          <w:sz w:val="18"/>
          <w:szCs w:val="20"/>
          <w:rtl/>
        </w:rPr>
        <w:t xml:space="preserve"> המחקר פרטים רבים אינם מועסקים</w:t>
      </w:r>
      <w:r w:rsidR="006F4AA1">
        <w:rPr>
          <w:rFonts w:ascii="Georgia" w:hAnsi="Georgia" w:hint="cs"/>
          <w:sz w:val="18"/>
          <w:szCs w:val="20"/>
          <w:rtl/>
        </w:rPr>
        <w:t>,</w:t>
      </w:r>
      <w:r w:rsidRPr="006E0A40">
        <w:rPr>
          <w:rFonts w:ascii="Georgia" w:hAnsi="Georgia"/>
          <w:sz w:val="18"/>
          <w:szCs w:val="20"/>
          <w:rtl/>
        </w:rPr>
        <w:t xml:space="preserve"> ולא חלה עליהם חובת החיסכון הפנסיוני. בהיעדרו, רובם המכריע צפויים לסבול מעוני בגיל הפרישה, ועלולים להוות בעתיד נטל תקציבי עצום על מערכות הרווחה במדינה. אלה ייאלצו לסייע לגמלאים באמצעות קצבאות אוניברסליות </w:t>
      </w:r>
      <w:r w:rsidRPr="006E0A40">
        <w:rPr>
          <w:rFonts w:ascii="Georgia" w:hAnsi="Georgia"/>
          <w:sz w:val="18"/>
          <w:szCs w:val="20"/>
        </w:rPr>
        <w:t>Aiello et al., 2021; Biggs, 2019</w:t>
      </w:r>
      <w:r w:rsidRPr="00865D1E">
        <w:rPr>
          <w:rFonts w:ascii="David" w:hAnsi="David"/>
          <w:sz w:val="20"/>
          <w:szCs w:val="20"/>
        </w:rPr>
        <w:t>)</w:t>
      </w:r>
      <w:r w:rsidRPr="006E0A40">
        <w:rPr>
          <w:rFonts w:ascii="Georgia" w:hAnsi="Georgia"/>
          <w:sz w:val="18"/>
          <w:szCs w:val="20"/>
          <w:rtl/>
        </w:rPr>
        <w:t>).</w:t>
      </w:r>
      <w:r w:rsidRPr="006E0A40">
        <w:rPr>
          <w:rFonts w:ascii="Georgia" w:hAnsi="Georgia"/>
          <w:sz w:val="18"/>
          <w:szCs w:val="20"/>
        </w:rPr>
        <w:t xml:space="preserve"> </w:t>
      </w:r>
      <w:r w:rsidRPr="006E0A40">
        <w:rPr>
          <w:rFonts w:ascii="Georgia" w:hAnsi="Georgia"/>
          <w:sz w:val="18"/>
          <w:szCs w:val="20"/>
          <w:rtl/>
        </w:rPr>
        <w:t>חשש זה עשוי להביא להעלאה ניכרת של המיסים המוטלים על כלל האוכלוסייה, כדי לשמור על הרמה הקיימת של שירותי רווחה (</w:t>
      </w:r>
      <w:proofErr w:type="spellStart"/>
      <w:r w:rsidRPr="006E0A40">
        <w:rPr>
          <w:rFonts w:ascii="Georgia" w:hAnsi="Georgia"/>
          <w:sz w:val="18"/>
          <w:szCs w:val="20"/>
        </w:rPr>
        <w:t>Gavious</w:t>
      </w:r>
      <w:proofErr w:type="spellEnd"/>
      <w:r w:rsidRPr="006E0A40">
        <w:rPr>
          <w:rFonts w:ascii="Georgia" w:hAnsi="Georgia"/>
          <w:sz w:val="18"/>
          <w:szCs w:val="20"/>
        </w:rPr>
        <w:t xml:space="preserve"> et al., 2022</w:t>
      </w:r>
      <w:r w:rsidRPr="006E0A40">
        <w:rPr>
          <w:rFonts w:ascii="Georgia" w:hAnsi="Georgia"/>
          <w:sz w:val="18"/>
          <w:szCs w:val="20"/>
          <w:rtl/>
        </w:rPr>
        <w:t xml:space="preserve">), וזאת לאור הגידול המהיר באוכלוסיות אלו, </w:t>
      </w:r>
      <w:r w:rsidR="0010577C">
        <w:rPr>
          <w:rFonts w:ascii="Georgia" w:hAnsi="Georgia"/>
          <w:sz w:val="18"/>
          <w:szCs w:val="20"/>
          <w:rtl/>
        </w:rPr>
        <w:br/>
      </w:r>
      <w:r w:rsidRPr="006E0A40">
        <w:rPr>
          <w:rFonts w:ascii="Georgia" w:hAnsi="Georgia"/>
          <w:sz w:val="18"/>
          <w:szCs w:val="20"/>
          <w:rtl/>
        </w:rPr>
        <w:t>כ-4% לשנה (הלשכה המרכזית לסטטיסטיקה, 2022).</w:t>
      </w:r>
    </w:p>
    <w:p w14:paraId="5BB1DB2C" w14:textId="77777777" w:rsidR="00000182" w:rsidRPr="006E0A40" w:rsidRDefault="00000182" w:rsidP="00000182">
      <w:pPr>
        <w:spacing w:line="280" w:lineRule="exact"/>
        <w:jc w:val="both"/>
        <w:rPr>
          <w:rFonts w:ascii="Georgia" w:hAnsi="Georgia"/>
          <w:color w:val="000000"/>
          <w:sz w:val="18"/>
          <w:szCs w:val="20"/>
          <w:rtl/>
        </w:rPr>
      </w:pPr>
      <w:bookmarkStart w:id="17" w:name="_Hlk115607553"/>
    </w:p>
    <w:p w14:paraId="136BD663" w14:textId="5132058B" w:rsidR="00557E14" w:rsidRPr="006E0A40" w:rsidRDefault="00557E14" w:rsidP="006E0A40">
      <w:pPr>
        <w:pStyle w:val="KOT5"/>
        <w:spacing w:after="0"/>
        <w:ind w:right="0"/>
        <w:outlineLvl w:val="2"/>
        <w:rPr>
          <w:rFonts w:cs="Guttman Aharoni"/>
          <w:color w:val="BA2A16"/>
        </w:rPr>
      </w:pPr>
      <w:r w:rsidRPr="006E0A40">
        <w:rPr>
          <w:rFonts w:cs="Guttman Aharoni"/>
          <w:color w:val="BA2A16"/>
          <w:rtl/>
        </w:rPr>
        <w:t xml:space="preserve">חסמים של קבוצות שמרניות </w:t>
      </w:r>
    </w:p>
    <w:p w14:paraId="2B0C3F33" w14:textId="06DC6B22" w:rsidR="00557E14" w:rsidRPr="006E0A40" w:rsidRDefault="00557E14" w:rsidP="00131019">
      <w:pPr>
        <w:spacing w:after="180" w:line="280" w:lineRule="exact"/>
        <w:jc w:val="both"/>
        <w:rPr>
          <w:rFonts w:ascii="Georgia" w:hAnsi="Georgia"/>
          <w:sz w:val="18"/>
          <w:szCs w:val="20"/>
          <w:rtl/>
        </w:rPr>
      </w:pPr>
      <w:r w:rsidRPr="006E0A40">
        <w:rPr>
          <w:rFonts w:ascii="Georgia" w:hAnsi="Georgia"/>
          <w:sz w:val="18"/>
          <w:szCs w:val="20"/>
          <w:rtl/>
        </w:rPr>
        <w:t>מספרות המחקר עולה כי קבוצות מיעוט שמרניות מתאפיינות בחסמים ייחודיים: מוטיבציה ירודה לצד חוסר ידע, היעדר השכלה, ובאופן יחסי השתלבות נמוכה בתעסוקה (</w:t>
      </w:r>
      <w:proofErr w:type="spellStart"/>
      <w:r w:rsidRPr="006E0A40">
        <w:rPr>
          <w:rFonts w:ascii="Georgia" w:hAnsi="Georgia"/>
          <w:sz w:val="18"/>
          <w:szCs w:val="20"/>
        </w:rPr>
        <w:t>Katzir</w:t>
      </w:r>
      <w:proofErr w:type="spellEnd"/>
      <w:r w:rsidRPr="006E0A40">
        <w:rPr>
          <w:rFonts w:ascii="Georgia" w:hAnsi="Georgia"/>
          <w:sz w:val="18"/>
          <w:szCs w:val="20"/>
        </w:rPr>
        <w:t xml:space="preserve"> &amp; Perry-Hazan, 2019</w:t>
      </w:r>
      <w:r w:rsidR="00C73419">
        <w:rPr>
          <w:rFonts w:ascii="Georgia" w:hAnsi="Georgia" w:hint="cs"/>
          <w:sz w:val="18"/>
          <w:szCs w:val="20"/>
          <w:rtl/>
        </w:rPr>
        <w:t>)</w:t>
      </w:r>
      <w:r w:rsidRPr="006E0A40">
        <w:rPr>
          <w:rFonts w:ascii="Georgia" w:hAnsi="Georgia"/>
          <w:sz w:val="18"/>
          <w:szCs w:val="20"/>
          <w:rtl/>
        </w:rPr>
        <w:t xml:space="preserve">. בקרב הערבים החסם העיקרי שבגינו נוצרים פערים חברתיים בא </w:t>
      </w:r>
      <w:r w:rsidRPr="006E0A40">
        <w:rPr>
          <w:rFonts w:ascii="Georgia" w:hAnsi="Georgia"/>
          <w:sz w:val="18"/>
          <w:szCs w:val="20"/>
          <w:rtl/>
        </w:rPr>
        <w:lastRenderedPageBreak/>
        <w:t xml:space="preserve">לידי ביטוי בדפוסים שמרניים, השכלה נמוכה </w:t>
      </w:r>
      <w:r w:rsidRPr="006E0A40">
        <w:rPr>
          <w:rFonts w:ascii="Georgia" w:hAnsi="Georgia"/>
          <w:color w:val="000000"/>
          <w:sz w:val="18"/>
          <w:szCs w:val="20"/>
          <w:rtl/>
        </w:rPr>
        <w:t xml:space="preserve">ביחס לשאר האוכלוסייה, שיעורי תעסוקה נמוכים </w:t>
      </w:r>
      <w:r w:rsidRPr="006E0A40">
        <w:rPr>
          <w:rFonts w:ascii="Georgia" w:hAnsi="Georgia"/>
          <w:sz w:val="18"/>
          <w:szCs w:val="20"/>
          <w:rtl/>
        </w:rPr>
        <w:t>–</w:t>
      </w:r>
      <w:r w:rsidRPr="006E0A40">
        <w:rPr>
          <w:rFonts w:ascii="Georgia" w:hAnsi="Georgia"/>
          <w:color w:val="000000"/>
          <w:sz w:val="18"/>
          <w:szCs w:val="20"/>
          <w:rtl/>
        </w:rPr>
        <w:t xml:space="preserve"> בדגש על הנשים, והיעדר תשתיות תקשורת במקום </w:t>
      </w:r>
      <w:r w:rsidR="00C73419">
        <w:rPr>
          <w:rFonts w:ascii="Georgia" w:hAnsi="Georgia" w:hint="cs"/>
          <w:color w:val="000000"/>
          <w:sz w:val="18"/>
          <w:szCs w:val="20"/>
          <w:rtl/>
        </w:rPr>
        <w:t>ה</w:t>
      </w:r>
      <w:r w:rsidRPr="006E0A40">
        <w:rPr>
          <w:rFonts w:ascii="Georgia" w:hAnsi="Georgia"/>
          <w:color w:val="000000"/>
          <w:sz w:val="18"/>
          <w:szCs w:val="20"/>
          <w:rtl/>
        </w:rPr>
        <w:t>מגורים (</w:t>
      </w:r>
      <w:proofErr w:type="spellStart"/>
      <w:r w:rsidRPr="006E0A40">
        <w:rPr>
          <w:rFonts w:ascii="Georgia" w:hAnsi="Georgia"/>
          <w:color w:val="000000"/>
          <w:sz w:val="18"/>
          <w:szCs w:val="20"/>
          <w:rtl/>
        </w:rPr>
        <w:t>חדאד</w:t>
      </w:r>
      <w:proofErr w:type="spellEnd"/>
      <w:r w:rsidRPr="006E0A40">
        <w:rPr>
          <w:rFonts w:ascii="Georgia" w:hAnsi="Georgia"/>
          <w:color w:val="000000"/>
          <w:sz w:val="18"/>
          <w:szCs w:val="20"/>
          <w:rtl/>
        </w:rPr>
        <w:t xml:space="preserve"> ואח', 2022). </w:t>
      </w:r>
      <w:r w:rsidRPr="006E0A40">
        <w:rPr>
          <w:rFonts w:ascii="Georgia" w:hAnsi="Georgia"/>
          <w:sz w:val="18"/>
          <w:szCs w:val="20"/>
          <w:rtl/>
        </w:rPr>
        <w:t xml:space="preserve">בקרב האוכלוסייה השמרנית החרדית אחד החסמים המרכזיים מקורו בהתנגדות ערכית ועקרונית לביסוסה של הטכנולוגיה בקהילה (מלאך ואח', 2022; </w:t>
      </w:r>
      <w:r w:rsidRPr="006E0A40">
        <w:rPr>
          <w:rFonts w:ascii="Georgia" w:hAnsi="Georgia"/>
          <w:sz w:val="18"/>
          <w:szCs w:val="20"/>
        </w:rPr>
        <w:t xml:space="preserve">Golan &amp; </w:t>
      </w:r>
      <w:proofErr w:type="spellStart"/>
      <w:r w:rsidRPr="006E0A40">
        <w:rPr>
          <w:rFonts w:ascii="Georgia" w:hAnsi="Georgia"/>
          <w:sz w:val="18"/>
          <w:szCs w:val="20"/>
        </w:rPr>
        <w:t>Fehl</w:t>
      </w:r>
      <w:proofErr w:type="spellEnd"/>
      <w:r w:rsidRPr="006E0A40">
        <w:rPr>
          <w:rFonts w:ascii="Georgia" w:hAnsi="Georgia"/>
          <w:sz w:val="18"/>
          <w:szCs w:val="20"/>
        </w:rPr>
        <w:t xml:space="preserve">, 2020; Hartman &amp; </w:t>
      </w:r>
      <w:proofErr w:type="spellStart"/>
      <w:r w:rsidRPr="006E0A40">
        <w:rPr>
          <w:rFonts w:ascii="Georgia" w:hAnsi="Georgia"/>
          <w:sz w:val="18"/>
          <w:szCs w:val="20"/>
        </w:rPr>
        <w:t>Zicherman</w:t>
      </w:r>
      <w:proofErr w:type="spellEnd"/>
      <w:r w:rsidRPr="006E0A40">
        <w:rPr>
          <w:rFonts w:ascii="Georgia" w:hAnsi="Georgia"/>
          <w:sz w:val="18"/>
          <w:szCs w:val="20"/>
        </w:rPr>
        <w:t>, 2019</w:t>
      </w:r>
      <w:r w:rsidRPr="006E0A40">
        <w:rPr>
          <w:rFonts w:ascii="Georgia" w:hAnsi="Georgia"/>
          <w:sz w:val="18"/>
          <w:szCs w:val="20"/>
          <w:rtl/>
        </w:rPr>
        <w:t xml:space="preserve">). הקהילה החרדית מתאפיינת בבדלנות מובנית וברצון להישמר מפני מידע וטכנולוגיה בשל החשש מ"פגעיהם". בשנים האחרונות חל בה שינוי, הן בהשתלבות בתעסוקה ובהשכלה הן בצריכת תקשורת ומידע, אך שיעורים אלה עדיין נמוכים בהשוואה לאוכלוסייה הכללית </w:t>
      </w:r>
      <w:proofErr w:type="spellStart"/>
      <w:r w:rsidRPr="006E0A40">
        <w:rPr>
          <w:rFonts w:ascii="Georgia" w:hAnsi="Georgia"/>
          <w:sz w:val="18"/>
          <w:szCs w:val="20"/>
        </w:rPr>
        <w:t>Kalagy</w:t>
      </w:r>
      <w:proofErr w:type="spellEnd"/>
      <w:r w:rsidRPr="006E0A40">
        <w:rPr>
          <w:rFonts w:ascii="Georgia" w:hAnsi="Georgia"/>
          <w:sz w:val="18"/>
          <w:szCs w:val="20"/>
        </w:rPr>
        <w:t xml:space="preserve"> et al., 2022)</w:t>
      </w:r>
      <w:r w:rsidRPr="006E0A40">
        <w:rPr>
          <w:rFonts w:ascii="Georgia" w:hAnsi="Georgia"/>
          <w:sz w:val="18"/>
          <w:szCs w:val="20"/>
          <w:rtl/>
        </w:rPr>
        <w:t>). לבדלנות, בעיקר זו הנמנעת מצריכת מידע מחוץ למובלעת החרדית, יש השלכות על היבטי חיים שונים, ובהם היעדר ידע בנושא המחקר הנוכחי.</w:t>
      </w:r>
    </w:p>
    <w:p w14:paraId="070B882E" w14:textId="77777777" w:rsidR="00000182" w:rsidRPr="006E0A40" w:rsidRDefault="00000182" w:rsidP="00000182">
      <w:pPr>
        <w:spacing w:line="280" w:lineRule="exact"/>
        <w:jc w:val="both"/>
        <w:rPr>
          <w:rFonts w:ascii="Georgia" w:hAnsi="Georgia"/>
          <w:color w:val="000000"/>
          <w:sz w:val="18"/>
          <w:szCs w:val="20"/>
          <w:rtl/>
        </w:rPr>
      </w:pPr>
      <w:bookmarkStart w:id="18" w:name="_Hlk145320982"/>
    </w:p>
    <w:p w14:paraId="5344919F" w14:textId="607408A7" w:rsidR="00557E14" w:rsidRPr="006E0A40" w:rsidRDefault="00557E14" w:rsidP="006E0A40">
      <w:pPr>
        <w:pStyle w:val="KOT5"/>
        <w:spacing w:after="0"/>
        <w:ind w:right="0"/>
        <w:outlineLvl w:val="2"/>
        <w:rPr>
          <w:rFonts w:cs="Guttman Aharoni"/>
          <w:color w:val="BA2A16"/>
        </w:rPr>
      </w:pPr>
      <w:r w:rsidRPr="006E0A40">
        <w:rPr>
          <w:rFonts w:cs="Guttman Aharoni"/>
          <w:color w:val="BA2A16"/>
          <w:rtl/>
        </w:rPr>
        <w:t xml:space="preserve">הימנעות ממידע פנסיוני בקרב אוכלוסיות שמרניות: היבטים תאורטיים </w:t>
      </w:r>
    </w:p>
    <w:p w14:paraId="08937282" w14:textId="3534AF59" w:rsidR="00557E14" w:rsidRPr="006E0A40" w:rsidRDefault="00557E14" w:rsidP="00131019">
      <w:pPr>
        <w:pStyle w:val="af4"/>
        <w:spacing w:after="180" w:line="280" w:lineRule="exact"/>
        <w:ind w:left="0"/>
        <w:jc w:val="both"/>
        <w:rPr>
          <w:rFonts w:ascii="Georgia" w:eastAsia="Times New Roman" w:hAnsi="Georgia" w:cs="David"/>
          <w:b/>
          <w:bCs/>
          <w:sz w:val="18"/>
          <w:szCs w:val="20"/>
          <w:rtl/>
        </w:rPr>
      </w:pPr>
      <w:bookmarkStart w:id="19" w:name="_Hlk104367262"/>
      <w:bookmarkStart w:id="20" w:name="_Hlk104368676"/>
      <w:bookmarkEnd w:id="18"/>
      <w:r w:rsidRPr="006E0A40">
        <w:rPr>
          <w:rFonts w:ascii="Georgia" w:eastAsia="Times New Roman" w:hAnsi="Georgia" w:cs="David"/>
          <w:sz w:val="18"/>
          <w:szCs w:val="20"/>
          <w:rtl/>
        </w:rPr>
        <w:t>לחיסכון הפנסיוני בקרב החרדים והערבים יהיו השפעות נרחבות הן על חוסנן הכלכלי והחברתי של אוכלוסיות אלה בעשורים הקרובים, הן על התקציבים הממשלתיים אשר יידרשו כדי לספק להן רשת ביטחון כלכלית וסוציאלית.</w:t>
      </w:r>
      <w:bookmarkEnd w:id="19"/>
      <w:bookmarkEnd w:id="20"/>
      <w:r w:rsidRPr="006E0A40">
        <w:rPr>
          <w:rFonts w:ascii="Georgia" w:eastAsia="Times New Roman" w:hAnsi="Georgia" w:cs="David"/>
          <w:b/>
          <w:bCs/>
          <w:sz w:val="18"/>
          <w:szCs w:val="20"/>
          <w:rtl/>
        </w:rPr>
        <w:t xml:space="preserve"> </w:t>
      </w:r>
    </w:p>
    <w:p w14:paraId="1B9C8E5D" w14:textId="17A39844" w:rsidR="00557E14" w:rsidRPr="006E0A40" w:rsidRDefault="00557E14" w:rsidP="00865D1E">
      <w:pPr>
        <w:spacing w:after="180" w:line="280" w:lineRule="exact"/>
        <w:jc w:val="both"/>
        <w:rPr>
          <w:rFonts w:ascii="Georgia" w:hAnsi="Georgia"/>
          <w:sz w:val="18"/>
          <w:szCs w:val="20"/>
          <w:rtl/>
        </w:rPr>
      </w:pPr>
      <w:r w:rsidRPr="006E0A40">
        <w:rPr>
          <w:rFonts w:ascii="Georgia" w:hAnsi="Georgia"/>
          <w:sz w:val="18"/>
          <w:szCs w:val="20"/>
          <w:rtl/>
        </w:rPr>
        <w:t>סקירת הספרות בתחום מצביעה על החשיבות הרבה שבבחינת הגורמים להימנעות ממידע פנסיוני בכלל, ובקרב אוכלוסיות מיעוט בפרט. אם פרטים מקבוצות אלו יימנעו ממידע פנסיוני, ולכן לא יחסכו לפנסיה, הנטל על המדינה עשוי להתרחב.</w:t>
      </w:r>
      <w:r w:rsidRPr="006E0A40">
        <w:rPr>
          <w:rFonts w:ascii="Georgia" w:hAnsi="Georgia"/>
          <w:color w:val="FF0000"/>
          <w:sz w:val="18"/>
          <w:szCs w:val="20"/>
          <w:rtl/>
        </w:rPr>
        <w:t xml:space="preserve"> </w:t>
      </w:r>
      <w:r w:rsidRPr="006E0A40">
        <w:rPr>
          <w:rFonts w:ascii="Georgia" w:hAnsi="Georgia"/>
          <w:sz w:val="18"/>
          <w:szCs w:val="20"/>
          <w:rtl/>
        </w:rPr>
        <w:t>בחינת ההימנעות ממידע מקבלת משנה תוקף בקרב אוכלוסיות שמרניות עקב שיעורי התעסוקה הנמוכים בקרבן, שבגללם לא חלה עליהם חובת החיסכון הפנסיוני, שיעורן הגבוה בכלל החברה הישראלית, ומאפייניהם כקבוצה שמרנית: החרדים – התנגדות לביסוסה של הטכנולוגיה בקהילה ולמידע שאינו "מענייני דיומא" לכאורה (מלאך ואח', 2022,), ובקרב הערבים – היעדר תשתיות תקשורת מספקות (</w:t>
      </w:r>
      <w:proofErr w:type="spellStart"/>
      <w:r w:rsidRPr="006E0A40">
        <w:rPr>
          <w:rFonts w:ascii="Georgia" w:hAnsi="Georgia"/>
          <w:sz w:val="18"/>
          <w:szCs w:val="20"/>
          <w:rtl/>
        </w:rPr>
        <w:t>חדאד</w:t>
      </w:r>
      <w:proofErr w:type="spellEnd"/>
      <w:r w:rsidRPr="006E0A40">
        <w:rPr>
          <w:rFonts w:ascii="Georgia" w:hAnsi="Georgia"/>
          <w:sz w:val="18"/>
          <w:szCs w:val="20"/>
          <w:rtl/>
        </w:rPr>
        <w:t xml:space="preserve"> חאג'-יחיא ואח', 2022). לאור כל אלה, הנחת המחקר היא כי הימנעות ממידע פנסיוני תקבל משנה תוקף בקרב אוכלוסיות שמרניות. זאת ועוד, ממצאי הסקירה, ולפיהם חרדים וערבים מתאפיינים בחסמים ייחודיים, מובילים להנחה כי הסיבות להימנעות ממידע תהיינה שונות בקרב האוכלוסייה החרדית</w:t>
      </w:r>
      <w:r w:rsidR="00DC531D">
        <w:rPr>
          <w:rFonts w:ascii="Georgia" w:hAnsi="Georgia" w:hint="cs"/>
          <w:sz w:val="18"/>
          <w:szCs w:val="20"/>
          <w:rtl/>
        </w:rPr>
        <w:t xml:space="preserve"> ו</w:t>
      </w:r>
      <w:r w:rsidRPr="006E0A40">
        <w:rPr>
          <w:rFonts w:ascii="Georgia" w:hAnsi="Georgia"/>
          <w:sz w:val="18"/>
          <w:szCs w:val="20"/>
          <w:rtl/>
        </w:rPr>
        <w:t xml:space="preserve">האוכלוסייה הערבית בהשוואה לאוכלוסייה הכללית. </w:t>
      </w:r>
    </w:p>
    <w:p w14:paraId="600E54E8" w14:textId="77777777" w:rsidR="00557E14" w:rsidRPr="006E0A40" w:rsidRDefault="00557E14" w:rsidP="006E0A40">
      <w:pPr>
        <w:spacing w:after="180" w:line="280" w:lineRule="exact"/>
        <w:jc w:val="both"/>
        <w:rPr>
          <w:rFonts w:ascii="Georgia" w:hAnsi="Georgia"/>
          <w:sz w:val="18"/>
          <w:szCs w:val="20"/>
          <w:rtl/>
        </w:rPr>
      </w:pPr>
      <w:r w:rsidRPr="006E0A40">
        <w:rPr>
          <w:rFonts w:ascii="Georgia" w:hAnsi="Georgia"/>
          <w:sz w:val="18"/>
          <w:szCs w:val="20"/>
          <w:rtl/>
        </w:rPr>
        <w:t xml:space="preserve">ממצאי המחקר הנוכחי עשויים לשפוך אור על הדרכים להתוות מדיניות בנושא עידוד החיסכון הפנסיוני באמצעות מיפוי החסמים למידע הפנסיוני, והנגשת המידע באמצעות הכללת ממצאים אלו על קבוצות שמרניות נוספות במדינות מגוונות, ועל השתיים המדוברות בפרט. </w:t>
      </w:r>
      <w:bookmarkEnd w:id="17"/>
    </w:p>
    <w:p w14:paraId="75F0E034" w14:textId="77777777" w:rsidR="00000182" w:rsidRPr="006E0A40" w:rsidRDefault="00000182" w:rsidP="00000182">
      <w:pPr>
        <w:spacing w:line="280" w:lineRule="exact"/>
        <w:jc w:val="both"/>
        <w:rPr>
          <w:rFonts w:ascii="Georgia" w:hAnsi="Georgia"/>
          <w:color w:val="000000"/>
          <w:sz w:val="18"/>
          <w:szCs w:val="20"/>
          <w:rtl/>
        </w:rPr>
      </w:pPr>
    </w:p>
    <w:p w14:paraId="5E7CD47E" w14:textId="77777777" w:rsidR="00000182" w:rsidRPr="006E0A40" w:rsidRDefault="00000182" w:rsidP="00000182">
      <w:pPr>
        <w:spacing w:line="280" w:lineRule="exact"/>
        <w:jc w:val="both"/>
        <w:rPr>
          <w:rFonts w:ascii="Georgia" w:hAnsi="Georgia"/>
          <w:color w:val="000000"/>
          <w:sz w:val="18"/>
          <w:szCs w:val="20"/>
          <w:rtl/>
        </w:rPr>
      </w:pPr>
    </w:p>
    <w:p w14:paraId="3CC19B22" w14:textId="34D62374" w:rsidR="00557E14" w:rsidRPr="006E0A40" w:rsidRDefault="00557E14" w:rsidP="006E0A40">
      <w:pPr>
        <w:pStyle w:val="KOT4"/>
        <w:spacing w:after="0"/>
        <w:ind w:right="0"/>
        <w:rPr>
          <w:rFonts w:cs="Guttman Aharoni"/>
          <w:color w:val="2A8E8C"/>
          <w:sz w:val="32"/>
          <w:szCs w:val="32"/>
          <w:rtl/>
        </w:rPr>
      </w:pPr>
      <w:r w:rsidRPr="006E0A40">
        <w:rPr>
          <w:rFonts w:cs="Guttman Aharoni"/>
          <w:color w:val="2A8E8C"/>
          <w:sz w:val="32"/>
          <w:szCs w:val="32"/>
          <w:rtl/>
        </w:rPr>
        <w:lastRenderedPageBreak/>
        <w:t xml:space="preserve">שיטת המחקר </w:t>
      </w:r>
    </w:p>
    <w:p w14:paraId="6A694CBA" w14:textId="77777777" w:rsidR="00557E14" w:rsidRPr="006E0A40" w:rsidRDefault="00557E14" w:rsidP="006E0A40">
      <w:pPr>
        <w:spacing w:after="180" w:line="280" w:lineRule="exact"/>
        <w:jc w:val="both"/>
        <w:rPr>
          <w:rFonts w:ascii="Georgia" w:hAnsi="Georgia"/>
          <w:sz w:val="18"/>
          <w:szCs w:val="20"/>
          <w:rtl/>
        </w:rPr>
      </w:pPr>
      <w:r w:rsidRPr="006E0A40">
        <w:rPr>
          <w:rFonts w:ascii="Georgia" w:hAnsi="Georgia"/>
          <w:sz w:val="18"/>
          <w:szCs w:val="20"/>
          <w:rtl/>
        </w:rPr>
        <w:t xml:space="preserve">מחקר זה ביקש לזהות ולנתח את סוגיית ההימנעות ממידע פנסיוני והסיבות להתנהגות הנמנעת בקרב אוכלוסיות מיעוט שמרניות באמצעות שני מקרי מבחן: האוכלוסייה החרדית והערבית בישראל. המחקר נשען על הפרדיגמה הפנומנולוגית, העוסקת בחקר תופעות חברתיות וחותרת להבנת משמעותן בעבור בני האדם החווים אותן. בבסיס פרדיגמה זו עומדת התפיסה כי לא קיימת מציאות אובייקטיבית, וכי המציאות מתפרשת מבעד לעיני החווים אותה (צבר בן-יהושע, 2001; שקדי, 2003, </w:t>
      </w:r>
      <w:r w:rsidRPr="006E0A40">
        <w:rPr>
          <w:rFonts w:ascii="Georgia" w:hAnsi="Georgia"/>
          <w:sz w:val="18"/>
          <w:szCs w:val="20"/>
        </w:rPr>
        <w:t>Tolley et al., 2016</w:t>
      </w:r>
      <w:r w:rsidRPr="006E0A40">
        <w:rPr>
          <w:rFonts w:ascii="Georgia" w:hAnsi="Georgia"/>
          <w:sz w:val="18"/>
          <w:szCs w:val="20"/>
          <w:rtl/>
        </w:rPr>
        <w:t xml:space="preserve">). </w:t>
      </w:r>
    </w:p>
    <w:p w14:paraId="161AD6A9" w14:textId="77777777" w:rsidR="00000182" w:rsidRPr="006E0A40" w:rsidRDefault="00000182" w:rsidP="00000182">
      <w:pPr>
        <w:spacing w:line="280" w:lineRule="exact"/>
        <w:jc w:val="both"/>
        <w:rPr>
          <w:rFonts w:ascii="Georgia" w:hAnsi="Georgia"/>
          <w:color w:val="000000"/>
          <w:sz w:val="18"/>
          <w:szCs w:val="20"/>
          <w:rtl/>
        </w:rPr>
      </w:pPr>
    </w:p>
    <w:p w14:paraId="06849C83" w14:textId="4D7C83C9" w:rsidR="00557E14" w:rsidRPr="006E0A40" w:rsidRDefault="00557E14" w:rsidP="006E0A40">
      <w:pPr>
        <w:pStyle w:val="KOT5"/>
        <w:spacing w:after="0"/>
        <w:ind w:right="0"/>
        <w:outlineLvl w:val="2"/>
        <w:rPr>
          <w:rFonts w:cs="Guttman Aharoni"/>
          <w:color w:val="BA2A16"/>
          <w:rtl/>
        </w:rPr>
      </w:pPr>
      <w:r w:rsidRPr="006E0A40">
        <w:rPr>
          <w:rFonts w:cs="Guttman Aharoni"/>
          <w:color w:val="BA2A16"/>
          <w:rtl/>
        </w:rPr>
        <w:t xml:space="preserve">המחקר </w:t>
      </w:r>
    </w:p>
    <w:p w14:paraId="287508C9" w14:textId="73F271ED" w:rsidR="00557E14" w:rsidRPr="006E0A40" w:rsidRDefault="00557E14" w:rsidP="00000182">
      <w:pPr>
        <w:keepNext/>
        <w:keepLines/>
        <w:spacing w:before="120" w:line="280" w:lineRule="exact"/>
        <w:jc w:val="both"/>
        <w:outlineLvl w:val="3"/>
        <w:rPr>
          <w:b/>
          <w:bCs/>
          <w:color w:val="BA2A16"/>
          <w:sz w:val="20"/>
          <w:szCs w:val="22"/>
          <w:rtl/>
        </w:rPr>
      </w:pPr>
      <w:r w:rsidRPr="006E0A40">
        <w:rPr>
          <w:b/>
          <w:bCs/>
          <w:color w:val="BA2A16"/>
          <w:sz w:val="20"/>
          <w:szCs w:val="22"/>
          <w:rtl/>
        </w:rPr>
        <w:t xml:space="preserve">הליך </w:t>
      </w:r>
    </w:p>
    <w:p w14:paraId="2CDECD87" w14:textId="77777777" w:rsidR="00557E14" w:rsidRPr="00000182" w:rsidRDefault="00557E14" w:rsidP="006E0A40">
      <w:pPr>
        <w:spacing w:after="180" w:line="280" w:lineRule="exact"/>
        <w:jc w:val="both"/>
        <w:rPr>
          <w:rFonts w:ascii="Georgia" w:hAnsi="Georgia"/>
          <w:spacing w:val="2"/>
          <w:sz w:val="18"/>
          <w:szCs w:val="20"/>
        </w:rPr>
      </w:pPr>
      <w:r w:rsidRPr="00000182">
        <w:rPr>
          <w:rFonts w:ascii="Georgia" w:hAnsi="Georgia"/>
          <w:spacing w:val="2"/>
          <w:sz w:val="18"/>
          <w:szCs w:val="20"/>
          <w:rtl/>
        </w:rPr>
        <w:t>המחקר קיבל אישור של ועדת האתיקה של הפקולטה לניהול באוניברסיטת בן-גוריון. כל המשתתפים חתמו על טופס הסכמה מדעת להשתתף במחקר ולפרסם את תוצאותיו (באופן אנונימי).</w:t>
      </w:r>
    </w:p>
    <w:p w14:paraId="7A7F8AF5" w14:textId="77777777" w:rsidR="00557E14" w:rsidRPr="006E0A40" w:rsidRDefault="00557E14" w:rsidP="006E0A40">
      <w:pPr>
        <w:spacing w:after="180" w:line="280" w:lineRule="exact"/>
        <w:jc w:val="both"/>
        <w:rPr>
          <w:rFonts w:ascii="Georgia" w:hAnsi="Georgia"/>
          <w:sz w:val="18"/>
          <w:szCs w:val="20"/>
          <w:rtl/>
        </w:rPr>
      </w:pPr>
      <w:r w:rsidRPr="006E0A40">
        <w:rPr>
          <w:rFonts w:ascii="Georgia" w:hAnsi="Georgia"/>
          <w:sz w:val="18"/>
          <w:szCs w:val="20"/>
          <w:rtl/>
        </w:rPr>
        <w:t xml:space="preserve">המדגם מתבסס על 18 קבוצות מיקוד: 6 קבוצות מיקוד בקרב חרדים, 6 קבוצות בקרב ערבים, ו-6 קבוצות של פרטים מהציבור הכללי. בקרב חרדים קבוצות המיקוד היו מופרדות (מגדרית): 3 קבוצות של גברים ו-3 קבוצות של נשים (בכל קבוצה 4 משתתפים). בקרב הציבור הכללי והערבים קבוצות המיקוד היו מעורבות. בקרב הערבים היו בכל קבוצה 4 משתתפים; אשר לציבור הכללי, ב-4 מהקבוצות היו 4 משתתפים, וב-2 מהקבוצות היו 3 משתתפים. בסך הכול, אוכלוסיית המחקר בקבוצות המיקוד כללה </w:t>
      </w:r>
      <w:bookmarkStart w:id="21" w:name="_Hlk134014450"/>
      <w:r w:rsidRPr="006E0A40">
        <w:rPr>
          <w:rFonts w:ascii="Georgia" w:hAnsi="Georgia"/>
          <w:sz w:val="18"/>
          <w:szCs w:val="20"/>
          <w:rtl/>
        </w:rPr>
        <w:t xml:space="preserve">72 משתתפים: 24 מהאוכלוסייה החרדית, 24 מהאוכלוסייה הערבית ו-22 משתתפים מהציבור היהודי חילוני (קבוצת הרוב). לפירוט מלא ראו לוח 1. </w:t>
      </w:r>
    </w:p>
    <w:p w14:paraId="0A02CDD2" w14:textId="10B5B617" w:rsidR="00557E14" w:rsidRPr="006E0A40" w:rsidRDefault="00557E14" w:rsidP="00131019">
      <w:pPr>
        <w:spacing w:after="180" w:line="280" w:lineRule="exact"/>
        <w:jc w:val="both"/>
        <w:rPr>
          <w:rFonts w:ascii="Georgia" w:hAnsi="Georgia"/>
          <w:sz w:val="18"/>
          <w:szCs w:val="20"/>
          <w:rtl/>
        </w:rPr>
      </w:pPr>
      <w:bookmarkStart w:id="22" w:name="_Hlk144301724"/>
      <w:r w:rsidRPr="006E0A40">
        <w:rPr>
          <w:rFonts w:ascii="Georgia" w:hAnsi="Georgia"/>
          <w:sz w:val="18"/>
          <w:szCs w:val="20"/>
          <w:rtl/>
        </w:rPr>
        <w:t>המשתתפים הראשונים מכל אוכלוסייה נבחרו בדגימת נוחות (</w:t>
      </w:r>
      <w:r w:rsidRPr="006E0A40">
        <w:rPr>
          <w:rFonts w:ascii="Georgia" w:hAnsi="Georgia"/>
          <w:sz w:val="18"/>
          <w:szCs w:val="20"/>
        </w:rPr>
        <w:t xml:space="preserve">Duan et al., 2015; </w:t>
      </w:r>
      <w:proofErr w:type="spellStart"/>
      <w:r w:rsidRPr="006E0A40">
        <w:rPr>
          <w:rFonts w:ascii="Georgia" w:hAnsi="Georgia"/>
          <w:sz w:val="18"/>
          <w:szCs w:val="20"/>
        </w:rPr>
        <w:t>Etikan</w:t>
      </w:r>
      <w:proofErr w:type="spellEnd"/>
      <w:r w:rsidRPr="006E0A40">
        <w:rPr>
          <w:rFonts w:ascii="Georgia" w:hAnsi="Georgia"/>
          <w:sz w:val="18"/>
          <w:szCs w:val="20"/>
        </w:rPr>
        <w:t xml:space="preserve"> et al., 2016b</w:t>
      </w:r>
      <w:r w:rsidRPr="006E0A40">
        <w:rPr>
          <w:rFonts w:ascii="Georgia" w:hAnsi="Georgia"/>
          <w:sz w:val="18"/>
          <w:szCs w:val="20"/>
          <w:rtl/>
        </w:rPr>
        <w:t>). באמצעות משתתפים אלו, בשיטת כדור השלג, הגענו למשתתפים נוספים מאותן אוכלוסיות שהסכימו לשתף פעולה ול</w:t>
      </w:r>
      <w:r w:rsidR="007B04B4">
        <w:rPr>
          <w:rFonts w:ascii="Georgia" w:hAnsi="Georgia" w:hint="cs"/>
          <w:sz w:val="18"/>
          <w:szCs w:val="20"/>
          <w:rtl/>
        </w:rPr>
        <w:t>השתתף ב</w:t>
      </w:r>
      <w:r w:rsidRPr="006E0A40">
        <w:rPr>
          <w:rFonts w:ascii="Georgia" w:hAnsi="Georgia"/>
          <w:sz w:val="18"/>
          <w:szCs w:val="20"/>
          <w:rtl/>
        </w:rPr>
        <w:t>קבוצות מיקוד (</w:t>
      </w:r>
      <w:proofErr w:type="spellStart"/>
      <w:r w:rsidRPr="006E0A40">
        <w:rPr>
          <w:rFonts w:ascii="Georgia" w:hAnsi="Georgia"/>
          <w:sz w:val="18"/>
          <w:szCs w:val="20"/>
        </w:rPr>
        <w:t>Etikan</w:t>
      </w:r>
      <w:proofErr w:type="spellEnd"/>
      <w:r w:rsidRPr="006E0A40">
        <w:rPr>
          <w:rFonts w:ascii="Georgia" w:hAnsi="Georgia"/>
          <w:sz w:val="18"/>
          <w:szCs w:val="20"/>
        </w:rPr>
        <w:t xml:space="preserve"> et al., 2016a</w:t>
      </w:r>
      <w:r w:rsidRPr="006E0A40">
        <w:rPr>
          <w:rFonts w:ascii="Georgia" w:hAnsi="Georgia"/>
          <w:sz w:val="18"/>
          <w:szCs w:val="20"/>
          <w:rtl/>
        </w:rPr>
        <w:t>). הבחירה בשיטת דגימה זו נבעה מהקושי לאתר משתתפים השייכים לקהילות "חבויות" סגורות, המעדיפות להימנע מחשיפה (</w:t>
      </w:r>
      <w:r w:rsidRPr="006E0A40">
        <w:rPr>
          <w:rFonts w:ascii="Georgia" w:hAnsi="Georgia"/>
          <w:sz w:val="18"/>
          <w:szCs w:val="20"/>
        </w:rPr>
        <w:t>Atkinson &amp; Flint, 2001</w:t>
      </w:r>
      <w:r w:rsidRPr="006E0A40">
        <w:rPr>
          <w:rFonts w:ascii="Georgia" w:hAnsi="Georgia"/>
          <w:sz w:val="18"/>
          <w:szCs w:val="20"/>
          <w:rtl/>
        </w:rPr>
        <w:t>) ומתאפיינות בחשדנות (</w:t>
      </w:r>
      <w:bookmarkEnd w:id="22"/>
      <w:r w:rsidRPr="006E0A40">
        <w:rPr>
          <w:rFonts w:ascii="Georgia" w:hAnsi="Georgia"/>
          <w:sz w:val="18"/>
          <w:szCs w:val="20"/>
        </w:rPr>
        <w:t xml:space="preserve">Watters &amp; </w:t>
      </w:r>
      <w:proofErr w:type="spellStart"/>
      <w:r w:rsidRPr="006E0A40">
        <w:rPr>
          <w:rFonts w:ascii="Georgia" w:hAnsi="Georgia"/>
          <w:sz w:val="18"/>
          <w:szCs w:val="20"/>
        </w:rPr>
        <w:t>Biernacki</w:t>
      </w:r>
      <w:proofErr w:type="spellEnd"/>
      <w:r w:rsidRPr="006E0A40">
        <w:rPr>
          <w:rFonts w:ascii="Georgia" w:hAnsi="Georgia"/>
          <w:sz w:val="18"/>
          <w:szCs w:val="20"/>
        </w:rPr>
        <w:t>, 1989</w:t>
      </w:r>
      <w:r w:rsidRPr="006E0A40">
        <w:rPr>
          <w:rFonts w:ascii="Georgia" w:hAnsi="Georgia"/>
          <w:sz w:val="18"/>
          <w:szCs w:val="20"/>
          <w:rtl/>
        </w:rPr>
        <w:t>).</w:t>
      </w:r>
    </w:p>
    <w:p w14:paraId="289EABA9" w14:textId="77777777" w:rsidR="00557E14" w:rsidRPr="006E0A40" w:rsidRDefault="00557E14" w:rsidP="006E0A40">
      <w:pPr>
        <w:spacing w:after="180" w:line="280" w:lineRule="exact"/>
        <w:jc w:val="both"/>
        <w:rPr>
          <w:rFonts w:ascii="Georgia" w:hAnsi="Georgia"/>
          <w:sz w:val="18"/>
          <w:szCs w:val="20"/>
          <w:rtl/>
        </w:rPr>
      </w:pPr>
      <w:r w:rsidRPr="006E0A40">
        <w:rPr>
          <w:rFonts w:ascii="Georgia" w:hAnsi="Georgia"/>
          <w:sz w:val="18"/>
          <w:szCs w:val="20"/>
          <w:rtl/>
        </w:rPr>
        <w:t xml:space="preserve">מכלל המשתתפים שהגיעו למחקר והביעו הסכמה בכתב להשתתף נדגמו באופן אקראי משתתפים לפי אזורי מגורים שונים ומצב תעסוקתי שונה, כדי שבכל קבוצת מיקוד יהיו פרטים מאותו מגזר אך בעלי רקע שונה. הרציונל בדגימת המשתתפים כלל התייחסות לכלל הפרטים מהציבור החרדי והערבי בהתאם לרמת הדתיות ולחשיפה למדיה. היות שהמחקר בחן את סוגיית הפנסיה, היו במדגם רק פרטים מגיל 20 ועד לגיל פרישה. המשתתפים היו בעלי רקע תעסוקתי מגוון – עצמאים, בעלי חברות ושכירים, והיו בהם בעלי מקצועות שונים: </w:t>
      </w:r>
      <w:r w:rsidRPr="006E0A40">
        <w:rPr>
          <w:rFonts w:ascii="Georgia" w:hAnsi="Georgia"/>
          <w:sz w:val="18"/>
          <w:szCs w:val="20"/>
          <w:rtl/>
        </w:rPr>
        <w:lastRenderedPageBreak/>
        <w:t xml:space="preserve">מורים, עובדים במקצועות פיננסיים, עקרות בית ואברכי כולל. הדיונים בקבוצות המיקוד הוקלטו באישור המשתתפים, ולאחר מכן </w:t>
      </w:r>
      <w:proofErr w:type="spellStart"/>
      <w:r w:rsidRPr="006E0A40">
        <w:rPr>
          <w:rFonts w:ascii="Georgia" w:hAnsi="Georgia"/>
          <w:sz w:val="18"/>
          <w:szCs w:val="20"/>
          <w:rtl/>
        </w:rPr>
        <w:t>תומללו</w:t>
      </w:r>
      <w:proofErr w:type="spellEnd"/>
      <w:r w:rsidRPr="006E0A40">
        <w:rPr>
          <w:rFonts w:ascii="Georgia" w:hAnsi="Georgia"/>
          <w:sz w:val="18"/>
          <w:szCs w:val="20"/>
          <w:rtl/>
        </w:rPr>
        <w:t>.</w:t>
      </w:r>
      <w:bookmarkEnd w:id="21"/>
    </w:p>
    <w:p w14:paraId="6A2C38FA" w14:textId="77777777" w:rsidR="00557E14" w:rsidRPr="00000182" w:rsidRDefault="00557E14" w:rsidP="00000182">
      <w:pPr>
        <w:pStyle w:val="tab-name"/>
        <w:spacing w:before="300" w:line="260" w:lineRule="exact"/>
        <w:ind w:right="0"/>
        <w:rPr>
          <w:rFonts w:cs="Guttman Aharoni"/>
          <w:color w:val="BA2A16"/>
          <w:sz w:val="20"/>
          <w:szCs w:val="20"/>
          <w:rtl/>
        </w:rPr>
      </w:pPr>
      <w:bookmarkStart w:id="23" w:name="_Hlk136599141"/>
      <w:r w:rsidRPr="00000182">
        <w:rPr>
          <w:rFonts w:cs="Guttman Aharoni"/>
          <w:color w:val="BA2A16"/>
          <w:sz w:val="20"/>
          <w:szCs w:val="20"/>
          <w:rtl/>
        </w:rPr>
        <w:t>לוח 1: מאפיינים סוציו</w:t>
      </w:r>
      <w:r w:rsidRPr="00000182">
        <w:rPr>
          <w:rFonts w:ascii="David" w:hAnsi="David" w:cs="David"/>
          <w:color w:val="BA2A16"/>
          <w:sz w:val="20"/>
          <w:szCs w:val="20"/>
          <w:rtl/>
        </w:rPr>
        <w:t>-</w:t>
      </w:r>
      <w:r w:rsidRPr="00000182">
        <w:rPr>
          <w:rFonts w:cs="Guttman Aharoni"/>
          <w:color w:val="BA2A16"/>
          <w:sz w:val="20"/>
          <w:szCs w:val="20"/>
          <w:rtl/>
        </w:rPr>
        <w:t>דמוגרפיים של המדגם</w:t>
      </w:r>
    </w:p>
    <w:tbl>
      <w:tblPr>
        <w:bidiVisual/>
        <w:tblW w:w="6577" w:type="dxa"/>
        <w:jc w:val="center"/>
        <w:tblBorders>
          <w:top w:val="single" w:sz="8" w:space="0" w:color="auto"/>
          <w:left w:val="single" w:sz="8" w:space="0" w:color="auto"/>
          <w:bottom w:val="single" w:sz="8" w:space="0" w:color="auto"/>
          <w:right w:val="single" w:sz="8" w:space="0" w:color="auto"/>
          <w:insideV w:val="single" w:sz="4" w:space="0" w:color="auto"/>
        </w:tblBorders>
        <w:tblCellMar>
          <w:left w:w="57" w:type="dxa"/>
          <w:right w:w="57" w:type="dxa"/>
        </w:tblCellMar>
        <w:tblLook w:val="04A0" w:firstRow="1" w:lastRow="0" w:firstColumn="1" w:lastColumn="0" w:noHBand="0" w:noVBand="1"/>
      </w:tblPr>
      <w:tblGrid>
        <w:gridCol w:w="1139"/>
        <w:gridCol w:w="1746"/>
        <w:gridCol w:w="1258"/>
        <w:gridCol w:w="1262"/>
        <w:gridCol w:w="1172"/>
      </w:tblGrid>
      <w:tr w:rsidR="00557E14" w:rsidRPr="00000182" w14:paraId="636E5268" w14:textId="77777777" w:rsidTr="0014721C">
        <w:trPr>
          <w:tblHeader/>
          <w:jc w:val="center"/>
        </w:trPr>
        <w:tc>
          <w:tcPr>
            <w:tcW w:w="0" w:type="auto"/>
            <w:tcBorders>
              <w:top w:val="single" w:sz="8" w:space="0" w:color="auto"/>
              <w:bottom w:val="single" w:sz="8" w:space="0" w:color="auto"/>
            </w:tcBorders>
            <w:shd w:val="clear" w:color="auto" w:fill="auto"/>
            <w:vAlign w:val="bottom"/>
            <w:hideMark/>
          </w:tcPr>
          <w:p w14:paraId="3D92ACB5" w14:textId="77777777" w:rsidR="00557E14" w:rsidRPr="00000182" w:rsidRDefault="00557E14" w:rsidP="00000182">
            <w:pPr>
              <w:spacing w:before="60" w:after="60" w:line="220" w:lineRule="exact"/>
              <w:rPr>
                <w:rFonts w:ascii="Georgia" w:hAnsi="Georgia"/>
                <w:b/>
                <w:bCs/>
                <w:sz w:val="16"/>
                <w:szCs w:val="18"/>
              </w:rPr>
            </w:pPr>
            <w:r w:rsidRPr="00000182">
              <w:rPr>
                <w:rFonts w:ascii="Georgia" w:hAnsi="Georgia"/>
                <w:b/>
                <w:bCs/>
                <w:sz w:val="16"/>
                <w:szCs w:val="18"/>
                <w:rtl/>
              </w:rPr>
              <w:t>מאפיינים</w:t>
            </w:r>
          </w:p>
        </w:tc>
        <w:tc>
          <w:tcPr>
            <w:tcW w:w="0" w:type="auto"/>
            <w:tcBorders>
              <w:top w:val="single" w:sz="8" w:space="0" w:color="auto"/>
              <w:bottom w:val="single" w:sz="8" w:space="0" w:color="auto"/>
            </w:tcBorders>
            <w:shd w:val="clear" w:color="auto" w:fill="auto"/>
            <w:noWrap/>
            <w:vAlign w:val="bottom"/>
            <w:hideMark/>
          </w:tcPr>
          <w:p w14:paraId="3EF86615" w14:textId="77777777" w:rsidR="00557E14" w:rsidRPr="00000182" w:rsidRDefault="00557E14" w:rsidP="00000182">
            <w:pPr>
              <w:spacing w:before="60" w:after="60" w:line="220" w:lineRule="exact"/>
              <w:rPr>
                <w:rFonts w:ascii="Georgia" w:hAnsi="Georgia"/>
                <w:b/>
                <w:bCs/>
                <w:sz w:val="16"/>
                <w:szCs w:val="18"/>
                <w:rtl/>
              </w:rPr>
            </w:pPr>
            <w:r w:rsidRPr="00000182">
              <w:rPr>
                <w:rFonts w:ascii="Georgia" w:hAnsi="Georgia"/>
                <w:b/>
                <w:bCs/>
                <w:sz w:val="16"/>
                <w:szCs w:val="18"/>
                <w:rtl/>
              </w:rPr>
              <w:t>קטגוריה</w:t>
            </w:r>
          </w:p>
        </w:tc>
        <w:tc>
          <w:tcPr>
            <w:tcW w:w="0" w:type="auto"/>
            <w:tcBorders>
              <w:top w:val="single" w:sz="8" w:space="0" w:color="auto"/>
              <w:bottom w:val="single" w:sz="8" w:space="0" w:color="auto"/>
            </w:tcBorders>
            <w:shd w:val="clear" w:color="auto" w:fill="auto"/>
            <w:noWrap/>
            <w:vAlign w:val="bottom"/>
            <w:hideMark/>
          </w:tcPr>
          <w:p w14:paraId="5A7114A9" w14:textId="77777777" w:rsidR="00557E14" w:rsidRPr="00000182" w:rsidRDefault="00557E14" w:rsidP="00000182">
            <w:pPr>
              <w:bidi w:val="0"/>
              <w:spacing w:before="60" w:after="60" w:line="220" w:lineRule="exact"/>
              <w:rPr>
                <w:rFonts w:ascii="Georgia" w:hAnsi="Georgia"/>
                <w:b/>
                <w:bCs/>
                <w:sz w:val="16"/>
                <w:szCs w:val="18"/>
                <w:rtl/>
              </w:rPr>
            </w:pPr>
            <w:r w:rsidRPr="00000182">
              <w:rPr>
                <w:rFonts w:ascii="Georgia" w:hAnsi="Georgia"/>
                <w:b/>
                <w:bCs/>
                <w:sz w:val="16"/>
                <w:szCs w:val="18"/>
              </w:rPr>
              <w:t xml:space="preserve">N (%) </w:t>
            </w:r>
            <w:r w:rsidRPr="00000182">
              <w:rPr>
                <w:rFonts w:ascii="Georgia" w:hAnsi="Georgia"/>
                <w:b/>
                <w:bCs/>
                <w:sz w:val="16"/>
                <w:szCs w:val="18"/>
                <w:rtl/>
              </w:rPr>
              <w:t>חרדים</w:t>
            </w:r>
          </w:p>
        </w:tc>
        <w:tc>
          <w:tcPr>
            <w:tcW w:w="0" w:type="auto"/>
            <w:tcBorders>
              <w:top w:val="single" w:sz="8" w:space="0" w:color="auto"/>
              <w:bottom w:val="single" w:sz="8" w:space="0" w:color="auto"/>
            </w:tcBorders>
            <w:shd w:val="clear" w:color="auto" w:fill="auto"/>
            <w:noWrap/>
            <w:vAlign w:val="bottom"/>
            <w:hideMark/>
          </w:tcPr>
          <w:p w14:paraId="3F3279DA" w14:textId="77777777" w:rsidR="00557E14" w:rsidRPr="00000182" w:rsidRDefault="00557E14" w:rsidP="00000182">
            <w:pPr>
              <w:bidi w:val="0"/>
              <w:spacing w:before="60" w:after="60" w:line="220" w:lineRule="exact"/>
              <w:rPr>
                <w:rFonts w:ascii="Georgia" w:hAnsi="Georgia"/>
                <w:b/>
                <w:bCs/>
                <w:sz w:val="16"/>
                <w:szCs w:val="18"/>
              </w:rPr>
            </w:pPr>
            <w:r w:rsidRPr="00000182">
              <w:rPr>
                <w:rFonts w:ascii="Georgia" w:hAnsi="Georgia"/>
                <w:b/>
                <w:bCs/>
                <w:sz w:val="16"/>
                <w:szCs w:val="18"/>
              </w:rPr>
              <w:t xml:space="preserve">N (%) </w:t>
            </w:r>
            <w:r w:rsidRPr="00000182">
              <w:rPr>
                <w:rFonts w:ascii="Georgia" w:hAnsi="Georgia"/>
                <w:b/>
                <w:bCs/>
                <w:sz w:val="16"/>
                <w:szCs w:val="18"/>
                <w:rtl/>
              </w:rPr>
              <w:t>ערבים</w:t>
            </w:r>
          </w:p>
        </w:tc>
        <w:tc>
          <w:tcPr>
            <w:tcW w:w="0" w:type="auto"/>
            <w:tcBorders>
              <w:top w:val="single" w:sz="8" w:space="0" w:color="auto"/>
              <w:bottom w:val="single" w:sz="8" w:space="0" w:color="auto"/>
            </w:tcBorders>
            <w:shd w:val="clear" w:color="auto" w:fill="auto"/>
            <w:noWrap/>
            <w:vAlign w:val="bottom"/>
            <w:hideMark/>
          </w:tcPr>
          <w:p w14:paraId="0E796D99" w14:textId="77777777" w:rsidR="00557E14" w:rsidRPr="00000182" w:rsidRDefault="00557E14" w:rsidP="00000182">
            <w:pPr>
              <w:bidi w:val="0"/>
              <w:spacing w:before="60" w:after="60" w:line="220" w:lineRule="exact"/>
              <w:rPr>
                <w:rFonts w:ascii="Georgia" w:hAnsi="Georgia"/>
                <w:b/>
                <w:bCs/>
                <w:sz w:val="16"/>
                <w:szCs w:val="18"/>
              </w:rPr>
            </w:pPr>
            <w:r w:rsidRPr="00000182">
              <w:rPr>
                <w:rFonts w:ascii="Georgia" w:hAnsi="Georgia"/>
                <w:b/>
                <w:bCs/>
                <w:sz w:val="16"/>
                <w:szCs w:val="18"/>
              </w:rPr>
              <w:t xml:space="preserve">N (%) </w:t>
            </w:r>
            <w:r w:rsidRPr="00000182">
              <w:rPr>
                <w:rFonts w:ascii="Georgia" w:hAnsi="Georgia"/>
                <w:b/>
                <w:bCs/>
                <w:sz w:val="16"/>
                <w:szCs w:val="18"/>
                <w:rtl/>
              </w:rPr>
              <w:t>כללי</w:t>
            </w:r>
          </w:p>
        </w:tc>
      </w:tr>
      <w:tr w:rsidR="00557E14" w:rsidRPr="00000182" w14:paraId="4FE5D5E9" w14:textId="77777777" w:rsidTr="0014721C">
        <w:trPr>
          <w:jc w:val="center"/>
        </w:trPr>
        <w:tc>
          <w:tcPr>
            <w:tcW w:w="0" w:type="auto"/>
            <w:tcBorders>
              <w:top w:val="single" w:sz="8" w:space="0" w:color="auto"/>
            </w:tcBorders>
            <w:shd w:val="clear" w:color="auto" w:fill="auto"/>
            <w:noWrap/>
            <w:vAlign w:val="bottom"/>
            <w:hideMark/>
          </w:tcPr>
          <w:p w14:paraId="1A5C5918" w14:textId="77777777" w:rsidR="00557E14" w:rsidRPr="00000182" w:rsidRDefault="00557E14" w:rsidP="00000182">
            <w:pPr>
              <w:spacing w:before="60" w:after="60" w:line="220" w:lineRule="exact"/>
              <w:rPr>
                <w:rFonts w:ascii="Georgia" w:hAnsi="Georgia"/>
                <w:sz w:val="16"/>
                <w:szCs w:val="18"/>
              </w:rPr>
            </w:pPr>
            <w:r w:rsidRPr="00000182">
              <w:rPr>
                <w:rFonts w:ascii="Georgia" w:hAnsi="Georgia"/>
                <w:sz w:val="16"/>
                <w:szCs w:val="18"/>
                <w:rtl/>
              </w:rPr>
              <w:t>גיל (שנים)</w:t>
            </w:r>
          </w:p>
        </w:tc>
        <w:tc>
          <w:tcPr>
            <w:tcW w:w="0" w:type="auto"/>
            <w:tcBorders>
              <w:top w:val="single" w:sz="8" w:space="0" w:color="auto"/>
            </w:tcBorders>
            <w:shd w:val="clear" w:color="auto" w:fill="auto"/>
            <w:noWrap/>
            <w:vAlign w:val="bottom"/>
            <w:hideMark/>
          </w:tcPr>
          <w:p w14:paraId="63D2A41D" w14:textId="77777777" w:rsidR="00557E14" w:rsidRPr="00000182" w:rsidRDefault="00557E14" w:rsidP="00000182">
            <w:pPr>
              <w:bidi w:val="0"/>
              <w:spacing w:before="60" w:after="60" w:line="220" w:lineRule="exact"/>
              <w:rPr>
                <w:rFonts w:ascii="Georgia" w:hAnsi="Georgia"/>
                <w:sz w:val="16"/>
                <w:szCs w:val="18"/>
                <w:rtl/>
              </w:rPr>
            </w:pPr>
            <w:r w:rsidRPr="00000182">
              <w:rPr>
                <w:rFonts w:ascii="Georgia" w:hAnsi="Georgia"/>
                <w:sz w:val="16"/>
                <w:szCs w:val="18"/>
              </w:rPr>
              <w:t>Mean (max, min, SD)</w:t>
            </w:r>
          </w:p>
        </w:tc>
        <w:tc>
          <w:tcPr>
            <w:tcW w:w="0" w:type="auto"/>
            <w:tcBorders>
              <w:top w:val="single" w:sz="8" w:space="0" w:color="auto"/>
            </w:tcBorders>
            <w:shd w:val="clear" w:color="auto" w:fill="auto"/>
            <w:noWrap/>
            <w:vAlign w:val="bottom"/>
            <w:hideMark/>
          </w:tcPr>
          <w:p w14:paraId="22EEE7CB" w14:textId="77777777" w:rsidR="00557E14" w:rsidRPr="0010577C" w:rsidRDefault="00557E14" w:rsidP="00000182">
            <w:pPr>
              <w:bidi w:val="0"/>
              <w:spacing w:before="60" w:after="60" w:line="220" w:lineRule="exact"/>
              <w:rPr>
                <w:rFonts w:ascii="David" w:hAnsi="David"/>
                <w:sz w:val="18"/>
                <w:szCs w:val="18"/>
              </w:rPr>
            </w:pPr>
            <w:r w:rsidRPr="0010577C">
              <w:rPr>
                <w:rFonts w:ascii="David" w:hAnsi="David"/>
                <w:sz w:val="18"/>
                <w:szCs w:val="18"/>
              </w:rPr>
              <w:t>40 (61, 22, 11.3)</w:t>
            </w:r>
          </w:p>
        </w:tc>
        <w:tc>
          <w:tcPr>
            <w:tcW w:w="0" w:type="auto"/>
            <w:tcBorders>
              <w:top w:val="single" w:sz="8" w:space="0" w:color="auto"/>
            </w:tcBorders>
            <w:shd w:val="clear" w:color="auto" w:fill="auto"/>
            <w:noWrap/>
            <w:vAlign w:val="bottom"/>
            <w:hideMark/>
          </w:tcPr>
          <w:p w14:paraId="423F28DE" w14:textId="77777777" w:rsidR="00557E14" w:rsidRPr="0010577C" w:rsidRDefault="00557E14" w:rsidP="00000182">
            <w:pPr>
              <w:bidi w:val="0"/>
              <w:spacing w:before="60" w:after="60" w:line="220" w:lineRule="exact"/>
              <w:rPr>
                <w:rFonts w:ascii="David" w:hAnsi="David"/>
                <w:sz w:val="18"/>
                <w:szCs w:val="18"/>
              </w:rPr>
            </w:pPr>
            <w:r w:rsidRPr="0010577C">
              <w:rPr>
                <w:rFonts w:ascii="David" w:hAnsi="David"/>
                <w:sz w:val="18"/>
                <w:szCs w:val="18"/>
              </w:rPr>
              <w:t>43 (65, 24, 12.8)</w:t>
            </w:r>
          </w:p>
        </w:tc>
        <w:tc>
          <w:tcPr>
            <w:tcW w:w="0" w:type="auto"/>
            <w:tcBorders>
              <w:top w:val="single" w:sz="8" w:space="0" w:color="auto"/>
            </w:tcBorders>
            <w:shd w:val="clear" w:color="auto" w:fill="auto"/>
            <w:noWrap/>
            <w:vAlign w:val="bottom"/>
            <w:hideMark/>
          </w:tcPr>
          <w:p w14:paraId="0C0FA97D" w14:textId="77777777" w:rsidR="00557E14" w:rsidRPr="0010577C" w:rsidRDefault="00557E14" w:rsidP="00000182">
            <w:pPr>
              <w:bidi w:val="0"/>
              <w:spacing w:before="60" w:after="60" w:line="220" w:lineRule="exact"/>
              <w:rPr>
                <w:rFonts w:ascii="David" w:hAnsi="David"/>
                <w:sz w:val="18"/>
                <w:szCs w:val="18"/>
              </w:rPr>
            </w:pPr>
            <w:r w:rsidRPr="0010577C">
              <w:rPr>
                <w:rFonts w:ascii="David" w:hAnsi="David"/>
                <w:sz w:val="18"/>
                <w:szCs w:val="18"/>
              </w:rPr>
              <w:t>42 (64,24,14.5)</w:t>
            </w:r>
          </w:p>
        </w:tc>
      </w:tr>
      <w:tr w:rsidR="00557E14" w:rsidRPr="00000182" w14:paraId="298C6D96" w14:textId="77777777" w:rsidTr="0014721C">
        <w:trPr>
          <w:jc w:val="center"/>
        </w:trPr>
        <w:tc>
          <w:tcPr>
            <w:tcW w:w="0" w:type="auto"/>
            <w:shd w:val="clear" w:color="auto" w:fill="auto"/>
            <w:noWrap/>
            <w:vAlign w:val="bottom"/>
            <w:hideMark/>
          </w:tcPr>
          <w:p w14:paraId="3F4C19A5" w14:textId="77777777" w:rsidR="00557E14" w:rsidRPr="00000182" w:rsidRDefault="00557E14" w:rsidP="00000182">
            <w:pPr>
              <w:spacing w:before="60" w:after="60" w:line="220" w:lineRule="exact"/>
              <w:rPr>
                <w:rFonts w:ascii="Georgia" w:hAnsi="Georgia"/>
                <w:sz w:val="16"/>
                <w:szCs w:val="18"/>
              </w:rPr>
            </w:pPr>
            <w:r w:rsidRPr="00000182">
              <w:rPr>
                <w:rFonts w:ascii="Georgia" w:hAnsi="Georgia"/>
                <w:sz w:val="16"/>
                <w:szCs w:val="18"/>
                <w:rtl/>
              </w:rPr>
              <w:t>מספר ילדים</w:t>
            </w:r>
          </w:p>
        </w:tc>
        <w:tc>
          <w:tcPr>
            <w:tcW w:w="0" w:type="auto"/>
            <w:shd w:val="clear" w:color="auto" w:fill="auto"/>
            <w:noWrap/>
            <w:vAlign w:val="bottom"/>
            <w:hideMark/>
          </w:tcPr>
          <w:p w14:paraId="6580AC26" w14:textId="77777777" w:rsidR="00557E14" w:rsidRPr="00000182" w:rsidRDefault="00557E14" w:rsidP="00000182">
            <w:pPr>
              <w:bidi w:val="0"/>
              <w:spacing w:before="60" w:after="60" w:line="220" w:lineRule="exact"/>
              <w:rPr>
                <w:rFonts w:ascii="Georgia" w:hAnsi="Georgia"/>
                <w:sz w:val="16"/>
                <w:szCs w:val="18"/>
                <w:rtl/>
              </w:rPr>
            </w:pPr>
            <w:r w:rsidRPr="00000182">
              <w:rPr>
                <w:rFonts w:ascii="Georgia" w:hAnsi="Georgia"/>
                <w:sz w:val="16"/>
                <w:szCs w:val="18"/>
              </w:rPr>
              <w:t>Mean (max, min, SD)</w:t>
            </w:r>
          </w:p>
        </w:tc>
        <w:tc>
          <w:tcPr>
            <w:tcW w:w="0" w:type="auto"/>
            <w:shd w:val="clear" w:color="auto" w:fill="auto"/>
            <w:noWrap/>
            <w:vAlign w:val="bottom"/>
            <w:hideMark/>
          </w:tcPr>
          <w:p w14:paraId="14592C83" w14:textId="77777777" w:rsidR="00557E14" w:rsidRPr="0010577C" w:rsidRDefault="00557E14" w:rsidP="00000182">
            <w:pPr>
              <w:bidi w:val="0"/>
              <w:spacing w:before="60" w:after="60" w:line="220" w:lineRule="exact"/>
              <w:rPr>
                <w:rFonts w:ascii="David" w:hAnsi="David"/>
                <w:sz w:val="18"/>
                <w:szCs w:val="18"/>
              </w:rPr>
            </w:pPr>
            <w:r w:rsidRPr="0010577C">
              <w:rPr>
                <w:rFonts w:ascii="David" w:hAnsi="David"/>
                <w:sz w:val="18"/>
                <w:szCs w:val="18"/>
              </w:rPr>
              <w:t>5.5 (10, 2, 2.1)</w:t>
            </w:r>
          </w:p>
        </w:tc>
        <w:tc>
          <w:tcPr>
            <w:tcW w:w="0" w:type="auto"/>
            <w:shd w:val="clear" w:color="auto" w:fill="auto"/>
            <w:noWrap/>
            <w:vAlign w:val="bottom"/>
            <w:hideMark/>
          </w:tcPr>
          <w:p w14:paraId="3C0D56FC" w14:textId="77777777" w:rsidR="00557E14" w:rsidRPr="0010577C" w:rsidRDefault="00557E14" w:rsidP="00000182">
            <w:pPr>
              <w:bidi w:val="0"/>
              <w:spacing w:before="60" w:after="60" w:line="220" w:lineRule="exact"/>
              <w:rPr>
                <w:rFonts w:ascii="David" w:hAnsi="David"/>
                <w:sz w:val="18"/>
                <w:szCs w:val="18"/>
              </w:rPr>
            </w:pPr>
            <w:r w:rsidRPr="0010577C">
              <w:rPr>
                <w:rFonts w:ascii="David" w:hAnsi="David"/>
                <w:sz w:val="18"/>
                <w:szCs w:val="18"/>
              </w:rPr>
              <w:t>6.33 (13, 1, 2, 8)</w:t>
            </w:r>
          </w:p>
        </w:tc>
        <w:tc>
          <w:tcPr>
            <w:tcW w:w="0" w:type="auto"/>
            <w:shd w:val="clear" w:color="auto" w:fill="auto"/>
            <w:noWrap/>
            <w:vAlign w:val="bottom"/>
            <w:hideMark/>
          </w:tcPr>
          <w:p w14:paraId="66CEE0A1" w14:textId="77777777" w:rsidR="00557E14" w:rsidRPr="0010577C" w:rsidRDefault="00557E14" w:rsidP="00000182">
            <w:pPr>
              <w:bidi w:val="0"/>
              <w:spacing w:before="60" w:after="60" w:line="220" w:lineRule="exact"/>
              <w:rPr>
                <w:rFonts w:ascii="David" w:hAnsi="David"/>
                <w:sz w:val="18"/>
                <w:szCs w:val="18"/>
              </w:rPr>
            </w:pPr>
            <w:r w:rsidRPr="0010577C">
              <w:rPr>
                <w:rFonts w:ascii="David" w:hAnsi="David"/>
                <w:sz w:val="18"/>
                <w:szCs w:val="18"/>
              </w:rPr>
              <w:t>3.42 (8, 1, 2)</w:t>
            </w:r>
          </w:p>
        </w:tc>
      </w:tr>
      <w:tr w:rsidR="00557E14" w:rsidRPr="00000182" w14:paraId="31650226" w14:textId="77777777" w:rsidTr="0014721C">
        <w:trPr>
          <w:jc w:val="center"/>
        </w:trPr>
        <w:tc>
          <w:tcPr>
            <w:tcW w:w="0" w:type="auto"/>
            <w:shd w:val="clear" w:color="auto" w:fill="auto"/>
            <w:noWrap/>
            <w:vAlign w:val="bottom"/>
            <w:hideMark/>
          </w:tcPr>
          <w:p w14:paraId="0B54D8F4" w14:textId="77777777" w:rsidR="00557E14" w:rsidRPr="00000182" w:rsidRDefault="00557E14" w:rsidP="00000182">
            <w:pPr>
              <w:spacing w:before="60" w:after="60" w:line="220" w:lineRule="exact"/>
              <w:rPr>
                <w:rFonts w:ascii="Georgia" w:hAnsi="Georgia"/>
                <w:sz w:val="16"/>
                <w:szCs w:val="18"/>
              </w:rPr>
            </w:pPr>
            <w:r w:rsidRPr="00000182">
              <w:rPr>
                <w:rFonts w:ascii="Georgia" w:hAnsi="Georgia"/>
                <w:sz w:val="16"/>
                <w:szCs w:val="18"/>
                <w:rtl/>
              </w:rPr>
              <w:t>מגדר</w:t>
            </w:r>
          </w:p>
        </w:tc>
        <w:tc>
          <w:tcPr>
            <w:tcW w:w="0" w:type="auto"/>
            <w:shd w:val="clear" w:color="auto" w:fill="auto"/>
            <w:noWrap/>
            <w:vAlign w:val="bottom"/>
            <w:hideMark/>
          </w:tcPr>
          <w:p w14:paraId="5113CABA" w14:textId="77777777" w:rsidR="00557E14" w:rsidRPr="00000182" w:rsidRDefault="00557E14" w:rsidP="00000182">
            <w:pPr>
              <w:spacing w:before="60" w:after="60" w:line="220" w:lineRule="exact"/>
              <w:rPr>
                <w:rFonts w:ascii="Georgia" w:hAnsi="Georgia"/>
                <w:sz w:val="16"/>
                <w:szCs w:val="18"/>
                <w:rtl/>
              </w:rPr>
            </w:pPr>
            <w:r w:rsidRPr="00000182">
              <w:rPr>
                <w:rFonts w:ascii="Georgia" w:hAnsi="Georgia"/>
                <w:sz w:val="16"/>
                <w:szCs w:val="18"/>
                <w:rtl/>
              </w:rPr>
              <w:t>גבר</w:t>
            </w:r>
          </w:p>
        </w:tc>
        <w:tc>
          <w:tcPr>
            <w:tcW w:w="0" w:type="auto"/>
            <w:shd w:val="clear" w:color="auto" w:fill="auto"/>
            <w:noWrap/>
            <w:vAlign w:val="bottom"/>
            <w:hideMark/>
          </w:tcPr>
          <w:p w14:paraId="7F552359" w14:textId="77777777" w:rsidR="00557E14" w:rsidRPr="0010577C" w:rsidRDefault="00557E14" w:rsidP="00000182">
            <w:pPr>
              <w:bidi w:val="0"/>
              <w:spacing w:before="60" w:after="60" w:line="220" w:lineRule="exact"/>
              <w:rPr>
                <w:rFonts w:ascii="David" w:hAnsi="David"/>
                <w:sz w:val="18"/>
                <w:szCs w:val="18"/>
                <w:rtl/>
              </w:rPr>
            </w:pPr>
            <w:r w:rsidRPr="0010577C">
              <w:rPr>
                <w:rFonts w:ascii="David" w:hAnsi="David"/>
                <w:sz w:val="18"/>
                <w:szCs w:val="18"/>
              </w:rPr>
              <w:t>12 (50)</w:t>
            </w:r>
          </w:p>
        </w:tc>
        <w:tc>
          <w:tcPr>
            <w:tcW w:w="0" w:type="auto"/>
            <w:shd w:val="clear" w:color="auto" w:fill="auto"/>
            <w:noWrap/>
            <w:vAlign w:val="bottom"/>
            <w:hideMark/>
          </w:tcPr>
          <w:p w14:paraId="003A0F1D" w14:textId="77777777" w:rsidR="00557E14" w:rsidRPr="0010577C" w:rsidRDefault="00557E14" w:rsidP="00000182">
            <w:pPr>
              <w:bidi w:val="0"/>
              <w:spacing w:before="60" w:after="60" w:line="220" w:lineRule="exact"/>
              <w:rPr>
                <w:rFonts w:ascii="David" w:hAnsi="David"/>
                <w:sz w:val="18"/>
                <w:szCs w:val="18"/>
              </w:rPr>
            </w:pPr>
            <w:r w:rsidRPr="0010577C">
              <w:rPr>
                <w:rFonts w:ascii="David" w:hAnsi="David"/>
                <w:sz w:val="18"/>
                <w:szCs w:val="18"/>
              </w:rPr>
              <w:t>12 (50)</w:t>
            </w:r>
          </w:p>
        </w:tc>
        <w:tc>
          <w:tcPr>
            <w:tcW w:w="0" w:type="auto"/>
            <w:shd w:val="clear" w:color="auto" w:fill="auto"/>
            <w:noWrap/>
            <w:vAlign w:val="bottom"/>
            <w:hideMark/>
          </w:tcPr>
          <w:p w14:paraId="4E626FBA" w14:textId="77777777" w:rsidR="00557E14" w:rsidRPr="0010577C" w:rsidRDefault="00557E14" w:rsidP="00000182">
            <w:pPr>
              <w:bidi w:val="0"/>
              <w:spacing w:before="60" w:after="60" w:line="220" w:lineRule="exact"/>
              <w:rPr>
                <w:rFonts w:ascii="David" w:hAnsi="David"/>
                <w:sz w:val="18"/>
                <w:szCs w:val="18"/>
              </w:rPr>
            </w:pPr>
            <w:r w:rsidRPr="0010577C">
              <w:rPr>
                <w:rFonts w:ascii="David" w:hAnsi="David"/>
                <w:sz w:val="18"/>
                <w:szCs w:val="18"/>
              </w:rPr>
              <w:t>13 (59.09)</w:t>
            </w:r>
          </w:p>
        </w:tc>
      </w:tr>
      <w:tr w:rsidR="00557E14" w:rsidRPr="00000182" w14:paraId="25EAE761" w14:textId="77777777" w:rsidTr="0014721C">
        <w:trPr>
          <w:jc w:val="center"/>
        </w:trPr>
        <w:tc>
          <w:tcPr>
            <w:tcW w:w="0" w:type="auto"/>
            <w:shd w:val="clear" w:color="auto" w:fill="auto"/>
            <w:noWrap/>
            <w:vAlign w:val="bottom"/>
            <w:hideMark/>
          </w:tcPr>
          <w:p w14:paraId="0B1029EC" w14:textId="77777777" w:rsidR="00557E14" w:rsidRPr="00000182" w:rsidRDefault="00557E14" w:rsidP="00000182">
            <w:pPr>
              <w:bidi w:val="0"/>
              <w:spacing w:before="60" w:after="60" w:line="220" w:lineRule="exact"/>
              <w:rPr>
                <w:rFonts w:ascii="Georgia" w:hAnsi="Georgia"/>
                <w:sz w:val="16"/>
                <w:szCs w:val="18"/>
              </w:rPr>
            </w:pPr>
          </w:p>
        </w:tc>
        <w:tc>
          <w:tcPr>
            <w:tcW w:w="0" w:type="auto"/>
            <w:shd w:val="clear" w:color="auto" w:fill="auto"/>
            <w:noWrap/>
            <w:vAlign w:val="bottom"/>
            <w:hideMark/>
          </w:tcPr>
          <w:p w14:paraId="06250C78" w14:textId="77777777" w:rsidR="00557E14" w:rsidRPr="00000182" w:rsidRDefault="00557E14" w:rsidP="00000182">
            <w:pPr>
              <w:spacing w:before="60" w:after="60" w:line="220" w:lineRule="exact"/>
              <w:rPr>
                <w:rFonts w:ascii="Georgia" w:hAnsi="Georgia"/>
                <w:sz w:val="16"/>
                <w:szCs w:val="18"/>
              </w:rPr>
            </w:pPr>
            <w:r w:rsidRPr="00000182">
              <w:rPr>
                <w:rFonts w:ascii="Georgia" w:hAnsi="Georgia"/>
                <w:sz w:val="16"/>
                <w:szCs w:val="18"/>
                <w:rtl/>
              </w:rPr>
              <w:t>אישה</w:t>
            </w:r>
          </w:p>
        </w:tc>
        <w:tc>
          <w:tcPr>
            <w:tcW w:w="0" w:type="auto"/>
            <w:shd w:val="clear" w:color="auto" w:fill="auto"/>
            <w:noWrap/>
            <w:vAlign w:val="bottom"/>
            <w:hideMark/>
          </w:tcPr>
          <w:p w14:paraId="565C00E1" w14:textId="77777777" w:rsidR="00557E14" w:rsidRPr="0010577C" w:rsidRDefault="00557E14" w:rsidP="00000182">
            <w:pPr>
              <w:bidi w:val="0"/>
              <w:spacing w:before="60" w:after="60" w:line="220" w:lineRule="exact"/>
              <w:rPr>
                <w:rFonts w:ascii="David" w:hAnsi="David"/>
                <w:sz w:val="18"/>
                <w:szCs w:val="18"/>
                <w:rtl/>
              </w:rPr>
            </w:pPr>
            <w:r w:rsidRPr="0010577C">
              <w:rPr>
                <w:rFonts w:ascii="David" w:hAnsi="David"/>
                <w:sz w:val="18"/>
                <w:szCs w:val="18"/>
              </w:rPr>
              <w:t>12 (50)</w:t>
            </w:r>
          </w:p>
        </w:tc>
        <w:tc>
          <w:tcPr>
            <w:tcW w:w="0" w:type="auto"/>
            <w:shd w:val="clear" w:color="auto" w:fill="auto"/>
            <w:noWrap/>
            <w:vAlign w:val="bottom"/>
            <w:hideMark/>
          </w:tcPr>
          <w:p w14:paraId="229A94CD" w14:textId="77777777" w:rsidR="00557E14" w:rsidRPr="0010577C" w:rsidRDefault="00557E14" w:rsidP="00000182">
            <w:pPr>
              <w:bidi w:val="0"/>
              <w:spacing w:before="60" w:after="60" w:line="220" w:lineRule="exact"/>
              <w:rPr>
                <w:rFonts w:ascii="David" w:hAnsi="David"/>
                <w:sz w:val="18"/>
                <w:szCs w:val="18"/>
              </w:rPr>
            </w:pPr>
            <w:r w:rsidRPr="0010577C">
              <w:rPr>
                <w:rFonts w:ascii="David" w:hAnsi="David"/>
                <w:sz w:val="18"/>
                <w:szCs w:val="18"/>
              </w:rPr>
              <w:t>12 (50)</w:t>
            </w:r>
          </w:p>
        </w:tc>
        <w:tc>
          <w:tcPr>
            <w:tcW w:w="0" w:type="auto"/>
            <w:shd w:val="clear" w:color="auto" w:fill="auto"/>
            <w:noWrap/>
            <w:vAlign w:val="bottom"/>
            <w:hideMark/>
          </w:tcPr>
          <w:p w14:paraId="1F4B46E1" w14:textId="77777777" w:rsidR="00557E14" w:rsidRPr="0010577C" w:rsidRDefault="00557E14" w:rsidP="00000182">
            <w:pPr>
              <w:bidi w:val="0"/>
              <w:spacing w:before="60" w:after="60" w:line="220" w:lineRule="exact"/>
              <w:rPr>
                <w:rFonts w:ascii="David" w:hAnsi="David"/>
                <w:sz w:val="18"/>
                <w:szCs w:val="18"/>
              </w:rPr>
            </w:pPr>
            <w:r w:rsidRPr="0010577C">
              <w:rPr>
                <w:rFonts w:ascii="David" w:hAnsi="David"/>
                <w:sz w:val="18"/>
                <w:szCs w:val="18"/>
              </w:rPr>
              <w:t>9 (40.09)</w:t>
            </w:r>
          </w:p>
        </w:tc>
      </w:tr>
      <w:tr w:rsidR="00557E14" w:rsidRPr="00000182" w14:paraId="3C23CBCF" w14:textId="77777777" w:rsidTr="0014721C">
        <w:trPr>
          <w:jc w:val="center"/>
        </w:trPr>
        <w:tc>
          <w:tcPr>
            <w:tcW w:w="0" w:type="auto"/>
            <w:shd w:val="clear" w:color="auto" w:fill="auto"/>
            <w:noWrap/>
            <w:vAlign w:val="bottom"/>
            <w:hideMark/>
          </w:tcPr>
          <w:p w14:paraId="3FBB2C36" w14:textId="77777777" w:rsidR="00557E14" w:rsidRPr="00000182" w:rsidRDefault="00557E14" w:rsidP="00000182">
            <w:pPr>
              <w:spacing w:before="60" w:after="60" w:line="220" w:lineRule="exact"/>
              <w:rPr>
                <w:rFonts w:ascii="Georgia" w:hAnsi="Georgia"/>
                <w:sz w:val="16"/>
                <w:szCs w:val="18"/>
              </w:rPr>
            </w:pPr>
            <w:r w:rsidRPr="00000182">
              <w:rPr>
                <w:rFonts w:ascii="Georgia" w:hAnsi="Georgia"/>
                <w:sz w:val="16"/>
                <w:szCs w:val="18"/>
                <w:rtl/>
              </w:rPr>
              <w:t>מצב משפחתי</w:t>
            </w:r>
          </w:p>
        </w:tc>
        <w:tc>
          <w:tcPr>
            <w:tcW w:w="0" w:type="auto"/>
            <w:shd w:val="clear" w:color="auto" w:fill="auto"/>
            <w:noWrap/>
            <w:vAlign w:val="bottom"/>
            <w:hideMark/>
          </w:tcPr>
          <w:p w14:paraId="0A9BE165" w14:textId="77777777" w:rsidR="00557E14" w:rsidRPr="00000182" w:rsidRDefault="00557E14" w:rsidP="00000182">
            <w:pPr>
              <w:spacing w:before="60" w:after="60" w:line="220" w:lineRule="exact"/>
              <w:rPr>
                <w:rFonts w:ascii="Georgia" w:hAnsi="Georgia"/>
                <w:sz w:val="16"/>
                <w:szCs w:val="18"/>
                <w:rtl/>
              </w:rPr>
            </w:pPr>
            <w:r w:rsidRPr="00000182">
              <w:rPr>
                <w:rFonts w:ascii="Georgia" w:hAnsi="Georgia"/>
                <w:sz w:val="16"/>
                <w:szCs w:val="18"/>
                <w:rtl/>
              </w:rPr>
              <w:t>נשוי</w:t>
            </w:r>
          </w:p>
        </w:tc>
        <w:tc>
          <w:tcPr>
            <w:tcW w:w="0" w:type="auto"/>
            <w:shd w:val="clear" w:color="auto" w:fill="auto"/>
            <w:noWrap/>
            <w:vAlign w:val="bottom"/>
            <w:hideMark/>
          </w:tcPr>
          <w:p w14:paraId="1922A800" w14:textId="77777777" w:rsidR="00557E14" w:rsidRPr="0010577C" w:rsidRDefault="00557E14" w:rsidP="00000182">
            <w:pPr>
              <w:bidi w:val="0"/>
              <w:spacing w:before="60" w:after="60" w:line="220" w:lineRule="exact"/>
              <w:rPr>
                <w:rFonts w:ascii="David" w:hAnsi="David"/>
                <w:sz w:val="18"/>
                <w:szCs w:val="18"/>
                <w:rtl/>
              </w:rPr>
            </w:pPr>
            <w:r w:rsidRPr="0010577C">
              <w:rPr>
                <w:rFonts w:ascii="David" w:hAnsi="David"/>
                <w:sz w:val="18"/>
                <w:szCs w:val="18"/>
              </w:rPr>
              <w:t>21 (88)</w:t>
            </w:r>
          </w:p>
        </w:tc>
        <w:tc>
          <w:tcPr>
            <w:tcW w:w="0" w:type="auto"/>
            <w:shd w:val="clear" w:color="auto" w:fill="auto"/>
            <w:noWrap/>
            <w:vAlign w:val="bottom"/>
            <w:hideMark/>
          </w:tcPr>
          <w:p w14:paraId="6193C657" w14:textId="77777777" w:rsidR="00557E14" w:rsidRPr="0010577C" w:rsidRDefault="00557E14" w:rsidP="00000182">
            <w:pPr>
              <w:bidi w:val="0"/>
              <w:spacing w:before="60" w:after="60" w:line="220" w:lineRule="exact"/>
              <w:rPr>
                <w:rFonts w:ascii="David" w:hAnsi="David"/>
                <w:sz w:val="18"/>
                <w:szCs w:val="18"/>
              </w:rPr>
            </w:pPr>
            <w:r w:rsidRPr="0010577C">
              <w:rPr>
                <w:rFonts w:ascii="David" w:hAnsi="David"/>
                <w:sz w:val="18"/>
                <w:szCs w:val="18"/>
              </w:rPr>
              <w:t>22 (92)</w:t>
            </w:r>
          </w:p>
        </w:tc>
        <w:tc>
          <w:tcPr>
            <w:tcW w:w="0" w:type="auto"/>
            <w:shd w:val="clear" w:color="auto" w:fill="auto"/>
            <w:noWrap/>
            <w:vAlign w:val="bottom"/>
            <w:hideMark/>
          </w:tcPr>
          <w:p w14:paraId="7D2CD63D" w14:textId="77777777" w:rsidR="00557E14" w:rsidRPr="0010577C" w:rsidRDefault="00557E14" w:rsidP="00000182">
            <w:pPr>
              <w:bidi w:val="0"/>
              <w:spacing w:before="60" w:after="60" w:line="220" w:lineRule="exact"/>
              <w:rPr>
                <w:rFonts w:ascii="David" w:hAnsi="David"/>
                <w:sz w:val="18"/>
                <w:szCs w:val="18"/>
              </w:rPr>
            </w:pPr>
            <w:r w:rsidRPr="0010577C">
              <w:rPr>
                <w:rFonts w:ascii="David" w:hAnsi="David"/>
                <w:sz w:val="18"/>
                <w:szCs w:val="18"/>
              </w:rPr>
              <w:t>15 (68.18)</w:t>
            </w:r>
          </w:p>
        </w:tc>
      </w:tr>
      <w:tr w:rsidR="00557E14" w:rsidRPr="00000182" w14:paraId="42F74AA6" w14:textId="77777777" w:rsidTr="0014721C">
        <w:trPr>
          <w:jc w:val="center"/>
        </w:trPr>
        <w:tc>
          <w:tcPr>
            <w:tcW w:w="0" w:type="auto"/>
            <w:shd w:val="clear" w:color="auto" w:fill="auto"/>
            <w:noWrap/>
            <w:vAlign w:val="bottom"/>
            <w:hideMark/>
          </w:tcPr>
          <w:p w14:paraId="444EA289" w14:textId="77777777" w:rsidR="00557E14" w:rsidRPr="00000182" w:rsidRDefault="00557E14" w:rsidP="00000182">
            <w:pPr>
              <w:bidi w:val="0"/>
              <w:spacing w:before="60" w:after="60" w:line="220" w:lineRule="exact"/>
              <w:rPr>
                <w:rFonts w:ascii="Georgia" w:hAnsi="Georgia"/>
                <w:sz w:val="16"/>
                <w:szCs w:val="18"/>
              </w:rPr>
            </w:pPr>
          </w:p>
        </w:tc>
        <w:tc>
          <w:tcPr>
            <w:tcW w:w="0" w:type="auto"/>
            <w:shd w:val="clear" w:color="auto" w:fill="auto"/>
            <w:noWrap/>
            <w:vAlign w:val="bottom"/>
            <w:hideMark/>
          </w:tcPr>
          <w:p w14:paraId="17BE2F8C" w14:textId="77777777" w:rsidR="00557E14" w:rsidRPr="00000182" w:rsidRDefault="00557E14" w:rsidP="00000182">
            <w:pPr>
              <w:spacing w:before="60" w:after="60" w:line="220" w:lineRule="exact"/>
              <w:rPr>
                <w:rFonts w:ascii="Georgia" w:hAnsi="Georgia"/>
                <w:sz w:val="16"/>
                <w:szCs w:val="18"/>
              </w:rPr>
            </w:pPr>
            <w:r w:rsidRPr="00000182">
              <w:rPr>
                <w:rFonts w:ascii="Georgia" w:hAnsi="Georgia"/>
                <w:sz w:val="16"/>
                <w:szCs w:val="18"/>
                <w:rtl/>
              </w:rPr>
              <w:t>יחיד</w:t>
            </w:r>
          </w:p>
        </w:tc>
        <w:tc>
          <w:tcPr>
            <w:tcW w:w="0" w:type="auto"/>
            <w:shd w:val="clear" w:color="auto" w:fill="auto"/>
            <w:noWrap/>
            <w:vAlign w:val="bottom"/>
            <w:hideMark/>
          </w:tcPr>
          <w:p w14:paraId="7632D62A" w14:textId="77777777" w:rsidR="00557E14" w:rsidRPr="0010577C" w:rsidRDefault="00557E14" w:rsidP="00000182">
            <w:pPr>
              <w:bidi w:val="0"/>
              <w:spacing w:before="60" w:after="60" w:line="220" w:lineRule="exact"/>
              <w:rPr>
                <w:rFonts w:ascii="David" w:hAnsi="David"/>
                <w:sz w:val="18"/>
                <w:szCs w:val="18"/>
                <w:rtl/>
              </w:rPr>
            </w:pPr>
            <w:r w:rsidRPr="0010577C">
              <w:rPr>
                <w:rFonts w:ascii="David" w:hAnsi="David"/>
                <w:sz w:val="18"/>
                <w:szCs w:val="18"/>
              </w:rPr>
              <w:t>3 (13)</w:t>
            </w:r>
          </w:p>
        </w:tc>
        <w:tc>
          <w:tcPr>
            <w:tcW w:w="0" w:type="auto"/>
            <w:shd w:val="clear" w:color="auto" w:fill="auto"/>
            <w:noWrap/>
            <w:vAlign w:val="bottom"/>
            <w:hideMark/>
          </w:tcPr>
          <w:p w14:paraId="174EEDF7" w14:textId="77777777" w:rsidR="00557E14" w:rsidRPr="0010577C" w:rsidRDefault="00557E14" w:rsidP="00000182">
            <w:pPr>
              <w:bidi w:val="0"/>
              <w:spacing w:before="60" w:after="60" w:line="220" w:lineRule="exact"/>
              <w:rPr>
                <w:rFonts w:ascii="David" w:hAnsi="David"/>
                <w:sz w:val="18"/>
                <w:szCs w:val="18"/>
              </w:rPr>
            </w:pPr>
            <w:r w:rsidRPr="0010577C">
              <w:rPr>
                <w:rFonts w:ascii="David" w:hAnsi="David"/>
                <w:sz w:val="18"/>
                <w:szCs w:val="18"/>
              </w:rPr>
              <w:t>2 (8)</w:t>
            </w:r>
          </w:p>
        </w:tc>
        <w:tc>
          <w:tcPr>
            <w:tcW w:w="0" w:type="auto"/>
            <w:shd w:val="clear" w:color="auto" w:fill="auto"/>
            <w:noWrap/>
            <w:vAlign w:val="bottom"/>
            <w:hideMark/>
          </w:tcPr>
          <w:p w14:paraId="4A0BD500" w14:textId="77777777" w:rsidR="00557E14" w:rsidRPr="0010577C" w:rsidRDefault="00557E14" w:rsidP="00000182">
            <w:pPr>
              <w:bidi w:val="0"/>
              <w:spacing w:before="60" w:after="60" w:line="220" w:lineRule="exact"/>
              <w:rPr>
                <w:rFonts w:ascii="David" w:hAnsi="David"/>
                <w:sz w:val="18"/>
                <w:szCs w:val="18"/>
              </w:rPr>
            </w:pPr>
            <w:r w:rsidRPr="0010577C">
              <w:rPr>
                <w:rFonts w:ascii="David" w:hAnsi="David"/>
                <w:sz w:val="18"/>
                <w:szCs w:val="18"/>
              </w:rPr>
              <w:t>7 (31.181)</w:t>
            </w:r>
          </w:p>
        </w:tc>
      </w:tr>
      <w:tr w:rsidR="00557E14" w:rsidRPr="00000182" w14:paraId="5BDA41B9" w14:textId="77777777" w:rsidTr="0014721C">
        <w:trPr>
          <w:jc w:val="center"/>
        </w:trPr>
        <w:tc>
          <w:tcPr>
            <w:tcW w:w="0" w:type="auto"/>
            <w:shd w:val="clear" w:color="auto" w:fill="auto"/>
            <w:noWrap/>
            <w:vAlign w:val="bottom"/>
            <w:hideMark/>
          </w:tcPr>
          <w:p w14:paraId="23F7A07E" w14:textId="77777777" w:rsidR="00557E14" w:rsidRPr="00000182" w:rsidRDefault="00557E14" w:rsidP="00000182">
            <w:pPr>
              <w:spacing w:before="60" w:after="60" w:line="220" w:lineRule="exact"/>
              <w:rPr>
                <w:rFonts w:ascii="Georgia" w:hAnsi="Georgia"/>
                <w:sz w:val="16"/>
                <w:szCs w:val="18"/>
              </w:rPr>
            </w:pPr>
            <w:r w:rsidRPr="00000182">
              <w:rPr>
                <w:rFonts w:ascii="Georgia" w:hAnsi="Georgia"/>
                <w:sz w:val="16"/>
                <w:szCs w:val="18"/>
                <w:rtl/>
              </w:rPr>
              <w:t>אזור מגורים</w:t>
            </w:r>
          </w:p>
        </w:tc>
        <w:tc>
          <w:tcPr>
            <w:tcW w:w="0" w:type="auto"/>
            <w:shd w:val="clear" w:color="auto" w:fill="auto"/>
            <w:noWrap/>
            <w:vAlign w:val="bottom"/>
            <w:hideMark/>
          </w:tcPr>
          <w:p w14:paraId="6DD4C19C" w14:textId="77777777" w:rsidR="00557E14" w:rsidRPr="00000182" w:rsidRDefault="00557E14" w:rsidP="00000182">
            <w:pPr>
              <w:spacing w:before="60" w:after="60" w:line="220" w:lineRule="exact"/>
              <w:rPr>
                <w:rFonts w:ascii="Georgia" w:hAnsi="Georgia"/>
                <w:sz w:val="16"/>
                <w:szCs w:val="18"/>
                <w:rtl/>
              </w:rPr>
            </w:pPr>
            <w:r w:rsidRPr="00000182">
              <w:rPr>
                <w:rFonts w:ascii="Georgia" w:hAnsi="Georgia"/>
                <w:sz w:val="16"/>
                <w:szCs w:val="18"/>
                <w:rtl/>
              </w:rPr>
              <w:t>עיר</w:t>
            </w:r>
          </w:p>
        </w:tc>
        <w:tc>
          <w:tcPr>
            <w:tcW w:w="0" w:type="auto"/>
            <w:shd w:val="clear" w:color="auto" w:fill="auto"/>
            <w:noWrap/>
            <w:vAlign w:val="bottom"/>
            <w:hideMark/>
          </w:tcPr>
          <w:p w14:paraId="16147496" w14:textId="77777777" w:rsidR="00557E14" w:rsidRPr="0010577C" w:rsidRDefault="00557E14" w:rsidP="00000182">
            <w:pPr>
              <w:bidi w:val="0"/>
              <w:spacing w:before="60" w:after="60" w:line="220" w:lineRule="exact"/>
              <w:rPr>
                <w:rFonts w:ascii="David" w:hAnsi="David"/>
                <w:sz w:val="18"/>
                <w:szCs w:val="18"/>
                <w:rtl/>
              </w:rPr>
            </w:pPr>
            <w:r w:rsidRPr="0010577C">
              <w:rPr>
                <w:rFonts w:ascii="David" w:hAnsi="David"/>
                <w:sz w:val="18"/>
                <w:szCs w:val="18"/>
              </w:rPr>
              <w:t>20 (83)</w:t>
            </w:r>
          </w:p>
        </w:tc>
        <w:tc>
          <w:tcPr>
            <w:tcW w:w="0" w:type="auto"/>
            <w:shd w:val="clear" w:color="auto" w:fill="auto"/>
            <w:noWrap/>
            <w:vAlign w:val="bottom"/>
            <w:hideMark/>
          </w:tcPr>
          <w:p w14:paraId="29C95C29" w14:textId="77777777" w:rsidR="00557E14" w:rsidRPr="0010577C" w:rsidRDefault="00557E14" w:rsidP="00000182">
            <w:pPr>
              <w:bidi w:val="0"/>
              <w:spacing w:before="60" w:after="60" w:line="220" w:lineRule="exact"/>
              <w:rPr>
                <w:rFonts w:ascii="David" w:hAnsi="David"/>
                <w:sz w:val="18"/>
                <w:szCs w:val="18"/>
              </w:rPr>
            </w:pPr>
            <w:r w:rsidRPr="0010577C">
              <w:rPr>
                <w:rFonts w:ascii="David" w:hAnsi="David"/>
                <w:sz w:val="18"/>
                <w:szCs w:val="18"/>
              </w:rPr>
              <w:t>10 (42)</w:t>
            </w:r>
          </w:p>
        </w:tc>
        <w:tc>
          <w:tcPr>
            <w:tcW w:w="0" w:type="auto"/>
            <w:shd w:val="clear" w:color="auto" w:fill="auto"/>
            <w:noWrap/>
            <w:vAlign w:val="bottom"/>
            <w:hideMark/>
          </w:tcPr>
          <w:p w14:paraId="2CE1572E" w14:textId="77777777" w:rsidR="00557E14" w:rsidRPr="0010577C" w:rsidRDefault="00557E14" w:rsidP="00000182">
            <w:pPr>
              <w:bidi w:val="0"/>
              <w:spacing w:before="60" w:after="60" w:line="220" w:lineRule="exact"/>
              <w:rPr>
                <w:rFonts w:ascii="David" w:hAnsi="David"/>
                <w:sz w:val="18"/>
                <w:szCs w:val="18"/>
              </w:rPr>
            </w:pPr>
            <w:r w:rsidRPr="0010577C">
              <w:rPr>
                <w:rFonts w:ascii="David" w:hAnsi="David"/>
                <w:sz w:val="18"/>
                <w:szCs w:val="18"/>
              </w:rPr>
              <w:t>18 (81.8)</w:t>
            </w:r>
          </w:p>
        </w:tc>
      </w:tr>
      <w:tr w:rsidR="00557E14" w:rsidRPr="00000182" w14:paraId="0B62A5E7" w14:textId="77777777" w:rsidTr="0014721C">
        <w:trPr>
          <w:jc w:val="center"/>
        </w:trPr>
        <w:tc>
          <w:tcPr>
            <w:tcW w:w="0" w:type="auto"/>
            <w:shd w:val="clear" w:color="auto" w:fill="auto"/>
            <w:noWrap/>
            <w:vAlign w:val="bottom"/>
            <w:hideMark/>
          </w:tcPr>
          <w:p w14:paraId="5F183105" w14:textId="77777777" w:rsidR="00557E14" w:rsidRPr="00000182" w:rsidRDefault="00557E14" w:rsidP="00000182">
            <w:pPr>
              <w:bidi w:val="0"/>
              <w:spacing w:before="60" w:after="60" w:line="220" w:lineRule="exact"/>
              <w:rPr>
                <w:rFonts w:ascii="Georgia" w:hAnsi="Georgia"/>
                <w:sz w:val="16"/>
                <w:szCs w:val="18"/>
              </w:rPr>
            </w:pPr>
          </w:p>
        </w:tc>
        <w:tc>
          <w:tcPr>
            <w:tcW w:w="0" w:type="auto"/>
            <w:shd w:val="clear" w:color="auto" w:fill="auto"/>
            <w:noWrap/>
            <w:vAlign w:val="bottom"/>
            <w:hideMark/>
          </w:tcPr>
          <w:p w14:paraId="3E1D6C5A" w14:textId="77777777" w:rsidR="00557E14" w:rsidRPr="00000182" w:rsidRDefault="00557E14" w:rsidP="00000182">
            <w:pPr>
              <w:spacing w:before="60" w:after="60" w:line="220" w:lineRule="exact"/>
              <w:rPr>
                <w:rFonts w:ascii="Georgia" w:hAnsi="Georgia"/>
                <w:sz w:val="16"/>
                <w:szCs w:val="18"/>
              </w:rPr>
            </w:pPr>
            <w:r w:rsidRPr="00000182">
              <w:rPr>
                <w:rFonts w:ascii="Georgia" w:hAnsi="Georgia"/>
                <w:sz w:val="16"/>
                <w:szCs w:val="18"/>
                <w:rtl/>
              </w:rPr>
              <w:t>כפר</w:t>
            </w:r>
          </w:p>
        </w:tc>
        <w:tc>
          <w:tcPr>
            <w:tcW w:w="0" w:type="auto"/>
            <w:shd w:val="clear" w:color="auto" w:fill="auto"/>
            <w:noWrap/>
            <w:vAlign w:val="bottom"/>
            <w:hideMark/>
          </w:tcPr>
          <w:p w14:paraId="09D282E1" w14:textId="77777777" w:rsidR="00557E14" w:rsidRPr="0010577C" w:rsidRDefault="00557E14" w:rsidP="00000182">
            <w:pPr>
              <w:bidi w:val="0"/>
              <w:spacing w:before="60" w:after="60" w:line="220" w:lineRule="exact"/>
              <w:rPr>
                <w:rFonts w:ascii="David" w:hAnsi="David"/>
                <w:sz w:val="18"/>
                <w:szCs w:val="18"/>
                <w:rtl/>
              </w:rPr>
            </w:pPr>
            <w:r w:rsidRPr="0010577C">
              <w:rPr>
                <w:rFonts w:ascii="David" w:hAnsi="David"/>
                <w:sz w:val="18"/>
                <w:szCs w:val="18"/>
              </w:rPr>
              <w:t>4 (17)</w:t>
            </w:r>
          </w:p>
        </w:tc>
        <w:tc>
          <w:tcPr>
            <w:tcW w:w="0" w:type="auto"/>
            <w:shd w:val="clear" w:color="auto" w:fill="auto"/>
            <w:noWrap/>
            <w:vAlign w:val="bottom"/>
            <w:hideMark/>
          </w:tcPr>
          <w:p w14:paraId="6BF39E78" w14:textId="77777777" w:rsidR="00557E14" w:rsidRPr="0010577C" w:rsidRDefault="00557E14" w:rsidP="00000182">
            <w:pPr>
              <w:bidi w:val="0"/>
              <w:spacing w:before="60" w:after="60" w:line="220" w:lineRule="exact"/>
              <w:rPr>
                <w:rFonts w:ascii="David" w:hAnsi="David"/>
                <w:sz w:val="18"/>
                <w:szCs w:val="18"/>
              </w:rPr>
            </w:pPr>
            <w:r w:rsidRPr="0010577C">
              <w:rPr>
                <w:rFonts w:ascii="David" w:hAnsi="David"/>
                <w:sz w:val="18"/>
                <w:szCs w:val="18"/>
              </w:rPr>
              <w:t>14 (58)</w:t>
            </w:r>
          </w:p>
        </w:tc>
        <w:tc>
          <w:tcPr>
            <w:tcW w:w="0" w:type="auto"/>
            <w:shd w:val="clear" w:color="auto" w:fill="auto"/>
            <w:noWrap/>
            <w:vAlign w:val="bottom"/>
            <w:hideMark/>
          </w:tcPr>
          <w:p w14:paraId="7C134C4A" w14:textId="77777777" w:rsidR="00557E14" w:rsidRPr="0010577C" w:rsidRDefault="00557E14" w:rsidP="00000182">
            <w:pPr>
              <w:bidi w:val="0"/>
              <w:spacing w:before="60" w:after="60" w:line="220" w:lineRule="exact"/>
              <w:rPr>
                <w:rFonts w:ascii="David" w:hAnsi="David"/>
                <w:sz w:val="18"/>
                <w:szCs w:val="18"/>
              </w:rPr>
            </w:pPr>
            <w:r w:rsidRPr="0010577C">
              <w:rPr>
                <w:rFonts w:ascii="David" w:hAnsi="David"/>
                <w:sz w:val="18"/>
                <w:szCs w:val="18"/>
              </w:rPr>
              <w:t>4 (18.18)</w:t>
            </w:r>
          </w:p>
        </w:tc>
      </w:tr>
      <w:tr w:rsidR="00557E14" w:rsidRPr="00000182" w14:paraId="36888D1E" w14:textId="77777777" w:rsidTr="0014721C">
        <w:trPr>
          <w:jc w:val="center"/>
        </w:trPr>
        <w:tc>
          <w:tcPr>
            <w:tcW w:w="0" w:type="auto"/>
            <w:shd w:val="clear" w:color="auto" w:fill="auto"/>
            <w:noWrap/>
            <w:vAlign w:val="bottom"/>
            <w:hideMark/>
          </w:tcPr>
          <w:p w14:paraId="62833B80" w14:textId="77777777" w:rsidR="00557E14" w:rsidRPr="00000182" w:rsidRDefault="00557E14" w:rsidP="00000182">
            <w:pPr>
              <w:spacing w:before="60" w:after="60" w:line="220" w:lineRule="exact"/>
              <w:rPr>
                <w:rFonts w:ascii="Georgia" w:hAnsi="Georgia"/>
                <w:sz w:val="16"/>
                <w:szCs w:val="18"/>
              </w:rPr>
            </w:pPr>
            <w:r w:rsidRPr="00000182">
              <w:rPr>
                <w:rFonts w:ascii="Georgia" w:hAnsi="Georgia"/>
                <w:sz w:val="16"/>
                <w:szCs w:val="18"/>
                <w:rtl/>
              </w:rPr>
              <w:t>השכלה</w:t>
            </w:r>
          </w:p>
        </w:tc>
        <w:tc>
          <w:tcPr>
            <w:tcW w:w="0" w:type="auto"/>
            <w:shd w:val="clear" w:color="auto" w:fill="auto"/>
            <w:noWrap/>
            <w:vAlign w:val="bottom"/>
            <w:hideMark/>
          </w:tcPr>
          <w:p w14:paraId="5F8E7A42" w14:textId="77777777" w:rsidR="00557E14" w:rsidRPr="00000182" w:rsidRDefault="00557E14" w:rsidP="00000182">
            <w:pPr>
              <w:spacing w:before="60" w:after="60" w:line="220" w:lineRule="exact"/>
              <w:rPr>
                <w:rFonts w:ascii="Georgia" w:hAnsi="Georgia"/>
                <w:sz w:val="16"/>
                <w:szCs w:val="18"/>
                <w:rtl/>
              </w:rPr>
            </w:pPr>
            <w:r w:rsidRPr="00000182">
              <w:rPr>
                <w:rFonts w:ascii="Georgia" w:hAnsi="Georgia"/>
                <w:sz w:val="16"/>
                <w:szCs w:val="18"/>
                <w:rtl/>
              </w:rPr>
              <w:t>בי"ס יסודי</w:t>
            </w:r>
          </w:p>
        </w:tc>
        <w:tc>
          <w:tcPr>
            <w:tcW w:w="0" w:type="auto"/>
            <w:shd w:val="clear" w:color="auto" w:fill="auto"/>
            <w:noWrap/>
            <w:vAlign w:val="bottom"/>
            <w:hideMark/>
          </w:tcPr>
          <w:p w14:paraId="77F5313B" w14:textId="77777777" w:rsidR="00557E14" w:rsidRPr="0010577C" w:rsidRDefault="00557E14" w:rsidP="00000182">
            <w:pPr>
              <w:bidi w:val="0"/>
              <w:spacing w:before="60" w:after="60" w:line="220" w:lineRule="exact"/>
              <w:rPr>
                <w:rFonts w:ascii="David" w:hAnsi="David"/>
                <w:sz w:val="18"/>
                <w:szCs w:val="18"/>
                <w:rtl/>
              </w:rPr>
            </w:pPr>
            <w:r w:rsidRPr="0010577C">
              <w:rPr>
                <w:rFonts w:ascii="David" w:hAnsi="David"/>
                <w:sz w:val="18"/>
                <w:szCs w:val="18"/>
              </w:rPr>
              <w:t>11 (46)</w:t>
            </w:r>
          </w:p>
        </w:tc>
        <w:tc>
          <w:tcPr>
            <w:tcW w:w="0" w:type="auto"/>
            <w:shd w:val="clear" w:color="auto" w:fill="auto"/>
            <w:noWrap/>
            <w:vAlign w:val="bottom"/>
            <w:hideMark/>
          </w:tcPr>
          <w:p w14:paraId="146E9CEC" w14:textId="77777777" w:rsidR="00557E14" w:rsidRPr="0010577C" w:rsidRDefault="00557E14" w:rsidP="00000182">
            <w:pPr>
              <w:bidi w:val="0"/>
              <w:spacing w:before="60" w:after="60" w:line="220" w:lineRule="exact"/>
              <w:rPr>
                <w:rFonts w:ascii="David" w:hAnsi="David"/>
                <w:sz w:val="18"/>
                <w:szCs w:val="18"/>
              </w:rPr>
            </w:pPr>
            <w:r w:rsidRPr="0010577C">
              <w:rPr>
                <w:rFonts w:ascii="David" w:hAnsi="David"/>
                <w:sz w:val="18"/>
                <w:szCs w:val="18"/>
              </w:rPr>
              <w:t>2 (8)</w:t>
            </w:r>
          </w:p>
        </w:tc>
        <w:tc>
          <w:tcPr>
            <w:tcW w:w="0" w:type="auto"/>
            <w:shd w:val="clear" w:color="auto" w:fill="auto"/>
            <w:noWrap/>
            <w:vAlign w:val="bottom"/>
            <w:hideMark/>
          </w:tcPr>
          <w:p w14:paraId="7286C034" w14:textId="77777777" w:rsidR="00557E14" w:rsidRPr="0010577C" w:rsidRDefault="00557E14" w:rsidP="00000182">
            <w:pPr>
              <w:bidi w:val="0"/>
              <w:spacing w:before="60" w:after="60" w:line="220" w:lineRule="exact"/>
              <w:rPr>
                <w:rFonts w:ascii="David" w:hAnsi="David"/>
                <w:sz w:val="18"/>
                <w:szCs w:val="18"/>
              </w:rPr>
            </w:pPr>
            <w:r w:rsidRPr="0010577C">
              <w:rPr>
                <w:rFonts w:ascii="David" w:hAnsi="David"/>
                <w:sz w:val="18"/>
                <w:szCs w:val="18"/>
              </w:rPr>
              <w:t>0 (0)</w:t>
            </w:r>
          </w:p>
        </w:tc>
      </w:tr>
      <w:tr w:rsidR="00557E14" w:rsidRPr="00000182" w14:paraId="5FA0E7A5" w14:textId="77777777" w:rsidTr="0014721C">
        <w:trPr>
          <w:jc w:val="center"/>
        </w:trPr>
        <w:tc>
          <w:tcPr>
            <w:tcW w:w="0" w:type="auto"/>
            <w:shd w:val="clear" w:color="auto" w:fill="auto"/>
            <w:noWrap/>
            <w:vAlign w:val="bottom"/>
            <w:hideMark/>
          </w:tcPr>
          <w:p w14:paraId="2F9A860D" w14:textId="77777777" w:rsidR="00557E14" w:rsidRPr="00000182" w:rsidRDefault="00557E14" w:rsidP="00000182">
            <w:pPr>
              <w:bidi w:val="0"/>
              <w:spacing w:before="60" w:after="60" w:line="220" w:lineRule="exact"/>
              <w:rPr>
                <w:rFonts w:ascii="Georgia" w:hAnsi="Georgia"/>
                <w:sz w:val="16"/>
                <w:szCs w:val="18"/>
              </w:rPr>
            </w:pPr>
          </w:p>
        </w:tc>
        <w:tc>
          <w:tcPr>
            <w:tcW w:w="0" w:type="auto"/>
            <w:shd w:val="clear" w:color="auto" w:fill="auto"/>
            <w:noWrap/>
            <w:vAlign w:val="bottom"/>
            <w:hideMark/>
          </w:tcPr>
          <w:p w14:paraId="56156581" w14:textId="77777777" w:rsidR="00557E14" w:rsidRPr="00000182" w:rsidRDefault="00557E14" w:rsidP="00000182">
            <w:pPr>
              <w:spacing w:before="60" w:after="60" w:line="220" w:lineRule="exact"/>
              <w:rPr>
                <w:rFonts w:ascii="Georgia" w:hAnsi="Georgia"/>
                <w:sz w:val="16"/>
                <w:szCs w:val="18"/>
              </w:rPr>
            </w:pPr>
            <w:r w:rsidRPr="00000182">
              <w:rPr>
                <w:rFonts w:ascii="Georgia" w:hAnsi="Georgia"/>
                <w:sz w:val="16"/>
                <w:szCs w:val="18"/>
                <w:rtl/>
              </w:rPr>
              <w:t>תיכון</w:t>
            </w:r>
          </w:p>
        </w:tc>
        <w:tc>
          <w:tcPr>
            <w:tcW w:w="0" w:type="auto"/>
            <w:shd w:val="clear" w:color="auto" w:fill="auto"/>
            <w:noWrap/>
            <w:vAlign w:val="bottom"/>
            <w:hideMark/>
          </w:tcPr>
          <w:p w14:paraId="0DE3FC54" w14:textId="77777777" w:rsidR="00557E14" w:rsidRPr="0010577C" w:rsidRDefault="00557E14" w:rsidP="00000182">
            <w:pPr>
              <w:bidi w:val="0"/>
              <w:spacing w:before="60" w:after="60" w:line="220" w:lineRule="exact"/>
              <w:rPr>
                <w:rFonts w:ascii="David" w:hAnsi="David"/>
                <w:sz w:val="18"/>
                <w:szCs w:val="18"/>
                <w:rtl/>
              </w:rPr>
            </w:pPr>
            <w:r w:rsidRPr="0010577C">
              <w:rPr>
                <w:rFonts w:ascii="David" w:hAnsi="David"/>
                <w:sz w:val="18"/>
                <w:szCs w:val="18"/>
              </w:rPr>
              <w:t>7 (29)</w:t>
            </w:r>
          </w:p>
        </w:tc>
        <w:tc>
          <w:tcPr>
            <w:tcW w:w="0" w:type="auto"/>
            <w:shd w:val="clear" w:color="auto" w:fill="auto"/>
            <w:noWrap/>
            <w:vAlign w:val="bottom"/>
            <w:hideMark/>
          </w:tcPr>
          <w:p w14:paraId="7E53DCA8" w14:textId="77777777" w:rsidR="00557E14" w:rsidRPr="0010577C" w:rsidRDefault="00557E14" w:rsidP="00000182">
            <w:pPr>
              <w:bidi w:val="0"/>
              <w:spacing w:before="60" w:after="60" w:line="220" w:lineRule="exact"/>
              <w:rPr>
                <w:rFonts w:ascii="David" w:hAnsi="David"/>
                <w:sz w:val="18"/>
                <w:szCs w:val="18"/>
              </w:rPr>
            </w:pPr>
            <w:r w:rsidRPr="0010577C">
              <w:rPr>
                <w:rFonts w:ascii="David" w:hAnsi="David"/>
                <w:sz w:val="18"/>
                <w:szCs w:val="18"/>
              </w:rPr>
              <w:t>13 (54)</w:t>
            </w:r>
          </w:p>
        </w:tc>
        <w:tc>
          <w:tcPr>
            <w:tcW w:w="0" w:type="auto"/>
            <w:shd w:val="clear" w:color="auto" w:fill="auto"/>
            <w:noWrap/>
            <w:vAlign w:val="bottom"/>
            <w:hideMark/>
          </w:tcPr>
          <w:p w14:paraId="7245176F" w14:textId="77777777" w:rsidR="00557E14" w:rsidRPr="0010577C" w:rsidRDefault="00557E14" w:rsidP="00000182">
            <w:pPr>
              <w:bidi w:val="0"/>
              <w:spacing w:before="60" w:after="60" w:line="220" w:lineRule="exact"/>
              <w:rPr>
                <w:rFonts w:ascii="David" w:hAnsi="David"/>
                <w:sz w:val="18"/>
                <w:szCs w:val="18"/>
              </w:rPr>
            </w:pPr>
            <w:r w:rsidRPr="0010577C">
              <w:rPr>
                <w:rFonts w:ascii="David" w:hAnsi="David"/>
                <w:sz w:val="18"/>
                <w:szCs w:val="18"/>
              </w:rPr>
              <w:t>7 (31.81)</w:t>
            </w:r>
          </w:p>
        </w:tc>
      </w:tr>
      <w:tr w:rsidR="00557E14" w:rsidRPr="00000182" w14:paraId="0067903D" w14:textId="77777777" w:rsidTr="0014721C">
        <w:trPr>
          <w:jc w:val="center"/>
        </w:trPr>
        <w:tc>
          <w:tcPr>
            <w:tcW w:w="0" w:type="auto"/>
            <w:shd w:val="clear" w:color="auto" w:fill="auto"/>
            <w:noWrap/>
            <w:vAlign w:val="bottom"/>
            <w:hideMark/>
          </w:tcPr>
          <w:p w14:paraId="3AE39B8E" w14:textId="77777777" w:rsidR="00557E14" w:rsidRPr="00000182" w:rsidRDefault="00557E14" w:rsidP="00000182">
            <w:pPr>
              <w:bidi w:val="0"/>
              <w:spacing w:before="60" w:after="60" w:line="220" w:lineRule="exact"/>
              <w:rPr>
                <w:rFonts w:ascii="Georgia" w:hAnsi="Georgia"/>
                <w:sz w:val="16"/>
                <w:szCs w:val="18"/>
              </w:rPr>
            </w:pPr>
          </w:p>
        </w:tc>
        <w:tc>
          <w:tcPr>
            <w:tcW w:w="0" w:type="auto"/>
            <w:shd w:val="clear" w:color="auto" w:fill="auto"/>
            <w:noWrap/>
            <w:vAlign w:val="bottom"/>
            <w:hideMark/>
          </w:tcPr>
          <w:p w14:paraId="48D35EAB" w14:textId="77777777" w:rsidR="00557E14" w:rsidRPr="00000182" w:rsidRDefault="00557E14" w:rsidP="00000182">
            <w:pPr>
              <w:spacing w:before="60" w:after="60" w:line="220" w:lineRule="exact"/>
              <w:rPr>
                <w:rFonts w:ascii="Georgia" w:hAnsi="Georgia"/>
                <w:sz w:val="16"/>
                <w:szCs w:val="18"/>
              </w:rPr>
            </w:pPr>
            <w:r w:rsidRPr="00000182">
              <w:rPr>
                <w:rFonts w:ascii="Georgia" w:hAnsi="Georgia"/>
                <w:sz w:val="16"/>
                <w:szCs w:val="18"/>
                <w:rtl/>
              </w:rPr>
              <w:t>תואר ראשון</w:t>
            </w:r>
          </w:p>
        </w:tc>
        <w:tc>
          <w:tcPr>
            <w:tcW w:w="0" w:type="auto"/>
            <w:shd w:val="clear" w:color="auto" w:fill="auto"/>
            <w:noWrap/>
            <w:vAlign w:val="bottom"/>
            <w:hideMark/>
          </w:tcPr>
          <w:p w14:paraId="6FE395EB" w14:textId="77777777" w:rsidR="00557E14" w:rsidRPr="0010577C" w:rsidRDefault="00557E14" w:rsidP="00000182">
            <w:pPr>
              <w:bidi w:val="0"/>
              <w:spacing w:before="60" w:after="60" w:line="220" w:lineRule="exact"/>
              <w:rPr>
                <w:rFonts w:ascii="David" w:hAnsi="David"/>
                <w:sz w:val="18"/>
                <w:szCs w:val="18"/>
                <w:rtl/>
              </w:rPr>
            </w:pPr>
            <w:r w:rsidRPr="0010577C">
              <w:rPr>
                <w:rFonts w:ascii="David" w:hAnsi="David"/>
                <w:sz w:val="18"/>
                <w:szCs w:val="18"/>
              </w:rPr>
              <w:t>5 (21)</w:t>
            </w:r>
          </w:p>
        </w:tc>
        <w:tc>
          <w:tcPr>
            <w:tcW w:w="0" w:type="auto"/>
            <w:shd w:val="clear" w:color="auto" w:fill="auto"/>
            <w:noWrap/>
            <w:vAlign w:val="bottom"/>
            <w:hideMark/>
          </w:tcPr>
          <w:p w14:paraId="08FB435F" w14:textId="77777777" w:rsidR="00557E14" w:rsidRPr="0010577C" w:rsidRDefault="00557E14" w:rsidP="00000182">
            <w:pPr>
              <w:bidi w:val="0"/>
              <w:spacing w:before="60" w:after="60" w:line="220" w:lineRule="exact"/>
              <w:rPr>
                <w:rFonts w:ascii="David" w:hAnsi="David"/>
                <w:sz w:val="18"/>
                <w:szCs w:val="18"/>
              </w:rPr>
            </w:pPr>
            <w:r w:rsidRPr="0010577C">
              <w:rPr>
                <w:rFonts w:ascii="David" w:hAnsi="David"/>
                <w:sz w:val="18"/>
                <w:szCs w:val="18"/>
              </w:rPr>
              <w:t>6 (25)</w:t>
            </w:r>
          </w:p>
        </w:tc>
        <w:tc>
          <w:tcPr>
            <w:tcW w:w="0" w:type="auto"/>
            <w:shd w:val="clear" w:color="auto" w:fill="auto"/>
            <w:noWrap/>
            <w:vAlign w:val="bottom"/>
            <w:hideMark/>
          </w:tcPr>
          <w:p w14:paraId="2A5455AD" w14:textId="77777777" w:rsidR="00557E14" w:rsidRPr="0010577C" w:rsidRDefault="00557E14" w:rsidP="00000182">
            <w:pPr>
              <w:bidi w:val="0"/>
              <w:spacing w:before="60" w:after="60" w:line="220" w:lineRule="exact"/>
              <w:rPr>
                <w:rFonts w:ascii="David" w:hAnsi="David"/>
                <w:sz w:val="18"/>
                <w:szCs w:val="18"/>
              </w:rPr>
            </w:pPr>
            <w:r w:rsidRPr="0010577C">
              <w:rPr>
                <w:rFonts w:ascii="David" w:hAnsi="David"/>
                <w:sz w:val="18"/>
                <w:szCs w:val="18"/>
              </w:rPr>
              <w:t>11 (50)</w:t>
            </w:r>
          </w:p>
        </w:tc>
      </w:tr>
      <w:tr w:rsidR="00557E14" w:rsidRPr="00000182" w14:paraId="497E9F05" w14:textId="77777777" w:rsidTr="0014721C">
        <w:trPr>
          <w:jc w:val="center"/>
        </w:trPr>
        <w:tc>
          <w:tcPr>
            <w:tcW w:w="0" w:type="auto"/>
            <w:shd w:val="clear" w:color="auto" w:fill="auto"/>
            <w:noWrap/>
            <w:vAlign w:val="bottom"/>
            <w:hideMark/>
          </w:tcPr>
          <w:p w14:paraId="20152517" w14:textId="77777777" w:rsidR="00557E14" w:rsidRPr="00000182" w:rsidRDefault="00557E14" w:rsidP="00000182">
            <w:pPr>
              <w:bidi w:val="0"/>
              <w:spacing w:before="60" w:after="60" w:line="220" w:lineRule="exact"/>
              <w:rPr>
                <w:rFonts w:ascii="Georgia" w:hAnsi="Georgia"/>
                <w:sz w:val="16"/>
                <w:szCs w:val="18"/>
              </w:rPr>
            </w:pPr>
          </w:p>
        </w:tc>
        <w:tc>
          <w:tcPr>
            <w:tcW w:w="0" w:type="auto"/>
            <w:shd w:val="clear" w:color="auto" w:fill="auto"/>
            <w:noWrap/>
            <w:vAlign w:val="bottom"/>
            <w:hideMark/>
          </w:tcPr>
          <w:p w14:paraId="663CAE49" w14:textId="77777777" w:rsidR="00557E14" w:rsidRPr="00000182" w:rsidRDefault="00557E14" w:rsidP="00000182">
            <w:pPr>
              <w:spacing w:before="60" w:after="60" w:line="220" w:lineRule="exact"/>
              <w:rPr>
                <w:rFonts w:ascii="Georgia" w:hAnsi="Georgia"/>
                <w:sz w:val="16"/>
                <w:szCs w:val="18"/>
              </w:rPr>
            </w:pPr>
            <w:r w:rsidRPr="00000182">
              <w:rPr>
                <w:rFonts w:ascii="Georgia" w:hAnsi="Georgia"/>
                <w:sz w:val="16"/>
                <w:szCs w:val="18"/>
                <w:rtl/>
              </w:rPr>
              <w:t>תואר מתקדם</w:t>
            </w:r>
          </w:p>
        </w:tc>
        <w:tc>
          <w:tcPr>
            <w:tcW w:w="0" w:type="auto"/>
            <w:shd w:val="clear" w:color="auto" w:fill="auto"/>
            <w:noWrap/>
            <w:vAlign w:val="bottom"/>
            <w:hideMark/>
          </w:tcPr>
          <w:p w14:paraId="40F700F5" w14:textId="77777777" w:rsidR="00557E14" w:rsidRPr="0010577C" w:rsidRDefault="00557E14" w:rsidP="00000182">
            <w:pPr>
              <w:bidi w:val="0"/>
              <w:spacing w:before="60" w:after="60" w:line="220" w:lineRule="exact"/>
              <w:rPr>
                <w:rFonts w:ascii="David" w:hAnsi="David"/>
                <w:sz w:val="18"/>
                <w:szCs w:val="18"/>
                <w:rtl/>
              </w:rPr>
            </w:pPr>
            <w:r w:rsidRPr="0010577C">
              <w:rPr>
                <w:rFonts w:ascii="David" w:hAnsi="David"/>
                <w:sz w:val="18"/>
                <w:szCs w:val="18"/>
              </w:rPr>
              <w:t>1 (4)</w:t>
            </w:r>
          </w:p>
        </w:tc>
        <w:tc>
          <w:tcPr>
            <w:tcW w:w="0" w:type="auto"/>
            <w:shd w:val="clear" w:color="auto" w:fill="auto"/>
            <w:noWrap/>
            <w:vAlign w:val="bottom"/>
            <w:hideMark/>
          </w:tcPr>
          <w:p w14:paraId="5EEC9A0F" w14:textId="77777777" w:rsidR="00557E14" w:rsidRPr="0010577C" w:rsidRDefault="00557E14" w:rsidP="00000182">
            <w:pPr>
              <w:bidi w:val="0"/>
              <w:spacing w:before="60" w:after="60" w:line="220" w:lineRule="exact"/>
              <w:rPr>
                <w:rFonts w:ascii="David" w:hAnsi="David"/>
                <w:sz w:val="18"/>
                <w:szCs w:val="18"/>
              </w:rPr>
            </w:pPr>
            <w:r w:rsidRPr="0010577C">
              <w:rPr>
                <w:rFonts w:ascii="David" w:hAnsi="David"/>
                <w:sz w:val="18"/>
                <w:szCs w:val="18"/>
              </w:rPr>
              <w:t>3 (13)</w:t>
            </w:r>
          </w:p>
        </w:tc>
        <w:tc>
          <w:tcPr>
            <w:tcW w:w="0" w:type="auto"/>
            <w:shd w:val="clear" w:color="auto" w:fill="auto"/>
            <w:noWrap/>
            <w:vAlign w:val="bottom"/>
            <w:hideMark/>
          </w:tcPr>
          <w:p w14:paraId="35DF103C" w14:textId="77777777" w:rsidR="00557E14" w:rsidRPr="0010577C" w:rsidRDefault="00557E14" w:rsidP="00000182">
            <w:pPr>
              <w:bidi w:val="0"/>
              <w:spacing w:before="60" w:after="60" w:line="220" w:lineRule="exact"/>
              <w:rPr>
                <w:rFonts w:ascii="David" w:hAnsi="David"/>
                <w:sz w:val="18"/>
                <w:szCs w:val="18"/>
              </w:rPr>
            </w:pPr>
            <w:r w:rsidRPr="0010577C">
              <w:rPr>
                <w:rFonts w:ascii="David" w:hAnsi="David"/>
                <w:sz w:val="18"/>
                <w:szCs w:val="18"/>
              </w:rPr>
              <w:t>4 (18.18)</w:t>
            </w:r>
          </w:p>
        </w:tc>
      </w:tr>
      <w:tr w:rsidR="00557E14" w:rsidRPr="00000182" w14:paraId="72C28566" w14:textId="77777777" w:rsidTr="0014721C">
        <w:trPr>
          <w:jc w:val="center"/>
        </w:trPr>
        <w:tc>
          <w:tcPr>
            <w:tcW w:w="0" w:type="auto"/>
            <w:shd w:val="clear" w:color="auto" w:fill="auto"/>
            <w:noWrap/>
            <w:vAlign w:val="bottom"/>
            <w:hideMark/>
          </w:tcPr>
          <w:p w14:paraId="19A758C3" w14:textId="77777777" w:rsidR="00557E14" w:rsidRPr="00000182" w:rsidRDefault="00557E14" w:rsidP="00000182">
            <w:pPr>
              <w:spacing w:before="60" w:after="60" w:line="220" w:lineRule="exact"/>
              <w:rPr>
                <w:rFonts w:ascii="Georgia" w:hAnsi="Georgia"/>
                <w:sz w:val="16"/>
                <w:szCs w:val="18"/>
              </w:rPr>
            </w:pPr>
            <w:r w:rsidRPr="00000182">
              <w:rPr>
                <w:rFonts w:ascii="Georgia" w:hAnsi="Georgia"/>
                <w:sz w:val="16"/>
                <w:szCs w:val="18"/>
                <w:rtl/>
              </w:rPr>
              <w:t>תעסוקה</w:t>
            </w:r>
          </w:p>
        </w:tc>
        <w:tc>
          <w:tcPr>
            <w:tcW w:w="0" w:type="auto"/>
            <w:shd w:val="clear" w:color="auto" w:fill="auto"/>
            <w:noWrap/>
            <w:vAlign w:val="bottom"/>
            <w:hideMark/>
          </w:tcPr>
          <w:p w14:paraId="4404F16E" w14:textId="77777777" w:rsidR="00557E14" w:rsidRPr="00000182" w:rsidRDefault="00557E14" w:rsidP="00000182">
            <w:pPr>
              <w:spacing w:before="60" w:after="60" w:line="220" w:lineRule="exact"/>
              <w:rPr>
                <w:rFonts w:ascii="Georgia" w:hAnsi="Georgia"/>
                <w:sz w:val="16"/>
                <w:szCs w:val="18"/>
                <w:rtl/>
              </w:rPr>
            </w:pPr>
            <w:r w:rsidRPr="00000182">
              <w:rPr>
                <w:rFonts w:ascii="Georgia" w:hAnsi="Georgia"/>
                <w:sz w:val="16"/>
                <w:szCs w:val="18"/>
                <w:rtl/>
              </w:rPr>
              <w:t>שכיר</w:t>
            </w:r>
          </w:p>
        </w:tc>
        <w:tc>
          <w:tcPr>
            <w:tcW w:w="0" w:type="auto"/>
            <w:shd w:val="clear" w:color="auto" w:fill="auto"/>
            <w:noWrap/>
            <w:vAlign w:val="bottom"/>
            <w:hideMark/>
          </w:tcPr>
          <w:p w14:paraId="0CAED278" w14:textId="77777777" w:rsidR="00557E14" w:rsidRPr="0010577C" w:rsidRDefault="00557E14" w:rsidP="00000182">
            <w:pPr>
              <w:bidi w:val="0"/>
              <w:spacing w:before="60" w:after="60" w:line="220" w:lineRule="exact"/>
              <w:rPr>
                <w:rFonts w:ascii="David" w:hAnsi="David"/>
                <w:sz w:val="18"/>
                <w:szCs w:val="18"/>
                <w:rtl/>
              </w:rPr>
            </w:pPr>
            <w:r w:rsidRPr="0010577C">
              <w:rPr>
                <w:rFonts w:ascii="David" w:hAnsi="David"/>
                <w:sz w:val="18"/>
                <w:szCs w:val="18"/>
              </w:rPr>
              <w:t>13 (54)</w:t>
            </w:r>
          </w:p>
        </w:tc>
        <w:tc>
          <w:tcPr>
            <w:tcW w:w="0" w:type="auto"/>
            <w:shd w:val="clear" w:color="auto" w:fill="auto"/>
            <w:noWrap/>
            <w:vAlign w:val="bottom"/>
            <w:hideMark/>
          </w:tcPr>
          <w:p w14:paraId="29CD0057" w14:textId="77777777" w:rsidR="00557E14" w:rsidRPr="0010577C" w:rsidRDefault="00557E14" w:rsidP="00000182">
            <w:pPr>
              <w:bidi w:val="0"/>
              <w:spacing w:before="60" w:after="60" w:line="220" w:lineRule="exact"/>
              <w:rPr>
                <w:rFonts w:ascii="David" w:hAnsi="David"/>
                <w:sz w:val="18"/>
                <w:szCs w:val="18"/>
              </w:rPr>
            </w:pPr>
            <w:r w:rsidRPr="0010577C">
              <w:rPr>
                <w:rFonts w:ascii="David" w:hAnsi="David"/>
                <w:sz w:val="18"/>
                <w:szCs w:val="18"/>
              </w:rPr>
              <w:t>15 (63)</w:t>
            </w:r>
          </w:p>
        </w:tc>
        <w:tc>
          <w:tcPr>
            <w:tcW w:w="0" w:type="auto"/>
            <w:shd w:val="clear" w:color="auto" w:fill="auto"/>
            <w:noWrap/>
            <w:vAlign w:val="bottom"/>
            <w:hideMark/>
          </w:tcPr>
          <w:p w14:paraId="3892CCAB" w14:textId="77777777" w:rsidR="00557E14" w:rsidRPr="0010577C" w:rsidRDefault="00557E14" w:rsidP="00000182">
            <w:pPr>
              <w:bidi w:val="0"/>
              <w:spacing w:before="60" w:after="60" w:line="220" w:lineRule="exact"/>
              <w:rPr>
                <w:rFonts w:ascii="David" w:hAnsi="David"/>
                <w:sz w:val="18"/>
                <w:szCs w:val="18"/>
              </w:rPr>
            </w:pPr>
            <w:r w:rsidRPr="0010577C">
              <w:rPr>
                <w:rFonts w:ascii="David" w:hAnsi="David"/>
                <w:sz w:val="18"/>
                <w:szCs w:val="18"/>
              </w:rPr>
              <w:t>14 (63.63)</w:t>
            </w:r>
          </w:p>
        </w:tc>
      </w:tr>
      <w:tr w:rsidR="00557E14" w:rsidRPr="00000182" w14:paraId="31308281" w14:textId="77777777" w:rsidTr="0014721C">
        <w:trPr>
          <w:jc w:val="center"/>
        </w:trPr>
        <w:tc>
          <w:tcPr>
            <w:tcW w:w="0" w:type="auto"/>
            <w:shd w:val="clear" w:color="auto" w:fill="auto"/>
            <w:noWrap/>
            <w:vAlign w:val="bottom"/>
            <w:hideMark/>
          </w:tcPr>
          <w:p w14:paraId="2B848C9F" w14:textId="77777777" w:rsidR="00557E14" w:rsidRPr="00000182" w:rsidRDefault="00557E14" w:rsidP="00000182">
            <w:pPr>
              <w:bidi w:val="0"/>
              <w:spacing w:before="60" w:after="60" w:line="220" w:lineRule="exact"/>
              <w:rPr>
                <w:rFonts w:ascii="Georgia" w:hAnsi="Georgia"/>
                <w:sz w:val="16"/>
                <w:szCs w:val="18"/>
              </w:rPr>
            </w:pPr>
          </w:p>
        </w:tc>
        <w:tc>
          <w:tcPr>
            <w:tcW w:w="0" w:type="auto"/>
            <w:shd w:val="clear" w:color="auto" w:fill="auto"/>
            <w:noWrap/>
            <w:vAlign w:val="bottom"/>
            <w:hideMark/>
          </w:tcPr>
          <w:p w14:paraId="17137F43" w14:textId="77777777" w:rsidR="00557E14" w:rsidRPr="00000182" w:rsidRDefault="00557E14" w:rsidP="00000182">
            <w:pPr>
              <w:spacing w:before="60" w:after="60" w:line="220" w:lineRule="exact"/>
              <w:rPr>
                <w:rFonts w:ascii="Georgia" w:hAnsi="Georgia"/>
                <w:sz w:val="16"/>
                <w:szCs w:val="18"/>
              </w:rPr>
            </w:pPr>
            <w:r w:rsidRPr="00000182">
              <w:rPr>
                <w:rFonts w:ascii="Georgia" w:hAnsi="Georgia"/>
                <w:sz w:val="16"/>
                <w:szCs w:val="18"/>
                <w:rtl/>
              </w:rPr>
              <w:t>עצמאי</w:t>
            </w:r>
          </w:p>
        </w:tc>
        <w:tc>
          <w:tcPr>
            <w:tcW w:w="0" w:type="auto"/>
            <w:shd w:val="clear" w:color="auto" w:fill="auto"/>
            <w:noWrap/>
            <w:vAlign w:val="bottom"/>
            <w:hideMark/>
          </w:tcPr>
          <w:p w14:paraId="6205FC76" w14:textId="77777777" w:rsidR="00557E14" w:rsidRPr="0010577C" w:rsidRDefault="00557E14" w:rsidP="00000182">
            <w:pPr>
              <w:bidi w:val="0"/>
              <w:spacing w:before="60" w:after="60" w:line="220" w:lineRule="exact"/>
              <w:rPr>
                <w:rFonts w:ascii="David" w:hAnsi="David"/>
                <w:sz w:val="18"/>
                <w:szCs w:val="18"/>
                <w:rtl/>
              </w:rPr>
            </w:pPr>
            <w:r w:rsidRPr="0010577C">
              <w:rPr>
                <w:rFonts w:ascii="David" w:hAnsi="David"/>
                <w:sz w:val="18"/>
                <w:szCs w:val="18"/>
              </w:rPr>
              <w:t>3 (13)</w:t>
            </w:r>
          </w:p>
        </w:tc>
        <w:tc>
          <w:tcPr>
            <w:tcW w:w="0" w:type="auto"/>
            <w:shd w:val="clear" w:color="auto" w:fill="auto"/>
            <w:noWrap/>
            <w:vAlign w:val="bottom"/>
            <w:hideMark/>
          </w:tcPr>
          <w:p w14:paraId="1AB333E1" w14:textId="77777777" w:rsidR="00557E14" w:rsidRPr="0010577C" w:rsidRDefault="00557E14" w:rsidP="00000182">
            <w:pPr>
              <w:bidi w:val="0"/>
              <w:spacing w:before="60" w:after="60" w:line="220" w:lineRule="exact"/>
              <w:rPr>
                <w:rFonts w:ascii="David" w:hAnsi="David"/>
                <w:sz w:val="18"/>
                <w:szCs w:val="18"/>
              </w:rPr>
            </w:pPr>
            <w:r w:rsidRPr="0010577C">
              <w:rPr>
                <w:rFonts w:ascii="David" w:hAnsi="David"/>
                <w:sz w:val="18"/>
                <w:szCs w:val="18"/>
              </w:rPr>
              <w:t>5 (21)</w:t>
            </w:r>
          </w:p>
        </w:tc>
        <w:tc>
          <w:tcPr>
            <w:tcW w:w="0" w:type="auto"/>
            <w:shd w:val="clear" w:color="auto" w:fill="auto"/>
            <w:noWrap/>
            <w:vAlign w:val="bottom"/>
            <w:hideMark/>
          </w:tcPr>
          <w:p w14:paraId="67D9FFA0" w14:textId="77777777" w:rsidR="00557E14" w:rsidRPr="0010577C" w:rsidRDefault="00557E14" w:rsidP="00000182">
            <w:pPr>
              <w:bidi w:val="0"/>
              <w:spacing w:before="60" w:after="60" w:line="220" w:lineRule="exact"/>
              <w:rPr>
                <w:rFonts w:ascii="David" w:hAnsi="David"/>
                <w:sz w:val="18"/>
                <w:szCs w:val="18"/>
              </w:rPr>
            </w:pPr>
            <w:r w:rsidRPr="0010577C">
              <w:rPr>
                <w:rFonts w:ascii="David" w:hAnsi="David"/>
                <w:sz w:val="18"/>
                <w:szCs w:val="18"/>
              </w:rPr>
              <w:t>2 (27.27)</w:t>
            </w:r>
          </w:p>
        </w:tc>
      </w:tr>
      <w:tr w:rsidR="00557E14" w:rsidRPr="00000182" w14:paraId="0705EE28" w14:textId="77777777" w:rsidTr="0014721C">
        <w:trPr>
          <w:jc w:val="center"/>
        </w:trPr>
        <w:tc>
          <w:tcPr>
            <w:tcW w:w="0" w:type="auto"/>
            <w:shd w:val="clear" w:color="auto" w:fill="auto"/>
            <w:noWrap/>
            <w:vAlign w:val="bottom"/>
            <w:hideMark/>
          </w:tcPr>
          <w:p w14:paraId="2D0B5F7D" w14:textId="77777777" w:rsidR="00557E14" w:rsidRPr="00000182" w:rsidRDefault="00557E14" w:rsidP="00000182">
            <w:pPr>
              <w:bidi w:val="0"/>
              <w:spacing w:before="60" w:after="60" w:line="220" w:lineRule="exact"/>
              <w:rPr>
                <w:rFonts w:ascii="Georgia" w:hAnsi="Georgia"/>
                <w:sz w:val="16"/>
                <w:szCs w:val="18"/>
              </w:rPr>
            </w:pPr>
          </w:p>
        </w:tc>
        <w:tc>
          <w:tcPr>
            <w:tcW w:w="0" w:type="auto"/>
            <w:shd w:val="clear" w:color="auto" w:fill="auto"/>
            <w:noWrap/>
            <w:vAlign w:val="bottom"/>
            <w:hideMark/>
          </w:tcPr>
          <w:p w14:paraId="285B02F9" w14:textId="77777777" w:rsidR="00557E14" w:rsidRPr="00000182" w:rsidRDefault="00557E14" w:rsidP="00000182">
            <w:pPr>
              <w:spacing w:before="60" w:after="60" w:line="220" w:lineRule="exact"/>
              <w:rPr>
                <w:rFonts w:ascii="Georgia" w:hAnsi="Georgia"/>
                <w:sz w:val="16"/>
                <w:szCs w:val="18"/>
              </w:rPr>
            </w:pPr>
            <w:r w:rsidRPr="00000182">
              <w:rPr>
                <w:rFonts w:ascii="Georgia" w:hAnsi="Georgia"/>
                <w:sz w:val="16"/>
                <w:szCs w:val="18"/>
                <w:rtl/>
              </w:rPr>
              <w:t>לא עובד</w:t>
            </w:r>
          </w:p>
        </w:tc>
        <w:tc>
          <w:tcPr>
            <w:tcW w:w="0" w:type="auto"/>
            <w:shd w:val="clear" w:color="auto" w:fill="auto"/>
            <w:noWrap/>
            <w:vAlign w:val="bottom"/>
            <w:hideMark/>
          </w:tcPr>
          <w:p w14:paraId="468DC5A6" w14:textId="77777777" w:rsidR="00557E14" w:rsidRPr="0010577C" w:rsidRDefault="00557E14" w:rsidP="00000182">
            <w:pPr>
              <w:bidi w:val="0"/>
              <w:spacing w:before="60" w:after="60" w:line="220" w:lineRule="exact"/>
              <w:rPr>
                <w:rFonts w:ascii="David" w:hAnsi="David"/>
                <w:sz w:val="18"/>
                <w:szCs w:val="18"/>
                <w:rtl/>
              </w:rPr>
            </w:pPr>
            <w:r w:rsidRPr="0010577C">
              <w:rPr>
                <w:rFonts w:ascii="David" w:hAnsi="David"/>
                <w:sz w:val="18"/>
                <w:szCs w:val="18"/>
              </w:rPr>
              <w:t>8 (33)</w:t>
            </w:r>
          </w:p>
        </w:tc>
        <w:tc>
          <w:tcPr>
            <w:tcW w:w="0" w:type="auto"/>
            <w:shd w:val="clear" w:color="auto" w:fill="auto"/>
            <w:noWrap/>
            <w:vAlign w:val="bottom"/>
            <w:hideMark/>
          </w:tcPr>
          <w:p w14:paraId="47E45E2D" w14:textId="77777777" w:rsidR="00557E14" w:rsidRPr="0010577C" w:rsidRDefault="00557E14" w:rsidP="00000182">
            <w:pPr>
              <w:bidi w:val="0"/>
              <w:spacing w:before="60" w:after="60" w:line="220" w:lineRule="exact"/>
              <w:rPr>
                <w:rFonts w:ascii="David" w:hAnsi="David"/>
                <w:sz w:val="18"/>
                <w:szCs w:val="18"/>
              </w:rPr>
            </w:pPr>
            <w:r w:rsidRPr="0010577C">
              <w:rPr>
                <w:rFonts w:ascii="David" w:hAnsi="David"/>
                <w:sz w:val="18"/>
                <w:szCs w:val="18"/>
              </w:rPr>
              <w:t>4 (17)</w:t>
            </w:r>
          </w:p>
        </w:tc>
        <w:tc>
          <w:tcPr>
            <w:tcW w:w="0" w:type="auto"/>
            <w:shd w:val="clear" w:color="auto" w:fill="auto"/>
            <w:noWrap/>
            <w:vAlign w:val="bottom"/>
            <w:hideMark/>
          </w:tcPr>
          <w:p w14:paraId="1EFDBB44" w14:textId="77777777" w:rsidR="00557E14" w:rsidRPr="0010577C" w:rsidRDefault="00557E14" w:rsidP="00000182">
            <w:pPr>
              <w:bidi w:val="0"/>
              <w:spacing w:before="60" w:after="60" w:line="220" w:lineRule="exact"/>
              <w:rPr>
                <w:rFonts w:ascii="David" w:hAnsi="David"/>
                <w:sz w:val="18"/>
                <w:szCs w:val="18"/>
              </w:rPr>
            </w:pPr>
            <w:r w:rsidRPr="0010577C">
              <w:rPr>
                <w:rFonts w:ascii="David" w:hAnsi="David"/>
                <w:sz w:val="18"/>
                <w:szCs w:val="18"/>
              </w:rPr>
              <w:t>2 (9)</w:t>
            </w:r>
          </w:p>
        </w:tc>
      </w:tr>
      <w:tr w:rsidR="00557E14" w:rsidRPr="00000182" w14:paraId="0B0E3F59" w14:textId="77777777" w:rsidTr="0014721C">
        <w:trPr>
          <w:jc w:val="center"/>
        </w:trPr>
        <w:tc>
          <w:tcPr>
            <w:tcW w:w="0" w:type="auto"/>
            <w:shd w:val="clear" w:color="auto" w:fill="auto"/>
            <w:noWrap/>
            <w:vAlign w:val="bottom"/>
            <w:hideMark/>
          </w:tcPr>
          <w:p w14:paraId="098E2ED4" w14:textId="62701DD6" w:rsidR="00557E14" w:rsidRPr="00000182" w:rsidRDefault="00557E14" w:rsidP="00000182">
            <w:pPr>
              <w:spacing w:before="60" w:after="60" w:line="220" w:lineRule="exact"/>
              <w:rPr>
                <w:rFonts w:ascii="Georgia" w:hAnsi="Georgia"/>
                <w:sz w:val="16"/>
                <w:szCs w:val="18"/>
              </w:rPr>
            </w:pPr>
            <w:r w:rsidRPr="00000182">
              <w:rPr>
                <w:rFonts w:ascii="Georgia" w:hAnsi="Georgia"/>
                <w:sz w:val="16"/>
                <w:szCs w:val="18"/>
                <w:rtl/>
              </w:rPr>
              <w:t xml:space="preserve">האם קיים </w:t>
            </w:r>
            <w:r w:rsidR="00000182">
              <w:rPr>
                <w:rFonts w:ascii="Georgia" w:hAnsi="Georgia"/>
                <w:sz w:val="16"/>
                <w:szCs w:val="18"/>
              </w:rPr>
              <w:br/>
            </w:r>
            <w:r w:rsidRPr="00000182">
              <w:rPr>
                <w:rFonts w:ascii="Georgia" w:hAnsi="Georgia"/>
                <w:sz w:val="16"/>
                <w:szCs w:val="18"/>
                <w:rtl/>
              </w:rPr>
              <w:t>חיסכון פנסיוני</w:t>
            </w:r>
          </w:p>
        </w:tc>
        <w:tc>
          <w:tcPr>
            <w:tcW w:w="0" w:type="auto"/>
            <w:shd w:val="clear" w:color="auto" w:fill="auto"/>
            <w:noWrap/>
            <w:vAlign w:val="bottom"/>
            <w:hideMark/>
          </w:tcPr>
          <w:p w14:paraId="2EA73AA2" w14:textId="77777777" w:rsidR="00557E14" w:rsidRPr="00000182" w:rsidRDefault="00557E14" w:rsidP="00000182">
            <w:pPr>
              <w:spacing w:before="60" w:after="60" w:line="220" w:lineRule="exact"/>
              <w:rPr>
                <w:rFonts w:ascii="Georgia" w:hAnsi="Georgia"/>
                <w:sz w:val="16"/>
                <w:szCs w:val="18"/>
                <w:rtl/>
              </w:rPr>
            </w:pPr>
            <w:r w:rsidRPr="00000182">
              <w:rPr>
                <w:rFonts w:ascii="Georgia" w:hAnsi="Georgia"/>
                <w:sz w:val="16"/>
                <w:szCs w:val="18"/>
                <w:rtl/>
              </w:rPr>
              <w:t>כן</w:t>
            </w:r>
          </w:p>
        </w:tc>
        <w:tc>
          <w:tcPr>
            <w:tcW w:w="0" w:type="auto"/>
            <w:shd w:val="clear" w:color="auto" w:fill="auto"/>
            <w:noWrap/>
            <w:vAlign w:val="bottom"/>
            <w:hideMark/>
          </w:tcPr>
          <w:p w14:paraId="6081147E" w14:textId="77777777" w:rsidR="00557E14" w:rsidRPr="0010577C" w:rsidRDefault="00557E14" w:rsidP="00000182">
            <w:pPr>
              <w:bidi w:val="0"/>
              <w:spacing w:before="60" w:after="60" w:line="220" w:lineRule="exact"/>
              <w:rPr>
                <w:rFonts w:ascii="David" w:hAnsi="David"/>
                <w:sz w:val="18"/>
                <w:szCs w:val="18"/>
                <w:rtl/>
              </w:rPr>
            </w:pPr>
            <w:r w:rsidRPr="0010577C">
              <w:rPr>
                <w:rFonts w:ascii="David" w:hAnsi="David"/>
                <w:sz w:val="18"/>
                <w:szCs w:val="18"/>
              </w:rPr>
              <w:t>11 (46)</w:t>
            </w:r>
          </w:p>
        </w:tc>
        <w:tc>
          <w:tcPr>
            <w:tcW w:w="0" w:type="auto"/>
            <w:shd w:val="clear" w:color="auto" w:fill="auto"/>
            <w:noWrap/>
            <w:vAlign w:val="bottom"/>
            <w:hideMark/>
          </w:tcPr>
          <w:p w14:paraId="52FC1617" w14:textId="77777777" w:rsidR="00557E14" w:rsidRPr="0010577C" w:rsidRDefault="00557E14" w:rsidP="00000182">
            <w:pPr>
              <w:bidi w:val="0"/>
              <w:spacing w:before="60" w:after="60" w:line="220" w:lineRule="exact"/>
              <w:rPr>
                <w:rFonts w:ascii="David" w:hAnsi="David"/>
                <w:sz w:val="18"/>
                <w:szCs w:val="18"/>
              </w:rPr>
            </w:pPr>
            <w:r w:rsidRPr="0010577C">
              <w:rPr>
                <w:rFonts w:ascii="David" w:hAnsi="David"/>
                <w:sz w:val="18"/>
                <w:szCs w:val="18"/>
              </w:rPr>
              <w:t>15 (63)</w:t>
            </w:r>
          </w:p>
        </w:tc>
        <w:tc>
          <w:tcPr>
            <w:tcW w:w="0" w:type="auto"/>
            <w:shd w:val="clear" w:color="auto" w:fill="auto"/>
            <w:noWrap/>
            <w:vAlign w:val="bottom"/>
            <w:hideMark/>
          </w:tcPr>
          <w:p w14:paraId="2BE854E9" w14:textId="77777777" w:rsidR="00557E14" w:rsidRPr="0010577C" w:rsidRDefault="00557E14" w:rsidP="00000182">
            <w:pPr>
              <w:bidi w:val="0"/>
              <w:spacing w:before="60" w:after="60" w:line="220" w:lineRule="exact"/>
              <w:rPr>
                <w:rFonts w:ascii="David" w:hAnsi="David"/>
                <w:sz w:val="18"/>
                <w:szCs w:val="18"/>
              </w:rPr>
            </w:pPr>
            <w:r w:rsidRPr="0010577C">
              <w:rPr>
                <w:rFonts w:ascii="David" w:hAnsi="David"/>
                <w:sz w:val="18"/>
                <w:szCs w:val="18"/>
              </w:rPr>
              <w:t>17 (77.2)</w:t>
            </w:r>
          </w:p>
        </w:tc>
      </w:tr>
      <w:tr w:rsidR="00557E14" w:rsidRPr="00000182" w14:paraId="2F17C1CF" w14:textId="77777777" w:rsidTr="0014721C">
        <w:trPr>
          <w:jc w:val="center"/>
        </w:trPr>
        <w:tc>
          <w:tcPr>
            <w:tcW w:w="0" w:type="auto"/>
            <w:shd w:val="clear" w:color="auto" w:fill="auto"/>
            <w:noWrap/>
            <w:vAlign w:val="bottom"/>
            <w:hideMark/>
          </w:tcPr>
          <w:p w14:paraId="3CA0DE7F" w14:textId="77777777" w:rsidR="00557E14" w:rsidRPr="00000182" w:rsidRDefault="00557E14" w:rsidP="00000182">
            <w:pPr>
              <w:bidi w:val="0"/>
              <w:spacing w:before="60" w:after="60" w:line="220" w:lineRule="exact"/>
              <w:rPr>
                <w:rFonts w:ascii="Georgia" w:hAnsi="Georgia"/>
                <w:sz w:val="16"/>
                <w:szCs w:val="18"/>
              </w:rPr>
            </w:pPr>
          </w:p>
        </w:tc>
        <w:tc>
          <w:tcPr>
            <w:tcW w:w="0" w:type="auto"/>
            <w:shd w:val="clear" w:color="auto" w:fill="auto"/>
            <w:noWrap/>
            <w:vAlign w:val="bottom"/>
            <w:hideMark/>
          </w:tcPr>
          <w:p w14:paraId="02848B94" w14:textId="77777777" w:rsidR="00557E14" w:rsidRPr="00000182" w:rsidRDefault="00557E14" w:rsidP="00000182">
            <w:pPr>
              <w:spacing w:before="60" w:after="60" w:line="220" w:lineRule="exact"/>
              <w:rPr>
                <w:rFonts w:ascii="Georgia" w:hAnsi="Georgia"/>
                <w:sz w:val="16"/>
                <w:szCs w:val="18"/>
              </w:rPr>
            </w:pPr>
            <w:r w:rsidRPr="00000182">
              <w:rPr>
                <w:rFonts w:ascii="Georgia" w:hAnsi="Georgia"/>
                <w:sz w:val="16"/>
                <w:szCs w:val="18"/>
                <w:rtl/>
              </w:rPr>
              <w:t>לא</w:t>
            </w:r>
          </w:p>
        </w:tc>
        <w:tc>
          <w:tcPr>
            <w:tcW w:w="0" w:type="auto"/>
            <w:shd w:val="clear" w:color="auto" w:fill="auto"/>
            <w:noWrap/>
            <w:vAlign w:val="bottom"/>
            <w:hideMark/>
          </w:tcPr>
          <w:p w14:paraId="31EB4D49" w14:textId="77777777" w:rsidR="00557E14" w:rsidRPr="0010577C" w:rsidRDefault="00557E14" w:rsidP="00000182">
            <w:pPr>
              <w:bidi w:val="0"/>
              <w:spacing w:before="60" w:after="60" w:line="220" w:lineRule="exact"/>
              <w:rPr>
                <w:rFonts w:ascii="David" w:hAnsi="David"/>
                <w:sz w:val="18"/>
                <w:szCs w:val="18"/>
                <w:rtl/>
              </w:rPr>
            </w:pPr>
            <w:r w:rsidRPr="0010577C">
              <w:rPr>
                <w:rFonts w:ascii="David" w:hAnsi="David"/>
                <w:sz w:val="18"/>
                <w:szCs w:val="18"/>
              </w:rPr>
              <w:t>10 (42)</w:t>
            </w:r>
          </w:p>
        </w:tc>
        <w:tc>
          <w:tcPr>
            <w:tcW w:w="0" w:type="auto"/>
            <w:shd w:val="clear" w:color="auto" w:fill="auto"/>
            <w:noWrap/>
            <w:vAlign w:val="bottom"/>
            <w:hideMark/>
          </w:tcPr>
          <w:p w14:paraId="2B00BCEB" w14:textId="77777777" w:rsidR="00557E14" w:rsidRPr="0010577C" w:rsidRDefault="00557E14" w:rsidP="00000182">
            <w:pPr>
              <w:bidi w:val="0"/>
              <w:spacing w:before="60" w:after="60" w:line="220" w:lineRule="exact"/>
              <w:rPr>
                <w:rFonts w:ascii="David" w:hAnsi="David"/>
                <w:sz w:val="18"/>
                <w:szCs w:val="18"/>
              </w:rPr>
            </w:pPr>
            <w:r w:rsidRPr="0010577C">
              <w:rPr>
                <w:rFonts w:ascii="David" w:hAnsi="David"/>
                <w:sz w:val="18"/>
                <w:szCs w:val="18"/>
              </w:rPr>
              <w:t>7 (29)</w:t>
            </w:r>
          </w:p>
        </w:tc>
        <w:tc>
          <w:tcPr>
            <w:tcW w:w="0" w:type="auto"/>
            <w:shd w:val="clear" w:color="auto" w:fill="auto"/>
            <w:noWrap/>
            <w:vAlign w:val="bottom"/>
            <w:hideMark/>
          </w:tcPr>
          <w:p w14:paraId="565C5438" w14:textId="77777777" w:rsidR="00557E14" w:rsidRPr="0010577C" w:rsidRDefault="00557E14" w:rsidP="00000182">
            <w:pPr>
              <w:bidi w:val="0"/>
              <w:spacing w:before="60" w:after="60" w:line="220" w:lineRule="exact"/>
              <w:rPr>
                <w:rFonts w:ascii="David" w:hAnsi="David"/>
                <w:sz w:val="18"/>
                <w:szCs w:val="18"/>
              </w:rPr>
            </w:pPr>
            <w:r w:rsidRPr="0010577C">
              <w:rPr>
                <w:rFonts w:ascii="David" w:hAnsi="David"/>
                <w:sz w:val="18"/>
                <w:szCs w:val="18"/>
              </w:rPr>
              <w:t>4 (18.18)</w:t>
            </w:r>
          </w:p>
        </w:tc>
      </w:tr>
      <w:tr w:rsidR="00557E14" w:rsidRPr="00000182" w14:paraId="7034E36A" w14:textId="77777777" w:rsidTr="0014721C">
        <w:trPr>
          <w:jc w:val="center"/>
        </w:trPr>
        <w:tc>
          <w:tcPr>
            <w:tcW w:w="0" w:type="auto"/>
            <w:shd w:val="clear" w:color="auto" w:fill="auto"/>
            <w:noWrap/>
            <w:vAlign w:val="bottom"/>
            <w:hideMark/>
          </w:tcPr>
          <w:p w14:paraId="3D72F765" w14:textId="77777777" w:rsidR="00557E14" w:rsidRPr="00000182" w:rsidRDefault="00557E14" w:rsidP="00000182">
            <w:pPr>
              <w:bidi w:val="0"/>
              <w:spacing w:before="60" w:after="60" w:line="220" w:lineRule="exact"/>
              <w:rPr>
                <w:rFonts w:ascii="Georgia" w:hAnsi="Georgia"/>
                <w:sz w:val="16"/>
                <w:szCs w:val="18"/>
              </w:rPr>
            </w:pPr>
          </w:p>
        </w:tc>
        <w:tc>
          <w:tcPr>
            <w:tcW w:w="0" w:type="auto"/>
            <w:shd w:val="clear" w:color="auto" w:fill="auto"/>
            <w:noWrap/>
            <w:vAlign w:val="bottom"/>
            <w:hideMark/>
          </w:tcPr>
          <w:p w14:paraId="7E89A552" w14:textId="77777777" w:rsidR="00557E14" w:rsidRPr="00000182" w:rsidRDefault="00557E14" w:rsidP="00000182">
            <w:pPr>
              <w:spacing w:before="60" w:after="60" w:line="220" w:lineRule="exact"/>
              <w:rPr>
                <w:rFonts w:ascii="Georgia" w:hAnsi="Georgia"/>
                <w:sz w:val="16"/>
                <w:szCs w:val="18"/>
              </w:rPr>
            </w:pPr>
            <w:r w:rsidRPr="00000182">
              <w:rPr>
                <w:rFonts w:ascii="Georgia" w:hAnsi="Georgia"/>
                <w:sz w:val="16"/>
                <w:szCs w:val="18"/>
                <w:rtl/>
              </w:rPr>
              <w:t>לא יודע</w:t>
            </w:r>
          </w:p>
        </w:tc>
        <w:tc>
          <w:tcPr>
            <w:tcW w:w="0" w:type="auto"/>
            <w:shd w:val="clear" w:color="auto" w:fill="auto"/>
            <w:noWrap/>
            <w:vAlign w:val="bottom"/>
            <w:hideMark/>
          </w:tcPr>
          <w:p w14:paraId="01982D82" w14:textId="77777777" w:rsidR="00557E14" w:rsidRPr="0010577C" w:rsidRDefault="00557E14" w:rsidP="00000182">
            <w:pPr>
              <w:bidi w:val="0"/>
              <w:spacing w:before="60" w:after="60" w:line="220" w:lineRule="exact"/>
              <w:rPr>
                <w:rFonts w:ascii="David" w:hAnsi="David"/>
                <w:sz w:val="18"/>
                <w:szCs w:val="18"/>
                <w:rtl/>
              </w:rPr>
            </w:pPr>
            <w:r w:rsidRPr="0010577C">
              <w:rPr>
                <w:rFonts w:ascii="David" w:hAnsi="David"/>
                <w:sz w:val="18"/>
                <w:szCs w:val="18"/>
              </w:rPr>
              <w:t>3 (13)</w:t>
            </w:r>
          </w:p>
        </w:tc>
        <w:tc>
          <w:tcPr>
            <w:tcW w:w="0" w:type="auto"/>
            <w:shd w:val="clear" w:color="auto" w:fill="auto"/>
            <w:noWrap/>
            <w:vAlign w:val="bottom"/>
            <w:hideMark/>
          </w:tcPr>
          <w:p w14:paraId="46168B4C" w14:textId="77777777" w:rsidR="00557E14" w:rsidRPr="0010577C" w:rsidRDefault="00557E14" w:rsidP="00000182">
            <w:pPr>
              <w:bidi w:val="0"/>
              <w:spacing w:before="60" w:after="60" w:line="220" w:lineRule="exact"/>
              <w:rPr>
                <w:rFonts w:ascii="David" w:hAnsi="David"/>
                <w:sz w:val="18"/>
                <w:szCs w:val="18"/>
              </w:rPr>
            </w:pPr>
            <w:r w:rsidRPr="0010577C">
              <w:rPr>
                <w:rFonts w:ascii="David" w:hAnsi="David"/>
                <w:sz w:val="18"/>
                <w:szCs w:val="18"/>
              </w:rPr>
              <w:t>2 (8)</w:t>
            </w:r>
          </w:p>
        </w:tc>
        <w:tc>
          <w:tcPr>
            <w:tcW w:w="0" w:type="auto"/>
            <w:shd w:val="clear" w:color="auto" w:fill="auto"/>
            <w:noWrap/>
            <w:vAlign w:val="bottom"/>
            <w:hideMark/>
          </w:tcPr>
          <w:p w14:paraId="69EACFDB" w14:textId="77777777" w:rsidR="00557E14" w:rsidRPr="0010577C" w:rsidRDefault="00557E14" w:rsidP="00000182">
            <w:pPr>
              <w:bidi w:val="0"/>
              <w:spacing w:before="60" w:after="60" w:line="220" w:lineRule="exact"/>
              <w:rPr>
                <w:rFonts w:ascii="David" w:hAnsi="David"/>
                <w:sz w:val="18"/>
                <w:szCs w:val="18"/>
              </w:rPr>
            </w:pPr>
            <w:r w:rsidRPr="0010577C">
              <w:rPr>
                <w:rFonts w:ascii="David" w:hAnsi="David"/>
                <w:sz w:val="18"/>
                <w:szCs w:val="18"/>
              </w:rPr>
              <w:t>1 (4.5)</w:t>
            </w:r>
          </w:p>
        </w:tc>
      </w:tr>
    </w:tbl>
    <w:p w14:paraId="38055810" w14:textId="77777777" w:rsidR="00557E14" w:rsidRPr="006E0A40" w:rsidRDefault="00557E14" w:rsidP="006E0A40">
      <w:pPr>
        <w:spacing w:after="180" w:line="280" w:lineRule="exact"/>
        <w:jc w:val="both"/>
        <w:rPr>
          <w:rFonts w:ascii="Georgia" w:hAnsi="Georgia"/>
          <w:sz w:val="18"/>
          <w:szCs w:val="20"/>
          <w:rtl/>
        </w:rPr>
      </w:pPr>
    </w:p>
    <w:bookmarkEnd w:id="23"/>
    <w:p w14:paraId="40102FB6" w14:textId="7AD6C7BC" w:rsidR="00557E14" w:rsidRPr="006E0A40" w:rsidRDefault="00557E14" w:rsidP="006E0A40">
      <w:pPr>
        <w:keepNext/>
        <w:keepLines/>
        <w:spacing w:line="280" w:lineRule="exact"/>
        <w:jc w:val="both"/>
        <w:outlineLvl w:val="3"/>
        <w:rPr>
          <w:b/>
          <w:bCs/>
          <w:color w:val="BA2A16"/>
          <w:sz w:val="20"/>
          <w:szCs w:val="22"/>
          <w:rtl/>
        </w:rPr>
      </w:pPr>
      <w:r w:rsidRPr="006E0A40">
        <w:rPr>
          <w:b/>
          <w:bCs/>
          <w:color w:val="BA2A16"/>
          <w:sz w:val="20"/>
          <w:szCs w:val="22"/>
          <w:rtl/>
        </w:rPr>
        <w:t xml:space="preserve">כלים </w:t>
      </w:r>
    </w:p>
    <w:p w14:paraId="4803210C" w14:textId="77777777" w:rsidR="00557E14" w:rsidRPr="006E0A40" w:rsidRDefault="00557E14" w:rsidP="006E0A40">
      <w:pPr>
        <w:spacing w:after="180" w:line="280" w:lineRule="exact"/>
        <w:jc w:val="both"/>
        <w:rPr>
          <w:rFonts w:ascii="Georgia" w:hAnsi="Georgia"/>
          <w:sz w:val="18"/>
          <w:szCs w:val="20"/>
          <w:rtl/>
        </w:rPr>
      </w:pPr>
      <w:r w:rsidRPr="006E0A40">
        <w:rPr>
          <w:rFonts w:ascii="Georgia" w:hAnsi="Georgia"/>
          <w:sz w:val="18"/>
          <w:szCs w:val="20"/>
          <w:rtl/>
        </w:rPr>
        <w:t xml:space="preserve">כדי לענות על שאלת המחקר בדבר ההבדלים בסיבות להימנעות ממידע בין אוכלוסיות שמרניות לבין הציבור הכללי נבנו עבור קבוצות המיקוד שאלונים מובנים למחצה, ובהם שאלות בדבר היבטים הנוגעים לסוגיית ההימנעות ממידע ולסיבות להתנהגות הנמנעת. השאלונים מוצגים בלוח 2 להלן. </w:t>
      </w:r>
    </w:p>
    <w:p w14:paraId="3B17B196" w14:textId="77777777" w:rsidR="00557E14" w:rsidRPr="00000182" w:rsidRDefault="00557E14" w:rsidP="00000182">
      <w:pPr>
        <w:pStyle w:val="tab-name"/>
        <w:spacing w:before="300" w:line="260" w:lineRule="exact"/>
        <w:ind w:right="0"/>
        <w:rPr>
          <w:rFonts w:cs="Guttman Aharoni"/>
          <w:color w:val="BA2A16"/>
          <w:sz w:val="20"/>
          <w:szCs w:val="20"/>
          <w:rtl/>
        </w:rPr>
      </w:pPr>
      <w:r w:rsidRPr="00000182">
        <w:rPr>
          <w:rFonts w:cs="Guttman Aharoni"/>
          <w:color w:val="BA2A16"/>
          <w:sz w:val="20"/>
          <w:szCs w:val="20"/>
          <w:rtl/>
        </w:rPr>
        <w:lastRenderedPageBreak/>
        <w:t>לוח 2: פרוטוקול קבוצות המיקוד: דפוסי ההתנהגות ביחס להימנעות ממידע פנסיוני</w:t>
      </w:r>
    </w:p>
    <w:tbl>
      <w:tblPr>
        <w:bidiVisual/>
        <w:tblW w:w="6577" w:type="dxa"/>
        <w:jc w:val="center"/>
        <w:tblBorders>
          <w:top w:val="single" w:sz="8" w:space="0" w:color="auto"/>
          <w:left w:val="single" w:sz="8" w:space="0" w:color="auto"/>
          <w:bottom w:val="single" w:sz="8" w:space="0" w:color="auto"/>
          <w:right w:val="single" w:sz="8" w:space="0" w:color="auto"/>
          <w:insideV w:val="single" w:sz="4" w:space="0" w:color="auto"/>
        </w:tblBorders>
        <w:tblCellMar>
          <w:left w:w="57" w:type="dxa"/>
          <w:right w:w="57" w:type="dxa"/>
        </w:tblCellMar>
        <w:tblLook w:val="04A0" w:firstRow="1" w:lastRow="0" w:firstColumn="1" w:lastColumn="0" w:noHBand="0" w:noVBand="1"/>
      </w:tblPr>
      <w:tblGrid>
        <w:gridCol w:w="1879"/>
        <w:gridCol w:w="4698"/>
      </w:tblGrid>
      <w:tr w:rsidR="004F43DD" w:rsidRPr="004F43DD" w14:paraId="55686A87" w14:textId="77777777" w:rsidTr="0014721C">
        <w:trPr>
          <w:tblHeader/>
          <w:jc w:val="center"/>
        </w:trPr>
        <w:tc>
          <w:tcPr>
            <w:tcW w:w="0" w:type="auto"/>
            <w:tcBorders>
              <w:top w:val="single" w:sz="8" w:space="0" w:color="auto"/>
              <w:bottom w:val="single" w:sz="8" w:space="0" w:color="auto"/>
            </w:tcBorders>
            <w:shd w:val="clear" w:color="auto" w:fill="auto"/>
            <w:noWrap/>
            <w:vAlign w:val="bottom"/>
            <w:hideMark/>
          </w:tcPr>
          <w:p w14:paraId="1704945F" w14:textId="77777777" w:rsidR="00557E14" w:rsidRPr="004F43DD" w:rsidRDefault="00557E14" w:rsidP="004F43DD">
            <w:pPr>
              <w:spacing w:before="60" w:after="60" w:line="220" w:lineRule="exact"/>
              <w:jc w:val="both"/>
              <w:rPr>
                <w:rFonts w:ascii="Georgia" w:hAnsi="Georgia"/>
                <w:b/>
                <w:bCs/>
                <w:sz w:val="16"/>
                <w:szCs w:val="18"/>
              </w:rPr>
            </w:pPr>
            <w:r w:rsidRPr="004F43DD">
              <w:rPr>
                <w:rFonts w:ascii="Georgia" w:hAnsi="Georgia"/>
                <w:b/>
                <w:bCs/>
                <w:sz w:val="16"/>
                <w:szCs w:val="18"/>
                <w:rtl/>
              </w:rPr>
              <w:t>סוגיות בפנסיה</w:t>
            </w:r>
          </w:p>
        </w:tc>
        <w:tc>
          <w:tcPr>
            <w:tcW w:w="0" w:type="auto"/>
            <w:tcBorders>
              <w:top w:val="single" w:sz="8" w:space="0" w:color="auto"/>
              <w:bottom w:val="single" w:sz="8" w:space="0" w:color="auto"/>
            </w:tcBorders>
            <w:shd w:val="clear" w:color="auto" w:fill="auto"/>
            <w:noWrap/>
            <w:vAlign w:val="bottom"/>
            <w:hideMark/>
          </w:tcPr>
          <w:p w14:paraId="25BCC1ED" w14:textId="77777777" w:rsidR="00557E14" w:rsidRPr="004F43DD" w:rsidRDefault="00557E14" w:rsidP="004F43DD">
            <w:pPr>
              <w:spacing w:before="60" w:after="60" w:line="220" w:lineRule="exact"/>
              <w:jc w:val="both"/>
              <w:rPr>
                <w:rFonts w:ascii="Georgia" w:hAnsi="Georgia"/>
                <w:b/>
                <w:bCs/>
                <w:sz w:val="16"/>
                <w:szCs w:val="18"/>
                <w:rtl/>
              </w:rPr>
            </w:pPr>
            <w:r w:rsidRPr="004F43DD">
              <w:rPr>
                <w:rFonts w:ascii="Georgia" w:hAnsi="Georgia"/>
                <w:b/>
                <w:bCs/>
                <w:sz w:val="16"/>
                <w:szCs w:val="18"/>
                <w:rtl/>
              </w:rPr>
              <w:t>שאלות</w:t>
            </w:r>
          </w:p>
        </w:tc>
      </w:tr>
      <w:tr w:rsidR="004F43DD" w:rsidRPr="004F43DD" w14:paraId="62CA85E1" w14:textId="77777777" w:rsidTr="0014721C">
        <w:trPr>
          <w:jc w:val="center"/>
        </w:trPr>
        <w:tc>
          <w:tcPr>
            <w:tcW w:w="0" w:type="auto"/>
            <w:tcBorders>
              <w:top w:val="single" w:sz="8" w:space="0" w:color="auto"/>
            </w:tcBorders>
            <w:shd w:val="clear" w:color="auto" w:fill="auto"/>
            <w:noWrap/>
            <w:vAlign w:val="bottom"/>
            <w:hideMark/>
          </w:tcPr>
          <w:p w14:paraId="21CB972F" w14:textId="77777777" w:rsidR="00557E14" w:rsidRPr="004F43DD" w:rsidRDefault="00557E14" w:rsidP="004F43DD">
            <w:pPr>
              <w:spacing w:before="60" w:after="60" w:line="220" w:lineRule="exact"/>
              <w:jc w:val="both"/>
              <w:rPr>
                <w:rFonts w:ascii="Georgia" w:hAnsi="Georgia"/>
                <w:color w:val="000000"/>
                <w:sz w:val="16"/>
                <w:szCs w:val="18"/>
                <w:rtl/>
              </w:rPr>
            </w:pPr>
            <w:r w:rsidRPr="004F43DD">
              <w:rPr>
                <w:rFonts w:ascii="Georgia" w:hAnsi="Georgia"/>
                <w:color w:val="000000"/>
                <w:sz w:val="16"/>
                <w:szCs w:val="18"/>
                <w:rtl/>
              </w:rPr>
              <w:t>הימנעות ממידע פנסיוני</w:t>
            </w:r>
          </w:p>
        </w:tc>
        <w:tc>
          <w:tcPr>
            <w:tcW w:w="0" w:type="auto"/>
            <w:tcBorders>
              <w:top w:val="single" w:sz="8" w:space="0" w:color="auto"/>
            </w:tcBorders>
            <w:shd w:val="clear" w:color="auto" w:fill="auto"/>
            <w:noWrap/>
            <w:vAlign w:val="bottom"/>
            <w:hideMark/>
          </w:tcPr>
          <w:p w14:paraId="1A73AD42" w14:textId="77777777" w:rsidR="00557E14" w:rsidRPr="004F43DD" w:rsidRDefault="00557E14" w:rsidP="004F43DD">
            <w:pPr>
              <w:spacing w:before="60" w:after="60" w:line="220" w:lineRule="exact"/>
              <w:jc w:val="both"/>
              <w:rPr>
                <w:rFonts w:ascii="Georgia" w:hAnsi="Georgia"/>
                <w:sz w:val="16"/>
                <w:szCs w:val="18"/>
                <w:rtl/>
              </w:rPr>
            </w:pPr>
            <w:r w:rsidRPr="004F43DD">
              <w:rPr>
                <w:rFonts w:ascii="Georgia" w:hAnsi="Georgia"/>
                <w:sz w:val="16"/>
                <w:szCs w:val="18"/>
                <w:rtl/>
              </w:rPr>
              <w:t>האם קראת את דוחות הפנסיה שלך בשנה האחרונה?</w:t>
            </w:r>
          </w:p>
        </w:tc>
      </w:tr>
      <w:tr w:rsidR="00557E14" w:rsidRPr="004F43DD" w14:paraId="3AD9A7DC" w14:textId="77777777" w:rsidTr="0014721C">
        <w:trPr>
          <w:jc w:val="center"/>
        </w:trPr>
        <w:tc>
          <w:tcPr>
            <w:tcW w:w="0" w:type="auto"/>
            <w:shd w:val="clear" w:color="auto" w:fill="auto"/>
            <w:noWrap/>
            <w:vAlign w:val="bottom"/>
          </w:tcPr>
          <w:p w14:paraId="0E7EFED4" w14:textId="77777777" w:rsidR="00557E14" w:rsidRPr="004F43DD" w:rsidRDefault="00557E14" w:rsidP="0010577C">
            <w:pPr>
              <w:spacing w:before="60" w:after="60" w:line="220" w:lineRule="exact"/>
              <w:jc w:val="both"/>
              <w:rPr>
                <w:rFonts w:ascii="Georgia" w:hAnsi="Georgia"/>
                <w:color w:val="000000"/>
                <w:sz w:val="16"/>
                <w:szCs w:val="18"/>
                <w:rtl/>
              </w:rPr>
            </w:pPr>
          </w:p>
        </w:tc>
        <w:tc>
          <w:tcPr>
            <w:tcW w:w="0" w:type="auto"/>
            <w:shd w:val="clear" w:color="auto" w:fill="auto"/>
            <w:noWrap/>
            <w:vAlign w:val="bottom"/>
            <w:hideMark/>
          </w:tcPr>
          <w:p w14:paraId="3902C8AF" w14:textId="15AF01FF" w:rsidR="00557E14" w:rsidRPr="004F43DD" w:rsidRDefault="00557E14" w:rsidP="004F43DD">
            <w:pPr>
              <w:spacing w:before="60" w:after="60" w:line="220" w:lineRule="exact"/>
              <w:jc w:val="both"/>
              <w:rPr>
                <w:rFonts w:ascii="Georgia" w:hAnsi="Georgia"/>
                <w:color w:val="000000"/>
                <w:sz w:val="16"/>
                <w:szCs w:val="18"/>
              </w:rPr>
            </w:pPr>
            <w:r w:rsidRPr="004F43DD">
              <w:rPr>
                <w:rFonts w:ascii="Georgia" w:hAnsi="Georgia"/>
                <w:color w:val="000000"/>
                <w:sz w:val="16"/>
                <w:szCs w:val="18"/>
                <w:rtl/>
              </w:rPr>
              <w:t>האם חיפשת מידע באחד מה</w:t>
            </w:r>
            <w:r w:rsidR="00432091">
              <w:rPr>
                <w:rFonts w:ascii="Georgia" w:hAnsi="Georgia" w:hint="cs"/>
                <w:color w:val="000000"/>
                <w:sz w:val="16"/>
                <w:szCs w:val="18"/>
                <w:rtl/>
              </w:rPr>
              <w:t>מ</w:t>
            </w:r>
            <w:r w:rsidRPr="004F43DD">
              <w:rPr>
                <w:rFonts w:ascii="Georgia" w:hAnsi="Georgia"/>
                <w:color w:val="000000"/>
                <w:sz w:val="16"/>
                <w:szCs w:val="18"/>
                <w:rtl/>
              </w:rPr>
              <w:t>קורות הבאים:</w:t>
            </w:r>
          </w:p>
        </w:tc>
      </w:tr>
      <w:tr w:rsidR="00557E14" w:rsidRPr="004F43DD" w14:paraId="2A68EFC0" w14:textId="77777777" w:rsidTr="0014721C">
        <w:trPr>
          <w:jc w:val="center"/>
        </w:trPr>
        <w:tc>
          <w:tcPr>
            <w:tcW w:w="0" w:type="auto"/>
            <w:shd w:val="clear" w:color="auto" w:fill="auto"/>
            <w:noWrap/>
            <w:vAlign w:val="bottom"/>
          </w:tcPr>
          <w:p w14:paraId="4B0964EF" w14:textId="77777777" w:rsidR="00557E14" w:rsidRPr="004F43DD" w:rsidRDefault="00557E14" w:rsidP="0010577C">
            <w:pPr>
              <w:spacing w:before="60" w:after="60" w:line="220" w:lineRule="exact"/>
              <w:jc w:val="both"/>
              <w:rPr>
                <w:rFonts w:ascii="Georgia" w:hAnsi="Georgia"/>
                <w:color w:val="000000"/>
                <w:sz w:val="16"/>
                <w:szCs w:val="18"/>
                <w:rtl/>
              </w:rPr>
            </w:pPr>
          </w:p>
        </w:tc>
        <w:tc>
          <w:tcPr>
            <w:tcW w:w="0" w:type="auto"/>
            <w:shd w:val="clear" w:color="auto" w:fill="auto"/>
            <w:noWrap/>
            <w:vAlign w:val="center"/>
            <w:hideMark/>
          </w:tcPr>
          <w:p w14:paraId="4271FFA3" w14:textId="77777777" w:rsidR="00557E14" w:rsidRPr="004F43DD" w:rsidRDefault="00557E14" w:rsidP="004F43DD">
            <w:pPr>
              <w:spacing w:before="60" w:after="60" w:line="220" w:lineRule="exact"/>
              <w:ind w:firstLineChars="100" w:firstLine="180"/>
              <w:jc w:val="both"/>
              <w:rPr>
                <w:rFonts w:ascii="Georgia" w:hAnsi="Georgia"/>
                <w:color w:val="000000"/>
                <w:sz w:val="16"/>
                <w:szCs w:val="18"/>
              </w:rPr>
            </w:pPr>
            <w:r w:rsidRPr="004F43DD">
              <w:rPr>
                <w:rFonts w:ascii="Georgia" w:hAnsi="Georgia"/>
                <w:color w:val="000000"/>
                <w:sz w:val="16"/>
                <w:szCs w:val="18"/>
                <w:rtl/>
              </w:rPr>
              <w:t>1. עיתונים בנושאי כלכלה</w:t>
            </w:r>
          </w:p>
        </w:tc>
      </w:tr>
      <w:tr w:rsidR="00557E14" w:rsidRPr="004F43DD" w14:paraId="2D468D49" w14:textId="77777777" w:rsidTr="0014721C">
        <w:trPr>
          <w:jc w:val="center"/>
        </w:trPr>
        <w:tc>
          <w:tcPr>
            <w:tcW w:w="0" w:type="auto"/>
            <w:shd w:val="clear" w:color="auto" w:fill="auto"/>
            <w:noWrap/>
            <w:vAlign w:val="bottom"/>
          </w:tcPr>
          <w:p w14:paraId="16C262EF" w14:textId="77777777" w:rsidR="00557E14" w:rsidRPr="004F43DD" w:rsidRDefault="00557E14" w:rsidP="0010577C">
            <w:pPr>
              <w:spacing w:before="60" w:after="60" w:line="220" w:lineRule="exact"/>
              <w:ind w:firstLineChars="100" w:firstLine="180"/>
              <w:jc w:val="both"/>
              <w:rPr>
                <w:rFonts w:ascii="Georgia" w:hAnsi="Georgia"/>
                <w:color w:val="000000"/>
                <w:sz w:val="16"/>
                <w:szCs w:val="18"/>
                <w:rtl/>
              </w:rPr>
            </w:pPr>
          </w:p>
        </w:tc>
        <w:tc>
          <w:tcPr>
            <w:tcW w:w="0" w:type="auto"/>
            <w:shd w:val="clear" w:color="auto" w:fill="auto"/>
            <w:noWrap/>
            <w:vAlign w:val="center"/>
            <w:hideMark/>
          </w:tcPr>
          <w:p w14:paraId="3A5A178F" w14:textId="77777777" w:rsidR="00557E14" w:rsidRPr="004F43DD" w:rsidRDefault="00557E14" w:rsidP="004F43DD">
            <w:pPr>
              <w:spacing w:before="60" w:after="60" w:line="220" w:lineRule="exact"/>
              <w:ind w:firstLineChars="100" w:firstLine="180"/>
              <w:jc w:val="both"/>
              <w:rPr>
                <w:rFonts w:ascii="Georgia" w:hAnsi="Georgia"/>
                <w:color w:val="000000"/>
                <w:sz w:val="16"/>
                <w:szCs w:val="18"/>
              </w:rPr>
            </w:pPr>
            <w:r w:rsidRPr="004F43DD">
              <w:rPr>
                <w:rFonts w:ascii="Georgia" w:hAnsi="Georgia"/>
                <w:color w:val="000000"/>
                <w:sz w:val="16"/>
                <w:szCs w:val="18"/>
                <w:rtl/>
              </w:rPr>
              <w:t>2. כתבות או מאמרים</w:t>
            </w:r>
          </w:p>
        </w:tc>
      </w:tr>
      <w:tr w:rsidR="00557E14" w:rsidRPr="004F43DD" w14:paraId="59AC4F5A" w14:textId="77777777" w:rsidTr="0014721C">
        <w:trPr>
          <w:jc w:val="center"/>
        </w:trPr>
        <w:tc>
          <w:tcPr>
            <w:tcW w:w="0" w:type="auto"/>
            <w:shd w:val="clear" w:color="auto" w:fill="auto"/>
            <w:noWrap/>
            <w:vAlign w:val="bottom"/>
          </w:tcPr>
          <w:p w14:paraId="06A6F62D" w14:textId="77777777" w:rsidR="00557E14" w:rsidRPr="004F43DD" w:rsidRDefault="00557E14" w:rsidP="0010577C">
            <w:pPr>
              <w:spacing w:before="60" w:after="60" w:line="220" w:lineRule="exact"/>
              <w:ind w:firstLineChars="100" w:firstLine="180"/>
              <w:jc w:val="both"/>
              <w:rPr>
                <w:rFonts w:ascii="Georgia" w:hAnsi="Georgia"/>
                <w:color w:val="000000"/>
                <w:sz w:val="16"/>
                <w:szCs w:val="18"/>
                <w:rtl/>
              </w:rPr>
            </w:pPr>
          </w:p>
        </w:tc>
        <w:tc>
          <w:tcPr>
            <w:tcW w:w="0" w:type="auto"/>
            <w:shd w:val="clear" w:color="auto" w:fill="auto"/>
            <w:noWrap/>
            <w:vAlign w:val="center"/>
            <w:hideMark/>
          </w:tcPr>
          <w:p w14:paraId="4E3EC8DB" w14:textId="77777777" w:rsidR="00557E14" w:rsidRPr="004F43DD" w:rsidRDefault="00557E14" w:rsidP="004F43DD">
            <w:pPr>
              <w:spacing w:before="60" w:after="60" w:line="220" w:lineRule="exact"/>
              <w:ind w:firstLineChars="100" w:firstLine="180"/>
              <w:jc w:val="both"/>
              <w:rPr>
                <w:rFonts w:ascii="Georgia" w:hAnsi="Georgia"/>
                <w:color w:val="000000"/>
                <w:sz w:val="16"/>
                <w:szCs w:val="18"/>
              </w:rPr>
            </w:pPr>
            <w:r w:rsidRPr="004F43DD">
              <w:rPr>
                <w:rFonts w:ascii="Georgia" w:hAnsi="Georgia"/>
                <w:color w:val="000000"/>
                <w:sz w:val="16"/>
                <w:szCs w:val="18"/>
                <w:rtl/>
              </w:rPr>
              <w:t>3. תוכניות רדיו בנושאי כלכלה</w:t>
            </w:r>
          </w:p>
        </w:tc>
      </w:tr>
      <w:tr w:rsidR="00557E14" w:rsidRPr="004F43DD" w14:paraId="0AABA1A6" w14:textId="77777777" w:rsidTr="0014721C">
        <w:trPr>
          <w:jc w:val="center"/>
        </w:trPr>
        <w:tc>
          <w:tcPr>
            <w:tcW w:w="0" w:type="auto"/>
            <w:shd w:val="clear" w:color="auto" w:fill="auto"/>
            <w:noWrap/>
            <w:vAlign w:val="bottom"/>
          </w:tcPr>
          <w:p w14:paraId="426D08B6" w14:textId="6EBAB286" w:rsidR="00557E14" w:rsidRPr="004F43DD" w:rsidRDefault="00557E14" w:rsidP="0010577C">
            <w:pPr>
              <w:spacing w:before="60" w:after="60" w:line="220" w:lineRule="exact"/>
              <w:jc w:val="both"/>
              <w:rPr>
                <w:rFonts w:ascii="Georgia" w:hAnsi="Georgia"/>
                <w:color w:val="000000"/>
                <w:sz w:val="16"/>
                <w:szCs w:val="18"/>
                <w:rtl/>
              </w:rPr>
            </w:pPr>
          </w:p>
        </w:tc>
        <w:tc>
          <w:tcPr>
            <w:tcW w:w="0" w:type="auto"/>
            <w:shd w:val="clear" w:color="auto" w:fill="auto"/>
            <w:noWrap/>
            <w:vAlign w:val="center"/>
            <w:hideMark/>
          </w:tcPr>
          <w:p w14:paraId="6BF3FFDD" w14:textId="77777777" w:rsidR="00557E14" w:rsidRPr="004F43DD" w:rsidRDefault="00557E14" w:rsidP="004F43DD">
            <w:pPr>
              <w:spacing w:before="60" w:after="60" w:line="220" w:lineRule="exact"/>
              <w:ind w:firstLineChars="100" w:firstLine="180"/>
              <w:jc w:val="both"/>
              <w:rPr>
                <w:rFonts w:ascii="Georgia" w:hAnsi="Georgia"/>
                <w:color w:val="000000"/>
                <w:sz w:val="16"/>
                <w:szCs w:val="18"/>
              </w:rPr>
            </w:pPr>
            <w:r w:rsidRPr="004F43DD">
              <w:rPr>
                <w:rFonts w:ascii="Georgia" w:hAnsi="Georgia"/>
                <w:color w:val="000000"/>
                <w:sz w:val="16"/>
                <w:szCs w:val="18"/>
                <w:rtl/>
              </w:rPr>
              <w:t>4. דוחות כספיים או אתרי ממשלה</w:t>
            </w:r>
          </w:p>
        </w:tc>
      </w:tr>
      <w:tr w:rsidR="00557E14" w:rsidRPr="004F43DD" w14:paraId="739458CB" w14:textId="77777777" w:rsidTr="0014721C">
        <w:trPr>
          <w:jc w:val="center"/>
        </w:trPr>
        <w:tc>
          <w:tcPr>
            <w:tcW w:w="0" w:type="auto"/>
            <w:shd w:val="clear" w:color="auto" w:fill="auto"/>
            <w:noWrap/>
            <w:vAlign w:val="bottom"/>
          </w:tcPr>
          <w:p w14:paraId="75650131" w14:textId="77777777" w:rsidR="00557E14" w:rsidRPr="004F43DD" w:rsidRDefault="00557E14" w:rsidP="0010577C">
            <w:pPr>
              <w:spacing w:before="60" w:after="60" w:line="220" w:lineRule="exact"/>
              <w:jc w:val="both"/>
              <w:rPr>
                <w:rFonts w:ascii="Georgia" w:hAnsi="Georgia"/>
                <w:color w:val="000000"/>
                <w:sz w:val="16"/>
                <w:szCs w:val="18"/>
              </w:rPr>
            </w:pPr>
          </w:p>
        </w:tc>
        <w:tc>
          <w:tcPr>
            <w:tcW w:w="0" w:type="auto"/>
            <w:shd w:val="clear" w:color="auto" w:fill="auto"/>
            <w:noWrap/>
            <w:vAlign w:val="bottom"/>
          </w:tcPr>
          <w:p w14:paraId="3EEBB53A" w14:textId="77777777" w:rsidR="00557E14" w:rsidRPr="004F43DD" w:rsidRDefault="00557E14" w:rsidP="00865D1E">
            <w:pPr>
              <w:spacing w:before="60" w:after="60" w:line="220" w:lineRule="exact"/>
              <w:jc w:val="both"/>
              <w:rPr>
                <w:rFonts w:ascii="Georgia" w:hAnsi="Georgia"/>
                <w:color w:val="000000"/>
                <w:sz w:val="16"/>
                <w:szCs w:val="18"/>
                <w:rtl/>
              </w:rPr>
            </w:pPr>
            <w:r w:rsidRPr="004F43DD">
              <w:rPr>
                <w:rFonts w:ascii="Georgia" w:hAnsi="Georgia"/>
                <w:color w:val="000000"/>
                <w:sz w:val="16"/>
                <w:szCs w:val="18"/>
                <w:rtl/>
              </w:rPr>
              <w:t>האם היית רוצה להשתתף בהדרכה פנסיונית?</w:t>
            </w:r>
          </w:p>
        </w:tc>
      </w:tr>
      <w:tr w:rsidR="00557E14" w:rsidRPr="004F43DD" w14:paraId="27B761C5" w14:textId="77777777" w:rsidTr="0014721C">
        <w:trPr>
          <w:jc w:val="center"/>
        </w:trPr>
        <w:tc>
          <w:tcPr>
            <w:tcW w:w="0" w:type="auto"/>
            <w:shd w:val="clear" w:color="auto" w:fill="auto"/>
            <w:noWrap/>
            <w:vAlign w:val="bottom"/>
            <w:hideMark/>
          </w:tcPr>
          <w:p w14:paraId="1D1F6513" w14:textId="77777777" w:rsidR="00557E14" w:rsidRPr="004F43DD" w:rsidRDefault="00557E14" w:rsidP="004F43DD">
            <w:pPr>
              <w:spacing w:before="60" w:after="60" w:line="220" w:lineRule="exact"/>
              <w:jc w:val="both"/>
              <w:rPr>
                <w:rFonts w:ascii="Georgia" w:hAnsi="Georgia"/>
                <w:color w:val="000000"/>
                <w:sz w:val="16"/>
                <w:szCs w:val="18"/>
                <w:rtl/>
              </w:rPr>
            </w:pPr>
            <w:r w:rsidRPr="004F43DD">
              <w:rPr>
                <w:rFonts w:ascii="Georgia" w:hAnsi="Georgia"/>
                <w:color w:val="000000"/>
                <w:sz w:val="16"/>
                <w:szCs w:val="18"/>
                <w:rtl/>
              </w:rPr>
              <w:t>סיבות להתנהגות הנמנעת</w:t>
            </w:r>
          </w:p>
        </w:tc>
        <w:tc>
          <w:tcPr>
            <w:tcW w:w="0" w:type="auto"/>
            <w:shd w:val="clear" w:color="auto" w:fill="auto"/>
            <w:noWrap/>
            <w:vAlign w:val="center"/>
            <w:hideMark/>
          </w:tcPr>
          <w:p w14:paraId="58755128" w14:textId="77777777" w:rsidR="00557E14" w:rsidRPr="004F43DD" w:rsidRDefault="00557E14" w:rsidP="004F43DD">
            <w:pPr>
              <w:spacing w:before="60" w:after="60" w:line="220" w:lineRule="exact"/>
              <w:jc w:val="both"/>
              <w:rPr>
                <w:rFonts w:ascii="Georgia" w:hAnsi="Georgia"/>
                <w:color w:val="000000"/>
                <w:sz w:val="16"/>
                <w:szCs w:val="18"/>
                <w:rtl/>
              </w:rPr>
            </w:pPr>
            <w:r w:rsidRPr="004F43DD">
              <w:rPr>
                <w:rFonts w:ascii="Georgia" w:hAnsi="Georgia"/>
                <w:color w:val="000000"/>
                <w:sz w:val="16"/>
                <w:szCs w:val="18"/>
                <w:rtl/>
              </w:rPr>
              <w:t>מהי הסיבה שגורמת לך לא לגשת למקורות המידע?</w:t>
            </w:r>
          </w:p>
        </w:tc>
      </w:tr>
      <w:tr w:rsidR="00557E14" w:rsidRPr="004F43DD" w14:paraId="4E3B8B4E" w14:textId="77777777" w:rsidTr="0014721C">
        <w:trPr>
          <w:jc w:val="center"/>
        </w:trPr>
        <w:tc>
          <w:tcPr>
            <w:tcW w:w="0" w:type="auto"/>
            <w:shd w:val="clear" w:color="auto" w:fill="auto"/>
            <w:noWrap/>
            <w:vAlign w:val="bottom"/>
          </w:tcPr>
          <w:p w14:paraId="412E8E2B" w14:textId="55045313" w:rsidR="00557E14" w:rsidRPr="004F43DD" w:rsidRDefault="00557E14" w:rsidP="004F43DD">
            <w:pPr>
              <w:bidi w:val="0"/>
              <w:spacing w:before="60" w:after="60" w:line="220" w:lineRule="exact"/>
              <w:jc w:val="both"/>
              <w:rPr>
                <w:rFonts w:ascii="Georgia" w:hAnsi="Georgia"/>
                <w:color w:val="000000"/>
                <w:sz w:val="16"/>
                <w:szCs w:val="18"/>
                <w:rtl/>
              </w:rPr>
            </w:pPr>
          </w:p>
        </w:tc>
        <w:tc>
          <w:tcPr>
            <w:tcW w:w="0" w:type="auto"/>
            <w:shd w:val="clear" w:color="auto" w:fill="auto"/>
            <w:noWrap/>
            <w:vAlign w:val="bottom"/>
            <w:hideMark/>
          </w:tcPr>
          <w:p w14:paraId="3210EC07" w14:textId="77777777" w:rsidR="00557E14" w:rsidRPr="004F43DD" w:rsidRDefault="00557E14" w:rsidP="004F43DD">
            <w:pPr>
              <w:spacing w:before="60" w:after="60" w:line="220" w:lineRule="exact"/>
              <w:jc w:val="both"/>
              <w:rPr>
                <w:rFonts w:ascii="Georgia" w:hAnsi="Georgia"/>
                <w:color w:val="000000"/>
                <w:sz w:val="16"/>
                <w:szCs w:val="18"/>
              </w:rPr>
            </w:pPr>
            <w:r w:rsidRPr="004F43DD">
              <w:rPr>
                <w:rFonts w:ascii="Georgia" w:hAnsi="Georgia"/>
                <w:color w:val="000000"/>
                <w:sz w:val="16"/>
                <w:szCs w:val="18"/>
                <w:rtl/>
              </w:rPr>
              <w:t>האם יש לך נגישות למקורות המידע שהוצגו?</w:t>
            </w:r>
          </w:p>
        </w:tc>
      </w:tr>
      <w:tr w:rsidR="00557E14" w:rsidRPr="004F43DD" w14:paraId="6B29790F" w14:textId="77777777" w:rsidTr="0014721C">
        <w:trPr>
          <w:jc w:val="center"/>
        </w:trPr>
        <w:tc>
          <w:tcPr>
            <w:tcW w:w="0" w:type="auto"/>
            <w:shd w:val="clear" w:color="auto" w:fill="auto"/>
            <w:noWrap/>
            <w:vAlign w:val="bottom"/>
            <w:hideMark/>
          </w:tcPr>
          <w:p w14:paraId="5D5C031B" w14:textId="77777777" w:rsidR="00557E14" w:rsidRPr="004F43DD" w:rsidRDefault="00557E14" w:rsidP="004F43DD">
            <w:pPr>
              <w:spacing w:before="60" w:after="60" w:line="220" w:lineRule="exact"/>
              <w:jc w:val="both"/>
              <w:rPr>
                <w:rFonts w:ascii="Georgia" w:hAnsi="Georgia"/>
                <w:color w:val="000000"/>
                <w:sz w:val="16"/>
                <w:szCs w:val="18"/>
                <w:rtl/>
              </w:rPr>
            </w:pPr>
            <w:r w:rsidRPr="004F43DD">
              <w:rPr>
                <w:rFonts w:ascii="Georgia" w:hAnsi="Georgia"/>
                <w:color w:val="000000"/>
                <w:sz w:val="16"/>
                <w:szCs w:val="18"/>
                <w:rtl/>
              </w:rPr>
              <w:t>אוריינות פנסיונית</w:t>
            </w:r>
          </w:p>
        </w:tc>
        <w:tc>
          <w:tcPr>
            <w:tcW w:w="0" w:type="auto"/>
            <w:shd w:val="clear" w:color="auto" w:fill="auto"/>
            <w:noWrap/>
            <w:vAlign w:val="center"/>
            <w:hideMark/>
          </w:tcPr>
          <w:p w14:paraId="2DEFFF7F" w14:textId="77777777" w:rsidR="00557E14" w:rsidRPr="004F43DD" w:rsidRDefault="00557E14" w:rsidP="004F43DD">
            <w:pPr>
              <w:spacing w:before="60" w:after="60" w:line="220" w:lineRule="exact"/>
              <w:jc w:val="both"/>
              <w:rPr>
                <w:rFonts w:ascii="Georgia" w:hAnsi="Georgia"/>
                <w:color w:val="000000"/>
                <w:sz w:val="16"/>
                <w:szCs w:val="18"/>
                <w:rtl/>
              </w:rPr>
            </w:pPr>
            <w:r w:rsidRPr="004F43DD">
              <w:rPr>
                <w:rFonts w:ascii="Georgia" w:hAnsi="Georgia"/>
                <w:color w:val="000000"/>
                <w:sz w:val="16"/>
                <w:szCs w:val="18"/>
                <w:rtl/>
              </w:rPr>
              <w:t>האם אתה יודע איזו חברת ביטוח מנהלת את כספי הפנסיה שלך?</w:t>
            </w:r>
          </w:p>
        </w:tc>
      </w:tr>
      <w:tr w:rsidR="00557E14" w:rsidRPr="004F43DD" w14:paraId="238B341E" w14:textId="77777777" w:rsidTr="0014721C">
        <w:trPr>
          <w:jc w:val="center"/>
        </w:trPr>
        <w:tc>
          <w:tcPr>
            <w:tcW w:w="0" w:type="auto"/>
            <w:shd w:val="clear" w:color="auto" w:fill="auto"/>
            <w:noWrap/>
            <w:vAlign w:val="bottom"/>
            <w:hideMark/>
          </w:tcPr>
          <w:p w14:paraId="3116310E" w14:textId="77777777" w:rsidR="00557E14" w:rsidRPr="004F43DD" w:rsidRDefault="00557E14" w:rsidP="004F43DD">
            <w:pPr>
              <w:spacing w:before="60" w:after="60" w:line="220" w:lineRule="exact"/>
              <w:jc w:val="both"/>
              <w:rPr>
                <w:rFonts w:ascii="Georgia" w:hAnsi="Georgia"/>
                <w:color w:val="000000"/>
                <w:sz w:val="16"/>
                <w:szCs w:val="18"/>
                <w:rtl/>
              </w:rPr>
            </w:pPr>
          </w:p>
        </w:tc>
        <w:tc>
          <w:tcPr>
            <w:tcW w:w="0" w:type="auto"/>
            <w:shd w:val="clear" w:color="auto" w:fill="auto"/>
            <w:noWrap/>
            <w:vAlign w:val="center"/>
            <w:hideMark/>
          </w:tcPr>
          <w:p w14:paraId="3B64C29F" w14:textId="77777777" w:rsidR="00557E14" w:rsidRPr="004F43DD" w:rsidRDefault="00557E14" w:rsidP="004F43DD">
            <w:pPr>
              <w:spacing w:before="60" w:after="60" w:line="220" w:lineRule="exact"/>
              <w:jc w:val="both"/>
              <w:rPr>
                <w:rFonts w:ascii="Georgia" w:hAnsi="Georgia"/>
                <w:color w:val="000000"/>
                <w:sz w:val="16"/>
                <w:szCs w:val="18"/>
              </w:rPr>
            </w:pPr>
            <w:r w:rsidRPr="004F43DD">
              <w:rPr>
                <w:rFonts w:ascii="Georgia" w:hAnsi="Georgia"/>
                <w:color w:val="000000"/>
                <w:sz w:val="16"/>
                <w:szCs w:val="18"/>
                <w:rtl/>
              </w:rPr>
              <w:t>האם אתה מודע לזכויות הפנסיוניות שלך?</w:t>
            </w:r>
          </w:p>
        </w:tc>
      </w:tr>
      <w:tr w:rsidR="00557E14" w:rsidRPr="004F43DD" w14:paraId="418BA378" w14:textId="77777777" w:rsidTr="0014721C">
        <w:trPr>
          <w:jc w:val="center"/>
        </w:trPr>
        <w:tc>
          <w:tcPr>
            <w:tcW w:w="0" w:type="auto"/>
            <w:shd w:val="clear" w:color="auto" w:fill="auto"/>
            <w:noWrap/>
            <w:vAlign w:val="bottom"/>
          </w:tcPr>
          <w:p w14:paraId="2E5B1B05" w14:textId="21F3E31C" w:rsidR="00557E14" w:rsidRPr="004F43DD" w:rsidRDefault="00557E14" w:rsidP="004F43DD">
            <w:pPr>
              <w:bidi w:val="0"/>
              <w:spacing w:before="60" w:after="60" w:line="220" w:lineRule="exact"/>
              <w:jc w:val="both"/>
              <w:rPr>
                <w:rFonts w:ascii="Georgia" w:hAnsi="Georgia"/>
                <w:color w:val="000000"/>
                <w:sz w:val="16"/>
                <w:szCs w:val="18"/>
                <w:rtl/>
              </w:rPr>
            </w:pPr>
          </w:p>
        </w:tc>
        <w:tc>
          <w:tcPr>
            <w:tcW w:w="0" w:type="auto"/>
            <w:shd w:val="clear" w:color="auto" w:fill="auto"/>
            <w:noWrap/>
            <w:vAlign w:val="center"/>
            <w:hideMark/>
          </w:tcPr>
          <w:p w14:paraId="78286A87" w14:textId="77777777" w:rsidR="00557E14" w:rsidRPr="004F43DD" w:rsidRDefault="00557E14" w:rsidP="004F43DD">
            <w:pPr>
              <w:spacing w:before="60" w:after="60" w:line="220" w:lineRule="exact"/>
              <w:jc w:val="both"/>
              <w:rPr>
                <w:rFonts w:ascii="Georgia" w:hAnsi="Georgia"/>
                <w:color w:val="000000"/>
                <w:sz w:val="16"/>
                <w:szCs w:val="18"/>
              </w:rPr>
            </w:pPr>
            <w:r w:rsidRPr="004F43DD">
              <w:rPr>
                <w:rFonts w:ascii="Georgia" w:hAnsi="Georgia"/>
                <w:color w:val="000000"/>
                <w:sz w:val="16"/>
                <w:szCs w:val="18"/>
                <w:rtl/>
              </w:rPr>
              <w:t>האם אתה יודע לקרוא דוחות פנסיה?</w:t>
            </w:r>
          </w:p>
        </w:tc>
      </w:tr>
      <w:tr w:rsidR="00557E14" w:rsidRPr="004F43DD" w14:paraId="3868C9F8" w14:textId="77777777" w:rsidTr="0014721C">
        <w:trPr>
          <w:jc w:val="center"/>
        </w:trPr>
        <w:tc>
          <w:tcPr>
            <w:tcW w:w="0" w:type="auto"/>
            <w:shd w:val="clear" w:color="auto" w:fill="auto"/>
            <w:noWrap/>
            <w:vAlign w:val="bottom"/>
            <w:hideMark/>
          </w:tcPr>
          <w:p w14:paraId="250B1820" w14:textId="77777777" w:rsidR="00557E14" w:rsidRPr="004F43DD" w:rsidRDefault="00557E14" w:rsidP="004F43DD">
            <w:pPr>
              <w:spacing w:before="60" w:after="60" w:line="220" w:lineRule="exact"/>
              <w:jc w:val="both"/>
              <w:rPr>
                <w:rFonts w:ascii="Georgia" w:hAnsi="Georgia"/>
                <w:sz w:val="16"/>
                <w:szCs w:val="18"/>
                <w:rtl/>
              </w:rPr>
            </w:pPr>
            <w:r w:rsidRPr="004F43DD">
              <w:rPr>
                <w:rFonts w:ascii="Georgia" w:hAnsi="Georgia"/>
                <w:sz w:val="16"/>
                <w:szCs w:val="18"/>
                <w:rtl/>
              </w:rPr>
              <w:t>נכונות לחיסכון</w:t>
            </w:r>
          </w:p>
        </w:tc>
        <w:tc>
          <w:tcPr>
            <w:tcW w:w="0" w:type="auto"/>
            <w:shd w:val="clear" w:color="auto" w:fill="auto"/>
            <w:noWrap/>
            <w:vAlign w:val="bottom"/>
            <w:hideMark/>
          </w:tcPr>
          <w:p w14:paraId="35A93BD2" w14:textId="77777777" w:rsidR="00557E14" w:rsidRPr="004F43DD" w:rsidRDefault="00557E14" w:rsidP="004F43DD">
            <w:pPr>
              <w:spacing w:before="60" w:after="60" w:line="220" w:lineRule="exact"/>
              <w:jc w:val="both"/>
              <w:rPr>
                <w:rFonts w:ascii="Georgia" w:hAnsi="Georgia"/>
                <w:sz w:val="16"/>
                <w:szCs w:val="18"/>
                <w:rtl/>
              </w:rPr>
            </w:pPr>
            <w:r w:rsidRPr="004F43DD">
              <w:rPr>
                <w:rFonts w:ascii="Georgia" w:hAnsi="Georgia"/>
                <w:sz w:val="16"/>
                <w:szCs w:val="18"/>
                <w:rtl/>
              </w:rPr>
              <w:t>לו החיסכון לא היה חובה, האם היית חוסך לפנסיה?</w:t>
            </w:r>
          </w:p>
        </w:tc>
      </w:tr>
      <w:tr w:rsidR="00557E14" w:rsidRPr="004F43DD" w14:paraId="067AC12D" w14:textId="77777777" w:rsidTr="0014721C">
        <w:trPr>
          <w:jc w:val="center"/>
        </w:trPr>
        <w:tc>
          <w:tcPr>
            <w:tcW w:w="0" w:type="auto"/>
            <w:shd w:val="clear" w:color="auto" w:fill="auto"/>
            <w:noWrap/>
            <w:vAlign w:val="bottom"/>
          </w:tcPr>
          <w:p w14:paraId="27191167" w14:textId="245C6F88" w:rsidR="00557E14" w:rsidRPr="004F43DD" w:rsidRDefault="00557E14" w:rsidP="004F43DD">
            <w:pPr>
              <w:bidi w:val="0"/>
              <w:spacing w:before="60" w:after="60" w:line="220" w:lineRule="exact"/>
              <w:jc w:val="both"/>
              <w:rPr>
                <w:rFonts w:ascii="Georgia" w:hAnsi="Georgia"/>
                <w:color w:val="000000"/>
                <w:sz w:val="16"/>
                <w:szCs w:val="18"/>
                <w:rtl/>
              </w:rPr>
            </w:pPr>
          </w:p>
        </w:tc>
        <w:tc>
          <w:tcPr>
            <w:tcW w:w="0" w:type="auto"/>
            <w:shd w:val="clear" w:color="auto" w:fill="auto"/>
            <w:noWrap/>
            <w:vAlign w:val="bottom"/>
            <w:hideMark/>
          </w:tcPr>
          <w:p w14:paraId="07BD5BE3" w14:textId="77777777" w:rsidR="00557E14" w:rsidRPr="004F43DD" w:rsidRDefault="00557E14" w:rsidP="004F43DD">
            <w:pPr>
              <w:spacing w:before="60" w:after="60" w:line="220" w:lineRule="exact"/>
              <w:jc w:val="both"/>
              <w:rPr>
                <w:rFonts w:ascii="Georgia" w:hAnsi="Georgia"/>
                <w:color w:val="000000"/>
                <w:sz w:val="16"/>
                <w:szCs w:val="18"/>
              </w:rPr>
            </w:pPr>
            <w:r w:rsidRPr="004F43DD">
              <w:rPr>
                <w:rFonts w:ascii="Georgia" w:hAnsi="Georgia"/>
                <w:color w:val="000000"/>
                <w:sz w:val="16"/>
                <w:szCs w:val="18"/>
                <w:rtl/>
              </w:rPr>
              <w:t>לו היה ברשותך כסף פנוי, האם היית מגדיל את החיסכון הפנסיוני?</w:t>
            </w:r>
          </w:p>
        </w:tc>
      </w:tr>
    </w:tbl>
    <w:p w14:paraId="2E51872F" w14:textId="77777777" w:rsidR="00557E14" w:rsidRPr="006E0A40" w:rsidRDefault="00557E14" w:rsidP="006E0A40">
      <w:pPr>
        <w:spacing w:after="180" w:line="280" w:lineRule="exact"/>
        <w:jc w:val="both"/>
        <w:rPr>
          <w:rFonts w:ascii="Georgia" w:hAnsi="Georgia"/>
          <w:b/>
          <w:bCs/>
          <w:sz w:val="18"/>
          <w:szCs w:val="20"/>
          <w:rtl/>
        </w:rPr>
      </w:pPr>
    </w:p>
    <w:p w14:paraId="08BBD385" w14:textId="0CCDF3FC" w:rsidR="00557E14" w:rsidRPr="006E0A40" w:rsidRDefault="00557E14" w:rsidP="006E0A40">
      <w:pPr>
        <w:pStyle w:val="KOT5"/>
        <w:spacing w:after="0"/>
        <w:ind w:right="0"/>
        <w:outlineLvl w:val="2"/>
        <w:rPr>
          <w:rFonts w:cs="Guttman Aharoni"/>
          <w:color w:val="BA2A16"/>
          <w:rtl/>
        </w:rPr>
      </w:pPr>
      <w:r w:rsidRPr="006E0A40">
        <w:rPr>
          <w:rFonts w:cs="Guttman Aharoni"/>
          <w:color w:val="BA2A16"/>
          <w:rtl/>
        </w:rPr>
        <w:t xml:space="preserve">ניתוח הנתונים </w:t>
      </w:r>
    </w:p>
    <w:p w14:paraId="28AE46B2" w14:textId="50DEFD53" w:rsidR="00557E14" w:rsidRDefault="00557E14" w:rsidP="00131019">
      <w:pPr>
        <w:spacing w:after="180" w:line="280" w:lineRule="exact"/>
        <w:jc w:val="both"/>
        <w:rPr>
          <w:rFonts w:ascii="Georgia" w:hAnsi="Georgia"/>
          <w:sz w:val="18"/>
          <w:szCs w:val="20"/>
          <w:rtl/>
        </w:rPr>
      </w:pPr>
      <w:r w:rsidRPr="006E0A40">
        <w:rPr>
          <w:rFonts w:ascii="Georgia" w:hAnsi="Georgia"/>
          <w:sz w:val="18"/>
          <w:szCs w:val="20"/>
          <w:rtl/>
        </w:rPr>
        <w:t xml:space="preserve">הנתונים נותחו באמצעות ניתוח תוכן </w:t>
      </w:r>
      <w:r w:rsidRPr="00865D1E">
        <w:rPr>
          <w:rFonts w:ascii="David" w:hAnsi="David"/>
          <w:color w:val="000000"/>
          <w:sz w:val="20"/>
          <w:szCs w:val="20"/>
          <w:shd w:val="clear" w:color="auto" w:fill="FFFFFF"/>
        </w:rPr>
        <w:t>(</w:t>
      </w:r>
      <w:proofErr w:type="spellStart"/>
      <w:r w:rsidRPr="006E0A40">
        <w:rPr>
          <w:rFonts w:ascii="Georgia" w:hAnsi="Georgia"/>
          <w:sz w:val="18"/>
          <w:szCs w:val="20"/>
        </w:rPr>
        <w:t>Kvale</w:t>
      </w:r>
      <w:proofErr w:type="spellEnd"/>
      <w:r w:rsidRPr="006E0A40">
        <w:rPr>
          <w:rFonts w:ascii="Georgia" w:hAnsi="Georgia"/>
          <w:sz w:val="18"/>
          <w:szCs w:val="20"/>
        </w:rPr>
        <w:t xml:space="preserve"> &amp; Brinkmann, 2009</w:t>
      </w:r>
      <w:r w:rsidRPr="00865D1E">
        <w:rPr>
          <w:rFonts w:ascii="David" w:hAnsi="David"/>
          <w:color w:val="000000"/>
          <w:sz w:val="20"/>
          <w:szCs w:val="20"/>
          <w:shd w:val="clear" w:color="auto" w:fill="FFFFFF"/>
        </w:rPr>
        <w:t>)</w:t>
      </w:r>
      <w:r w:rsidRPr="006E0A40">
        <w:rPr>
          <w:rFonts w:ascii="Georgia" w:hAnsi="Georgia"/>
          <w:sz w:val="18"/>
          <w:szCs w:val="20"/>
          <w:rtl/>
        </w:rPr>
        <w:t xml:space="preserve"> של השיח שהתנהל בקבוצות המיקוד, ב</w:t>
      </w:r>
      <w:r w:rsidR="00432091">
        <w:rPr>
          <w:rFonts w:ascii="Georgia" w:hAnsi="Georgia" w:hint="cs"/>
          <w:sz w:val="18"/>
          <w:szCs w:val="20"/>
          <w:rtl/>
        </w:rPr>
        <w:t>-3</w:t>
      </w:r>
      <w:r w:rsidRPr="006E0A40">
        <w:rPr>
          <w:rFonts w:ascii="Georgia" w:hAnsi="Georgia"/>
          <w:sz w:val="18"/>
          <w:szCs w:val="20"/>
          <w:rtl/>
        </w:rPr>
        <w:t xml:space="preserve"> שלבים: בשלב הראשון נותחו וקודדו הנושאים בכל קבוצת מיקוד בנפרד (קידוד ראשוני של נושאים עבור 18 הקבוצות). בשלב השני שולבו נושאים משותפים לכל קבוצת מיקוד בנפרד (שילוב נפרד לנושאים נפוצים בקרב חרדים, ערבים והציבור הכללי). בשלב השלישי נבנו נושאים משולבים משותפים לכל אוכלוסיית המחקר, ונעשתה השוואה בין הקבוצות.</w:t>
      </w:r>
    </w:p>
    <w:p w14:paraId="42660B6E" w14:textId="77777777" w:rsidR="00865D1E" w:rsidRPr="006E0A40" w:rsidRDefault="00865D1E" w:rsidP="00865D1E">
      <w:pPr>
        <w:spacing w:line="280" w:lineRule="exact"/>
        <w:jc w:val="both"/>
        <w:rPr>
          <w:rFonts w:ascii="Georgia" w:hAnsi="Georgia"/>
          <w:sz w:val="18"/>
          <w:szCs w:val="20"/>
          <w:rtl/>
        </w:rPr>
      </w:pPr>
    </w:p>
    <w:p w14:paraId="292AFE53" w14:textId="02BE7BE9" w:rsidR="00557E14" w:rsidRPr="006E0A40" w:rsidRDefault="00557E14" w:rsidP="006E0A40">
      <w:pPr>
        <w:pStyle w:val="KOT5"/>
        <w:spacing w:after="0"/>
        <w:ind w:right="0"/>
        <w:outlineLvl w:val="2"/>
        <w:rPr>
          <w:rFonts w:cs="Guttman Aharoni"/>
          <w:color w:val="BA2A16"/>
          <w:rtl/>
        </w:rPr>
      </w:pPr>
      <w:r w:rsidRPr="006E0A40">
        <w:rPr>
          <w:rFonts w:cs="Guttman Aharoni"/>
          <w:color w:val="BA2A16"/>
          <w:rtl/>
        </w:rPr>
        <w:t xml:space="preserve">תוקפו ואמינותו של המחקר </w:t>
      </w:r>
    </w:p>
    <w:p w14:paraId="716B79E3" w14:textId="4D95D8DC" w:rsidR="00557E14" w:rsidRPr="004F43DD" w:rsidRDefault="00557E14" w:rsidP="00131019">
      <w:pPr>
        <w:spacing w:after="180" w:line="260" w:lineRule="exact"/>
        <w:jc w:val="both"/>
        <w:rPr>
          <w:rFonts w:ascii="Georgia" w:hAnsi="Georgia"/>
          <w:spacing w:val="-2"/>
          <w:sz w:val="18"/>
          <w:szCs w:val="20"/>
          <w:rtl/>
        </w:rPr>
      </w:pPr>
      <w:r w:rsidRPr="006E0A40">
        <w:rPr>
          <w:rFonts w:ascii="Georgia" w:hAnsi="Georgia"/>
          <w:sz w:val="18"/>
          <w:szCs w:val="20"/>
          <w:rtl/>
        </w:rPr>
        <w:t>מחקר זה הוא מחקר השוואתי אשר התמקד בשתי קבוצות מיעוט בהשוואה לקבוצה השלישית, אוכלוסיית הרוב. נקודת המבט ההשוואתית יכולה לספק תמונה שלמה יותר ולחזק את האמינות של הממצאים (</w:t>
      </w:r>
      <w:r w:rsidRPr="006E0A40">
        <w:rPr>
          <w:rFonts w:ascii="Georgia" w:hAnsi="Georgia"/>
          <w:sz w:val="18"/>
          <w:szCs w:val="20"/>
        </w:rPr>
        <w:t>Huberman &amp; Miles, 2002</w:t>
      </w:r>
      <w:r w:rsidRPr="006E0A40">
        <w:rPr>
          <w:rFonts w:ascii="Georgia" w:hAnsi="Georgia"/>
          <w:sz w:val="18"/>
          <w:szCs w:val="20"/>
          <w:rtl/>
        </w:rPr>
        <w:t xml:space="preserve">). הרציונל לשימוש בממצאי המחקר בקרב הציבור הכללי כאימות של הממצאים בקרב האוכלוסייה החרדית </w:t>
      </w:r>
      <w:r w:rsidRPr="004F43DD">
        <w:rPr>
          <w:rFonts w:ascii="Georgia" w:hAnsi="Georgia"/>
          <w:spacing w:val="-2"/>
          <w:sz w:val="18"/>
          <w:szCs w:val="20"/>
          <w:rtl/>
        </w:rPr>
        <w:t xml:space="preserve">והאוכלוסייה הערבית הוא ברצון לבחון אם ההסברים והפרשנויות שנתנו הקבוצות השמרניות </w:t>
      </w:r>
      <w:r w:rsidRPr="004F43DD">
        <w:rPr>
          <w:rFonts w:ascii="Georgia" w:hAnsi="Georgia"/>
          <w:spacing w:val="-2"/>
          <w:sz w:val="18"/>
          <w:szCs w:val="20"/>
          <w:rtl/>
        </w:rPr>
        <w:lastRenderedPageBreak/>
        <w:t xml:space="preserve">דומים לאלו שנתן הציבור הכללי, שהחשיפה שלו לפנסיה גדולה יותר. הממצאים עבור </w:t>
      </w:r>
      <w:r w:rsidR="00432091">
        <w:rPr>
          <w:rFonts w:ascii="Georgia" w:hAnsi="Georgia" w:hint="cs"/>
          <w:spacing w:val="-2"/>
          <w:sz w:val="18"/>
          <w:szCs w:val="20"/>
          <w:rtl/>
        </w:rPr>
        <w:t xml:space="preserve">3 </w:t>
      </w:r>
      <w:r w:rsidRPr="004F43DD">
        <w:rPr>
          <w:rFonts w:ascii="Georgia" w:hAnsi="Georgia"/>
          <w:spacing w:val="-2"/>
          <w:sz w:val="18"/>
          <w:szCs w:val="20"/>
          <w:rtl/>
        </w:rPr>
        <w:t xml:space="preserve">הקבוצות היו דומים, אך קיצוניים יותר בקרב האוכלוסיות השמרניות. </w:t>
      </w:r>
    </w:p>
    <w:p w14:paraId="102775FF" w14:textId="77777777" w:rsidR="004F43DD" w:rsidRPr="004F43DD" w:rsidRDefault="004F43DD" w:rsidP="004F43DD">
      <w:pPr>
        <w:spacing w:line="280" w:lineRule="exact"/>
        <w:jc w:val="both"/>
        <w:rPr>
          <w:rFonts w:ascii="Georgia" w:hAnsi="Georgia"/>
          <w:sz w:val="18"/>
          <w:szCs w:val="20"/>
          <w:rtl/>
        </w:rPr>
      </w:pPr>
    </w:p>
    <w:p w14:paraId="432FDB19" w14:textId="77777777" w:rsidR="00557E14" w:rsidRPr="004F43DD" w:rsidRDefault="00557E14" w:rsidP="004F43DD">
      <w:pPr>
        <w:spacing w:line="280" w:lineRule="exact"/>
        <w:jc w:val="both"/>
        <w:rPr>
          <w:rFonts w:ascii="Georgia" w:hAnsi="Georgia"/>
          <w:sz w:val="18"/>
          <w:szCs w:val="20"/>
          <w:rtl/>
        </w:rPr>
      </w:pPr>
    </w:p>
    <w:p w14:paraId="1DF51BA3" w14:textId="56638081" w:rsidR="00557E14" w:rsidRPr="006E0A40" w:rsidRDefault="00557E14" w:rsidP="006E0A40">
      <w:pPr>
        <w:pStyle w:val="KOT4"/>
        <w:spacing w:after="0"/>
        <w:ind w:right="0"/>
        <w:rPr>
          <w:rFonts w:cs="Guttman Aharoni"/>
          <w:color w:val="2A8E8C"/>
          <w:sz w:val="32"/>
          <w:szCs w:val="32"/>
          <w:rtl/>
        </w:rPr>
      </w:pPr>
      <w:r w:rsidRPr="006E0A40">
        <w:rPr>
          <w:rFonts w:cs="Guttman Aharoni"/>
          <w:color w:val="2A8E8C"/>
          <w:sz w:val="32"/>
          <w:szCs w:val="32"/>
          <w:rtl/>
        </w:rPr>
        <w:t xml:space="preserve">ממצאים </w:t>
      </w:r>
    </w:p>
    <w:p w14:paraId="5F31EF9D" w14:textId="0DB30837" w:rsidR="00557E14" w:rsidRPr="006E0A40" w:rsidRDefault="00557E14" w:rsidP="00131019">
      <w:pPr>
        <w:spacing w:after="180" w:line="260" w:lineRule="exact"/>
        <w:jc w:val="both"/>
        <w:rPr>
          <w:rFonts w:ascii="Georgia" w:hAnsi="Georgia"/>
          <w:sz w:val="18"/>
          <w:szCs w:val="20"/>
          <w:rtl/>
          <w:lang w:eastAsia="he-IL"/>
        </w:rPr>
      </w:pPr>
      <w:r w:rsidRPr="006E0A40">
        <w:rPr>
          <w:rFonts w:ascii="Georgia" w:hAnsi="Georgia"/>
          <w:sz w:val="18"/>
          <w:szCs w:val="20"/>
          <w:rtl/>
          <w:lang w:eastAsia="he-IL"/>
        </w:rPr>
        <w:t>הממצאים שעלו מן המחקר על החיסכון הפנסיוני על היבטיו השונים בקרב האוכלוסייה החרדית והערבית התכתבו ברובם עם התאוריות העוסקות בהימנעות ממידע פנסיוני (</w:t>
      </w:r>
      <w:r w:rsidRPr="006E0A40">
        <w:rPr>
          <w:rFonts w:ascii="Georgia" w:hAnsi="Georgia"/>
          <w:sz w:val="18"/>
          <w:szCs w:val="20"/>
        </w:rPr>
        <w:t>Eberhardt et al., 2019;</w:t>
      </w:r>
      <w:r w:rsidRPr="006E0A40" w:rsidDel="00DC7D21">
        <w:rPr>
          <w:rFonts w:ascii="Georgia" w:hAnsi="Georgia"/>
          <w:sz w:val="18"/>
          <w:szCs w:val="20"/>
          <w:lang w:eastAsia="he-IL"/>
        </w:rPr>
        <w:t xml:space="preserve"> </w:t>
      </w:r>
      <w:proofErr w:type="spellStart"/>
      <w:r w:rsidRPr="006E0A40">
        <w:rPr>
          <w:rFonts w:ascii="Georgia" w:hAnsi="Georgia"/>
          <w:sz w:val="18"/>
          <w:szCs w:val="20"/>
        </w:rPr>
        <w:t>Golman</w:t>
      </w:r>
      <w:proofErr w:type="spellEnd"/>
      <w:r w:rsidRPr="006E0A40">
        <w:rPr>
          <w:rFonts w:ascii="Georgia" w:hAnsi="Georgia"/>
          <w:sz w:val="18"/>
          <w:szCs w:val="20"/>
        </w:rPr>
        <w:t xml:space="preserve"> et al., 2017; Rubinstein-Levi &amp; </w:t>
      </w:r>
      <w:proofErr w:type="spellStart"/>
      <w:r w:rsidRPr="006E0A40">
        <w:rPr>
          <w:rFonts w:ascii="Georgia" w:hAnsi="Georgia"/>
          <w:sz w:val="18"/>
          <w:szCs w:val="20"/>
        </w:rPr>
        <w:t>Kedar</w:t>
      </w:r>
      <w:proofErr w:type="spellEnd"/>
      <w:r w:rsidRPr="006E0A40">
        <w:rPr>
          <w:rFonts w:ascii="Georgia" w:hAnsi="Georgia"/>
          <w:sz w:val="18"/>
          <w:szCs w:val="20"/>
        </w:rPr>
        <w:t>-Levy, 2019</w:t>
      </w:r>
      <w:r w:rsidRPr="006E0A40">
        <w:rPr>
          <w:rFonts w:ascii="Georgia" w:hAnsi="Georgia"/>
          <w:sz w:val="18"/>
          <w:szCs w:val="20"/>
          <w:rtl/>
          <w:lang w:eastAsia="he-IL"/>
        </w:rPr>
        <w:t>). בתחילה נציג את עיקרי הדברים שאמרו המשתתפים בנוגע להיבטים המרכזיים של סוגיית המחקר, וחזרו על עצמם פעמים מספר בקבוצות המיקוד (ראו לוח 3, חרדים; לוח 4, ערבים; לוח 5, ציבור כללי). בהמשך ננתח לעומק ציטוטים נבחרים שנאמרו בקבוצות המיקוד.</w:t>
      </w:r>
    </w:p>
    <w:p w14:paraId="19C24B1B" w14:textId="77777777" w:rsidR="00557E14" w:rsidRPr="004F43DD" w:rsidRDefault="00557E14" w:rsidP="004F43DD">
      <w:pPr>
        <w:pStyle w:val="tab-name"/>
        <w:spacing w:before="300" w:line="260" w:lineRule="exact"/>
        <w:ind w:right="0"/>
        <w:rPr>
          <w:rFonts w:cs="Guttman Aharoni"/>
          <w:color w:val="BA2A16"/>
          <w:sz w:val="20"/>
          <w:szCs w:val="20"/>
          <w:rtl/>
        </w:rPr>
      </w:pPr>
      <w:bookmarkStart w:id="24" w:name="_Hlk126870205"/>
      <w:r w:rsidRPr="004F43DD">
        <w:rPr>
          <w:rFonts w:cs="Guttman Aharoni"/>
          <w:color w:val="BA2A16"/>
          <w:sz w:val="20"/>
          <w:szCs w:val="20"/>
          <w:rtl/>
        </w:rPr>
        <w:t xml:space="preserve">לוח 3: תשובות המשתתפים החרדים, בחלוקה לקטגוריות </w:t>
      </w:r>
      <w:bookmarkEnd w:id="24"/>
    </w:p>
    <w:tbl>
      <w:tblPr>
        <w:bidiVisual/>
        <w:tblW w:w="6695" w:type="dxa"/>
        <w:tblCellMar>
          <w:left w:w="57" w:type="dxa"/>
          <w:right w:w="57" w:type="dxa"/>
        </w:tblCellMar>
        <w:tblLook w:val="04A0" w:firstRow="1" w:lastRow="0" w:firstColumn="1" w:lastColumn="0" w:noHBand="0" w:noVBand="1"/>
      </w:tblPr>
      <w:tblGrid>
        <w:gridCol w:w="787"/>
        <w:gridCol w:w="1429"/>
        <w:gridCol w:w="567"/>
        <w:gridCol w:w="3912"/>
      </w:tblGrid>
      <w:tr w:rsidR="00F67024" w:rsidRPr="00F67024" w14:paraId="0395FB19" w14:textId="77777777" w:rsidTr="00C656BB">
        <w:trPr>
          <w:tblHeader/>
        </w:trPr>
        <w:tc>
          <w:tcPr>
            <w:tcW w:w="78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7447E3BE" w14:textId="77777777" w:rsidR="00F67024" w:rsidRPr="00F67024" w:rsidRDefault="00F67024" w:rsidP="00C656BB">
            <w:pPr>
              <w:spacing w:before="60" w:after="60"/>
              <w:rPr>
                <w:rFonts w:ascii="David" w:hAnsi="David"/>
                <w:b/>
                <w:bCs/>
                <w:color w:val="000000"/>
                <w:sz w:val="18"/>
                <w:szCs w:val="18"/>
              </w:rPr>
            </w:pPr>
            <w:bookmarkStart w:id="25" w:name="_Hlk126870358"/>
            <w:r w:rsidRPr="00F67024">
              <w:rPr>
                <w:rFonts w:ascii="David" w:hAnsi="David" w:hint="cs"/>
                <w:b/>
                <w:bCs/>
                <w:color w:val="000000"/>
                <w:sz w:val="18"/>
                <w:szCs w:val="18"/>
                <w:rtl/>
              </w:rPr>
              <w:t>נושא</w:t>
            </w:r>
          </w:p>
        </w:tc>
        <w:tc>
          <w:tcPr>
            <w:tcW w:w="0" w:type="auto"/>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04F8E9B6" w14:textId="77777777" w:rsidR="00F67024" w:rsidRPr="00F67024" w:rsidRDefault="00F67024" w:rsidP="00C656BB">
            <w:pPr>
              <w:spacing w:before="60" w:after="60"/>
              <w:rPr>
                <w:rFonts w:ascii="David" w:hAnsi="David"/>
                <w:b/>
                <w:bCs/>
                <w:color w:val="000000"/>
                <w:sz w:val="18"/>
                <w:szCs w:val="18"/>
                <w:rtl/>
              </w:rPr>
            </w:pPr>
            <w:r w:rsidRPr="00F67024">
              <w:rPr>
                <w:rFonts w:ascii="David" w:hAnsi="David" w:hint="cs"/>
                <w:b/>
                <w:bCs/>
                <w:color w:val="000000"/>
                <w:sz w:val="18"/>
                <w:szCs w:val="18"/>
                <w:rtl/>
              </w:rPr>
              <w:t>תת-נושא</w:t>
            </w:r>
          </w:p>
        </w:tc>
        <w:tc>
          <w:tcPr>
            <w:tcW w:w="567" w:type="dxa"/>
            <w:tcBorders>
              <w:top w:val="single" w:sz="8" w:space="0" w:color="auto"/>
              <w:left w:val="single" w:sz="4" w:space="0" w:color="auto"/>
              <w:bottom w:val="single" w:sz="8" w:space="0" w:color="auto"/>
              <w:right w:val="single" w:sz="4" w:space="0" w:color="auto"/>
            </w:tcBorders>
            <w:shd w:val="clear" w:color="auto" w:fill="auto"/>
            <w:vAlign w:val="bottom"/>
            <w:hideMark/>
          </w:tcPr>
          <w:p w14:paraId="5C2A9DFE" w14:textId="550A3AB9" w:rsidR="00F67024" w:rsidRPr="00F67024" w:rsidRDefault="00F67024" w:rsidP="00C656BB">
            <w:pPr>
              <w:spacing w:before="60" w:after="60"/>
              <w:rPr>
                <w:rFonts w:ascii="David" w:hAnsi="David"/>
                <w:b/>
                <w:bCs/>
                <w:color w:val="000000"/>
                <w:sz w:val="18"/>
                <w:szCs w:val="18"/>
                <w:rtl/>
              </w:rPr>
            </w:pPr>
            <w:r w:rsidRPr="00F67024">
              <w:rPr>
                <w:rFonts w:ascii="David" w:hAnsi="David" w:hint="cs"/>
                <w:b/>
                <w:bCs/>
                <w:color w:val="000000"/>
                <w:sz w:val="18"/>
                <w:szCs w:val="18"/>
                <w:rtl/>
              </w:rPr>
              <w:t>מספר</w:t>
            </w:r>
            <w:r w:rsidRPr="00C656BB">
              <w:rPr>
                <w:rFonts w:ascii="David" w:hAnsi="David" w:hint="cs"/>
                <w:b/>
                <w:bCs/>
                <w:color w:val="000000"/>
                <w:sz w:val="18"/>
                <w:szCs w:val="18"/>
                <w:rtl/>
              </w:rPr>
              <w:t xml:space="preserve"> </w:t>
            </w:r>
            <w:r w:rsidR="00C656BB" w:rsidRPr="00C656BB">
              <w:rPr>
                <w:rFonts w:ascii="David" w:hAnsi="David"/>
                <w:b/>
                <w:bCs/>
                <w:color w:val="000000"/>
                <w:sz w:val="18"/>
                <w:szCs w:val="18"/>
              </w:rPr>
              <w:br/>
            </w:r>
            <w:r w:rsidRPr="00F67024">
              <w:rPr>
                <w:rFonts w:ascii="David" w:hAnsi="David" w:hint="cs"/>
                <w:b/>
                <w:bCs/>
                <w:color w:val="000000"/>
                <w:sz w:val="18"/>
                <w:szCs w:val="18"/>
                <w:rtl/>
              </w:rPr>
              <w:t>ציטוט</w:t>
            </w:r>
          </w:p>
        </w:tc>
        <w:tc>
          <w:tcPr>
            <w:tcW w:w="3912"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14:paraId="69FBFFEC" w14:textId="77777777" w:rsidR="00F67024" w:rsidRPr="00F67024" w:rsidRDefault="00F67024" w:rsidP="00C656BB">
            <w:pPr>
              <w:spacing w:before="60" w:after="60"/>
              <w:rPr>
                <w:rFonts w:ascii="David" w:hAnsi="David"/>
                <w:b/>
                <w:bCs/>
                <w:color w:val="000000"/>
                <w:sz w:val="18"/>
                <w:szCs w:val="18"/>
                <w:rtl/>
              </w:rPr>
            </w:pPr>
            <w:r w:rsidRPr="00F67024">
              <w:rPr>
                <w:rFonts w:ascii="David" w:hAnsi="David" w:hint="cs"/>
                <w:b/>
                <w:bCs/>
                <w:color w:val="000000"/>
                <w:sz w:val="18"/>
                <w:szCs w:val="18"/>
                <w:rtl/>
              </w:rPr>
              <w:t xml:space="preserve">תשובות נבחרות </w:t>
            </w:r>
          </w:p>
        </w:tc>
      </w:tr>
      <w:tr w:rsidR="00F67024" w:rsidRPr="00F67024" w14:paraId="5BE2B07D" w14:textId="77777777" w:rsidTr="00C656BB">
        <w:tc>
          <w:tcPr>
            <w:tcW w:w="787" w:type="dxa"/>
            <w:tcBorders>
              <w:top w:val="nil"/>
              <w:left w:val="single" w:sz="8" w:space="0" w:color="auto"/>
              <w:bottom w:val="nil"/>
              <w:right w:val="single" w:sz="4" w:space="0" w:color="auto"/>
            </w:tcBorders>
            <w:shd w:val="clear" w:color="auto" w:fill="auto"/>
            <w:noWrap/>
            <w:hideMark/>
          </w:tcPr>
          <w:p w14:paraId="2BCE92F3" w14:textId="1D0F29FE" w:rsidR="00F67024" w:rsidRPr="00F67024" w:rsidRDefault="00F67024" w:rsidP="00C656BB">
            <w:pPr>
              <w:spacing w:before="60" w:after="60"/>
              <w:rPr>
                <w:rFonts w:ascii="David" w:hAnsi="David"/>
                <w:b/>
                <w:bCs/>
                <w:color w:val="000000"/>
                <w:sz w:val="18"/>
                <w:szCs w:val="18"/>
                <w:rtl/>
              </w:rPr>
            </w:pPr>
            <w:r w:rsidRPr="00F67024">
              <w:rPr>
                <w:rFonts w:ascii="David" w:hAnsi="David" w:hint="cs"/>
                <w:b/>
                <w:bCs/>
                <w:color w:val="000000"/>
                <w:sz w:val="18"/>
                <w:szCs w:val="18"/>
                <w:rtl/>
              </w:rPr>
              <w:t>הימנעות</w:t>
            </w:r>
            <w:r w:rsidRPr="00C656BB">
              <w:rPr>
                <w:rFonts w:ascii="David" w:hAnsi="David" w:hint="cs"/>
                <w:b/>
                <w:bCs/>
                <w:color w:val="000000"/>
                <w:sz w:val="18"/>
                <w:szCs w:val="18"/>
                <w:rtl/>
              </w:rPr>
              <w:t xml:space="preserve"> </w:t>
            </w:r>
            <w:r w:rsidRPr="00C656BB">
              <w:rPr>
                <w:rFonts w:ascii="David" w:hAnsi="David"/>
                <w:b/>
                <w:bCs/>
                <w:color w:val="000000"/>
                <w:sz w:val="18"/>
                <w:szCs w:val="18"/>
              </w:rPr>
              <w:br/>
            </w:r>
            <w:r w:rsidRPr="00F67024">
              <w:rPr>
                <w:rFonts w:ascii="David" w:hAnsi="David" w:hint="cs"/>
                <w:b/>
                <w:bCs/>
                <w:color w:val="000000"/>
                <w:sz w:val="18"/>
                <w:szCs w:val="18"/>
                <w:rtl/>
              </w:rPr>
              <w:t>ממידע</w:t>
            </w:r>
          </w:p>
        </w:tc>
        <w:tc>
          <w:tcPr>
            <w:tcW w:w="0" w:type="auto"/>
            <w:tcBorders>
              <w:top w:val="nil"/>
              <w:left w:val="single" w:sz="4" w:space="0" w:color="auto"/>
              <w:bottom w:val="nil"/>
              <w:right w:val="single" w:sz="4" w:space="0" w:color="auto"/>
            </w:tcBorders>
            <w:shd w:val="clear" w:color="auto" w:fill="auto"/>
            <w:noWrap/>
            <w:hideMark/>
          </w:tcPr>
          <w:p w14:paraId="2EE835D7" w14:textId="77777777" w:rsidR="00F67024" w:rsidRPr="00F67024" w:rsidRDefault="00F67024" w:rsidP="00C656BB">
            <w:pPr>
              <w:spacing w:before="60" w:after="60"/>
              <w:rPr>
                <w:rFonts w:ascii="David" w:hAnsi="David"/>
                <w:color w:val="000000"/>
                <w:sz w:val="18"/>
                <w:szCs w:val="18"/>
                <w:rtl/>
              </w:rPr>
            </w:pPr>
            <w:r w:rsidRPr="00F67024">
              <w:rPr>
                <w:rFonts w:ascii="David" w:hAnsi="David" w:hint="cs"/>
                <w:color w:val="000000"/>
                <w:sz w:val="18"/>
                <w:szCs w:val="18"/>
                <w:rtl/>
              </w:rPr>
              <w:t>קריאת מידע פנסיוני</w:t>
            </w:r>
          </w:p>
        </w:tc>
        <w:tc>
          <w:tcPr>
            <w:tcW w:w="567" w:type="dxa"/>
            <w:tcBorders>
              <w:top w:val="nil"/>
              <w:left w:val="single" w:sz="4" w:space="0" w:color="auto"/>
              <w:bottom w:val="nil"/>
              <w:right w:val="single" w:sz="4" w:space="0" w:color="auto"/>
            </w:tcBorders>
            <w:shd w:val="clear" w:color="auto" w:fill="auto"/>
            <w:noWrap/>
            <w:hideMark/>
          </w:tcPr>
          <w:p w14:paraId="1D665079" w14:textId="77777777" w:rsidR="00F67024" w:rsidRPr="00F67024" w:rsidRDefault="00F67024" w:rsidP="00C656BB">
            <w:pPr>
              <w:spacing w:before="60" w:after="60"/>
              <w:rPr>
                <w:rFonts w:ascii="David" w:hAnsi="David"/>
                <w:color w:val="000000"/>
                <w:sz w:val="18"/>
                <w:szCs w:val="18"/>
                <w:rtl/>
              </w:rPr>
            </w:pPr>
            <w:r w:rsidRPr="00F67024">
              <w:rPr>
                <w:rFonts w:ascii="David" w:hAnsi="David"/>
                <w:color w:val="000000"/>
                <w:sz w:val="18"/>
                <w:szCs w:val="18"/>
              </w:rPr>
              <w:t>1</w:t>
            </w:r>
          </w:p>
        </w:tc>
        <w:tc>
          <w:tcPr>
            <w:tcW w:w="3912" w:type="dxa"/>
            <w:tcBorders>
              <w:top w:val="nil"/>
              <w:left w:val="single" w:sz="4" w:space="0" w:color="auto"/>
              <w:bottom w:val="nil"/>
              <w:right w:val="single" w:sz="8" w:space="0" w:color="auto"/>
            </w:tcBorders>
            <w:shd w:val="clear" w:color="auto" w:fill="auto"/>
            <w:hideMark/>
          </w:tcPr>
          <w:p w14:paraId="792A03DA" w14:textId="76F313C5" w:rsidR="00F67024" w:rsidRPr="00F67024" w:rsidRDefault="00F67024" w:rsidP="00C656BB">
            <w:pPr>
              <w:spacing w:before="60" w:after="60"/>
              <w:rPr>
                <w:rFonts w:ascii="David" w:hAnsi="David"/>
                <w:color w:val="000000"/>
                <w:sz w:val="18"/>
                <w:szCs w:val="18"/>
                <w:rtl/>
              </w:rPr>
            </w:pPr>
            <w:r w:rsidRPr="00F67024">
              <w:rPr>
                <w:rFonts w:ascii="David" w:hAnsi="David" w:hint="cs"/>
                <w:color w:val="000000"/>
                <w:sz w:val="18"/>
                <w:szCs w:val="18"/>
                <w:rtl/>
              </w:rPr>
              <w:t>"אין לי ולאשתי מושג מה קורה בפנסיה.</w:t>
            </w:r>
            <w:r w:rsidRPr="00C656BB">
              <w:rPr>
                <w:rFonts w:ascii="David" w:hAnsi="David" w:hint="cs"/>
                <w:color w:val="000000"/>
                <w:sz w:val="18"/>
                <w:szCs w:val="18"/>
                <w:rtl/>
              </w:rPr>
              <w:t xml:space="preserve"> </w:t>
            </w:r>
            <w:r w:rsidRPr="00F67024">
              <w:rPr>
                <w:rFonts w:ascii="David" w:hAnsi="David" w:hint="cs"/>
                <w:color w:val="000000"/>
                <w:sz w:val="18"/>
                <w:szCs w:val="18"/>
                <w:rtl/>
              </w:rPr>
              <w:t>מקבל מכתבים וזורק כי ממילא לא מבין"</w:t>
            </w:r>
          </w:p>
        </w:tc>
      </w:tr>
      <w:tr w:rsidR="00F67024" w:rsidRPr="00F67024" w14:paraId="64EB3EAA" w14:textId="77777777" w:rsidTr="00C656BB">
        <w:tc>
          <w:tcPr>
            <w:tcW w:w="787" w:type="dxa"/>
            <w:tcBorders>
              <w:top w:val="nil"/>
              <w:left w:val="single" w:sz="8" w:space="0" w:color="auto"/>
              <w:bottom w:val="nil"/>
              <w:right w:val="single" w:sz="4" w:space="0" w:color="auto"/>
            </w:tcBorders>
            <w:shd w:val="clear" w:color="auto" w:fill="auto"/>
            <w:noWrap/>
            <w:hideMark/>
          </w:tcPr>
          <w:p w14:paraId="229993A3" w14:textId="77777777" w:rsidR="00F67024" w:rsidRPr="00F67024" w:rsidRDefault="00F67024" w:rsidP="00C656BB">
            <w:pPr>
              <w:spacing w:before="60" w:after="60"/>
              <w:rPr>
                <w:rFonts w:ascii="David" w:hAnsi="David"/>
                <w:b/>
                <w:bCs/>
                <w:color w:val="000000"/>
                <w:sz w:val="18"/>
                <w:szCs w:val="18"/>
                <w:rtl/>
              </w:rPr>
            </w:pPr>
            <w:r w:rsidRPr="00F67024">
              <w:rPr>
                <w:rFonts w:ascii="David" w:hAnsi="David"/>
                <w:b/>
                <w:bCs/>
                <w:color w:val="000000"/>
                <w:sz w:val="18"/>
                <w:szCs w:val="18"/>
              </w:rPr>
              <w:t> </w:t>
            </w:r>
          </w:p>
        </w:tc>
        <w:tc>
          <w:tcPr>
            <w:tcW w:w="0" w:type="auto"/>
            <w:tcBorders>
              <w:top w:val="nil"/>
              <w:left w:val="single" w:sz="4" w:space="0" w:color="auto"/>
              <w:bottom w:val="nil"/>
              <w:right w:val="single" w:sz="4" w:space="0" w:color="auto"/>
            </w:tcBorders>
            <w:shd w:val="clear" w:color="auto" w:fill="auto"/>
            <w:noWrap/>
            <w:hideMark/>
          </w:tcPr>
          <w:p w14:paraId="78C1A117" w14:textId="77777777" w:rsidR="00F67024" w:rsidRPr="00F67024" w:rsidRDefault="00F67024" w:rsidP="00C656BB">
            <w:pPr>
              <w:spacing w:before="60" w:after="60"/>
              <w:rPr>
                <w:rFonts w:ascii="David" w:hAnsi="David"/>
                <w:color w:val="000000"/>
                <w:sz w:val="18"/>
                <w:szCs w:val="18"/>
              </w:rPr>
            </w:pPr>
            <w:r w:rsidRPr="00F67024">
              <w:rPr>
                <w:rFonts w:ascii="David" w:hAnsi="David"/>
                <w:color w:val="000000"/>
                <w:sz w:val="18"/>
                <w:szCs w:val="18"/>
              </w:rPr>
              <w:t> </w:t>
            </w:r>
          </w:p>
        </w:tc>
        <w:tc>
          <w:tcPr>
            <w:tcW w:w="567" w:type="dxa"/>
            <w:tcBorders>
              <w:top w:val="nil"/>
              <w:left w:val="single" w:sz="4" w:space="0" w:color="auto"/>
              <w:bottom w:val="nil"/>
              <w:right w:val="single" w:sz="4" w:space="0" w:color="auto"/>
            </w:tcBorders>
            <w:shd w:val="clear" w:color="auto" w:fill="auto"/>
            <w:noWrap/>
            <w:hideMark/>
          </w:tcPr>
          <w:p w14:paraId="374DD722" w14:textId="77777777" w:rsidR="00F67024" w:rsidRPr="00F67024" w:rsidRDefault="00F67024" w:rsidP="00C656BB">
            <w:pPr>
              <w:spacing w:before="60" w:after="60"/>
              <w:rPr>
                <w:rFonts w:ascii="David" w:hAnsi="David"/>
                <w:color w:val="000000"/>
                <w:sz w:val="18"/>
                <w:szCs w:val="18"/>
              </w:rPr>
            </w:pPr>
            <w:r w:rsidRPr="00F67024">
              <w:rPr>
                <w:rFonts w:ascii="David" w:hAnsi="David"/>
                <w:color w:val="000000"/>
                <w:sz w:val="18"/>
                <w:szCs w:val="18"/>
              </w:rPr>
              <w:t>2</w:t>
            </w:r>
          </w:p>
        </w:tc>
        <w:tc>
          <w:tcPr>
            <w:tcW w:w="3912" w:type="dxa"/>
            <w:tcBorders>
              <w:top w:val="nil"/>
              <w:left w:val="single" w:sz="4" w:space="0" w:color="auto"/>
              <w:bottom w:val="nil"/>
              <w:right w:val="single" w:sz="8" w:space="0" w:color="auto"/>
            </w:tcBorders>
            <w:shd w:val="clear" w:color="auto" w:fill="auto"/>
            <w:noWrap/>
            <w:hideMark/>
          </w:tcPr>
          <w:p w14:paraId="4042FCDB" w14:textId="77777777" w:rsidR="00F67024" w:rsidRPr="00F67024" w:rsidRDefault="00F67024" w:rsidP="00C656BB">
            <w:pPr>
              <w:spacing w:before="60" w:after="60"/>
              <w:rPr>
                <w:rFonts w:ascii="David" w:hAnsi="David"/>
                <w:color w:val="000000"/>
                <w:sz w:val="18"/>
                <w:szCs w:val="18"/>
                <w:rtl/>
              </w:rPr>
            </w:pPr>
            <w:r w:rsidRPr="00F67024">
              <w:rPr>
                <w:rFonts w:ascii="David" w:hAnsi="David"/>
                <w:color w:val="000000"/>
                <w:sz w:val="18"/>
                <w:szCs w:val="18"/>
              </w:rPr>
              <w:t>"</w:t>
            </w:r>
            <w:r w:rsidRPr="00F67024">
              <w:rPr>
                <w:rFonts w:ascii="David" w:hAnsi="David"/>
                <w:color w:val="000000"/>
                <w:sz w:val="18"/>
                <w:szCs w:val="18"/>
                <w:rtl/>
              </w:rPr>
              <w:t>אני מסתכל על הדוח אבל לא קורא את הדוחות. זה</w:t>
            </w:r>
            <w:r w:rsidRPr="00F67024">
              <w:rPr>
                <w:rFonts w:ascii="David" w:hAnsi="David"/>
                <w:color w:val="000000"/>
                <w:sz w:val="18"/>
                <w:szCs w:val="18"/>
              </w:rPr>
              <w:t xml:space="preserve"> </w:t>
            </w:r>
            <w:r w:rsidRPr="00F67024">
              <w:rPr>
                <w:rFonts w:ascii="David" w:hAnsi="David"/>
                <w:color w:val="000000"/>
                <w:sz w:val="18"/>
                <w:szCs w:val="18"/>
                <w:rtl/>
              </w:rPr>
              <w:t>ממילא לא מובן</w:t>
            </w:r>
            <w:r w:rsidRPr="00F67024">
              <w:rPr>
                <w:rFonts w:ascii="David" w:hAnsi="David"/>
                <w:color w:val="000000"/>
                <w:sz w:val="18"/>
                <w:szCs w:val="18"/>
              </w:rPr>
              <w:t>"</w:t>
            </w:r>
          </w:p>
        </w:tc>
      </w:tr>
      <w:tr w:rsidR="00F67024" w:rsidRPr="00F67024" w14:paraId="03E0805D" w14:textId="77777777" w:rsidTr="00C656BB">
        <w:tc>
          <w:tcPr>
            <w:tcW w:w="787" w:type="dxa"/>
            <w:tcBorders>
              <w:top w:val="nil"/>
              <w:left w:val="single" w:sz="8" w:space="0" w:color="auto"/>
              <w:bottom w:val="nil"/>
              <w:right w:val="single" w:sz="4" w:space="0" w:color="auto"/>
            </w:tcBorders>
            <w:shd w:val="clear" w:color="auto" w:fill="auto"/>
            <w:noWrap/>
            <w:hideMark/>
          </w:tcPr>
          <w:p w14:paraId="2FCFE92F" w14:textId="77777777" w:rsidR="00F67024" w:rsidRPr="00F67024" w:rsidRDefault="00F67024" w:rsidP="00C656BB">
            <w:pPr>
              <w:spacing w:before="60" w:after="60"/>
              <w:rPr>
                <w:rFonts w:ascii="David" w:hAnsi="David"/>
                <w:b/>
                <w:bCs/>
                <w:color w:val="000000"/>
                <w:sz w:val="18"/>
                <w:szCs w:val="18"/>
                <w:rtl/>
              </w:rPr>
            </w:pPr>
            <w:r w:rsidRPr="00F67024">
              <w:rPr>
                <w:rFonts w:ascii="David" w:hAnsi="David"/>
                <w:b/>
                <w:bCs/>
                <w:color w:val="000000"/>
                <w:sz w:val="18"/>
                <w:szCs w:val="18"/>
              </w:rPr>
              <w:t> </w:t>
            </w:r>
          </w:p>
        </w:tc>
        <w:tc>
          <w:tcPr>
            <w:tcW w:w="0" w:type="auto"/>
            <w:tcBorders>
              <w:top w:val="nil"/>
              <w:left w:val="single" w:sz="4" w:space="0" w:color="auto"/>
              <w:bottom w:val="nil"/>
              <w:right w:val="single" w:sz="4" w:space="0" w:color="auto"/>
            </w:tcBorders>
            <w:shd w:val="clear" w:color="auto" w:fill="auto"/>
            <w:noWrap/>
            <w:hideMark/>
          </w:tcPr>
          <w:p w14:paraId="5631795A" w14:textId="77777777" w:rsidR="00F67024" w:rsidRPr="00F67024" w:rsidRDefault="00F67024" w:rsidP="00C656BB">
            <w:pPr>
              <w:spacing w:before="60" w:after="60"/>
              <w:rPr>
                <w:rFonts w:ascii="David" w:hAnsi="David"/>
                <w:color w:val="000000"/>
                <w:sz w:val="18"/>
                <w:szCs w:val="18"/>
              </w:rPr>
            </w:pPr>
            <w:r w:rsidRPr="00F67024">
              <w:rPr>
                <w:rFonts w:ascii="David" w:hAnsi="David"/>
                <w:color w:val="000000"/>
                <w:sz w:val="18"/>
                <w:szCs w:val="18"/>
              </w:rPr>
              <w:t> </w:t>
            </w:r>
          </w:p>
        </w:tc>
        <w:tc>
          <w:tcPr>
            <w:tcW w:w="567" w:type="dxa"/>
            <w:tcBorders>
              <w:top w:val="nil"/>
              <w:left w:val="single" w:sz="4" w:space="0" w:color="auto"/>
              <w:bottom w:val="nil"/>
              <w:right w:val="single" w:sz="4" w:space="0" w:color="auto"/>
            </w:tcBorders>
            <w:shd w:val="clear" w:color="auto" w:fill="auto"/>
            <w:noWrap/>
            <w:hideMark/>
          </w:tcPr>
          <w:p w14:paraId="43096443" w14:textId="77777777" w:rsidR="00F67024" w:rsidRPr="00F67024" w:rsidRDefault="00F67024" w:rsidP="00C656BB">
            <w:pPr>
              <w:spacing w:before="60" w:after="60"/>
              <w:rPr>
                <w:rFonts w:ascii="David" w:hAnsi="David"/>
                <w:color w:val="000000"/>
                <w:sz w:val="18"/>
                <w:szCs w:val="18"/>
              </w:rPr>
            </w:pPr>
            <w:r w:rsidRPr="00F67024">
              <w:rPr>
                <w:rFonts w:ascii="David" w:hAnsi="David"/>
                <w:color w:val="000000"/>
                <w:sz w:val="18"/>
                <w:szCs w:val="18"/>
              </w:rPr>
              <w:t>3</w:t>
            </w:r>
          </w:p>
        </w:tc>
        <w:tc>
          <w:tcPr>
            <w:tcW w:w="3912" w:type="dxa"/>
            <w:tcBorders>
              <w:top w:val="nil"/>
              <w:left w:val="single" w:sz="4" w:space="0" w:color="auto"/>
              <w:bottom w:val="nil"/>
              <w:right w:val="single" w:sz="8" w:space="0" w:color="auto"/>
            </w:tcBorders>
            <w:shd w:val="clear" w:color="auto" w:fill="auto"/>
            <w:hideMark/>
          </w:tcPr>
          <w:p w14:paraId="5A582DC3" w14:textId="77777777" w:rsidR="00F67024" w:rsidRPr="00F67024" w:rsidRDefault="00F67024" w:rsidP="00C656BB">
            <w:pPr>
              <w:spacing w:before="60" w:after="60"/>
              <w:rPr>
                <w:rFonts w:ascii="David" w:hAnsi="David"/>
                <w:color w:val="000000"/>
                <w:sz w:val="18"/>
                <w:szCs w:val="18"/>
                <w:rtl/>
              </w:rPr>
            </w:pPr>
            <w:r w:rsidRPr="00F67024">
              <w:rPr>
                <w:rFonts w:ascii="David" w:hAnsi="David" w:hint="cs"/>
                <w:color w:val="000000"/>
                <w:sz w:val="18"/>
                <w:szCs w:val="18"/>
                <w:rtl/>
              </w:rPr>
              <w:t>" אני לא קורא את הדוחות ולא מתעסק בכלל בהפקדות של המדינה"</w:t>
            </w:r>
          </w:p>
        </w:tc>
      </w:tr>
      <w:tr w:rsidR="00F67024" w:rsidRPr="00F67024" w14:paraId="2FB78F45" w14:textId="77777777" w:rsidTr="00C656BB">
        <w:tc>
          <w:tcPr>
            <w:tcW w:w="787" w:type="dxa"/>
            <w:tcBorders>
              <w:top w:val="nil"/>
              <w:left w:val="single" w:sz="8" w:space="0" w:color="auto"/>
              <w:bottom w:val="nil"/>
              <w:right w:val="single" w:sz="4" w:space="0" w:color="auto"/>
            </w:tcBorders>
            <w:shd w:val="clear" w:color="auto" w:fill="auto"/>
            <w:noWrap/>
            <w:hideMark/>
          </w:tcPr>
          <w:p w14:paraId="56A92030" w14:textId="77777777" w:rsidR="00F67024" w:rsidRPr="00F67024" w:rsidRDefault="00F67024" w:rsidP="00C656BB">
            <w:pPr>
              <w:spacing w:before="60" w:after="60"/>
              <w:rPr>
                <w:rFonts w:ascii="David" w:hAnsi="David"/>
                <w:b/>
                <w:bCs/>
                <w:color w:val="000000"/>
                <w:sz w:val="18"/>
                <w:szCs w:val="18"/>
                <w:rtl/>
              </w:rPr>
            </w:pPr>
            <w:r w:rsidRPr="00F67024">
              <w:rPr>
                <w:rFonts w:ascii="David" w:hAnsi="David"/>
                <w:b/>
                <w:bCs/>
                <w:color w:val="000000"/>
                <w:sz w:val="18"/>
                <w:szCs w:val="18"/>
              </w:rPr>
              <w:t> </w:t>
            </w:r>
          </w:p>
        </w:tc>
        <w:tc>
          <w:tcPr>
            <w:tcW w:w="0" w:type="auto"/>
            <w:tcBorders>
              <w:top w:val="nil"/>
              <w:left w:val="single" w:sz="4" w:space="0" w:color="auto"/>
              <w:bottom w:val="nil"/>
              <w:right w:val="single" w:sz="4" w:space="0" w:color="auto"/>
            </w:tcBorders>
            <w:shd w:val="clear" w:color="auto" w:fill="auto"/>
            <w:noWrap/>
            <w:hideMark/>
          </w:tcPr>
          <w:p w14:paraId="3144B851" w14:textId="77777777" w:rsidR="00F67024" w:rsidRPr="00F67024" w:rsidRDefault="00F67024" w:rsidP="00C656BB">
            <w:pPr>
              <w:spacing w:before="60" w:after="60"/>
              <w:rPr>
                <w:rFonts w:ascii="David" w:hAnsi="David"/>
                <w:color w:val="000000"/>
                <w:sz w:val="18"/>
                <w:szCs w:val="18"/>
                <w:rtl/>
              </w:rPr>
            </w:pPr>
            <w:r w:rsidRPr="00F67024">
              <w:rPr>
                <w:rFonts w:ascii="David" w:hAnsi="David" w:hint="cs"/>
                <w:color w:val="000000"/>
                <w:sz w:val="18"/>
                <w:szCs w:val="18"/>
                <w:rtl/>
              </w:rPr>
              <w:t>הדרכה פנסיונית</w:t>
            </w:r>
          </w:p>
        </w:tc>
        <w:tc>
          <w:tcPr>
            <w:tcW w:w="567" w:type="dxa"/>
            <w:tcBorders>
              <w:top w:val="nil"/>
              <w:left w:val="single" w:sz="4" w:space="0" w:color="auto"/>
              <w:bottom w:val="nil"/>
              <w:right w:val="single" w:sz="4" w:space="0" w:color="auto"/>
            </w:tcBorders>
            <w:shd w:val="clear" w:color="auto" w:fill="auto"/>
            <w:noWrap/>
            <w:hideMark/>
          </w:tcPr>
          <w:p w14:paraId="345FBDF7" w14:textId="77777777" w:rsidR="00F67024" w:rsidRPr="00F67024" w:rsidRDefault="00F67024" w:rsidP="00C656BB">
            <w:pPr>
              <w:spacing w:before="60" w:after="60"/>
              <w:rPr>
                <w:rFonts w:ascii="David" w:hAnsi="David"/>
                <w:color w:val="000000"/>
                <w:sz w:val="18"/>
                <w:szCs w:val="18"/>
                <w:rtl/>
              </w:rPr>
            </w:pPr>
            <w:r w:rsidRPr="00F67024">
              <w:rPr>
                <w:rFonts w:ascii="David" w:hAnsi="David"/>
                <w:color w:val="000000"/>
                <w:sz w:val="18"/>
                <w:szCs w:val="18"/>
              </w:rPr>
              <w:t>4</w:t>
            </w:r>
          </w:p>
        </w:tc>
        <w:tc>
          <w:tcPr>
            <w:tcW w:w="3912" w:type="dxa"/>
            <w:tcBorders>
              <w:top w:val="nil"/>
              <w:left w:val="single" w:sz="4" w:space="0" w:color="auto"/>
              <w:bottom w:val="nil"/>
              <w:right w:val="single" w:sz="8" w:space="0" w:color="auto"/>
            </w:tcBorders>
            <w:shd w:val="clear" w:color="auto" w:fill="auto"/>
            <w:hideMark/>
          </w:tcPr>
          <w:p w14:paraId="58076B98" w14:textId="77777777" w:rsidR="00F67024" w:rsidRPr="00F67024" w:rsidRDefault="00F67024" w:rsidP="00C656BB">
            <w:pPr>
              <w:spacing w:before="60" w:after="60"/>
              <w:rPr>
                <w:rFonts w:ascii="David" w:hAnsi="David"/>
                <w:color w:val="000000"/>
                <w:sz w:val="18"/>
                <w:szCs w:val="18"/>
                <w:rtl/>
              </w:rPr>
            </w:pPr>
            <w:r w:rsidRPr="00F67024">
              <w:rPr>
                <w:rFonts w:ascii="David" w:hAnsi="David" w:hint="cs"/>
                <w:color w:val="000000"/>
                <w:sz w:val="18"/>
                <w:szCs w:val="18"/>
                <w:rtl/>
              </w:rPr>
              <w:t>"כן, אני אשמח להדרכה"</w:t>
            </w:r>
          </w:p>
        </w:tc>
      </w:tr>
      <w:tr w:rsidR="00F67024" w:rsidRPr="00F67024" w14:paraId="0E91950D" w14:textId="77777777" w:rsidTr="00C656BB">
        <w:tc>
          <w:tcPr>
            <w:tcW w:w="787" w:type="dxa"/>
            <w:tcBorders>
              <w:top w:val="nil"/>
              <w:left w:val="single" w:sz="8" w:space="0" w:color="auto"/>
              <w:bottom w:val="nil"/>
              <w:right w:val="single" w:sz="4" w:space="0" w:color="auto"/>
            </w:tcBorders>
            <w:shd w:val="clear" w:color="auto" w:fill="auto"/>
            <w:noWrap/>
            <w:hideMark/>
          </w:tcPr>
          <w:p w14:paraId="300016DF" w14:textId="77777777" w:rsidR="00F67024" w:rsidRPr="00F67024" w:rsidRDefault="00F67024" w:rsidP="00C656BB">
            <w:pPr>
              <w:spacing w:before="60" w:after="60"/>
              <w:rPr>
                <w:rFonts w:ascii="David" w:hAnsi="David"/>
                <w:b/>
                <w:bCs/>
                <w:color w:val="000000"/>
                <w:sz w:val="18"/>
                <w:szCs w:val="18"/>
                <w:rtl/>
              </w:rPr>
            </w:pPr>
            <w:r w:rsidRPr="00F67024">
              <w:rPr>
                <w:rFonts w:ascii="David" w:hAnsi="David"/>
                <w:b/>
                <w:bCs/>
                <w:color w:val="000000"/>
                <w:sz w:val="18"/>
                <w:szCs w:val="18"/>
              </w:rPr>
              <w:t> </w:t>
            </w:r>
          </w:p>
        </w:tc>
        <w:tc>
          <w:tcPr>
            <w:tcW w:w="0" w:type="auto"/>
            <w:tcBorders>
              <w:top w:val="nil"/>
              <w:left w:val="single" w:sz="4" w:space="0" w:color="auto"/>
              <w:bottom w:val="nil"/>
              <w:right w:val="single" w:sz="4" w:space="0" w:color="auto"/>
            </w:tcBorders>
            <w:shd w:val="clear" w:color="auto" w:fill="auto"/>
            <w:noWrap/>
            <w:hideMark/>
          </w:tcPr>
          <w:p w14:paraId="0E7A2376" w14:textId="77777777" w:rsidR="00F67024" w:rsidRPr="00F67024" w:rsidRDefault="00F67024" w:rsidP="00C656BB">
            <w:pPr>
              <w:spacing w:before="60" w:after="60"/>
              <w:rPr>
                <w:rFonts w:ascii="David" w:hAnsi="David"/>
                <w:color w:val="000000"/>
                <w:sz w:val="18"/>
                <w:szCs w:val="18"/>
              </w:rPr>
            </w:pPr>
            <w:r w:rsidRPr="00F67024">
              <w:rPr>
                <w:rFonts w:ascii="David" w:hAnsi="David" w:hint="cs"/>
                <w:color w:val="000000"/>
                <w:sz w:val="18"/>
                <w:szCs w:val="18"/>
                <w:rtl/>
              </w:rPr>
              <w:t>האם חיפשת מידע?</w:t>
            </w:r>
          </w:p>
        </w:tc>
        <w:tc>
          <w:tcPr>
            <w:tcW w:w="567" w:type="dxa"/>
            <w:tcBorders>
              <w:top w:val="nil"/>
              <w:left w:val="single" w:sz="4" w:space="0" w:color="auto"/>
              <w:bottom w:val="nil"/>
              <w:right w:val="single" w:sz="4" w:space="0" w:color="auto"/>
            </w:tcBorders>
            <w:shd w:val="clear" w:color="auto" w:fill="auto"/>
            <w:noWrap/>
            <w:hideMark/>
          </w:tcPr>
          <w:p w14:paraId="7EAF0D0D" w14:textId="77777777" w:rsidR="00F67024" w:rsidRPr="00F67024" w:rsidRDefault="00F67024" w:rsidP="00C656BB">
            <w:pPr>
              <w:spacing w:before="60" w:after="60"/>
              <w:rPr>
                <w:rFonts w:ascii="David" w:hAnsi="David"/>
                <w:color w:val="000000"/>
                <w:sz w:val="18"/>
                <w:szCs w:val="18"/>
                <w:rtl/>
              </w:rPr>
            </w:pPr>
            <w:r w:rsidRPr="00F67024">
              <w:rPr>
                <w:rFonts w:ascii="David" w:hAnsi="David"/>
                <w:color w:val="000000"/>
                <w:sz w:val="18"/>
                <w:szCs w:val="18"/>
              </w:rPr>
              <w:t>5</w:t>
            </w:r>
          </w:p>
        </w:tc>
        <w:tc>
          <w:tcPr>
            <w:tcW w:w="3912" w:type="dxa"/>
            <w:tcBorders>
              <w:top w:val="nil"/>
              <w:left w:val="single" w:sz="4" w:space="0" w:color="auto"/>
              <w:bottom w:val="nil"/>
              <w:right w:val="single" w:sz="8" w:space="0" w:color="auto"/>
            </w:tcBorders>
            <w:shd w:val="clear" w:color="auto" w:fill="auto"/>
            <w:hideMark/>
          </w:tcPr>
          <w:p w14:paraId="1C94ABDA" w14:textId="77777777" w:rsidR="00F67024" w:rsidRPr="00F67024" w:rsidRDefault="00F67024" w:rsidP="00C656BB">
            <w:pPr>
              <w:spacing w:before="60" w:after="60"/>
              <w:rPr>
                <w:rFonts w:ascii="David" w:hAnsi="David"/>
                <w:color w:val="000000"/>
                <w:sz w:val="18"/>
                <w:szCs w:val="18"/>
                <w:rtl/>
              </w:rPr>
            </w:pPr>
            <w:r w:rsidRPr="00F67024">
              <w:rPr>
                <w:rFonts w:ascii="David" w:hAnsi="David" w:hint="cs"/>
                <w:color w:val="000000"/>
                <w:sz w:val="18"/>
                <w:szCs w:val="18"/>
                <w:rtl/>
              </w:rPr>
              <w:t>"לא חיפשתי מידע. אני גם לא יודע איפה לחפש"</w:t>
            </w:r>
          </w:p>
        </w:tc>
      </w:tr>
      <w:tr w:rsidR="00F67024" w:rsidRPr="00F67024" w14:paraId="0953A080" w14:textId="77777777" w:rsidTr="00C656BB">
        <w:tc>
          <w:tcPr>
            <w:tcW w:w="787" w:type="dxa"/>
            <w:tcBorders>
              <w:top w:val="nil"/>
              <w:left w:val="single" w:sz="8" w:space="0" w:color="auto"/>
              <w:bottom w:val="nil"/>
              <w:right w:val="single" w:sz="4" w:space="0" w:color="auto"/>
            </w:tcBorders>
            <w:shd w:val="clear" w:color="auto" w:fill="auto"/>
            <w:noWrap/>
            <w:hideMark/>
          </w:tcPr>
          <w:p w14:paraId="020FD8D0" w14:textId="77777777" w:rsidR="00F67024" w:rsidRPr="00F67024" w:rsidRDefault="00F67024" w:rsidP="00C656BB">
            <w:pPr>
              <w:spacing w:before="60" w:after="60"/>
              <w:rPr>
                <w:rFonts w:ascii="David" w:hAnsi="David"/>
                <w:b/>
                <w:bCs/>
                <w:color w:val="000000"/>
                <w:sz w:val="18"/>
                <w:szCs w:val="18"/>
                <w:rtl/>
              </w:rPr>
            </w:pPr>
            <w:r w:rsidRPr="00F67024">
              <w:rPr>
                <w:rFonts w:ascii="David" w:hAnsi="David"/>
                <w:b/>
                <w:bCs/>
                <w:color w:val="000000"/>
                <w:sz w:val="18"/>
                <w:szCs w:val="18"/>
              </w:rPr>
              <w:t> </w:t>
            </w:r>
          </w:p>
        </w:tc>
        <w:tc>
          <w:tcPr>
            <w:tcW w:w="0" w:type="auto"/>
            <w:tcBorders>
              <w:top w:val="nil"/>
              <w:left w:val="single" w:sz="4" w:space="0" w:color="auto"/>
              <w:bottom w:val="nil"/>
              <w:right w:val="single" w:sz="4" w:space="0" w:color="auto"/>
            </w:tcBorders>
            <w:shd w:val="clear" w:color="auto" w:fill="auto"/>
            <w:hideMark/>
          </w:tcPr>
          <w:p w14:paraId="34FD42CF" w14:textId="77777777" w:rsidR="00F67024" w:rsidRPr="00F67024" w:rsidRDefault="00F67024" w:rsidP="00C656BB">
            <w:pPr>
              <w:spacing w:before="60" w:after="60"/>
              <w:rPr>
                <w:rFonts w:ascii="David" w:hAnsi="David"/>
                <w:color w:val="000000"/>
                <w:sz w:val="18"/>
                <w:szCs w:val="18"/>
              </w:rPr>
            </w:pPr>
            <w:r w:rsidRPr="00F67024">
              <w:rPr>
                <w:rFonts w:ascii="David" w:hAnsi="David"/>
                <w:color w:val="000000"/>
                <w:sz w:val="18"/>
                <w:szCs w:val="18"/>
              </w:rPr>
              <w:t> </w:t>
            </w:r>
          </w:p>
        </w:tc>
        <w:tc>
          <w:tcPr>
            <w:tcW w:w="567" w:type="dxa"/>
            <w:tcBorders>
              <w:top w:val="nil"/>
              <w:left w:val="single" w:sz="4" w:space="0" w:color="auto"/>
              <w:bottom w:val="nil"/>
              <w:right w:val="single" w:sz="4" w:space="0" w:color="auto"/>
            </w:tcBorders>
            <w:shd w:val="clear" w:color="auto" w:fill="auto"/>
            <w:noWrap/>
            <w:hideMark/>
          </w:tcPr>
          <w:p w14:paraId="72F8CF39" w14:textId="77777777" w:rsidR="00F67024" w:rsidRPr="00F67024" w:rsidRDefault="00F67024" w:rsidP="00C656BB">
            <w:pPr>
              <w:spacing w:before="60" w:after="60"/>
              <w:rPr>
                <w:rFonts w:ascii="David" w:hAnsi="David"/>
                <w:color w:val="000000"/>
                <w:sz w:val="18"/>
                <w:szCs w:val="18"/>
              </w:rPr>
            </w:pPr>
            <w:r w:rsidRPr="00F67024">
              <w:rPr>
                <w:rFonts w:ascii="David" w:hAnsi="David"/>
                <w:color w:val="000000"/>
                <w:sz w:val="18"/>
                <w:szCs w:val="18"/>
              </w:rPr>
              <w:t>6</w:t>
            </w:r>
          </w:p>
        </w:tc>
        <w:tc>
          <w:tcPr>
            <w:tcW w:w="3912" w:type="dxa"/>
            <w:tcBorders>
              <w:top w:val="nil"/>
              <w:left w:val="single" w:sz="4" w:space="0" w:color="auto"/>
              <w:bottom w:val="nil"/>
              <w:right w:val="single" w:sz="8" w:space="0" w:color="auto"/>
            </w:tcBorders>
            <w:shd w:val="clear" w:color="auto" w:fill="auto"/>
            <w:noWrap/>
            <w:hideMark/>
          </w:tcPr>
          <w:p w14:paraId="4E32AE40" w14:textId="77777777" w:rsidR="00F67024" w:rsidRPr="00F67024" w:rsidRDefault="00F67024" w:rsidP="00C656BB">
            <w:pPr>
              <w:spacing w:before="60" w:after="60"/>
              <w:rPr>
                <w:rFonts w:ascii="David" w:hAnsi="David"/>
                <w:color w:val="000000"/>
                <w:sz w:val="18"/>
                <w:szCs w:val="18"/>
                <w:rtl/>
              </w:rPr>
            </w:pPr>
            <w:r w:rsidRPr="00F67024">
              <w:rPr>
                <w:rFonts w:ascii="David" w:hAnsi="David" w:hint="cs"/>
                <w:color w:val="000000"/>
                <w:sz w:val="18"/>
                <w:szCs w:val="18"/>
                <w:rtl/>
              </w:rPr>
              <w:t>"ניסיתי להבין מה קורה בפנסיה שלי ולשאול איפה יש מידע?"</w:t>
            </w:r>
          </w:p>
        </w:tc>
      </w:tr>
      <w:tr w:rsidR="00F67024" w:rsidRPr="00F67024" w14:paraId="73FD8987" w14:textId="77777777" w:rsidTr="00C656BB">
        <w:tc>
          <w:tcPr>
            <w:tcW w:w="787" w:type="dxa"/>
            <w:tcBorders>
              <w:top w:val="nil"/>
              <w:left w:val="single" w:sz="8" w:space="0" w:color="auto"/>
              <w:bottom w:val="nil"/>
              <w:right w:val="single" w:sz="4" w:space="0" w:color="auto"/>
            </w:tcBorders>
            <w:shd w:val="clear" w:color="auto" w:fill="auto"/>
            <w:noWrap/>
            <w:hideMark/>
          </w:tcPr>
          <w:p w14:paraId="6840FA68" w14:textId="77777777" w:rsidR="00F67024" w:rsidRPr="00F67024" w:rsidRDefault="00F67024" w:rsidP="00C656BB">
            <w:pPr>
              <w:spacing w:before="60" w:after="60"/>
              <w:rPr>
                <w:rFonts w:ascii="David" w:hAnsi="David"/>
                <w:b/>
                <w:bCs/>
                <w:color w:val="000000"/>
                <w:sz w:val="18"/>
                <w:szCs w:val="18"/>
                <w:rtl/>
              </w:rPr>
            </w:pPr>
            <w:r w:rsidRPr="00F67024">
              <w:rPr>
                <w:rFonts w:ascii="David" w:hAnsi="David"/>
                <w:b/>
                <w:bCs/>
                <w:color w:val="000000"/>
                <w:sz w:val="18"/>
                <w:szCs w:val="18"/>
              </w:rPr>
              <w:t> </w:t>
            </w:r>
          </w:p>
        </w:tc>
        <w:tc>
          <w:tcPr>
            <w:tcW w:w="0" w:type="auto"/>
            <w:tcBorders>
              <w:top w:val="nil"/>
              <w:left w:val="single" w:sz="4" w:space="0" w:color="auto"/>
              <w:bottom w:val="nil"/>
              <w:right w:val="single" w:sz="4" w:space="0" w:color="auto"/>
            </w:tcBorders>
            <w:shd w:val="clear" w:color="auto" w:fill="auto"/>
            <w:noWrap/>
            <w:hideMark/>
          </w:tcPr>
          <w:p w14:paraId="1FD3528E" w14:textId="77777777" w:rsidR="00F67024" w:rsidRPr="00F67024" w:rsidRDefault="00F67024" w:rsidP="00C656BB">
            <w:pPr>
              <w:spacing w:before="60" w:after="60"/>
              <w:rPr>
                <w:rFonts w:ascii="David" w:hAnsi="David"/>
                <w:color w:val="000000"/>
                <w:sz w:val="18"/>
                <w:szCs w:val="18"/>
              </w:rPr>
            </w:pPr>
            <w:r w:rsidRPr="00F67024">
              <w:rPr>
                <w:rFonts w:ascii="David" w:hAnsi="David" w:hint="cs"/>
                <w:color w:val="000000"/>
                <w:sz w:val="18"/>
                <w:szCs w:val="18"/>
                <w:rtl/>
              </w:rPr>
              <w:t>עיתונים</w:t>
            </w:r>
          </w:p>
        </w:tc>
        <w:tc>
          <w:tcPr>
            <w:tcW w:w="567" w:type="dxa"/>
            <w:tcBorders>
              <w:top w:val="nil"/>
              <w:left w:val="single" w:sz="4" w:space="0" w:color="auto"/>
              <w:bottom w:val="nil"/>
              <w:right w:val="single" w:sz="4" w:space="0" w:color="auto"/>
            </w:tcBorders>
            <w:shd w:val="clear" w:color="auto" w:fill="auto"/>
            <w:noWrap/>
            <w:hideMark/>
          </w:tcPr>
          <w:p w14:paraId="0912E536" w14:textId="77777777" w:rsidR="00F67024" w:rsidRPr="00F67024" w:rsidRDefault="00F67024" w:rsidP="00C656BB">
            <w:pPr>
              <w:spacing w:before="60" w:after="60"/>
              <w:rPr>
                <w:rFonts w:ascii="David" w:hAnsi="David"/>
                <w:color w:val="000000"/>
                <w:sz w:val="18"/>
                <w:szCs w:val="18"/>
                <w:rtl/>
              </w:rPr>
            </w:pPr>
            <w:r w:rsidRPr="00F67024">
              <w:rPr>
                <w:rFonts w:ascii="David" w:hAnsi="David"/>
                <w:color w:val="000000"/>
                <w:sz w:val="18"/>
                <w:szCs w:val="18"/>
              </w:rPr>
              <w:t>7</w:t>
            </w:r>
          </w:p>
        </w:tc>
        <w:tc>
          <w:tcPr>
            <w:tcW w:w="3912" w:type="dxa"/>
            <w:tcBorders>
              <w:top w:val="nil"/>
              <w:left w:val="single" w:sz="4" w:space="0" w:color="auto"/>
              <w:bottom w:val="nil"/>
              <w:right w:val="single" w:sz="8" w:space="0" w:color="auto"/>
            </w:tcBorders>
            <w:shd w:val="clear" w:color="auto" w:fill="auto"/>
            <w:hideMark/>
          </w:tcPr>
          <w:p w14:paraId="34EFF101" w14:textId="77777777" w:rsidR="00F67024" w:rsidRPr="00F67024" w:rsidRDefault="00F67024" w:rsidP="00C656BB">
            <w:pPr>
              <w:spacing w:before="60" w:after="60"/>
              <w:rPr>
                <w:rFonts w:ascii="David" w:hAnsi="David"/>
                <w:color w:val="000000"/>
                <w:sz w:val="18"/>
                <w:szCs w:val="18"/>
                <w:rtl/>
              </w:rPr>
            </w:pPr>
            <w:r w:rsidRPr="00F67024">
              <w:rPr>
                <w:rFonts w:ascii="David" w:hAnsi="David" w:hint="cs"/>
                <w:color w:val="000000"/>
                <w:sz w:val="18"/>
                <w:szCs w:val="18"/>
                <w:rtl/>
              </w:rPr>
              <w:t>"אין לי איפה לחפש, בעיתונים חרדיים אין מידע על פנסיה"</w:t>
            </w:r>
          </w:p>
        </w:tc>
      </w:tr>
      <w:tr w:rsidR="00F67024" w:rsidRPr="00F67024" w14:paraId="47DB5FEF" w14:textId="77777777" w:rsidTr="00C656BB">
        <w:tc>
          <w:tcPr>
            <w:tcW w:w="787" w:type="dxa"/>
            <w:tcBorders>
              <w:top w:val="nil"/>
              <w:left w:val="single" w:sz="8" w:space="0" w:color="auto"/>
              <w:bottom w:val="nil"/>
              <w:right w:val="single" w:sz="4" w:space="0" w:color="auto"/>
            </w:tcBorders>
            <w:shd w:val="clear" w:color="auto" w:fill="auto"/>
            <w:noWrap/>
            <w:hideMark/>
          </w:tcPr>
          <w:p w14:paraId="6091FBE6" w14:textId="77777777" w:rsidR="00F67024" w:rsidRPr="00F67024" w:rsidRDefault="00F67024" w:rsidP="00C656BB">
            <w:pPr>
              <w:spacing w:before="60" w:after="60"/>
              <w:rPr>
                <w:rFonts w:ascii="David" w:hAnsi="David"/>
                <w:b/>
                <w:bCs/>
                <w:color w:val="000000"/>
                <w:sz w:val="18"/>
                <w:szCs w:val="18"/>
                <w:rtl/>
              </w:rPr>
            </w:pPr>
            <w:r w:rsidRPr="00F67024">
              <w:rPr>
                <w:rFonts w:ascii="David" w:hAnsi="David"/>
                <w:b/>
                <w:bCs/>
                <w:color w:val="000000"/>
                <w:sz w:val="18"/>
                <w:szCs w:val="18"/>
              </w:rPr>
              <w:t> </w:t>
            </w:r>
          </w:p>
        </w:tc>
        <w:tc>
          <w:tcPr>
            <w:tcW w:w="0" w:type="auto"/>
            <w:tcBorders>
              <w:top w:val="nil"/>
              <w:left w:val="single" w:sz="4" w:space="0" w:color="auto"/>
              <w:bottom w:val="nil"/>
              <w:right w:val="single" w:sz="4" w:space="0" w:color="auto"/>
            </w:tcBorders>
            <w:shd w:val="clear" w:color="auto" w:fill="auto"/>
            <w:hideMark/>
          </w:tcPr>
          <w:p w14:paraId="5B798A22" w14:textId="77777777" w:rsidR="00F67024" w:rsidRPr="00F67024" w:rsidRDefault="00F67024" w:rsidP="00C656BB">
            <w:pPr>
              <w:spacing w:before="60" w:after="60"/>
              <w:rPr>
                <w:rFonts w:ascii="David" w:hAnsi="David"/>
                <w:color w:val="000000"/>
                <w:sz w:val="18"/>
                <w:szCs w:val="18"/>
              </w:rPr>
            </w:pPr>
            <w:r w:rsidRPr="00F67024">
              <w:rPr>
                <w:rFonts w:ascii="David" w:hAnsi="David" w:hint="cs"/>
                <w:color w:val="000000"/>
                <w:sz w:val="18"/>
                <w:szCs w:val="18"/>
                <w:rtl/>
              </w:rPr>
              <w:t>כתבות או מאמרים</w:t>
            </w:r>
          </w:p>
        </w:tc>
        <w:tc>
          <w:tcPr>
            <w:tcW w:w="567" w:type="dxa"/>
            <w:tcBorders>
              <w:top w:val="nil"/>
              <w:left w:val="single" w:sz="4" w:space="0" w:color="auto"/>
              <w:bottom w:val="nil"/>
              <w:right w:val="single" w:sz="4" w:space="0" w:color="auto"/>
            </w:tcBorders>
            <w:shd w:val="clear" w:color="auto" w:fill="auto"/>
            <w:noWrap/>
            <w:hideMark/>
          </w:tcPr>
          <w:p w14:paraId="60B5238D" w14:textId="77777777" w:rsidR="00F67024" w:rsidRPr="00F67024" w:rsidRDefault="00F67024" w:rsidP="00C656BB">
            <w:pPr>
              <w:spacing w:before="60" w:after="60"/>
              <w:rPr>
                <w:rFonts w:ascii="David" w:hAnsi="David"/>
                <w:color w:val="000000"/>
                <w:sz w:val="18"/>
                <w:szCs w:val="18"/>
                <w:rtl/>
              </w:rPr>
            </w:pPr>
            <w:r w:rsidRPr="00F67024">
              <w:rPr>
                <w:rFonts w:ascii="David" w:hAnsi="David"/>
                <w:color w:val="000000"/>
                <w:sz w:val="18"/>
                <w:szCs w:val="18"/>
              </w:rPr>
              <w:t>8</w:t>
            </w:r>
          </w:p>
        </w:tc>
        <w:tc>
          <w:tcPr>
            <w:tcW w:w="3912" w:type="dxa"/>
            <w:tcBorders>
              <w:top w:val="nil"/>
              <w:left w:val="single" w:sz="4" w:space="0" w:color="auto"/>
              <w:bottom w:val="nil"/>
              <w:right w:val="single" w:sz="8" w:space="0" w:color="auto"/>
            </w:tcBorders>
            <w:shd w:val="clear" w:color="auto" w:fill="auto"/>
            <w:noWrap/>
            <w:hideMark/>
          </w:tcPr>
          <w:p w14:paraId="2021B2F7" w14:textId="77777777" w:rsidR="00F67024" w:rsidRPr="00F67024" w:rsidRDefault="00F67024" w:rsidP="00C656BB">
            <w:pPr>
              <w:spacing w:before="60" w:after="60"/>
              <w:rPr>
                <w:rFonts w:ascii="David" w:hAnsi="David"/>
                <w:color w:val="000000"/>
                <w:sz w:val="18"/>
                <w:szCs w:val="18"/>
                <w:rtl/>
              </w:rPr>
            </w:pPr>
            <w:r w:rsidRPr="00F67024">
              <w:rPr>
                <w:rFonts w:ascii="David" w:hAnsi="David"/>
                <w:color w:val="000000"/>
                <w:sz w:val="18"/>
                <w:szCs w:val="18"/>
              </w:rPr>
              <w:t>"</w:t>
            </w:r>
            <w:r w:rsidRPr="00F67024">
              <w:rPr>
                <w:rFonts w:ascii="David" w:hAnsi="David"/>
                <w:color w:val="000000"/>
                <w:sz w:val="18"/>
                <w:szCs w:val="18"/>
                <w:rtl/>
              </w:rPr>
              <w:t>אני לא מכיר מאמרים על פנסיה</w:t>
            </w:r>
            <w:r w:rsidRPr="00F67024">
              <w:rPr>
                <w:rFonts w:ascii="David" w:hAnsi="David"/>
                <w:color w:val="000000"/>
                <w:sz w:val="18"/>
                <w:szCs w:val="18"/>
              </w:rPr>
              <w:t>"</w:t>
            </w:r>
          </w:p>
        </w:tc>
      </w:tr>
      <w:tr w:rsidR="00F67024" w:rsidRPr="00F67024" w14:paraId="37164D88" w14:textId="77777777" w:rsidTr="00C656BB">
        <w:tc>
          <w:tcPr>
            <w:tcW w:w="787" w:type="dxa"/>
            <w:tcBorders>
              <w:top w:val="nil"/>
              <w:left w:val="single" w:sz="8" w:space="0" w:color="auto"/>
              <w:bottom w:val="nil"/>
              <w:right w:val="single" w:sz="4" w:space="0" w:color="auto"/>
            </w:tcBorders>
            <w:shd w:val="clear" w:color="auto" w:fill="auto"/>
            <w:noWrap/>
            <w:hideMark/>
          </w:tcPr>
          <w:p w14:paraId="45FC2220" w14:textId="77777777" w:rsidR="00F67024" w:rsidRPr="00F67024" w:rsidRDefault="00F67024" w:rsidP="00C656BB">
            <w:pPr>
              <w:spacing w:before="60" w:after="60"/>
              <w:rPr>
                <w:rFonts w:ascii="David" w:hAnsi="David"/>
                <w:b/>
                <w:bCs/>
                <w:color w:val="000000"/>
                <w:sz w:val="18"/>
                <w:szCs w:val="18"/>
                <w:rtl/>
              </w:rPr>
            </w:pPr>
            <w:r w:rsidRPr="00F67024">
              <w:rPr>
                <w:rFonts w:ascii="David" w:hAnsi="David"/>
                <w:b/>
                <w:bCs/>
                <w:color w:val="000000"/>
                <w:sz w:val="18"/>
                <w:szCs w:val="18"/>
              </w:rPr>
              <w:t> </w:t>
            </w:r>
          </w:p>
        </w:tc>
        <w:tc>
          <w:tcPr>
            <w:tcW w:w="0" w:type="auto"/>
            <w:tcBorders>
              <w:top w:val="nil"/>
              <w:left w:val="single" w:sz="4" w:space="0" w:color="auto"/>
              <w:bottom w:val="nil"/>
              <w:right w:val="single" w:sz="4" w:space="0" w:color="auto"/>
            </w:tcBorders>
            <w:shd w:val="clear" w:color="auto" w:fill="auto"/>
            <w:noWrap/>
            <w:hideMark/>
          </w:tcPr>
          <w:p w14:paraId="74B5F858" w14:textId="77777777" w:rsidR="00F67024" w:rsidRPr="00F67024" w:rsidRDefault="00F67024" w:rsidP="00C656BB">
            <w:pPr>
              <w:spacing w:before="60" w:after="60"/>
              <w:rPr>
                <w:rFonts w:ascii="David" w:hAnsi="David"/>
                <w:color w:val="000000"/>
                <w:sz w:val="18"/>
                <w:szCs w:val="18"/>
                <w:rtl/>
              </w:rPr>
            </w:pPr>
            <w:r w:rsidRPr="00F67024">
              <w:rPr>
                <w:rFonts w:ascii="David" w:hAnsi="David" w:hint="cs"/>
                <w:color w:val="000000"/>
                <w:sz w:val="18"/>
                <w:szCs w:val="18"/>
                <w:rtl/>
              </w:rPr>
              <w:t>אתרי אינטרנט</w:t>
            </w:r>
          </w:p>
        </w:tc>
        <w:tc>
          <w:tcPr>
            <w:tcW w:w="567" w:type="dxa"/>
            <w:tcBorders>
              <w:top w:val="nil"/>
              <w:left w:val="single" w:sz="4" w:space="0" w:color="auto"/>
              <w:bottom w:val="nil"/>
              <w:right w:val="single" w:sz="4" w:space="0" w:color="auto"/>
            </w:tcBorders>
            <w:shd w:val="clear" w:color="auto" w:fill="auto"/>
            <w:noWrap/>
            <w:hideMark/>
          </w:tcPr>
          <w:p w14:paraId="04053631" w14:textId="77777777" w:rsidR="00F67024" w:rsidRPr="00F67024" w:rsidRDefault="00F67024" w:rsidP="00C656BB">
            <w:pPr>
              <w:spacing w:before="60" w:after="60"/>
              <w:rPr>
                <w:rFonts w:ascii="David" w:hAnsi="David"/>
                <w:color w:val="000000"/>
                <w:sz w:val="18"/>
                <w:szCs w:val="18"/>
                <w:rtl/>
              </w:rPr>
            </w:pPr>
            <w:r w:rsidRPr="00F67024">
              <w:rPr>
                <w:rFonts w:ascii="David" w:hAnsi="David"/>
                <w:color w:val="000000"/>
                <w:sz w:val="18"/>
                <w:szCs w:val="18"/>
              </w:rPr>
              <w:t>9</w:t>
            </w:r>
          </w:p>
        </w:tc>
        <w:tc>
          <w:tcPr>
            <w:tcW w:w="3912" w:type="dxa"/>
            <w:tcBorders>
              <w:top w:val="nil"/>
              <w:left w:val="single" w:sz="4" w:space="0" w:color="auto"/>
              <w:bottom w:val="nil"/>
              <w:right w:val="single" w:sz="8" w:space="0" w:color="auto"/>
            </w:tcBorders>
            <w:shd w:val="clear" w:color="auto" w:fill="auto"/>
            <w:noWrap/>
            <w:hideMark/>
          </w:tcPr>
          <w:p w14:paraId="56FCB0C5" w14:textId="77777777" w:rsidR="00F67024" w:rsidRPr="00F67024" w:rsidRDefault="00F67024" w:rsidP="00C656BB">
            <w:pPr>
              <w:spacing w:before="60" w:after="60"/>
              <w:rPr>
                <w:rFonts w:ascii="David" w:hAnsi="David"/>
                <w:color w:val="000000"/>
                <w:sz w:val="18"/>
                <w:szCs w:val="18"/>
                <w:rtl/>
              </w:rPr>
            </w:pPr>
            <w:r w:rsidRPr="00F67024">
              <w:rPr>
                <w:rFonts w:ascii="David" w:hAnsi="David"/>
                <w:color w:val="000000"/>
                <w:sz w:val="18"/>
                <w:szCs w:val="18"/>
              </w:rPr>
              <w:t>"</w:t>
            </w:r>
            <w:r w:rsidRPr="00F67024">
              <w:rPr>
                <w:rFonts w:ascii="David" w:hAnsi="David"/>
                <w:color w:val="000000"/>
                <w:sz w:val="18"/>
                <w:szCs w:val="18"/>
                <w:rtl/>
              </w:rPr>
              <w:t>אין לי נגישות לטכנולוגיה</w:t>
            </w:r>
            <w:r w:rsidRPr="00F67024">
              <w:rPr>
                <w:rFonts w:ascii="David" w:hAnsi="David"/>
                <w:color w:val="000000"/>
                <w:sz w:val="18"/>
                <w:szCs w:val="18"/>
              </w:rPr>
              <w:t>"</w:t>
            </w:r>
          </w:p>
        </w:tc>
      </w:tr>
      <w:tr w:rsidR="00F67024" w:rsidRPr="00F67024" w14:paraId="0E074FA1" w14:textId="77777777" w:rsidTr="00C656BB">
        <w:tc>
          <w:tcPr>
            <w:tcW w:w="787" w:type="dxa"/>
            <w:tcBorders>
              <w:top w:val="nil"/>
              <w:left w:val="single" w:sz="8" w:space="0" w:color="auto"/>
              <w:bottom w:val="nil"/>
              <w:right w:val="single" w:sz="4" w:space="0" w:color="auto"/>
            </w:tcBorders>
            <w:shd w:val="clear" w:color="auto" w:fill="auto"/>
            <w:noWrap/>
            <w:hideMark/>
          </w:tcPr>
          <w:p w14:paraId="6DA93DAF" w14:textId="21C67C3F" w:rsidR="00F67024" w:rsidRPr="00F67024" w:rsidRDefault="00F67024" w:rsidP="00C656BB">
            <w:pPr>
              <w:spacing w:before="60" w:after="60"/>
              <w:rPr>
                <w:rFonts w:ascii="David" w:hAnsi="David"/>
                <w:b/>
                <w:bCs/>
                <w:color w:val="000000"/>
                <w:sz w:val="18"/>
                <w:szCs w:val="18"/>
                <w:rtl/>
              </w:rPr>
            </w:pPr>
            <w:r w:rsidRPr="00F67024">
              <w:rPr>
                <w:rFonts w:ascii="David" w:hAnsi="David" w:hint="cs"/>
                <w:b/>
                <w:bCs/>
                <w:color w:val="000000"/>
                <w:sz w:val="18"/>
                <w:szCs w:val="18"/>
                <w:rtl/>
              </w:rPr>
              <w:t>סיבות</w:t>
            </w:r>
            <w:r w:rsidRPr="00C656BB">
              <w:rPr>
                <w:rFonts w:ascii="David" w:hAnsi="David" w:hint="cs"/>
                <w:b/>
                <w:bCs/>
                <w:color w:val="000000"/>
                <w:sz w:val="18"/>
                <w:szCs w:val="18"/>
                <w:rtl/>
              </w:rPr>
              <w:t xml:space="preserve"> </w:t>
            </w:r>
            <w:r w:rsidRPr="00C656BB">
              <w:rPr>
                <w:rFonts w:ascii="David" w:hAnsi="David"/>
                <w:b/>
                <w:bCs/>
                <w:color w:val="000000"/>
                <w:sz w:val="18"/>
                <w:szCs w:val="18"/>
              </w:rPr>
              <w:br/>
            </w:r>
            <w:r w:rsidRPr="00F67024">
              <w:rPr>
                <w:rFonts w:ascii="David" w:hAnsi="David" w:hint="cs"/>
                <w:b/>
                <w:bCs/>
                <w:color w:val="000000"/>
                <w:sz w:val="18"/>
                <w:szCs w:val="18"/>
                <w:rtl/>
              </w:rPr>
              <w:t>להתנהגות</w:t>
            </w:r>
            <w:r w:rsidRPr="00C656BB">
              <w:rPr>
                <w:rFonts w:ascii="David" w:hAnsi="David" w:hint="cs"/>
                <w:b/>
                <w:bCs/>
                <w:color w:val="000000"/>
                <w:sz w:val="18"/>
                <w:szCs w:val="18"/>
                <w:rtl/>
              </w:rPr>
              <w:t xml:space="preserve"> </w:t>
            </w:r>
            <w:r w:rsidRPr="00C656BB">
              <w:rPr>
                <w:rFonts w:ascii="David" w:hAnsi="David"/>
                <w:b/>
                <w:bCs/>
                <w:color w:val="000000"/>
                <w:sz w:val="18"/>
                <w:szCs w:val="18"/>
              </w:rPr>
              <w:br/>
            </w:r>
            <w:r w:rsidRPr="00F67024">
              <w:rPr>
                <w:rFonts w:ascii="David" w:hAnsi="David" w:hint="cs"/>
                <w:b/>
                <w:bCs/>
                <w:color w:val="000000"/>
                <w:sz w:val="18"/>
                <w:szCs w:val="18"/>
                <w:rtl/>
              </w:rPr>
              <w:t>הנמנעת</w:t>
            </w:r>
          </w:p>
        </w:tc>
        <w:tc>
          <w:tcPr>
            <w:tcW w:w="0" w:type="auto"/>
            <w:tcBorders>
              <w:top w:val="nil"/>
              <w:left w:val="single" w:sz="4" w:space="0" w:color="auto"/>
              <w:bottom w:val="nil"/>
              <w:right w:val="single" w:sz="4" w:space="0" w:color="auto"/>
            </w:tcBorders>
            <w:shd w:val="clear" w:color="auto" w:fill="auto"/>
            <w:noWrap/>
            <w:hideMark/>
          </w:tcPr>
          <w:p w14:paraId="10B05644" w14:textId="77777777" w:rsidR="00F67024" w:rsidRPr="00F67024" w:rsidRDefault="00F67024" w:rsidP="00C656BB">
            <w:pPr>
              <w:spacing w:before="60" w:after="60"/>
              <w:rPr>
                <w:rFonts w:ascii="David" w:hAnsi="David"/>
                <w:color w:val="000000"/>
                <w:sz w:val="18"/>
                <w:szCs w:val="18"/>
                <w:rtl/>
              </w:rPr>
            </w:pPr>
            <w:r w:rsidRPr="00F67024">
              <w:rPr>
                <w:rFonts w:ascii="David" w:hAnsi="David" w:hint="cs"/>
                <w:color w:val="000000"/>
                <w:sz w:val="18"/>
                <w:szCs w:val="18"/>
                <w:rtl/>
              </w:rPr>
              <w:t>ידע פנסיוני</w:t>
            </w:r>
          </w:p>
        </w:tc>
        <w:tc>
          <w:tcPr>
            <w:tcW w:w="567" w:type="dxa"/>
            <w:tcBorders>
              <w:top w:val="nil"/>
              <w:left w:val="single" w:sz="4" w:space="0" w:color="auto"/>
              <w:bottom w:val="nil"/>
              <w:right w:val="single" w:sz="4" w:space="0" w:color="auto"/>
            </w:tcBorders>
            <w:shd w:val="clear" w:color="auto" w:fill="auto"/>
            <w:noWrap/>
            <w:hideMark/>
          </w:tcPr>
          <w:p w14:paraId="57EA3390" w14:textId="77777777" w:rsidR="00F67024" w:rsidRPr="00F67024" w:rsidRDefault="00F67024" w:rsidP="00C656BB">
            <w:pPr>
              <w:spacing w:before="60" w:after="60"/>
              <w:rPr>
                <w:rFonts w:ascii="David" w:hAnsi="David"/>
                <w:color w:val="000000"/>
                <w:sz w:val="18"/>
                <w:szCs w:val="18"/>
                <w:rtl/>
              </w:rPr>
            </w:pPr>
            <w:r w:rsidRPr="00F67024">
              <w:rPr>
                <w:rFonts w:ascii="David" w:hAnsi="David"/>
                <w:color w:val="000000"/>
                <w:sz w:val="18"/>
                <w:szCs w:val="18"/>
              </w:rPr>
              <w:t>10</w:t>
            </w:r>
          </w:p>
        </w:tc>
        <w:tc>
          <w:tcPr>
            <w:tcW w:w="3912" w:type="dxa"/>
            <w:tcBorders>
              <w:top w:val="nil"/>
              <w:left w:val="single" w:sz="4" w:space="0" w:color="auto"/>
              <w:bottom w:val="nil"/>
              <w:right w:val="single" w:sz="8" w:space="0" w:color="auto"/>
            </w:tcBorders>
            <w:shd w:val="clear" w:color="auto" w:fill="auto"/>
            <w:hideMark/>
          </w:tcPr>
          <w:p w14:paraId="4EC8F261" w14:textId="0348C220" w:rsidR="00F67024" w:rsidRPr="00F67024" w:rsidRDefault="00F67024" w:rsidP="00C656BB">
            <w:pPr>
              <w:spacing w:before="60" w:after="60"/>
              <w:rPr>
                <w:rFonts w:ascii="David" w:hAnsi="David"/>
                <w:color w:val="000000"/>
                <w:sz w:val="18"/>
                <w:szCs w:val="18"/>
                <w:rtl/>
              </w:rPr>
            </w:pPr>
            <w:r w:rsidRPr="00F67024">
              <w:rPr>
                <w:rFonts w:ascii="David" w:hAnsi="David" w:hint="cs"/>
                <w:color w:val="000000"/>
                <w:sz w:val="18"/>
                <w:szCs w:val="18"/>
                <w:rtl/>
              </w:rPr>
              <w:t>קשה לי להבין לאן הכסף הולך בפנסיה?</w:t>
            </w:r>
            <w:r w:rsidRPr="00C656BB">
              <w:rPr>
                <w:rFonts w:ascii="David" w:hAnsi="David" w:hint="cs"/>
                <w:color w:val="000000"/>
                <w:sz w:val="18"/>
                <w:szCs w:val="18"/>
                <w:rtl/>
              </w:rPr>
              <w:t xml:space="preserve"> </w:t>
            </w:r>
            <w:r w:rsidRPr="00F67024">
              <w:rPr>
                <w:rFonts w:ascii="David" w:hAnsi="David" w:hint="cs"/>
                <w:color w:val="000000"/>
                <w:sz w:val="18"/>
                <w:szCs w:val="18"/>
                <w:rtl/>
              </w:rPr>
              <w:t>איך אני יכול לבדוק את החיסכון?"</w:t>
            </w:r>
          </w:p>
        </w:tc>
      </w:tr>
      <w:tr w:rsidR="00F67024" w:rsidRPr="00F67024" w14:paraId="4BE5E357" w14:textId="77777777" w:rsidTr="00C656BB">
        <w:tc>
          <w:tcPr>
            <w:tcW w:w="787" w:type="dxa"/>
            <w:tcBorders>
              <w:top w:val="nil"/>
              <w:left w:val="single" w:sz="8" w:space="0" w:color="auto"/>
              <w:bottom w:val="nil"/>
              <w:right w:val="single" w:sz="4" w:space="0" w:color="auto"/>
            </w:tcBorders>
            <w:shd w:val="clear" w:color="auto" w:fill="auto"/>
            <w:noWrap/>
            <w:hideMark/>
          </w:tcPr>
          <w:p w14:paraId="4986858A" w14:textId="77777777" w:rsidR="00F67024" w:rsidRPr="00F67024" w:rsidRDefault="00F67024" w:rsidP="00C656BB">
            <w:pPr>
              <w:spacing w:before="60" w:after="60"/>
              <w:rPr>
                <w:rFonts w:ascii="David" w:hAnsi="David"/>
                <w:b/>
                <w:bCs/>
                <w:color w:val="000000"/>
                <w:sz w:val="18"/>
                <w:szCs w:val="18"/>
                <w:rtl/>
              </w:rPr>
            </w:pPr>
            <w:r w:rsidRPr="00F67024">
              <w:rPr>
                <w:rFonts w:ascii="David" w:hAnsi="David"/>
                <w:b/>
                <w:bCs/>
                <w:color w:val="000000"/>
                <w:sz w:val="18"/>
                <w:szCs w:val="18"/>
              </w:rPr>
              <w:t> </w:t>
            </w:r>
          </w:p>
        </w:tc>
        <w:tc>
          <w:tcPr>
            <w:tcW w:w="0" w:type="auto"/>
            <w:tcBorders>
              <w:top w:val="nil"/>
              <w:left w:val="single" w:sz="4" w:space="0" w:color="auto"/>
              <w:bottom w:val="nil"/>
              <w:right w:val="single" w:sz="4" w:space="0" w:color="auto"/>
            </w:tcBorders>
            <w:shd w:val="clear" w:color="auto" w:fill="auto"/>
            <w:noWrap/>
            <w:hideMark/>
          </w:tcPr>
          <w:p w14:paraId="48BDE5DC" w14:textId="77777777" w:rsidR="00F67024" w:rsidRPr="00F67024" w:rsidRDefault="00F67024" w:rsidP="00C656BB">
            <w:pPr>
              <w:spacing w:before="60" w:after="60"/>
              <w:rPr>
                <w:rFonts w:ascii="David" w:hAnsi="David"/>
                <w:color w:val="000000"/>
                <w:sz w:val="18"/>
                <w:szCs w:val="18"/>
              </w:rPr>
            </w:pPr>
            <w:r w:rsidRPr="00F67024">
              <w:rPr>
                <w:rFonts w:ascii="David" w:hAnsi="David"/>
                <w:color w:val="000000"/>
                <w:sz w:val="18"/>
                <w:szCs w:val="18"/>
              </w:rPr>
              <w:t> </w:t>
            </w:r>
          </w:p>
        </w:tc>
        <w:tc>
          <w:tcPr>
            <w:tcW w:w="567" w:type="dxa"/>
            <w:tcBorders>
              <w:top w:val="nil"/>
              <w:left w:val="single" w:sz="4" w:space="0" w:color="auto"/>
              <w:bottom w:val="nil"/>
              <w:right w:val="single" w:sz="4" w:space="0" w:color="auto"/>
            </w:tcBorders>
            <w:shd w:val="clear" w:color="auto" w:fill="auto"/>
            <w:noWrap/>
            <w:hideMark/>
          </w:tcPr>
          <w:p w14:paraId="382803E3" w14:textId="77777777" w:rsidR="00F67024" w:rsidRPr="00F67024" w:rsidRDefault="00F67024" w:rsidP="00C656BB">
            <w:pPr>
              <w:spacing w:before="60" w:after="60"/>
              <w:rPr>
                <w:rFonts w:ascii="David" w:hAnsi="David"/>
                <w:color w:val="000000"/>
                <w:sz w:val="18"/>
                <w:szCs w:val="18"/>
              </w:rPr>
            </w:pPr>
            <w:r w:rsidRPr="00F67024">
              <w:rPr>
                <w:rFonts w:ascii="David" w:hAnsi="David"/>
                <w:color w:val="000000"/>
                <w:sz w:val="18"/>
                <w:szCs w:val="18"/>
              </w:rPr>
              <w:t>11</w:t>
            </w:r>
          </w:p>
        </w:tc>
        <w:tc>
          <w:tcPr>
            <w:tcW w:w="3912" w:type="dxa"/>
            <w:tcBorders>
              <w:top w:val="nil"/>
              <w:left w:val="single" w:sz="4" w:space="0" w:color="auto"/>
              <w:bottom w:val="nil"/>
              <w:right w:val="single" w:sz="8" w:space="0" w:color="auto"/>
            </w:tcBorders>
            <w:shd w:val="clear" w:color="auto" w:fill="auto"/>
            <w:noWrap/>
            <w:hideMark/>
          </w:tcPr>
          <w:p w14:paraId="7229E292" w14:textId="77777777" w:rsidR="00F67024" w:rsidRPr="00F67024" w:rsidRDefault="00F67024" w:rsidP="00C656BB">
            <w:pPr>
              <w:spacing w:before="60" w:after="60"/>
              <w:rPr>
                <w:rFonts w:ascii="David" w:hAnsi="David"/>
                <w:color w:val="000000"/>
                <w:sz w:val="18"/>
                <w:szCs w:val="18"/>
                <w:rtl/>
              </w:rPr>
            </w:pPr>
            <w:r w:rsidRPr="00F67024">
              <w:rPr>
                <w:rFonts w:ascii="David" w:hAnsi="David"/>
                <w:color w:val="000000"/>
                <w:sz w:val="18"/>
                <w:szCs w:val="18"/>
              </w:rPr>
              <w:t>""</w:t>
            </w:r>
            <w:r w:rsidRPr="00F67024">
              <w:rPr>
                <w:rFonts w:ascii="David" w:hAnsi="David"/>
                <w:color w:val="000000"/>
                <w:sz w:val="18"/>
                <w:szCs w:val="18"/>
                <w:rtl/>
              </w:rPr>
              <w:t>אין לי מושג איפה הכסף והאם מנהלים אותו</w:t>
            </w:r>
            <w:r w:rsidRPr="00F67024">
              <w:rPr>
                <w:rFonts w:ascii="David" w:hAnsi="David"/>
                <w:color w:val="000000"/>
                <w:sz w:val="18"/>
                <w:szCs w:val="18"/>
              </w:rPr>
              <w:t xml:space="preserve"> </w:t>
            </w:r>
            <w:r w:rsidRPr="00F67024">
              <w:rPr>
                <w:rFonts w:ascii="David" w:hAnsi="David"/>
                <w:color w:val="000000"/>
                <w:sz w:val="18"/>
                <w:szCs w:val="18"/>
                <w:rtl/>
              </w:rPr>
              <w:t>היטב</w:t>
            </w:r>
            <w:r w:rsidRPr="00F67024">
              <w:rPr>
                <w:rFonts w:ascii="David" w:hAnsi="David"/>
                <w:color w:val="000000"/>
                <w:sz w:val="18"/>
                <w:szCs w:val="18"/>
              </w:rPr>
              <w:t xml:space="preserve"> </w:t>
            </w:r>
          </w:p>
        </w:tc>
      </w:tr>
      <w:tr w:rsidR="00F67024" w:rsidRPr="00F67024" w14:paraId="5080961E" w14:textId="77777777" w:rsidTr="00C656BB">
        <w:tc>
          <w:tcPr>
            <w:tcW w:w="787" w:type="dxa"/>
            <w:tcBorders>
              <w:top w:val="nil"/>
              <w:left w:val="single" w:sz="8" w:space="0" w:color="auto"/>
              <w:bottom w:val="nil"/>
              <w:right w:val="single" w:sz="4" w:space="0" w:color="auto"/>
            </w:tcBorders>
            <w:shd w:val="clear" w:color="auto" w:fill="auto"/>
            <w:noWrap/>
            <w:hideMark/>
          </w:tcPr>
          <w:p w14:paraId="4D4F5473" w14:textId="77777777" w:rsidR="00F67024" w:rsidRPr="00F67024" w:rsidRDefault="00F67024" w:rsidP="00C656BB">
            <w:pPr>
              <w:spacing w:before="60" w:after="60"/>
              <w:rPr>
                <w:rFonts w:ascii="David" w:hAnsi="David"/>
                <w:b/>
                <w:bCs/>
                <w:color w:val="000000"/>
                <w:sz w:val="18"/>
                <w:szCs w:val="18"/>
                <w:rtl/>
              </w:rPr>
            </w:pPr>
            <w:r w:rsidRPr="00F67024">
              <w:rPr>
                <w:rFonts w:ascii="David" w:hAnsi="David"/>
                <w:b/>
                <w:bCs/>
                <w:color w:val="000000"/>
                <w:sz w:val="18"/>
                <w:szCs w:val="18"/>
              </w:rPr>
              <w:t> </w:t>
            </w:r>
          </w:p>
        </w:tc>
        <w:tc>
          <w:tcPr>
            <w:tcW w:w="0" w:type="auto"/>
            <w:tcBorders>
              <w:top w:val="nil"/>
              <w:left w:val="single" w:sz="4" w:space="0" w:color="auto"/>
              <w:bottom w:val="nil"/>
              <w:right w:val="single" w:sz="4" w:space="0" w:color="auto"/>
            </w:tcBorders>
            <w:shd w:val="clear" w:color="auto" w:fill="auto"/>
            <w:noWrap/>
            <w:hideMark/>
          </w:tcPr>
          <w:p w14:paraId="7767A36E" w14:textId="77777777" w:rsidR="00F67024" w:rsidRPr="00F67024" w:rsidRDefault="00F67024" w:rsidP="00C656BB">
            <w:pPr>
              <w:spacing w:before="60" w:after="60"/>
              <w:rPr>
                <w:rFonts w:ascii="David" w:hAnsi="David"/>
                <w:color w:val="000000"/>
                <w:sz w:val="18"/>
                <w:szCs w:val="18"/>
              </w:rPr>
            </w:pPr>
            <w:r w:rsidRPr="00F67024">
              <w:rPr>
                <w:rFonts w:ascii="David" w:hAnsi="David"/>
                <w:color w:val="000000"/>
                <w:sz w:val="18"/>
                <w:szCs w:val="18"/>
              </w:rPr>
              <w:t> </w:t>
            </w:r>
          </w:p>
        </w:tc>
        <w:tc>
          <w:tcPr>
            <w:tcW w:w="567" w:type="dxa"/>
            <w:tcBorders>
              <w:top w:val="nil"/>
              <w:left w:val="single" w:sz="4" w:space="0" w:color="auto"/>
              <w:bottom w:val="nil"/>
              <w:right w:val="single" w:sz="4" w:space="0" w:color="auto"/>
            </w:tcBorders>
            <w:shd w:val="clear" w:color="auto" w:fill="auto"/>
            <w:noWrap/>
            <w:hideMark/>
          </w:tcPr>
          <w:p w14:paraId="5DF5A321" w14:textId="77777777" w:rsidR="00F67024" w:rsidRPr="00F67024" w:rsidRDefault="00F67024" w:rsidP="00C656BB">
            <w:pPr>
              <w:spacing w:before="60" w:after="60"/>
              <w:rPr>
                <w:rFonts w:ascii="David" w:hAnsi="David"/>
                <w:color w:val="000000"/>
                <w:sz w:val="18"/>
                <w:szCs w:val="18"/>
              </w:rPr>
            </w:pPr>
            <w:r w:rsidRPr="00F67024">
              <w:rPr>
                <w:rFonts w:ascii="David" w:hAnsi="David"/>
                <w:color w:val="000000"/>
                <w:sz w:val="18"/>
                <w:szCs w:val="18"/>
              </w:rPr>
              <w:t>12</w:t>
            </w:r>
          </w:p>
        </w:tc>
        <w:tc>
          <w:tcPr>
            <w:tcW w:w="3912" w:type="dxa"/>
            <w:tcBorders>
              <w:top w:val="nil"/>
              <w:left w:val="single" w:sz="4" w:space="0" w:color="auto"/>
              <w:bottom w:val="nil"/>
              <w:right w:val="single" w:sz="8" w:space="0" w:color="auto"/>
            </w:tcBorders>
            <w:shd w:val="clear" w:color="auto" w:fill="auto"/>
            <w:noWrap/>
            <w:hideMark/>
          </w:tcPr>
          <w:p w14:paraId="337FFFAE" w14:textId="77777777" w:rsidR="00F67024" w:rsidRPr="00F67024" w:rsidRDefault="00F67024" w:rsidP="00C656BB">
            <w:pPr>
              <w:spacing w:before="60" w:after="60"/>
              <w:rPr>
                <w:rFonts w:ascii="David" w:hAnsi="David"/>
                <w:color w:val="000000"/>
                <w:sz w:val="18"/>
                <w:szCs w:val="18"/>
                <w:rtl/>
              </w:rPr>
            </w:pPr>
            <w:r w:rsidRPr="00F67024">
              <w:rPr>
                <w:rFonts w:ascii="David" w:hAnsi="David"/>
                <w:color w:val="000000"/>
                <w:sz w:val="18"/>
                <w:szCs w:val="18"/>
              </w:rPr>
              <w:t>"</w:t>
            </w:r>
            <w:r w:rsidRPr="00F67024">
              <w:rPr>
                <w:rFonts w:ascii="David" w:hAnsi="David"/>
                <w:color w:val="000000"/>
                <w:sz w:val="18"/>
                <w:szCs w:val="18"/>
                <w:rtl/>
              </w:rPr>
              <w:t>לא מבין איך החיסכון מתנהל, אני מעדיף לחסוך לבד</w:t>
            </w:r>
            <w:r w:rsidRPr="00F67024">
              <w:rPr>
                <w:rFonts w:ascii="David" w:hAnsi="David"/>
                <w:color w:val="000000"/>
                <w:sz w:val="18"/>
                <w:szCs w:val="18"/>
              </w:rPr>
              <w:t>"</w:t>
            </w:r>
          </w:p>
        </w:tc>
      </w:tr>
      <w:tr w:rsidR="00F67024" w:rsidRPr="00F67024" w14:paraId="48E8DC3E" w14:textId="77777777" w:rsidTr="00C656BB">
        <w:tc>
          <w:tcPr>
            <w:tcW w:w="787" w:type="dxa"/>
            <w:tcBorders>
              <w:top w:val="nil"/>
              <w:left w:val="single" w:sz="8" w:space="0" w:color="auto"/>
              <w:bottom w:val="nil"/>
              <w:right w:val="single" w:sz="4" w:space="0" w:color="auto"/>
            </w:tcBorders>
            <w:shd w:val="clear" w:color="auto" w:fill="auto"/>
            <w:noWrap/>
            <w:hideMark/>
          </w:tcPr>
          <w:p w14:paraId="700BE9EB" w14:textId="77777777" w:rsidR="00F67024" w:rsidRPr="00F67024" w:rsidRDefault="00F67024" w:rsidP="00C656BB">
            <w:pPr>
              <w:spacing w:before="60" w:after="60"/>
              <w:rPr>
                <w:rFonts w:ascii="David" w:hAnsi="David"/>
                <w:b/>
                <w:bCs/>
                <w:color w:val="000000"/>
                <w:sz w:val="18"/>
                <w:szCs w:val="18"/>
                <w:rtl/>
              </w:rPr>
            </w:pPr>
            <w:r w:rsidRPr="00F67024">
              <w:rPr>
                <w:rFonts w:ascii="David" w:hAnsi="David"/>
                <w:b/>
                <w:bCs/>
                <w:color w:val="000000"/>
                <w:sz w:val="18"/>
                <w:szCs w:val="18"/>
              </w:rPr>
              <w:lastRenderedPageBreak/>
              <w:t> </w:t>
            </w:r>
          </w:p>
        </w:tc>
        <w:tc>
          <w:tcPr>
            <w:tcW w:w="0" w:type="auto"/>
            <w:tcBorders>
              <w:top w:val="nil"/>
              <w:left w:val="single" w:sz="4" w:space="0" w:color="auto"/>
              <w:bottom w:val="nil"/>
              <w:right w:val="single" w:sz="4" w:space="0" w:color="auto"/>
            </w:tcBorders>
            <w:shd w:val="clear" w:color="auto" w:fill="auto"/>
            <w:noWrap/>
            <w:hideMark/>
          </w:tcPr>
          <w:p w14:paraId="1419C13A" w14:textId="77777777" w:rsidR="00F67024" w:rsidRPr="00F67024" w:rsidRDefault="00F67024" w:rsidP="00C656BB">
            <w:pPr>
              <w:spacing w:before="60" w:after="60"/>
              <w:rPr>
                <w:rFonts w:ascii="David" w:hAnsi="David"/>
                <w:color w:val="000000"/>
                <w:sz w:val="18"/>
                <w:szCs w:val="18"/>
              </w:rPr>
            </w:pPr>
            <w:r w:rsidRPr="00F67024">
              <w:rPr>
                <w:rFonts w:ascii="David" w:hAnsi="David"/>
                <w:color w:val="000000"/>
                <w:sz w:val="18"/>
                <w:szCs w:val="18"/>
              </w:rPr>
              <w:t> </w:t>
            </w:r>
          </w:p>
        </w:tc>
        <w:tc>
          <w:tcPr>
            <w:tcW w:w="567" w:type="dxa"/>
            <w:tcBorders>
              <w:top w:val="nil"/>
              <w:left w:val="single" w:sz="4" w:space="0" w:color="auto"/>
              <w:bottom w:val="nil"/>
              <w:right w:val="single" w:sz="4" w:space="0" w:color="auto"/>
            </w:tcBorders>
            <w:shd w:val="clear" w:color="auto" w:fill="auto"/>
            <w:noWrap/>
            <w:hideMark/>
          </w:tcPr>
          <w:p w14:paraId="3B16946E" w14:textId="77777777" w:rsidR="00F67024" w:rsidRPr="00F67024" w:rsidRDefault="00F67024" w:rsidP="00C656BB">
            <w:pPr>
              <w:spacing w:before="60" w:after="60"/>
              <w:rPr>
                <w:rFonts w:ascii="David" w:hAnsi="David"/>
                <w:color w:val="000000"/>
                <w:sz w:val="18"/>
                <w:szCs w:val="18"/>
              </w:rPr>
            </w:pPr>
            <w:r w:rsidRPr="00F67024">
              <w:rPr>
                <w:rFonts w:ascii="David" w:hAnsi="David"/>
                <w:color w:val="000000"/>
                <w:sz w:val="18"/>
                <w:szCs w:val="18"/>
              </w:rPr>
              <w:t>13</w:t>
            </w:r>
          </w:p>
        </w:tc>
        <w:tc>
          <w:tcPr>
            <w:tcW w:w="3912" w:type="dxa"/>
            <w:tcBorders>
              <w:top w:val="nil"/>
              <w:left w:val="single" w:sz="4" w:space="0" w:color="auto"/>
              <w:bottom w:val="nil"/>
              <w:right w:val="single" w:sz="8" w:space="0" w:color="auto"/>
            </w:tcBorders>
            <w:shd w:val="clear" w:color="auto" w:fill="auto"/>
            <w:noWrap/>
            <w:hideMark/>
          </w:tcPr>
          <w:p w14:paraId="6C4908F0" w14:textId="77777777" w:rsidR="00F67024" w:rsidRPr="00F67024" w:rsidRDefault="00F67024" w:rsidP="00C656BB">
            <w:pPr>
              <w:spacing w:before="60" w:after="60"/>
              <w:rPr>
                <w:rFonts w:ascii="David" w:hAnsi="David"/>
                <w:color w:val="000000"/>
                <w:sz w:val="18"/>
                <w:szCs w:val="18"/>
                <w:rtl/>
              </w:rPr>
            </w:pPr>
            <w:r w:rsidRPr="00F67024">
              <w:rPr>
                <w:rFonts w:ascii="David" w:hAnsi="David"/>
                <w:color w:val="000000"/>
                <w:sz w:val="18"/>
                <w:szCs w:val="18"/>
              </w:rPr>
              <w:t>"</w:t>
            </w:r>
            <w:r w:rsidRPr="00F67024">
              <w:rPr>
                <w:rFonts w:ascii="David" w:hAnsi="David"/>
                <w:color w:val="000000"/>
                <w:sz w:val="18"/>
                <w:szCs w:val="18"/>
                <w:rtl/>
              </w:rPr>
              <w:t>לא סומך על חברת הביטוח. לא ידעתי בכלל שהכסף</w:t>
            </w:r>
            <w:r w:rsidRPr="00F67024">
              <w:rPr>
                <w:rFonts w:ascii="David" w:hAnsi="David"/>
                <w:color w:val="000000"/>
                <w:sz w:val="18"/>
                <w:szCs w:val="18"/>
              </w:rPr>
              <w:t xml:space="preserve"> </w:t>
            </w:r>
            <w:r w:rsidRPr="00F67024">
              <w:rPr>
                <w:rFonts w:ascii="David" w:hAnsi="David"/>
                <w:color w:val="000000"/>
                <w:sz w:val="18"/>
                <w:szCs w:val="18"/>
                <w:rtl/>
              </w:rPr>
              <w:t>מושקע</w:t>
            </w:r>
            <w:r w:rsidRPr="00F67024">
              <w:rPr>
                <w:rFonts w:ascii="David" w:hAnsi="David"/>
                <w:color w:val="000000"/>
                <w:sz w:val="18"/>
                <w:szCs w:val="18"/>
              </w:rPr>
              <w:t>"</w:t>
            </w:r>
          </w:p>
        </w:tc>
      </w:tr>
      <w:tr w:rsidR="00F67024" w:rsidRPr="00F67024" w14:paraId="40D211E2" w14:textId="77777777" w:rsidTr="00C656BB">
        <w:tc>
          <w:tcPr>
            <w:tcW w:w="787" w:type="dxa"/>
            <w:tcBorders>
              <w:top w:val="nil"/>
              <w:left w:val="single" w:sz="8" w:space="0" w:color="auto"/>
              <w:bottom w:val="nil"/>
              <w:right w:val="single" w:sz="4" w:space="0" w:color="auto"/>
            </w:tcBorders>
            <w:shd w:val="clear" w:color="auto" w:fill="auto"/>
            <w:noWrap/>
            <w:hideMark/>
          </w:tcPr>
          <w:p w14:paraId="28561682" w14:textId="77777777" w:rsidR="00F67024" w:rsidRPr="00F67024" w:rsidRDefault="00F67024" w:rsidP="00C656BB">
            <w:pPr>
              <w:spacing w:before="60" w:after="60"/>
              <w:rPr>
                <w:rFonts w:ascii="David" w:hAnsi="David"/>
                <w:b/>
                <w:bCs/>
                <w:color w:val="000000"/>
                <w:sz w:val="18"/>
                <w:szCs w:val="18"/>
                <w:rtl/>
              </w:rPr>
            </w:pPr>
            <w:r w:rsidRPr="00F67024">
              <w:rPr>
                <w:rFonts w:ascii="David" w:hAnsi="David"/>
                <w:b/>
                <w:bCs/>
                <w:color w:val="000000"/>
                <w:sz w:val="18"/>
                <w:szCs w:val="18"/>
              </w:rPr>
              <w:t> </w:t>
            </w:r>
          </w:p>
        </w:tc>
        <w:tc>
          <w:tcPr>
            <w:tcW w:w="0" w:type="auto"/>
            <w:tcBorders>
              <w:top w:val="nil"/>
              <w:left w:val="single" w:sz="4" w:space="0" w:color="auto"/>
              <w:bottom w:val="nil"/>
              <w:right w:val="single" w:sz="4" w:space="0" w:color="auto"/>
            </w:tcBorders>
            <w:shd w:val="clear" w:color="auto" w:fill="auto"/>
            <w:noWrap/>
            <w:hideMark/>
          </w:tcPr>
          <w:p w14:paraId="09AA46DB" w14:textId="77777777" w:rsidR="00F67024" w:rsidRPr="00F67024" w:rsidRDefault="00F67024" w:rsidP="00C656BB">
            <w:pPr>
              <w:spacing w:before="60" w:after="60"/>
              <w:rPr>
                <w:rFonts w:ascii="David" w:hAnsi="David"/>
                <w:color w:val="000000"/>
                <w:sz w:val="18"/>
                <w:szCs w:val="18"/>
              </w:rPr>
            </w:pPr>
            <w:r w:rsidRPr="00F67024">
              <w:rPr>
                <w:rFonts w:ascii="David" w:hAnsi="David" w:hint="cs"/>
                <w:color w:val="000000"/>
                <w:sz w:val="18"/>
                <w:szCs w:val="18"/>
                <w:rtl/>
              </w:rPr>
              <w:t>חשש מההחלטה</w:t>
            </w:r>
          </w:p>
        </w:tc>
        <w:tc>
          <w:tcPr>
            <w:tcW w:w="567" w:type="dxa"/>
            <w:tcBorders>
              <w:top w:val="nil"/>
              <w:left w:val="single" w:sz="4" w:space="0" w:color="auto"/>
              <w:bottom w:val="nil"/>
              <w:right w:val="single" w:sz="4" w:space="0" w:color="auto"/>
            </w:tcBorders>
            <w:shd w:val="clear" w:color="auto" w:fill="auto"/>
            <w:noWrap/>
            <w:hideMark/>
          </w:tcPr>
          <w:p w14:paraId="646CF9ED" w14:textId="77777777" w:rsidR="00F67024" w:rsidRPr="00F67024" w:rsidRDefault="00F67024" w:rsidP="00C656BB">
            <w:pPr>
              <w:spacing w:before="60" w:after="60"/>
              <w:rPr>
                <w:rFonts w:ascii="David" w:hAnsi="David"/>
                <w:color w:val="000000"/>
                <w:sz w:val="18"/>
                <w:szCs w:val="18"/>
                <w:rtl/>
              </w:rPr>
            </w:pPr>
            <w:r w:rsidRPr="00F67024">
              <w:rPr>
                <w:rFonts w:ascii="David" w:hAnsi="David"/>
                <w:color w:val="000000"/>
                <w:sz w:val="18"/>
                <w:szCs w:val="18"/>
              </w:rPr>
              <w:t>14</w:t>
            </w:r>
          </w:p>
        </w:tc>
        <w:tc>
          <w:tcPr>
            <w:tcW w:w="3912" w:type="dxa"/>
            <w:tcBorders>
              <w:top w:val="nil"/>
              <w:left w:val="single" w:sz="4" w:space="0" w:color="auto"/>
              <w:bottom w:val="nil"/>
              <w:right w:val="single" w:sz="8" w:space="0" w:color="auto"/>
            </w:tcBorders>
            <w:shd w:val="clear" w:color="auto" w:fill="auto"/>
            <w:noWrap/>
            <w:hideMark/>
          </w:tcPr>
          <w:p w14:paraId="43BCE60B" w14:textId="11FC537F" w:rsidR="00F67024" w:rsidRPr="00F67024" w:rsidRDefault="00F67024" w:rsidP="00C656BB">
            <w:pPr>
              <w:spacing w:before="60" w:after="60"/>
              <w:rPr>
                <w:rFonts w:ascii="David" w:hAnsi="David"/>
                <w:color w:val="000000"/>
                <w:sz w:val="18"/>
                <w:szCs w:val="18"/>
                <w:rtl/>
              </w:rPr>
            </w:pPr>
            <w:r w:rsidRPr="00F67024">
              <w:rPr>
                <w:rFonts w:ascii="David" w:hAnsi="David" w:hint="cs"/>
                <w:color w:val="000000"/>
                <w:sz w:val="18"/>
                <w:szCs w:val="18"/>
                <w:rtl/>
              </w:rPr>
              <w:t>"אני ממילא לא יודע אם מה שאני אחליט</w:t>
            </w:r>
            <w:r w:rsidRPr="00C656BB">
              <w:rPr>
                <w:rFonts w:ascii="David" w:hAnsi="David" w:hint="cs"/>
                <w:color w:val="000000"/>
                <w:sz w:val="18"/>
                <w:szCs w:val="18"/>
                <w:rtl/>
              </w:rPr>
              <w:t xml:space="preserve"> </w:t>
            </w:r>
            <w:r w:rsidRPr="00F67024">
              <w:rPr>
                <w:rFonts w:ascii="David" w:hAnsi="David" w:hint="cs"/>
                <w:color w:val="000000"/>
                <w:sz w:val="18"/>
                <w:szCs w:val="18"/>
                <w:rtl/>
              </w:rPr>
              <w:t>לבד יהיה נכון. אני לא מבין בזה כלום"</w:t>
            </w:r>
          </w:p>
        </w:tc>
      </w:tr>
      <w:tr w:rsidR="00F67024" w:rsidRPr="00F67024" w14:paraId="25020912" w14:textId="77777777" w:rsidTr="00C656BB">
        <w:tc>
          <w:tcPr>
            <w:tcW w:w="787" w:type="dxa"/>
            <w:tcBorders>
              <w:top w:val="nil"/>
              <w:left w:val="single" w:sz="8" w:space="0" w:color="auto"/>
              <w:bottom w:val="nil"/>
              <w:right w:val="single" w:sz="4" w:space="0" w:color="auto"/>
            </w:tcBorders>
            <w:shd w:val="clear" w:color="auto" w:fill="auto"/>
            <w:noWrap/>
            <w:hideMark/>
          </w:tcPr>
          <w:p w14:paraId="5604D56E" w14:textId="77777777" w:rsidR="00F67024" w:rsidRPr="00F67024" w:rsidRDefault="00F67024" w:rsidP="00C656BB">
            <w:pPr>
              <w:spacing w:before="60" w:after="60"/>
              <w:rPr>
                <w:rFonts w:ascii="David" w:hAnsi="David"/>
                <w:b/>
                <w:bCs/>
                <w:color w:val="000000"/>
                <w:sz w:val="18"/>
                <w:szCs w:val="18"/>
                <w:rtl/>
              </w:rPr>
            </w:pPr>
            <w:r w:rsidRPr="00F67024">
              <w:rPr>
                <w:rFonts w:ascii="David" w:hAnsi="David"/>
                <w:b/>
                <w:bCs/>
                <w:color w:val="000000"/>
                <w:sz w:val="18"/>
                <w:szCs w:val="18"/>
              </w:rPr>
              <w:t> </w:t>
            </w:r>
          </w:p>
        </w:tc>
        <w:tc>
          <w:tcPr>
            <w:tcW w:w="0" w:type="auto"/>
            <w:tcBorders>
              <w:top w:val="nil"/>
              <w:left w:val="single" w:sz="4" w:space="0" w:color="auto"/>
              <w:bottom w:val="nil"/>
              <w:right w:val="single" w:sz="4" w:space="0" w:color="auto"/>
            </w:tcBorders>
            <w:shd w:val="clear" w:color="auto" w:fill="auto"/>
            <w:noWrap/>
            <w:hideMark/>
          </w:tcPr>
          <w:p w14:paraId="127CBDFF" w14:textId="77777777" w:rsidR="00F67024" w:rsidRPr="00F67024" w:rsidRDefault="00F67024" w:rsidP="00C656BB">
            <w:pPr>
              <w:spacing w:before="60" w:after="60"/>
              <w:rPr>
                <w:rFonts w:ascii="David" w:hAnsi="David"/>
                <w:color w:val="000000"/>
                <w:sz w:val="18"/>
                <w:szCs w:val="18"/>
                <w:rtl/>
              </w:rPr>
            </w:pPr>
            <w:r w:rsidRPr="00F67024">
              <w:rPr>
                <w:rFonts w:ascii="David" w:hAnsi="David" w:hint="cs"/>
                <w:color w:val="000000"/>
                <w:sz w:val="18"/>
                <w:szCs w:val="18"/>
                <w:rtl/>
              </w:rPr>
              <w:t>נגישות למידע</w:t>
            </w:r>
          </w:p>
        </w:tc>
        <w:tc>
          <w:tcPr>
            <w:tcW w:w="567" w:type="dxa"/>
            <w:tcBorders>
              <w:top w:val="nil"/>
              <w:left w:val="single" w:sz="4" w:space="0" w:color="auto"/>
              <w:bottom w:val="nil"/>
              <w:right w:val="single" w:sz="4" w:space="0" w:color="auto"/>
            </w:tcBorders>
            <w:shd w:val="clear" w:color="auto" w:fill="auto"/>
            <w:noWrap/>
            <w:hideMark/>
          </w:tcPr>
          <w:p w14:paraId="56919BBA" w14:textId="77777777" w:rsidR="00F67024" w:rsidRPr="00F67024" w:rsidRDefault="00F67024" w:rsidP="00C656BB">
            <w:pPr>
              <w:spacing w:before="60" w:after="60"/>
              <w:rPr>
                <w:rFonts w:ascii="David" w:hAnsi="David"/>
                <w:color w:val="000000"/>
                <w:sz w:val="18"/>
                <w:szCs w:val="18"/>
                <w:rtl/>
              </w:rPr>
            </w:pPr>
            <w:r w:rsidRPr="00F67024">
              <w:rPr>
                <w:rFonts w:ascii="David" w:hAnsi="David"/>
                <w:color w:val="000000"/>
                <w:sz w:val="18"/>
                <w:szCs w:val="18"/>
              </w:rPr>
              <w:t>15</w:t>
            </w:r>
          </w:p>
        </w:tc>
        <w:tc>
          <w:tcPr>
            <w:tcW w:w="3912" w:type="dxa"/>
            <w:tcBorders>
              <w:top w:val="nil"/>
              <w:left w:val="single" w:sz="4" w:space="0" w:color="auto"/>
              <w:bottom w:val="nil"/>
              <w:right w:val="single" w:sz="8" w:space="0" w:color="auto"/>
            </w:tcBorders>
            <w:shd w:val="clear" w:color="auto" w:fill="auto"/>
            <w:noWrap/>
            <w:hideMark/>
          </w:tcPr>
          <w:p w14:paraId="2B102256" w14:textId="77777777" w:rsidR="00F67024" w:rsidRPr="00F67024" w:rsidRDefault="00F67024" w:rsidP="00C656BB">
            <w:pPr>
              <w:spacing w:before="60" w:after="60"/>
              <w:rPr>
                <w:rFonts w:ascii="David" w:hAnsi="David"/>
                <w:color w:val="000000"/>
                <w:sz w:val="18"/>
                <w:szCs w:val="18"/>
                <w:rtl/>
              </w:rPr>
            </w:pPr>
            <w:r w:rsidRPr="00F67024">
              <w:rPr>
                <w:rFonts w:ascii="David" w:hAnsi="David"/>
                <w:color w:val="000000"/>
                <w:sz w:val="18"/>
                <w:szCs w:val="18"/>
              </w:rPr>
              <w:t>"</w:t>
            </w:r>
            <w:r w:rsidRPr="00F67024">
              <w:rPr>
                <w:rFonts w:ascii="David" w:hAnsi="David"/>
                <w:color w:val="000000"/>
                <w:sz w:val="18"/>
                <w:szCs w:val="18"/>
                <w:rtl/>
              </w:rPr>
              <w:t>אין לי נגישות לטכנולוגיה</w:t>
            </w:r>
            <w:r w:rsidRPr="00F67024">
              <w:rPr>
                <w:rFonts w:ascii="David" w:hAnsi="David"/>
                <w:color w:val="000000"/>
                <w:sz w:val="18"/>
                <w:szCs w:val="18"/>
              </w:rPr>
              <w:t>"</w:t>
            </w:r>
          </w:p>
        </w:tc>
      </w:tr>
      <w:tr w:rsidR="00F67024" w:rsidRPr="00F67024" w14:paraId="4BD1DFF1" w14:textId="77777777" w:rsidTr="00C656BB">
        <w:tc>
          <w:tcPr>
            <w:tcW w:w="787" w:type="dxa"/>
            <w:tcBorders>
              <w:top w:val="nil"/>
              <w:left w:val="single" w:sz="8" w:space="0" w:color="auto"/>
              <w:bottom w:val="nil"/>
              <w:right w:val="single" w:sz="4" w:space="0" w:color="auto"/>
            </w:tcBorders>
            <w:shd w:val="clear" w:color="auto" w:fill="auto"/>
            <w:noWrap/>
            <w:hideMark/>
          </w:tcPr>
          <w:p w14:paraId="5A22CA7C" w14:textId="56994DE2" w:rsidR="00F67024" w:rsidRPr="00F67024" w:rsidRDefault="00F67024" w:rsidP="00C656BB">
            <w:pPr>
              <w:spacing w:before="60" w:after="60"/>
              <w:rPr>
                <w:rFonts w:ascii="David" w:hAnsi="David"/>
                <w:b/>
                <w:bCs/>
                <w:color w:val="000000"/>
                <w:sz w:val="18"/>
                <w:szCs w:val="18"/>
                <w:rtl/>
              </w:rPr>
            </w:pPr>
            <w:r w:rsidRPr="00F67024">
              <w:rPr>
                <w:rFonts w:ascii="David" w:hAnsi="David" w:hint="cs"/>
                <w:b/>
                <w:bCs/>
                <w:color w:val="000000"/>
                <w:sz w:val="18"/>
                <w:szCs w:val="18"/>
                <w:rtl/>
              </w:rPr>
              <w:t>אוריינות</w:t>
            </w:r>
            <w:r w:rsidRPr="00C656BB">
              <w:rPr>
                <w:rFonts w:ascii="David" w:hAnsi="David" w:hint="cs"/>
                <w:b/>
                <w:bCs/>
                <w:color w:val="000000"/>
                <w:sz w:val="18"/>
                <w:szCs w:val="18"/>
                <w:rtl/>
              </w:rPr>
              <w:t xml:space="preserve"> </w:t>
            </w:r>
            <w:r w:rsidRPr="00C656BB">
              <w:rPr>
                <w:rFonts w:ascii="David" w:hAnsi="David"/>
                <w:b/>
                <w:bCs/>
                <w:color w:val="000000"/>
                <w:sz w:val="18"/>
                <w:szCs w:val="18"/>
              </w:rPr>
              <w:br/>
            </w:r>
            <w:r w:rsidRPr="00F67024">
              <w:rPr>
                <w:rFonts w:ascii="David" w:hAnsi="David" w:hint="cs"/>
                <w:b/>
                <w:bCs/>
                <w:color w:val="000000"/>
                <w:sz w:val="18"/>
                <w:szCs w:val="18"/>
                <w:rtl/>
              </w:rPr>
              <w:t>פיננסית</w:t>
            </w:r>
          </w:p>
        </w:tc>
        <w:tc>
          <w:tcPr>
            <w:tcW w:w="0" w:type="auto"/>
            <w:tcBorders>
              <w:top w:val="nil"/>
              <w:left w:val="single" w:sz="4" w:space="0" w:color="auto"/>
              <w:bottom w:val="nil"/>
              <w:right w:val="single" w:sz="4" w:space="0" w:color="auto"/>
            </w:tcBorders>
            <w:shd w:val="clear" w:color="auto" w:fill="auto"/>
            <w:noWrap/>
            <w:hideMark/>
          </w:tcPr>
          <w:p w14:paraId="03BED3D0" w14:textId="0A55935D" w:rsidR="00F67024" w:rsidRPr="00F67024" w:rsidRDefault="00F67024" w:rsidP="00C656BB">
            <w:pPr>
              <w:spacing w:before="60" w:after="60"/>
              <w:rPr>
                <w:rFonts w:ascii="David" w:hAnsi="David"/>
                <w:color w:val="000000"/>
                <w:sz w:val="18"/>
                <w:szCs w:val="18"/>
                <w:rtl/>
              </w:rPr>
            </w:pPr>
            <w:r w:rsidRPr="00F67024">
              <w:rPr>
                <w:rFonts w:ascii="David" w:hAnsi="David" w:hint="cs"/>
                <w:color w:val="000000"/>
                <w:sz w:val="18"/>
                <w:szCs w:val="18"/>
                <w:rtl/>
              </w:rPr>
              <w:t>החברה המנהלת</w:t>
            </w:r>
            <w:r w:rsidRPr="00C656BB">
              <w:rPr>
                <w:rFonts w:ascii="David" w:hAnsi="David" w:hint="cs"/>
                <w:color w:val="000000"/>
                <w:sz w:val="18"/>
                <w:szCs w:val="18"/>
                <w:rtl/>
              </w:rPr>
              <w:t xml:space="preserve"> </w:t>
            </w:r>
            <w:r w:rsidR="00C656BB" w:rsidRPr="00C656BB">
              <w:rPr>
                <w:rFonts w:ascii="David" w:hAnsi="David"/>
                <w:color w:val="000000"/>
                <w:sz w:val="18"/>
                <w:szCs w:val="18"/>
              </w:rPr>
              <w:br/>
            </w:r>
            <w:r w:rsidRPr="00F67024">
              <w:rPr>
                <w:rFonts w:ascii="David" w:hAnsi="David" w:hint="cs"/>
                <w:color w:val="000000"/>
                <w:sz w:val="18"/>
                <w:szCs w:val="18"/>
                <w:rtl/>
              </w:rPr>
              <w:t>את הכספים</w:t>
            </w:r>
          </w:p>
        </w:tc>
        <w:tc>
          <w:tcPr>
            <w:tcW w:w="567" w:type="dxa"/>
            <w:tcBorders>
              <w:top w:val="nil"/>
              <w:left w:val="single" w:sz="4" w:space="0" w:color="auto"/>
              <w:bottom w:val="nil"/>
              <w:right w:val="single" w:sz="4" w:space="0" w:color="auto"/>
            </w:tcBorders>
            <w:shd w:val="clear" w:color="auto" w:fill="auto"/>
            <w:noWrap/>
            <w:hideMark/>
          </w:tcPr>
          <w:p w14:paraId="4AD08118" w14:textId="77777777" w:rsidR="00F67024" w:rsidRPr="00F67024" w:rsidRDefault="00F67024" w:rsidP="00C656BB">
            <w:pPr>
              <w:spacing w:before="60" w:after="60"/>
              <w:rPr>
                <w:rFonts w:ascii="David" w:hAnsi="David"/>
                <w:color w:val="000000"/>
                <w:sz w:val="18"/>
                <w:szCs w:val="18"/>
                <w:rtl/>
              </w:rPr>
            </w:pPr>
            <w:r w:rsidRPr="00F67024">
              <w:rPr>
                <w:rFonts w:ascii="David" w:hAnsi="David"/>
                <w:color w:val="000000"/>
                <w:sz w:val="18"/>
                <w:szCs w:val="18"/>
              </w:rPr>
              <w:t>16</w:t>
            </w:r>
          </w:p>
        </w:tc>
        <w:tc>
          <w:tcPr>
            <w:tcW w:w="3912" w:type="dxa"/>
            <w:tcBorders>
              <w:top w:val="nil"/>
              <w:left w:val="single" w:sz="4" w:space="0" w:color="auto"/>
              <w:bottom w:val="nil"/>
              <w:right w:val="single" w:sz="8" w:space="0" w:color="auto"/>
            </w:tcBorders>
            <w:shd w:val="clear" w:color="auto" w:fill="auto"/>
            <w:hideMark/>
          </w:tcPr>
          <w:p w14:paraId="3BF547D7" w14:textId="77777777" w:rsidR="00F67024" w:rsidRPr="00F67024" w:rsidRDefault="00F67024" w:rsidP="00C656BB">
            <w:pPr>
              <w:spacing w:before="60" w:after="60"/>
              <w:rPr>
                <w:rFonts w:ascii="David" w:hAnsi="David"/>
                <w:color w:val="000000"/>
                <w:sz w:val="18"/>
                <w:szCs w:val="18"/>
                <w:rtl/>
              </w:rPr>
            </w:pPr>
            <w:r w:rsidRPr="00F67024">
              <w:rPr>
                <w:rFonts w:ascii="David" w:hAnsi="David" w:hint="cs"/>
                <w:color w:val="000000"/>
                <w:sz w:val="18"/>
                <w:szCs w:val="18"/>
                <w:rtl/>
              </w:rPr>
              <w:t>"לא יודע מי החברה. קיבלתי דוחות משתי חברות ולא הצלחתי להבין אצל מי הפנסיה היום"</w:t>
            </w:r>
          </w:p>
        </w:tc>
      </w:tr>
      <w:tr w:rsidR="00F67024" w:rsidRPr="00F67024" w14:paraId="1B5DAD4E" w14:textId="77777777" w:rsidTr="00C656BB">
        <w:tc>
          <w:tcPr>
            <w:tcW w:w="787" w:type="dxa"/>
            <w:tcBorders>
              <w:top w:val="nil"/>
              <w:left w:val="single" w:sz="8" w:space="0" w:color="auto"/>
              <w:bottom w:val="nil"/>
              <w:right w:val="single" w:sz="4" w:space="0" w:color="auto"/>
            </w:tcBorders>
            <w:shd w:val="clear" w:color="auto" w:fill="auto"/>
            <w:noWrap/>
            <w:hideMark/>
          </w:tcPr>
          <w:p w14:paraId="4D88FC6A" w14:textId="77777777" w:rsidR="00F67024" w:rsidRPr="00F67024" w:rsidRDefault="00F67024" w:rsidP="00C656BB">
            <w:pPr>
              <w:spacing w:before="60" w:after="60"/>
              <w:rPr>
                <w:rFonts w:ascii="David" w:hAnsi="David"/>
                <w:b/>
                <w:bCs/>
                <w:color w:val="000000"/>
                <w:sz w:val="18"/>
                <w:szCs w:val="18"/>
                <w:rtl/>
              </w:rPr>
            </w:pPr>
            <w:r w:rsidRPr="00F67024">
              <w:rPr>
                <w:rFonts w:ascii="David" w:hAnsi="David"/>
                <w:b/>
                <w:bCs/>
                <w:color w:val="000000"/>
                <w:sz w:val="18"/>
                <w:szCs w:val="18"/>
              </w:rPr>
              <w:t> </w:t>
            </w:r>
          </w:p>
        </w:tc>
        <w:tc>
          <w:tcPr>
            <w:tcW w:w="0" w:type="auto"/>
            <w:tcBorders>
              <w:top w:val="nil"/>
              <w:left w:val="single" w:sz="4" w:space="0" w:color="auto"/>
              <w:bottom w:val="nil"/>
              <w:right w:val="single" w:sz="4" w:space="0" w:color="auto"/>
            </w:tcBorders>
            <w:shd w:val="clear" w:color="auto" w:fill="auto"/>
            <w:noWrap/>
            <w:hideMark/>
          </w:tcPr>
          <w:p w14:paraId="1B483C83" w14:textId="77777777" w:rsidR="00F67024" w:rsidRPr="00F67024" w:rsidRDefault="00F67024" w:rsidP="00C656BB">
            <w:pPr>
              <w:spacing w:before="60" w:after="60"/>
              <w:rPr>
                <w:rFonts w:ascii="David" w:hAnsi="David"/>
                <w:color w:val="000000"/>
                <w:sz w:val="18"/>
                <w:szCs w:val="18"/>
              </w:rPr>
            </w:pPr>
            <w:r w:rsidRPr="00F67024">
              <w:rPr>
                <w:rFonts w:ascii="David" w:hAnsi="David" w:hint="cs"/>
                <w:color w:val="000000"/>
                <w:sz w:val="18"/>
                <w:szCs w:val="18"/>
                <w:rtl/>
              </w:rPr>
              <w:t>הכרת חוקי פנסיה</w:t>
            </w:r>
          </w:p>
        </w:tc>
        <w:tc>
          <w:tcPr>
            <w:tcW w:w="567" w:type="dxa"/>
            <w:tcBorders>
              <w:top w:val="nil"/>
              <w:left w:val="single" w:sz="4" w:space="0" w:color="auto"/>
              <w:bottom w:val="nil"/>
              <w:right w:val="single" w:sz="4" w:space="0" w:color="auto"/>
            </w:tcBorders>
            <w:shd w:val="clear" w:color="auto" w:fill="auto"/>
            <w:noWrap/>
            <w:hideMark/>
          </w:tcPr>
          <w:p w14:paraId="3D462470" w14:textId="77777777" w:rsidR="00F67024" w:rsidRPr="00F67024" w:rsidRDefault="00F67024" w:rsidP="00C656BB">
            <w:pPr>
              <w:spacing w:before="60" w:after="60"/>
              <w:rPr>
                <w:rFonts w:ascii="David" w:hAnsi="David"/>
                <w:color w:val="000000"/>
                <w:sz w:val="18"/>
                <w:szCs w:val="18"/>
                <w:rtl/>
              </w:rPr>
            </w:pPr>
            <w:r w:rsidRPr="00F67024">
              <w:rPr>
                <w:rFonts w:ascii="David" w:hAnsi="David"/>
                <w:color w:val="000000"/>
                <w:sz w:val="18"/>
                <w:szCs w:val="18"/>
              </w:rPr>
              <w:t>17</w:t>
            </w:r>
          </w:p>
        </w:tc>
        <w:tc>
          <w:tcPr>
            <w:tcW w:w="3912" w:type="dxa"/>
            <w:tcBorders>
              <w:top w:val="nil"/>
              <w:left w:val="single" w:sz="4" w:space="0" w:color="auto"/>
              <w:bottom w:val="nil"/>
              <w:right w:val="single" w:sz="8" w:space="0" w:color="auto"/>
            </w:tcBorders>
            <w:shd w:val="clear" w:color="auto" w:fill="auto"/>
            <w:noWrap/>
            <w:hideMark/>
          </w:tcPr>
          <w:p w14:paraId="46F0B507" w14:textId="77777777" w:rsidR="00F67024" w:rsidRPr="00F67024" w:rsidRDefault="00F67024" w:rsidP="00C656BB">
            <w:pPr>
              <w:spacing w:before="60" w:after="60"/>
              <w:rPr>
                <w:rFonts w:ascii="David" w:hAnsi="David"/>
                <w:color w:val="000000"/>
                <w:sz w:val="18"/>
                <w:szCs w:val="18"/>
                <w:rtl/>
              </w:rPr>
            </w:pPr>
            <w:r w:rsidRPr="00F67024">
              <w:rPr>
                <w:rFonts w:ascii="David" w:hAnsi="David" w:hint="cs"/>
                <w:color w:val="000000"/>
                <w:sz w:val="18"/>
                <w:szCs w:val="18"/>
                <w:rtl/>
              </w:rPr>
              <w:t>"אני יודע שהיום חובה לחסוך לפנסיה. אף פעם לא בדקתי מה החוק אומר בדיוק על החיסכון לפנסיה"</w:t>
            </w:r>
          </w:p>
        </w:tc>
      </w:tr>
      <w:tr w:rsidR="00F67024" w:rsidRPr="00F67024" w14:paraId="78268856" w14:textId="77777777" w:rsidTr="00C656BB">
        <w:tc>
          <w:tcPr>
            <w:tcW w:w="787" w:type="dxa"/>
            <w:tcBorders>
              <w:top w:val="nil"/>
              <w:left w:val="single" w:sz="8" w:space="0" w:color="auto"/>
              <w:bottom w:val="nil"/>
              <w:right w:val="single" w:sz="4" w:space="0" w:color="auto"/>
            </w:tcBorders>
            <w:shd w:val="clear" w:color="auto" w:fill="auto"/>
            <w:noWrap/>
            <w:hideMark/>
          </w:tcPr>
          <w:p w14:paraId="73CE420E" w14:textId="77777777" w:rsidR="00F67024" w:rsidRPr="00F67024" w:rsidRDefault="00F67024" w:rsidP="00C656BB">
            <w:pPr>
              <w:spacing w:before="60" w:after="60"/>
              <w:rPr>
                <w:rFonts w:ascii="David" w:hAnsi="David"/>
                <w:b/>
                <w:bCs/>
                <w:color w:val="000000"/>
                <w:sz w:val="18"/>
                <w:szCs w:val="18"/>
                <w:rtl/>
              </w:rPr>
            </w:pPr>
            <w:r w:rsidRPr="00F67024">
              <w:rPr>
                <w:rFonts w:ascii="David" w:hAnsi="David"/>
                <w:b/>
                <w:bCs/>
                <w:color w:val="000000"/>
                <w:sz w:val="18"/>
                <w:szCs w:val="18"/>
              </w:rPr>
              <w:t> </w:t>
            </w:r>
          </w:p>
        </w:tc>
        <w:tc>
          <w:tcPr>
            <w:tcW w:w="0" w:type="auto"/>
            <w:tcBorders>
              <w:top w:val="nil"/>
              <w:left w:val="single" w:sz="4" w:space="0" w:color="auto"/>
              <w:bottom w:val="nil"/>
              <w:right w:val="single" w:sz="4" w:space="0" w:color="auto"/>
            </w:tcBorders>
            <w:shd w:val="clear" w:color="auto" w:fill="auto"/>
            <w:noWrap/>
            <w:hideMark/>
          </w:tcPr>
          <w:p w14:paraId="4AC9002E" w14:textId="77777777" w:rsidR="00F67024" w:rsidRPr="00F67024" w:rsidRDefault="00F67024" w:rsidP="00C656BB">
            <w:pPr>
              <w:spacing w:before="60" w:after="60"/>
              <w:rPr>
                <w:rFonts w:ascii="David" w:hAnsi="David"/>
                <w:color w:val="000000"/>
                <w:sz w:val="18"/>
                <w:szCs w:val="18"/>
              </w:rPr>
            </w:pPr>
            <w:r w:rsidRPr="00F67024">
              <w:rPr>
                <w:rFonts w:ascii="David" w:hAnsi="David"/>
                <w:color w:val="000000"/>
                <w:sz w:val="18"/>
                <w:szCs w:val="18"/>
              </w:rPr>
              <w:t> </w:t>
            </w:r>
          </w:p>
        </w:tc>
        <w:tc>
          <w:tcPr>
            <w:tcW w:w="567" w:type="dxa"/>
            <w:tcBorders>
              <w:top w:val="nil"/>
              <w:left w:val="single" w:sz="4" w:space="0" w:color="auto"/>
              <w:bottom w:val="nil"/>
              <w:right w:val="single" w:sz="4" w:space="0" w:color="auto"/>
            </w:tcBorders>
            <w:shd w:val="clear" w:color="auto" w:fill="auto"/>
            <w:noWrap/>
            <w:hideMark/>
          </w:tcPr>
          <w:p w14:paraId="1C18D089" w14:textId="77777777" w:rsidR="00F67024" w:rsidRPr="00F67024" w:rsidRDefault="00F67024" w:rsidP="00C656BB">
            <w:pPr>
              <w:spacing w:before="60" w:after="60"/>
              <w:rPr>
                <w:rFonts w:ascii="David" w:hAnsi="David"/>
                <w:color w:val="000000"/>
                <w:sz w:val="18"/>
                <w:szCs w:val="18"/>
              </w:rPr>
            </w:pPr>
            <w:r w:rsidRPr="00F67024">
              <w:rPr>
                <w:rFonts w:ascii="David" w:hAnsi="David"/>
                <w:color w:val="000000"/>
                <w:sz w:val="18"/>
                <w:szCs w:val="18"/>
              </w:rPr>
              <w:t>18</w:t>
            </w:r>
          </w:p>
        </w:tc>
        <w:tc>
          <w:tcPr>
            <w:tcW w:w="3912" w:type="dxa"/>
            <w:tcBorders>
              <w:top w:val="nil"/>
              <w:left w:val="single" w:sz="4" w:space="0" w:color="auto"/>
              <w:bottom w:val="nil"/>
              <w:right w:val="single" w:sz="8" w:space="0" w:color="auto"/>
            </w:tcBorders>
            <w:shd w:val="clear" w:color="auto" w:fill="auto"/>
            <w:hideMark/>
          </w:tcPr>
          <w:p w14:paraId="7F04D9DA" w14:textId="77777777" w:rsidR="00F67024" w:rsidRPr="00F67024" w:rsidRDefault="00F67024" w:rsidP="00C656BB">
            <w:pPr>
              <w:spacing w:before="60" w:after="60"/>
              <w:rPr>
                <w:rFonts w:ascii="David" w:hAnsi="David"/>
                <w:color w:val="000000"/>
                <w:sz w:val="18"/>
                <w:szCs w:val="18"/>
                <w:rtl/>
              </w:rPr>
            </w:pPr>
            <w:r w:rsidRPr="00F67024">
              <w:rPr>
                <w:rFonts w:ascii="David" w:hAnsi="David" w:hint="cs"/>
                <w:color w:val="000000"/>
                <w:sz w:val="18"/>
                <w:szCs w:val="18"/>
                <w:rtl/>
              </w:rPr>
              <w:t>"לא מכיר חוקים של חיסכון. אני רק יודע שהנטו שלי נמוך יותר בגלל הפנסיה אבל לא יודע לאן זה הולך"</w:t>
            </w:r>
          </w:p>
        </w:tc>
      </w:tr>
      <w:tr w:rsidR="00F67024" w:rsidRPr="00F67024" w14:paraId="7D2B00FA" w14:textId="77777777" w:rsidTr="00C656BB">
        <w:tc>
          <w:tcPr>
            <w:tcW w:w="787" w:type="dxa"/>
            <w:tcBorders>
              <w:top w:val="nil"/>
              <w:left w:val="single" w:sz="8" w:space="0" w:color="auto"/>
              <w:bottom w:val="nil"/>
              <w:right w:val="single" w:sz="4" w:space="0" w:color="auto"/>
            </w:tcBorders>
            <w:shd w:val="clear" w:color="auto" w:fill="auto"/>
            <w:noWrap/>
            <w:hideMark/>
          </w:tcPr>
          <w:p w14:paraId="79494D17" w14:textId="77777777" w:rsidR="00F67024" w:rsidRPr="00F67024" w:rsidRDefault="00F67024" w:rsidP="00C656BB">
            <w:pPr>
              <w:spacing w:before="60" w:after="60"/>
              <w:rPr>
                <w:rFonts w:ascii="David" w:hAnsi="David"/>
                <w:b/>
                <w:bCs/>
                <w:color w:val="000000"/>
                <w:sz w:val="18"/>
                <w:szCs w:val="18"/>
                <w:rtl/>
              </w:rPr>
            </w:pPr>
            <w:r w:rsidRPr="00F67024">
              <w:rPr>
                <w:rFonts w:ascii="David" w:hAnsi="David"/>
                <w:b/>
                <w:bCs/>
                <w:color w:val="000000"/>
                <w:sz w:val="18"/>
                <w:szCs w:val="18"/>
              </w:rPr>
              <w:t> </w:t>
            </w:r>
          </w:p>
        </w:tc>
        <w:tc>
          <w:tcPr>
            <w:tcW w:w="0" w:type="auto"/>
            <w:tcBorders>
              <w:top w:val="nil"/>
              <w:left w:val="single" w:sz="4" w:space="0" w:color="auto"/>
              <w:bottom w:val="nil"/>
              <w:right w:val="single" w:sz="4" w:space="0" w:color="auto"/>
            </w:tcBorders>
            <w:shd w:val="clear" w:color="auto" w:fill="auto"/>
            <w:noWrap/>
            <w:hideMark/>
          </w:tcPr>
          <w:p w14:paraId="0C1F6352" w14:textId="5E1DEFFD" w:rsidR="00F67024" w:rsidRPr="00F67024" w:rsidRDefault="00F67024" w:rsidP="00C656BB">
            <w:pPr>
              <w:spacing w:before="60" w:after="60"/>
              <w:rPr>
                <w:rFonts w:ascii="David" w:hAnsi="David"/>
                <w:color w:val="000000"/>
                <w:sz w:val="18"/>
                <w:szCs w:val="18"/>
                <w:rtl/>
              </w:rPr>
            </w:pPr>
            <w:r w:rsidRPr="00F67024">
              <w:rPr>
                <w:rFonts w:ascii="David" w:hAnsi="David" w:hint="cs"/>
                <w:color w:val="000000"/>
                <w:sz w:val="18"/>
                <w:szCs w:val="18"/>
                <w:rtl/>
              </w:rPr>
              <w:t>האם קיים חוק</w:t>
            </w:r>
            <w:r w:rsidRPr="00C656BB">
              <w:rPr>
                <w:rFonts w:ascii="David" w:hAnsi="David" w:hint="cs"/>
                <w:color w:val="000000"/>
                <w:sz w:val="18"/>
                <w:szCs w:val="18"/>
                <w:rtl/>
              </w:rPr>
              <w:t xml:space="preserve"> </w:t>
            </w:r>
            <w:r w:rsidR="00C656BB" w:rsidRPr="00C656BB">
              <w:rPr>
                <w:rFonts w:ascii="David" w:hAnsi="David"/>
                <w:color w:val="000000"/>
                <w:sz w:val="18"/>
                <w:szCs w:val="18"/>
              </w:rPr>
              <w:br/>
            </w:r>
            <w:r w:rsidRPr="00F67024">
              <w:rPr>
                <w:rFonts w:ascii="David" w:hAnsi="David" w:hint="cs"/>
                <w:color w:val="000000"/>
                <w:sz w:val="18"/>
                <w:szCs w:val="18"/>
                <w:rtl/>
              </w:rPr>
              <w:t xml:space="preserve">שמחייב </w:t>
            </w:r>
            <w:r w:rsidR="00C656BB" w:rsidRPr="00C656BB">
              <w:rPr>
                <w:rFonts w:ascii="David" w:hAnsi="David"/>
                <w:color w:val="000000"/>
                <w:sz w:val="18"/>
                <w:szCs w:val="18"/>
              </w:rPr>
              <w:br/>
            </w:r>
            <w:r w:rsidRPr="00F67024">
              <w:rPr>
                <w:rFonts w:ascii="David" w:hAnsi="David" w:hint="cs"/>
                <w:color w:val="000000"/>
                <w:sz w:val="18"/>
                <w:szCs w:val="18"/>
                <w:rtl/>
              </w:rPr>
              <w:t xml:space="preserve">לחסוך לפנסיה? </w:t>
            </w:r>
          </w:p>
        </w:tc>
        <w:tc>
          <w:tcPr>
            <w:tcW w:w="567" w:type="dxa"/>
            <w:tcBorders>
              <w:top w:val="nil"/>
              <w:left w:val="single" w:sz="4" w:space="0" w:color="auto"/>
              <w:bottom w:val="nil"/>
              <w:right w:val="single" w:sz="4" w:space="0" w:color="auto"/>
            </w:tcBorders>
            <w:shd w:val="clear" w:color="auto" w:fill="auto"/>
            <w:noWrap/>
            <w:hideMark/>
          </w:tcPr>
          <w:p w14:paraId="2B31ECEC" w14:textId="77777777" w:rsidR="00F67024" w:rsidRPr="00F67024" w:rsidRDefault="00F67024" w:rsidP="00C656BB">
            <w:pPr>
              <w:spacing w:before="60" w:after="60"/>
              <w:rPr>
                <w:rFonts w:ascii="David" w:hAnsi="David"/>
                <w:color w:val="000000"/>
                <w:sz w:val="18"/>
                <w:szCs w:val="18"/>
                <w:rtl/>
              </w:rPr>
            </w:pPr>
            <w:r w:rsidRPr="00F67024">
              <w:rPr>
                <w:rFonts w:ascii="David" w:hAnsi="David"/>
                <w:color w:val="000000"/>
                <w:sz w:val="18"/>
                <w:szCs w:val="18"/>
              </w:rPr>
              <w:t>19</w:t>
            </w:r>
          </w:p>
        </w:tc>
        <w:tc>
          <w:tcPr>
            <w:tcW w:w="3912" w:type="dxa"/>
            <w:tcBorders>
              <w:top w:val="nil"/>
              <w:left w:val="single" w:sz="4" w:space="0" w:color="auto"/>
              <w:bottom w:val="nil"/>
              <w:right w:val="single" w:sz="8" w:space="0" w:color="auto"/>
            </w:tcBorders>
            <w:shd w:val="clear" w:color="auto" w:fill="auto"/>
            <w:noWrap/>
            <w:hideMark/>
          </w:tcPr>
          <w:p w14:paraId="355AF30D" w14:textId="77777777" w:rsidR="00F67024" w:rsidRPr="00F67024" w:rsidRDefault="00F67024" w:rsidP="00C656BB">
            <w:pPr>
              <w:spacing w:before="60" w:after="60"/>
              <w:rPr>
                <w:rFonts w:ascii="David" w:hAnsi="David"/>
                <w:color w:val="000000"/>
                <w:sz w:val="18"/>
                <w:szCs w:val="18"/>
                <w:rtl/>
              </w:rPr>
            </w:pPr>
            <w:r w:rsidRPr="00F67024">
              <w:rPr>
                <w:rFonts w:ascii="David" w:hAnsi="David" w:hint="cs"/>
                <w:color w:val="000000"/>
                <w:sz w:val="18"/>
                <w:szCs w:val="18"/>
                <w:rtl/>
              </w:rPr>
              <w:t xml:space="preserve"> "</w:t>
            </w:r>
            <w:r w:rsidRPr="00F67024">
              <w:rPr>
                <w:rFonts w:ascii="David" w:hAnsi="David"/>
                <w:color w:val="000000"/>
                <w:sz w:val="18"/>
                <w:szCs w:val="18"/>
                <w:rtl/>
              </w:rPr>
              <w:t>לדעתי כן. אני לא בטוח אם זה לכולם. לא בדקתי אף פעם מה החוק אומר"</w:t>
            </w:r>
          </w:p>
        </w:tc>
      </w:tr>
      <w:tr w:rsidR="00F67024" w:rsidRPr="00F67024" w14:paraId="0E4BEAB1" w14:textId="77777777" w:rsidTr="00C656BB">
        <w:tc>
          <w:tcPr>
            <w:tcW w:w="787" w:type="dxa"/>
            <w:tcBorders>
              <w:top w:val="nil"/>
              <w:left w:val="single" w:sz="8" w:space="0" w:color="auto"/>
              <w:bottom w:val="nil"/>
              <w:right w:val="single" w:sz="4" w:space="0" w:color="auto"/>
            </w:tcBorders>
            <w:shd w:val="clear" w:color="auto" w:fill="auto"/>
            <w:noWrap/>
            <w:hideMark/>
          </w:tcPr>
          <w:p w14:paraId="75D16D0E" w14:textId="524DBE80" w:rsidR="00F67024" w:rsidRPr="00F67024" w:rsidRDefault="00F67024" w:rsidP="00C656BB">
            <w:pPr>
              <w:spacing w:before="60" w:after="60"/>
              <w:rPr>
                <w:rFonts w:ascii="David" w:hAnsi="David"/>
                <w:b/>
                <w:bCs/>
                <w:color w:val="000000"/>
                <w:sz w:val="18"/>
                <w:szCs w:val="18"/>
                <w:rtl/>
              </w:rPr>
            </w:pPr>
            <w:r w:rsidRPr="00F67024">
              <w:rPr>
                <w:rFonts w:ascii="David" w:hAnsi="David" w:hint="cs"/>
                <w:b/>
                <w:bCs/>
                <w:color w:val="000000"/>
                <w:sz w:val="18"/>
                <w:szCs w:val="18"/>
                <w:rtl/>
              </w:rPr>
              <w:t xml:space="preserve">נכונות </w:t>
            </w:r>
            <w:r w:rsidRPr="00C656BB">
              <w:rPr>
                <w:rFonts w:ascii="David" w:hAnsi="David"/>
                <w:b/>
                <w:bCs/>
                <w:color w:val="000000"/>
                <w:sz w:val="18"/>
                <w:szCs w:val="18"/>
              </w:rPr>
              <w:br/>
            </w:r>
            <w:r w:rsidRPr="00F67024">
              <w:rPr>
                <w:rFonts w:ascii="David" w:hAnsi="David" w:hint="cs"/>
                <w:b/>
                <w:bCs/>
                <w:color w:val="000000"/>
                <w:sz w:val="18"/>
                <w:szCs w:val="18"/>
                <w:rtl/>
              </w:rPr>
              <w:t>לחסוך</w:t>
            </w:r>
          </w:p>
        </w:tc>
        <w:tc>
          <w:tcPr>
            <w:tcW w:w="0" w:type="auto"/>
            <w:tcBorders>
              <w:top w:val="nil"/>
              <w:left w:val="single" w:sz="4" w:space="0" w:color="auto"/>
              <w:bottom w:val="nil"/>
              <w:right w:val="single" w:sz="4" w:space="0" w:color="auto"/>
            </w:tcBorders>
            <w:shd w:val="clear" w:color="auto" w:fill="auto"/>
            <w:hideMark/>
          </w:tcPr>
          <w:p w14:paraId="7E51A433" w14:textId="3D8C93AD" w:rsidR="00F67024" w:rsidRPr="00F67024" w:rsidRDefault="00F67024" w:rsidP="00C656BB">
            <w:pPr>
              <w:spacing w:before="60" w:after="60"/>
              <w:rPr>
                <w:rFonts w:ascii="David" w:hAnsi="David"/>
                <w:color w:val="000000"/>
                <w:sz w:val="18"/>
                <w:szCs w:val="18"/>
                <w:rtl/>
              </w:rPr>
            </w:pPr>
            <w:r w:rsidRPr="00F67024">
              <w:rPr>
                <w:rFonts w:ascii="David" w:hAnsi="David" w:hint="cs"/>
                <w:color w:val="000000"/>
                <w:sz w:val="18"/>
                <w:szCs w:val="18"/>
                <w:rtl/>
              </w:rPr>
              <w:t xml:space="preserve">הפקדה גם </w:t>
            </w:r>
            <w:r w:rsidR="00C656BB" w:rsidRPr="00C656BB">
              <w:rPr>
                <w:rFonts w:ascii="David" w:hAnsi="David"/>
                <w:color w:val="000000"/>
                <w:sz w:val="18"/>
                <w:szCs w:val="18"/>
              </w:rPr>
              <w:br/>
            </w:r>
            <w:r w:rsidRPr="00F67024">
              <w:rPr>
                <w:rFonts w:ascii="David" w:hAnsi="David" w:hint="cs"/>
                <w:color w:val="000000"/>
                <w:sz w:val="18"/>
                <w:szCs w:val="18"/>
                <w:rtl/>
              </w:rPr>
              <w:t>ללא חיוב</w:t>
            </w:r>
          </w:p>
        </w:tc>
        <w:tc>
          <w:tcPr>
            <w:tcW w:w="567" w:type="dxa"/>
            <w:tcBorders>
              <w:top w:val="nil"/>
              <w:left w:val="single" w:sz="4" w:space="0" w:color="auto"/>
              <w:bottom w:val="nil"/>
              <w:right w:val="single" w:sz="4" w:space="0" w:color="auto"/>
            </w:tcBorders>
            <w:shd w:val="clear" w:color="auto" w:fill="auto"/>
            <w:noWrap/>
            <w:hideMark/>
          </w:tcPr>
          <w:p w14:paraId="1D152AF2" w14:textId="77777777" w:rsidR="00F67024" w:rsidRPr="00F67024" w:rsidRDefault="00F67024" w:rsidP="00C656BB">
            <w:pPr>
              <w:spacing w:before="60" w:after="60"/>
              <w:rPr>
                <w:rFonts w:ascii="David" w:hAnsi="David"/>
                <w:color w:val="000000"/>
                <w:sz w:val="18"/>
                <w:szCs w:val="18"/>
                <w:rtl/>
              </w:rPr>
            </w:pPr>
            <w:r w:rsidRPr="00F67024">
              <w:rPr>
                <w:rFonts w:ascii="David" w:hAnsi="David"/>
                <w:color w:val="000000"/>
                <w:sz w:val="18"/>
                <w:szCs w:val="18"/>
              </w:rPr>
              <w:t>20</w:t>
            </w:r>
          </w:p>
        </w:tc>
        <w:tc>
          <w:tcPr>
            <w:tcW w:w="3912" w:type="dxa"/>
            <w:tcBorders>
              <w:top w:val="nil"/>
              <w:left w:val="single" w:sz="4" w:space="0" w:color="auto"/>
              <w:bottom w:val="nil"/>
              <w:right w:val="single" w:sz="8" w:space="0" w:color="auto"/>
            </w:tcBorders>
            <w:shd w:val="clear" w:color="auto" w:fill="auto"/>
            <w:hideMark/>
          </w:tcPr>
          <w:p w14:paraId="501D477A" w14:textId="0439160A" w:rsidR="00F67024" w:rsidRPr="00F67024" w:rsidRDefault="00F67024" w:rsidP="00C656BB">
            <w:pPr>
              <w:spacing w:before="60" w:after="60"/>
              <w:rPr>
                <w:rFonts w:ascii="David" w:hAnsi="David"/>
                <w:color w:val="000000"/>
                <w:sz w:val="18"/>
                <w:szCs w:val="18"/>
                <w:rtl/>
              </w:rPr>
            </w:pPr>
            <w:r w:rsidRPr="00F67024">
              <w:rPr>
                <w:rFonts w:ascii="David" w:hAnsi="David" w:hint="cs"/>
                <w:color w:val="000000"/>
                <w:sz w:val="18"/>
                <w:szCs w:val="18"/>
                <w:rtl/>
              </w:rPr>
              <w:t>"לא הייתי מפקיד לפנסיה אם החיסכון לא היה חובה. הייתי שומר את הכסף במקום נגיש</w:t>
            </w:r>
            <w:r w:rsidRPr="00C656BB">
              <w:rPr>
                <w:rFonts w:ascii="David" w:hAnsi="David" w:hint="cs"/>
                <w:color w:val="000000"/>
                <w:sz w:val="18"/>
                <w:szCs w:val="18"/>
                <w:rtl/>
              </w:rPr>
              <w:t xml:space="preserve"> </w:t>
            </w:r>
            <w:r w:rsidRPr="00F67024">
              <w:rPr>
                <w:rFonts w:ascii="David" w:hAnsi="David" w:hint="cs"/>
                <w:color w:val="000000"/>
                <w:sz w:val="18"/>
                <w:szCs w:val="18"/>
                <w:rtl/>
              </w:rPr>
              <w:t>שאני יכול לנהל אותו"</w:t>
            </w:r>
          </w:p>
        </w:tc>
      </w:tr>
      <w:tr w:rsidR="00F67024" w:rsidRPr="00F67024" w14:paraId="2180000D" w14:textId="77777777" w:rsidTr="00C656BB">
        <w:tc>
          <w:tcPr>
            <w:tcW w:w="787" w:type="dxa"/>
            <w:tcBorders>
              <w:top w:val="nil"/>
              <w:left w:val="single" w:sz="8" w:space="0" w:color="auto"/>
              <w:bottom w:val="nil"/>
              <w:right w:val="single" w:sz="4" w:space="0" w:color="auto"/>
            </w:tcBorders>
            <w:shd w:val="clear" w:color="auto" w:fill="auto"/>
            <w:noWrap/>
            <w:hideMark/>
          </w:tcPr>
          <w:p w14:paraId="117733D6" w14:textId="77777777" w:rsidR="00F67024" w:rsidRPr="00F67024" w:rsidRDefault="00F67024" w:rsidP="00C656BB">
            <w:pPr>
              <w:spacing w:before="60" w:after="60"/>
              <w:rPr>
                <w:rFonts w:ascii="David" w:hAnsi="David"/>
                <w:b/>
                <w:bCs/>
                <w:color w:val="000000"/>
                <w:sz w:val="18"/>
                <w:szCs w:val="18"/>
                <w:rtl/>
              </w:rPr>
            </w:pPr>
            <w:r w:rsidRPr="00F67024">
              <w:rPr>
                <w:rFonts w:ascii="David" w:hAnsi="David"/>
                <w:b/>
                <w:bCs/>
                <w:color w:val="000000"/>
                <w:sz w:val="18"/>
                <w:szCs w:val="18"/>
              </w:rPr>
              <w:t> </w:t>
            </w:r>
          </w:p>
        </w:tc>
        <w:tc>
          <w:tcPr>
            <w:tcW w:w="0" w:type="auto"/>
            <w:tcBorders>
              <w:top w:val="nil"/>
              <w:left w:val="single" w:sz="4" w:space="0" w:color="auto"/>
              <w:bottom w:val="nil"/>
              <w:right w:val="single" w:sz="4" w:space="0" w:color="auto"/>
            </w:tcBorders>
            <w:shd w:val="clear" w:color="auto" w:fill="auto"/>
            <w:hideMark/>
          </w:tcPr>
          <w:p w14:paraId="250C60AD" w14:textId="77777777" w:rsidR="00F67024" w:rsidRPr="00F67024" w:rsidRDefault="00F67024" w:rsidP="00C656BB">
            <w:pPr>
              <w:spacing w:before="60" w:after="60"/>
              <w:rPr>
                <w:rFonts w:ascii="David" w:hAnsi="David"/>
                <w:color w:val="000000"/>
                <w:sz w:val="18"/>
                <w:szCs w:val="18"/>
              </w:rPr>
            </w:pPr>
            <w:r w:rsidRPr="00F67024">
              <w:rPr>
                <w:rFonts w:ascii="David" w:hAnsi="David"/>
                <w:color w:val="000000"/>
                <w:sz w:val="18"/>
                <w:szCs w:val="18"/>
              </w:rPr>
              <w:t> </w:t>
            </w:r>
          </w:p>
        </w:tc>
        <w:tc>
          <w:tcPr>
            <w:tcW w:w="567" w:type="dxa"/>
            <w:tcBorders>
              <w:top w:val="nil"/>
              <w:left w:val="single" w:sz="4" w:space="0" w:color="auto"/>
              <w:bottom w:val="nil"/>
              <w:right w:val="single" w:sz="4" w:space="0" w:color="auto"/>
            </w:tcBorders>
            <w:shd w:val="clear" w:color="auto" w:fill="auto"/>
            <w:noWrap/>
            <w:hideMark/>
          </w:tcPr>
          <w:p w14:paraId="66E58EB5" w14:textId="77777777" w:rsidR="00F67024" w:rsidRPr="00F67024" w:rsidRDefault="00F67024" w:rsidP="00C656BB">
            <w:pPr>
              <w:spacing w:before="60" w:after="60"/>
              <w:rPr>
                <w:rFonts w:ascii="David" w:hAnsi="David"/>
                <w:color w:val="000000"/>
                <w:sz w:val="18"/>
                <w:szCs w:val="18"/>
              </w:rPr>
            </w:pPr>
            <w:r w:rsidRPr="00F67024">
              <w:rPr>
                <w:rFonts w:ascii="David" w:hAnsi="David"/>
                <w:color w:val="000000"/>
                <w:sz w:val="18"/>
                <w:szCs w:val="18"/>
              </w:rPr>
              <w:t>21</w:t>
            </w:r>
          </w:p>
        </w:tc>
        <w:tc>
          <w:tcPr>
            <w:tcW w:w="3912" w:type="dxa"/>
            <w:tcBorders>
              <w:top w:val="nil"/>
              <w:left w:val="single" w:sz="4" w:space="0" w:color="auto"/>
              <w:bottom w:val="nil"/>
              <w:right w:val="single" w:sz="8" w:space="0" w:color="auto"/>
            </w:tcBorders>
            <w:shd w:val="clear" w:color="auto" w:fill="auto"/>
            <w:hideMark/>
          </w:tcPr>
          <w:p w14:paraId="0FA0A8FF" w14:textId="77777777" w:rsidR="00F67024" w:rsidRPr="00F67024" w:rsidRDefault="00F67024" w:rsidP="00C656BB">
            <w:pPr>
              <w:spacing w:before="60" w:after="60"/>
              <w:rPr>
                <w:rFonts w:ascii="David" w:hAnsi="David"/>
                <w:color w:val="000000"/>
                <w:sz w:val="18"/>
                <w:szCs w:val="18"/>
                <w:rtl/>
              </w:rPr>
            </w:pPr>
            <w:r w:rsidRPr="00F67024">
              <w:rPr>
                <w:rFonts w:ascii="David" w:hAnsi="David" w:hint="cs"/>
                <w:color w:val="000000"/>
                <w:sz w:val="18"/>
                <w:szCs w:val="18"/>
                <w:rtl/>
              </w:rPr>
              <w:t>"אם לא היה חוק הייתי מנסה לחסוך לבד אבל לקופה בבנק שאני יכול לראות ולהבין מה יש לי"</w:t>
            </w:r>
          </w:p>
        </w:tc>
      </w:tr>
      <w:tr w:rsidR="00F67024" w:rsidRPr="00F67024" w14:paraId="5DA4C231" w14:textId="77777777" w:rsidTr="00C656BB">
        <w:tc>
          <w:tcPr>
            <w:tcW w:w="787" w:type="dxa"/>
            <w:tcBorders>
              <w:top w:val="nil"/>
              <w:left w:val="single" w:sz="8" w:space="0" w:color="auto"/>
              <w:bottom w:val="nil"/>
              <w:right w:val="single" w:sz="4" w:space="0" w:color="auto"/>
            </w:tcBorders>
            <w:shd w:val="clear" w:color="auto" w:fill="auto"/>
            <w:noWrap/>
            <w:hideMark/>
          </w:tcPr>
          <w:p w14:paraId="468EBC27" w14:textId="77777777" w:rsidR="00F67024" w:rsidRPr="00F67024" w:rsidRDefault="00F67024" w:rsidP="00C656BB">
            <w:pPr>
              <w:spacing w:before="60" w:after="60"/>
              <w:rPr>
                <w:rFonts w:ascii="David" w:hAnsi="David"/>
                <w:b/>
                <w:bCs/>
                <w:color w:val="000000"/>
                <w:sz w:val="18"/>
                <w:szCs w:val="18"/>
                <w:rtl/>
              </w:rPr>
            </w:pPr>
            <w:r w:rsidRPr="00F67024">
              <w:rPr>
                <w:rFonts w:ascii="David" w:hAnsi="David"/>
                <w:b/>
                <w:bCs/>
                <w:color w:val="000000"/>
                <w:sz w:val="18"/>
                <w:szCs w:val="18"/>
              </w:rPr>
              <w:t> </w:t>
            </w:r>
          </w:p>
        </w:tc>
        <w:tc>
          <w:tcPr>
            <w:tcW w:w="0" w:type="auto"/>
            <w:tcBorders>
              <w:top w:val="nil"/>
              <w:left w:val="single" w:sz="4" w:space="0" w:color="auto"/>
              <w:bottom w:val="nil"/>
              <w:right w:val="single" w:sz="4" w:space="0" w:color="auto"/>
            </w:tcBorders>
            <w:shd w:val="clear" w:color="auto" w:fill="auto"/>
            <w:hideMark/>
          </w:tcPr>
          <w:p w14:paraId="6CD4FE4E" w14:textId="77777777" w:rsidR="00F67024" w:rsidRPr="00F67024" w:rsidRDefault="00F67024" w:rsidP="00C656BB">
            <w:pPr>
              <w:spacing w:before="60" w:after="60"/>
              <w:rPr>
                <w:rFonts w:ascii="David" w:hAnsi="David"/>
                <w:color w:val="000000"/>
                <w:sz w:val="18"/>
                <w:szCs w:val="18"/>
              </w:rPr>
            </w:pPr>
            <w:r w:rsidRPr="00F67024">
              <w:rPr>
                <w:rFonts w:ascii="David" w:hAnsi="David" w:hint="cs"/>
                <w:color w:val="000000"/>
                <w:sz w:val="18"/>
                <w:szCs w:val="18"/>
                <w:rtl/>
              </w:rPr>
              <w:t>הגדלת החיסכון הפנסיוני</w:t>
            </w:r>
          </w:p>
        </w:tc>
        <w:tc>
          <w:tcPr>
            <w:tcW w:w="567" w:type="dxa"/>
            <w:tcBorders>
              <w:top w:val="nil"/>
              <w:left w:val="single" w:sz="4" w:space="0" w:color="auto"/>
              <w:bottom w:val="nil"/>
              <w:right w:val="single" w:sz="4" w:space="0" w:color="auto"/>
            </w:tcBorders>
            <w:shd w:val="clear" w:color="auto" w:fill="auto"/>
            <w:noWrap/>
            <w:hideMark/>
          </w:tcPr>
          <w:p w14:paraId="422CE3E2" w14:textId="77777777" w:rsidR="00F67024" w:rsidRPr="00F67024" w:rsidRDefault="00F67024" w:rsidP="00C656BB">
            <w:pPr>
              <w:spacing w:before="60" w:after="60"/>
              <w:rPr>
                <w:rFonts w:ascii="David" w:hAnsi="David"/>
                <w:color w:val="000000"/>
                <w:sz w:val="18"/>
                <w:szCs w:val="18"/>
                <w:rtl/>
              </w:rPr>
            </w:pPr>
            <w:r w:rsidRPr="00F67024">
              <w:rPr>
                <w:rFonts w:ascii="David" w:hAnsi="David"/>
                <w:color w:val="000000"/>
                <w:sz w:val="18"/>
                <w:szCs w:val="18"/>
              </w:rPr>
              <w:t>22</w:t>
            </w:r>
          </w:p>
        </w:tc>
        <w:tc>
          <w:tcPr>
            <w:tcW w:w="3912" w:type="dxa"/>
            <w:tcBorders>
              <w:top w:val="nil"/>
              <w:left w:val="single" w:sz="4" w:space="0" w:color="auto"/>
              <w:bottom w:val="nil"/>
              <w:right w:val="single" w:sz="8" w:space="0" w:color="auto"/>
            </w:tcBorders>
            <w:shd w:val="clear" w:color="auto" w:fill="auto"/>
            <w:hideMark/>
          </w:tcPr>
          <w:p w14:paraId="4F2F1E28" w14:textId="77777777" w:rsidR="00F67024" w:rsidRPr="00F67024" w:rsidRDefault="00F67024" w:rsidP="00C656BB">
            <w:pPr>
              <w:spacing w:before="60" w:after="60"/>
              <w:rPr>
                <w:rFonts w:ascii="David" w:hAnsi="David"/>
                <w:color w:val="000000"/>
                <w:sz w:val="18"/>
                <w:szCs w:val="18"/>
                <w:rtl/>
              </w:rPr>
            </w:pPr>
            <w:r w:rsidRPr="00F67024">
              <w:rPr>
                <w:rFonts w:ascii="David" w:hAnsi="David" w:hint="cs"/>
                <w:color w:val="000000"/>
                <w:sz w:val="18"/>
                <w:szCs w:val="18"/>
                <w:rtl/>
              </w:rPr>
              <w:t>"לא. אני לא מוכן להוסיף כסף לחיסכון שאני לא מנהל אותו ולא מבין בו"</w:t>
            </w:r>
          </w:p>
        </w:tc>
      </w:tr>
      <w:tr w:rsidR="00F67024" w:rsidRPr="00F67024" w14:paraId="7A9F4B2E" w14:textId="77777777" w:rsidTr="00C656BB">
        <w:tc>
          <w:tcPr>
            <w:tcW w:w="787" w:type="dxa"/>
            <w:tcBorders>
              <w:top w:val="nil"/>
              <w:left w:val="single" w:sz="8" w:space="0" w:color="auto"/>
              <w:bottom w:val="nil"/>
              <w:right w:val="single" w:sz="4" w:space="0" w:color="auto"/>
            </w:tcBorders>
            <w:shd w:val="clear" w:color="auto" w:fill="auto"/>
            <w:noWrap/>
            <w:hideMark/>
          </w:tcPr>
          <w:p w14:paraId="14BAAD97" w14:textId="77777777" w:rsidR="00F67024" w:rsidRPr="00F67024" w:rsidRDefault="00F67024" w:rsidP="00C656BB">
            <w:pPr>
              <w:spacing w:before="60" w:after="60"/>
              <w:rPr>
                <w:rFonts w:ascii="David" w:hAnsi="David"/>
                <w:b/>
                <w:bCs/>
                <w:color w:val="000000"/>
                <w:sz w:val="18"/>
                <w:szCs w:val="18"/>
                <w:rtl/>
              </w:rPr>
            </w:pPr>
            <w:r w:rsidRPr="00F67024">
              <w:rPr>
                <w:rFonts w:ascii="David" w:hAnsi="David"/>
                <w:b/>
                <w:bCs/>
                <w:color w:val="000000"/>
                <w:sz w:val="18"/>
                <w:szCs w:val="18"/>
              </w:rPr>
              <w:t> </w:t>
            </w:r>
          </w:p>
        </w:tc>
        <w:tc>
          <w:tcPr>
            <w:tcW w:w="0" w:type="auto"/>
            <w:tcBorders>
              <w:top w:val="nil"/>
              <w:left w:val="single" w:sz="4" w:space="0" w:color="auto"/>
              <w:bottom w:val="nil"/>
              <w:right w:val="single" w:sz="4" w:space="0" w:color="auto"/>
            </w:tcBorders>
            <w:shd w:val="clear" w:color="auto" w:fill="auto"/>
            <w:noWrap/>
            <w:hideMark/>
          </w:tcPr>
          <w:p w14:paraId="58A240E3" w14:textId="77777777" w:rsidR="00F67024" w:rsidRPr="00F67024" w:rsidRDefault="00F67024" w:rsidP="00C656BB">
            <w:pPr>
              <w:spacing w:before="60" w:after="60"/>
              <w:rPr>
                <w:rFonts w:ascii="David" w:hAnsi="David"/>
                <w:color w:val="000000"/>
                <w:sz w:val="18"/>
                <w:szCs w:val="18"/>
              </w:rPr>
            </w:pPr>
            <w:r w:rsidRPr="00F67024">
              <w:rPr>
                <w:rFonts w:ascii="David" w:hAnsi="David"/>
                <w:color w:val="000000"/>
                <w:sz w:val="18"/>
                <w:szCs w:val="18"/>
              </w:rPr>
              <w:t> </w:t>
            </w:r>
          </w:p>
        </w:tc>
        <w:tc>
          <w:tcPr>
            <w:tcW w:w="567" w:type="dxa"/>
            <w:tcBorders>
              <w:top w:val="nil"/>
              <w:left w:val="single" w:sz="4" w:space="0" w:color="auto"/>
              <w:bottom w:val="nil"/>
              <w:right w:val="single" w:sz="4" w:space="0" w:color="auto"/>
            </w:tcBorders>
            <w:shd w:val="clear" w:color="auto" w:fill="auto"/>
            <w:noWrap/>
            <w:hideMark/>
          </w:tcPr>
          <w:p w14:paraId="63A025CB" w14:textId="77777777" w:rsidR="00F67024" w:rsidRPr="00F67024" w:rsidRDefault="00F67024" w:rsidP="00C656BB">
            <w:pPr>
              <w:spacing w:before="60" w:after="60"/>
              <w:rPr>
                <w:rFonts w:ascii="David" w:hAnsi="David"/>
                <w:color w:val="000000"/>
                <w:sz w:val="18"/>
                <w:szCs w:val="18"/>
              </w:rPr>
            </w:pPr>
            <w:r w:rsidRPr="00F67024">
              <w:rPr>
                <w:rFonts w:ascii="David" w:hAnsi="David"/>
                <w:color w:val="000000"/>
                <w:sz w:val="18"/>
                <w:szCs w:val="18"/>
              </w:rPr>
              <w:t>23</w:t>
            </w:r>
          </w:p>
        </w:tc>
        <w:tc>
          <w:tcPr>
            <w:tcW w:w="3912" w:type="dxa"/>
            <w:tcBorders>
              <w:top w:val="nil"/>
              <w:left w:val="single" w:sz="4" w:space="0" w:color="auto"/>
              <w:bottom w:val="nil"/>
              <w:right w:val="single" w:sz="8" w:space="0" w:color="auto"/>
            </w:tcBorders>
            <w:shd w:val="clear" w:color="auto" w:fill="auto"/>
            <w:hideMark/>
          </w:tcPr>
          <w:p w14:paraId="11D6DB14" w14:textId="77777777" w:rsidR="00F67024" w:rsidRPr="00F67024" w:rsidRDefault="00F67024" w:rsidP="00C656BB">
            <w:pPr>
              <w:spacing w:before="60" w:after="60"/>
              <w:rPr>
                <w:rFonts w:ascii="David" w:hAnsi="David"/>
                <w:color w:val="000000"/>
                <w:sz w:val="18"/>
                <w:szCs w:val="18"/>
                <w:rtl/>
              </w:rPr>
            </w:pPr>
            <w:r w:rsidRPr="00F67024">
              <w:rPr>
                <w:rFonts w:ascii="David" w:hAnsi="David" w:hint="cs"/>
                <w:color w:val="000000"/>
                <w:sz w:val="18"/>
                <w:szCs w:val="18"/>
                <w:rtl/>
              </w:rPr>
              <w:t>"לא. אם היה לי כסף להשקעה הייתי משקיע בבורסה בצורה חכמה, אולי הייתי קונה בית נופש"</w:t>
            </w:r>
          </w:p>
        </w:tc>
      </w:tr>
      <w:tr w:rsidR="00F67024" w:rsidRPr="00F67024" w14:paraId="668C481D" w14:textId="77777777" w:rsidTr="00C656BB">
        <w:tc>
          <w:tcPr>
            <w:tcW w:w="787" w:type="dxa"/>
            <w:tcBorders>
              <w:top w:val="nil"/>
              <w:left w:val="single" w:sz="8" w:space="0" w:color="auto"/>
              <w:bottom w:val="nil"/>
              <w:right w:val="single" w:sz="4" w:space="0" w:color="auto"/>
            </w:tcBorders>
            <w:shd w:val="clear" w:color="auto" w:fill="auto"/>
            <w:noWrap/>
            <w:hideMark/>
          </w:tcPr>
          <w:p w14:paraId="4C141766" w14:textId="77777777" w:rsidR="00F67024" w:rsidRPr="00F67024" w:rsidRDefault="00F67024" w:rsidP="00C656BB">
            <w:pPr>
              <w:spacing w:before="60" w:after="60"/>
              <w:rPr>
                <w:rFonts w:ascii="David" w:hAnsi="David"/>
                <w:b/>
                <w:bCs/>
                <w:color w:val="000000"/>
                <w:sz w:val="18"/>
                <w:szCs w:val="18"/>
                <w:rtl/>
              </w:rPr>
            </w:pPr>
            <w:r w:rsidRPr="00F67024">
              <w:rPr>
                <w:rFonts w:ascii="David" w:hAnsi="David"/>
                <w:b/>
                <w:bCs/>
                <w:color w:val="000000"/>
                <w:sz w:val="18"/>
                <w:szCs w:val="18"/>
              </w:rPr>
              <w:t> </w:t>
            </w:r>
          </w:p>
        </w:tc>
        <w:tc>
          <w:tcPr>
            <w:tcW w:w="0" w:type="auto"/>
            <w:tcBorders>
              <w:top w:val="nil"/>
              <w:left w:val="single" w:sz="4" w:space="0" w:color="auto"/>
              <w:bottom w:val="nil"/>
              <w:right w:val="single" w:sz="4" w:space="0" w:color="auto"/>
            </w:tcBorders>
            <w:shd w:val="clear" w:color="auto" w:fill="auto"/>
            <w:noWrap/>
            <w:hideMark/>
          </w:tcPr>
          <w:p w14:paraId="39D28F47" w14:textId="77777777" w:rsidR="00F67024" w:rsidRPr="00F67024" w:rsidRDefault="00F67024" w:rsidP="00C656BB">
            <w:pPr>
              <w:spacing w:before="60" w:after="60"/>
              <w:rPr>
                <w:rFonts w:ascii="David" w:hAnsi="David"/>
                <w:color w:val="000000"/>
                <w:sz w:val="18"/>
                <w:szCs w:val="18"/>
              </w:rPr>
            </w:pPr>
            <w:r w:rsidRPr="00F67024">
              <w:rPr>
                <w:rFonts w:ascii="David" w:hAnsi="David"/>
                <w:color w:val="000000"/>
                <w:sz w:val="18"/>
                <w:szCs w:val="18"/>
              </w:rPr>
              <w:t> </w:t>
            </w:r>
          </w:p>
        </w:tc>
        <w:tc>
          <w:tcPr>
            <w:tcW w:w="567" w:type="dxa"/>
            <w:tcBorders>
              <w:top w:val="nil"/>
              <w:left w:val="single" w:sz="4" w:space="0" w:color="auto"/>
              <w:bottom w:val="nil"/>
              <w:right w:val="single" w:sz="4" w:space="0" w:color="auto"/>
            </w:tcBorders>
            <w:shd w:val="clear" w:color="auto" w:fill="auto"/>
            <w:noWrap/>
            <w:hideMark/>
          </w:tcPr>
          <w:p w14:paraId="5DCF6DDC" w14:textId="77777777" w:rsidR="00F67024" w:rsidRPr="00F67024" w:rsidRDefault="00F67024" w:rsidP="00C656BB">
            <w:pPr>
              <w:spacing w:before="60" w:after="60"/>
              <w:rPr>
                <w:rFonts w:ascii="David" w:hAnsi="David"/>
                <w:color w:val="000000"/>
                <w:sz w:val="18"/>
                <w:szCs w:val="18"/>
              </w:rPr>
            </w:pPr>
            <w:r w:rsidRPr="00F67024">
              <w:rPr>
                <w:rFonts w:ascii="David" w:hAnsi="David"/>
                <w:color w:val="000000"/>
                <w:sz w:val="18"/>
                <w:szCs w:val="18"/>
              </w:rPr>
              <w:t>24</w:t>
            </w:r>
          </w:p>
        </w:tc>
        <w:tc>
          <w:tcPr>
            <w:tcW w:w="3912" w:type="dxa"/>
            <w:tcBorders>
              <w:top w:val="nil"/>
              <w:left w:val="single" w:sz="4" w:space="0" w:color="auto"/>
              <w:bottom w:val="nil"/>
              <w:right w:val="single" w:sz="8" w:space="0" w:color="auto"/>
            </w:tcBorders>
            <w:shd w:val="clear" w:color="auto" w:fill="auto"/>
            <w:hideMark/>
          </w:tcPr>
          <w:p w14:paraId="79B66D4E" w14:textId="77777777" w:rsidR="00F67024" w:rsidRPr="00F67024" w:rsidRDefault="00F67024" w:rsidP="00C656BB">
            <w:pPr>
              <w:spacing w:before="60" w:after="60"/>
              <w:rPr>
                <w:rFonts w:ascii="David" w:hAnsi="David"/>
                <w:color w:val="000000"/>
                <w:sz w:val="18"/>
                <w:szCs w:val="18"/>
                <w:rtl/>
              </w:rPr>
            </w:pPr>
            <w:r w:rsidRPr="00F67024">
              <w:rPr>
                <w:rFonts w:ascii="David" w:hAnsi="David" w:hint="cs"/>
                <w:color w:val="000000"/>
                <w:sz w:val="18"/>
                <w:szCs w:val="18"/>
                <w:rtl/>
              </w:rPr>
              <w:t>"אני לא מצליחה לחסוך, אבל אם כבר השאיפה שלי היא להצליח לקנות עוד דירות במשכנתא במטרה לעזור לילדים, ולבסוף שכר הדירה ישמש בשבילי כהכנסה בגיל פרישה"</w:t>
            </w:r>
          </w:p>
        </w:tc>
      </w:tr>
      <w:tr w:rsidR="00F67024" w:rsidRPr="00F67024" w14:paraId="79726A89" w14:textId="77777777" w:rsidTr="00C656BB">
        <w:tc>
          <w:tcPr>
            <w:tcW w:w="787" w:type="dxa"/>
            <w:tcBorders>
              <w:top w:val="nil"/>
              <w:left w:val="single" w:sz="8" w:space="0" w:color="auto"/>
              <w:bottom w:val="single" w:sz="8" w:space="0" w:color="auto"/>
              <w:right w:val="single" w:sz="4" w:space="0" w:color="auto"/>
            </w:tcBorders>
            <w:shd w:val="clear" w:color="auto" w:fill="auto"/>
            <w:noWrap/>
            <w:hideMark/>
          </w:tcPr>
          <w:p w14:paraId="2EB76743" w14:textId="77777777" w:rsidR="00F67024" w:rsidRPr="00F67024" w:rsidRDefault="00F67024" w:rsidP="00C656BB">
            <w:pPr>
              <w:spacing w:before="60" w:after="60"/>
              <w:rPr>
                <w:rFonts w:ascii="David" w:hAnsi="David"/>
                <w:b/>
                <w:bCs/>
                <w:color w:val="000000"/>
                <w:sz w:val="18"/>
                <w:szCs w:val="18"/>
                <w:rtl/>
              </w:rPr>
            </w:pPr>
            <w:r w:rsidRPr="00F67024">
              <w:rPr>
                <w:rFonts w:ascii="David" w:hAnsi="David"/>
                <w:b/>
                <w:bCs/>
                <w:color w:val="000000"/>
                <w:sz w:val="18"/>
                <w:szCs w:val="18"/>
              </w:rPr>
              <w:t> </w:t>
            </w:r>
          </w:p>
        </w:tc>
        <w:tc>
          <w:tcPr>
            <w:tcW w:w="0" w:type="auto"/>
            <w:tcBorders>
              <w:top w:val="nil"/>
              <w:left w:val="single" w:sz="4" w:space="0" w:color="auto"/>
              <w:bottom w:val="single" w:sz="8" w:space="0" w:color="auto"/>
              <w:right w:val="single" w:sz="4" w:space="0" w:color="auto"/>
            </w:tcBorders>
            <w:shd w:val="clear" w:color="auto" w:fill="auto"/>
            <w:hideMark/>
          </w:tcPr>
          <w:p w14:paraId="4D01504D" w14:textId="77777777" w:rsidR="00F67024" w:rsidRPr="00F67024" w:rsidRDefault="00F67024" w:rsidP="00C656BB">
            <w:pPr>
              <w:spacing w:before="60" w:after="60"/>
              <w:rPr>
                <w:rFonts w:ascii="David" w:hAnsi="David"/>
                <w:color w:val="000000"/>
                <w:sz w:val="18"/>
                <w:szCs w:val="18"/>
                <w:rtl/>
              </w:rPr>
            </w:pPr>
            <w:r w:rsidRPr="00F67024">
              <w:rPr>
                <w:rFonts w:ascii="David" w:hAnsi="David"/>
                <w:color w:val="000000"/>
                <w:sz w:val="18"/>
                <w:szCs w:val="18"/>
              </w:rPr>
              <w:t> </w:t>
            </w:r>
          </w:p>
        </w:tc>
        <w:tc>
          <w:tcPr>
            <w:tcW w:w="567" w:type="dxa"/>
            <w:tcBorders>
              <w:top w:val="nil"/>
              <w:left w:val="single" w:sz="4" w:space="0" w:color="auto"/>
              <w:bottom w:val="single" w:sz="8" w:space="0" w:color="auto"/>
              <w:right w:val="single" w:sz="4" w:space="0" w:color="auto"/>
            </w:tcBorders>
            <w:shd w:val="clear" w:color="auto" w:fill="auto"/>
            <w:noWrap/>
            <w:hideMark/>
          </w:tcPr>
          <w:p w14:paraId="46728771" w14:textId="77777777" w:rsidR="00F67024" w:rsidRPr="00F67024" w:rsidRDefault="00F67024" w:rsidP="00C656BB">
            <w:pPr>
              <w:spacing w:before="60" w:after="60"/>
              <w:rPr>
                <w:rFonts w:ascii="David" w:hAnsi="David"/>
                <w:color w:val="000000"/>
                <w:sz w:val="18"/>
                <w:szCs w:val="18"/>
                <w:rtl/>
              </w:rPr>
            </w:pPr>
            <w:r w:rsidRPr="00F67024">
              <w:rPr>
                <w:rFonts w:ascii="David" w:hAnsi="David"/>
                <w:color w:val="000000"/>
                <w:sz w:val="18"/>
                <w:szCs w:val="18"/>
              </w:rPr>
              <w:t>25</w:t>
            </w:r>
          </w:p>
        </w:tc>
        <w:tc>
          <w:tcPr>
            <w:tcW w:w="3912" w:type="dxa"/>
            <w:tcBorders>
              <w:top w:val="nil"/>
              <w:left w:val="single" w:sz="4" w:space="0" w:color="auto"/>
              <w:bottom w:val="single" w:sz="8" w:space="0" w:color="auto"/>
              <w:right w:val="single" w:sz="8" w:space="0" w:color="auto"/>
            </w:tcBorders>
            <w:shd w:val="clear" w:color="auto" w:fill="auto"/>
            <w:hideMark/>
          </w:tcPr>
          <w:p w14:paraId="32C2E25A" w14:textId="77777777" w:rsidR="00F67024" w:rsidRPr="00F67024" w:rsidRDefault="00F67024" w:rsidP="00C656BB">
            <w:pPr>
              <w:spacing w:before="60" w:after="60"/>
              <w:rPr>
                <w:rFonts w:ascii="David" w:hAnsi="David"/>
                <w:color w:val="000000"/>
                <w:sz w:val="18"/>
                <w:szCs w:val="18"/>
                <w:rtl/>
              </w:rPr>
            </w:pPr>
            <w:r w:rsidRPr="00F67024">
              <w:rPr>
                <w:rFonts w:ascii="David" w:hAnsi="David" w:hint="cs"/>
                <w:color w:val="000000"/>
                <w:sz w:val="18"/>
                <w:szCs w:val="18"/>
                <w:rtl/>
              </w:rPr>
              <w:t>"למזלי אין לי בכלל פנסיה של המדינה. אנחנו חוסכים לבד באפיקי חיסכון שונים בבנק"</w:t>
            </w:r>
          </w:p>
        </w:tc>
      </w:tr>
    </w:tbl>
    <w:p w14:paraId="29ACA8DF" w14:textId="4FDA8D1E" w:rsidR="00557E14" w:rsidRPr="0010577C" w:rsidRDefault="00557E14" w:rsidP="0010577C">
      <w:pPr>
        <w:pStyle w:val="tab-name"/>
        <w:spacing w:before="300" w:line="260" w:lineRule="exact"/>
        <w:ind w:right="0"/>
        <w:rPr>
          <w:rFonts w:cs="Guttman Aharoni"/>
          <w:color w:val="BA2A16"/>
          <w:sz w:val="20"/>
          <w:szCs w:val="20"/>
          <w:rtl/>
        </w:rPr>
      </w:pPr>
      <w:r w:rsidRPr="0010577C">
        <w:rPr>
          <w:rFonts w:cs="Guttman Aharoni"/>
          <w:color w:val="BA2A16"/>
          <w:sz w:val="20"/>
          <w:szCs w:val="20"/>
          <w:rtl/>
        </w:rPr>
        <w:lastRenderedPageBreak/>
        <w:t>לוח 4: תגובות המשתתפים הערבים, בחלוקה לקטגוריות</w:t>
      </w:r>
    </w:p>
    <w:tbl>
      <w:tblPr>
        <w:bidiVisual/>
        <w:tblW w:w="6669" w:type="dxa"/>
        <w:jc w:val="center"/>
        <w:tblCellMar>
          <w:left w:w="57" w:type="dxa"/>
          <w:right w:w="57" w:type="dxa"/>
        </w:tblCellMar>
        <w:tblLook w:val="04A0" w:firstRow="1" w:lastRow="0" w:firstColumn="1" w:lastColumn="0" w:noHBand="0" w:noVBand="1"/>
      </w:tblPr>
      <w:tblGrid>
        <w:gridCol w:w="1265"/>
        <w:gridCol w:w="1474"/>
        <w:gridCol w:w="528"/>
        <w:gridCol w:w="3402"/>
      </w:tblGrid>
      <w:tr w:rsidR="00557E14" w:rsidRPr="0010577C" w14:paraId="3DFB0ACD" w14:textId="77777777" w:rsidTr="0014721C">
        <w:trPr>
          <w:tblHeader/>
          <w:jc w:val="center"/>
        </w:trPr>
        <w:tc>
          <w:tcPr>
            <w:tcW w:w="1265" w:type="dxa"/>
            <w:tcBorders>
              <w:top w:val="single" w:sz="8" w:space="0" w:color="auto"/>
              <w:left w:val="single" w:sz="8" w:space="0" w:color="auto"/>
              <w:bottom w:val="single" w:sz="8" w:space="0" w:color="auto"/>
              <w:right w:val="single" w:sz="4" w:space="0" w:color="auto"/>
            </w:tcBorders>
            <w:shd w:val="clear" w:color="auto" w:fill="auto"/>
            <w:noWrap/>
            <w:vAlign w:val="bottom"/>
            <w:hideMark/>
          </w:tcPr>
          <w:bookmarkEnd w:id="25"/>
          <w:p w14:paraId="5FD737F2" w14:textId="77777777" w:rsidR="00557E14" w:rsidRPr="0010577C" w:rsidRDefault="00557E14" w:rsidP="0010577C">
            <w:pPr>
              <w:spacing w:before="60" w:after="60" w:line="220" w:lineRule="exact"/>
              <w:rPr>
                <w:rFonts w:ascii="David" w:hAnsi="David"/>
                <w:b/>
                <w:bCs/>
                <w:color w:val="000000"/>
                <w:sz w:val="18"/>
                <w:szCs w:val="18"/>
              </w:rPr>
            </w:pPr>
            <w:r w:rsidRPr="0010577C">
              <w:rPr>
                <w:rFonts w:ascii="David" w:hAnsi="David"/>
                <w:b/>
                <w:bCs/>
                <w:color w:val="000000"/>
                <w:sz w:val="18"/>
                <w:szCs w:val="18"/>
                <w:rtl/>
              </w:rPr>
              <w:t>נושא</w:t>
            </w:r>
          </w:p>
        </w:tc>
        <w:tc>
          <w:tcPr>
            <w:tcW w:w="1474"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5E8A1CF3" w14:textId="77777777" w:rsidR="00557E14" w:rsidRPr="0010577C" w:rsidRDefault="00557E14" w:rsidP="0010577C">
            <w:pPr>
              <w:spacing w:before="60" w:after="60" w:line="220" w:lineRule="exact"/>
              <w:rPr>
                <w:rFonts w:ascii="David" w:hAnsi="David"/>
                <w:b/>
                <w:bCs/>
                <w:color w:val="000000"/>
                <w:sz w:val="18"/>
                <w:szCs w:val="18"/>
                <w:rtl/>
              </w:rPr>
            </w:pPr>
            <w:r w:rsidRPr="0010577C">
              <w:rPr>
                <w:rFonts w:ascii="David" w:hAnsi="David"/>
                <w:b/>
                <w:bCs/>
                <w:color w:val="000000"/>
                <w:sz w:val="18"/>
                <w:szCs w:val="18"/>
                <w:rtl/>
              </w:rPr>
              <w:t>תת-נושא</w:t>
            </w:r>
          </w:p>
        </w:tc>
        <w:tc>
          <w:tcPr>
            <w:tcW w:w="528" w:type="dxa"/>
            <w:tcBorders>
              <w:top w:val="single" w:sz="8" w:space="0" w:color="auto"/>
              <w:left w:val="single" w:sz="4" w:space="0" w:color="auto"/>
              <w:bottom w:val="single" w:sz="8" w:space="0" w:color="auto"/>
              <w:right w:val="single" w:sz="4" w:space="0" w:color="auto"/>
            </w:tcBorders>
            <w:shd w:val="clear" w:color="auto" w:fill="auto"/>
            <w:vAlign w:val="bottom"/>
            <w:hideMark/>
          </w:tcPr>
          <w:p w14:paraId="73856E8A" w14:textId="77777777" w:rsidR="00557E14" w:rsidRPr="0010577C" w:rsidRDefault="00557E14" w:rsidP="0010577C">
            <w:pPr>
              <w:spacing w:before="60" w:after="60" w:line="220" w:lineRule="exact"/>
              <w:rPr>
                <w:rFonts w:ascii="David" w:hAnsi="David"/>
                <w:b/>
                <w:bCs/>
                <w:color w:val="000000"/>
                <w:sz w:val="18"/>
                <w:szCs w:val="18"/>
                <w:rtl/>
              </w:rPr>
            </w:pPr>
            <w:r w:rsidRPr="0010577C">
              <w:rPr>
                <w:rFonts w:ascii="David" w:hAnsi="David"/>
                <w:b/>
                <w:bCs/>
                <w:color w:val="000000"/>
                <w:sz w:val="18"/>
                <w:szCs w:val="18"/>
                <w:rtl/>
              </w:rPr>
              <w:t>מספר ציטוט</w:t>
            </w:r>
          </w:p>
        </w:tc>
        <w:tc>
          <w:tcPr>
            <w:tcW w:w="3402"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14:paraId="60EEA349" w14:textId="77777777" w:rsidR="00557E14" w:rsidRPr="0010577C" w:rsidRDefault="00557E14" w:rsidP="0010577C">
            <w:pPr>
              <w:spacing w:before="60" w:after="60" w:line="220" w:lineRule="exact"/>
              <w:rPr>
                <w:rFonts w:ascii="David" w:hAnsi="David"/>
                <w:b/>
                <w:bCs/>
                <w:color w:val="000000"/>
                <w:sz w:val="18"/>
                <w:szCs w:val="18"/>
                <w:rtl/>
              </w:rPr>
            </w:pPr>
            <w:r w:rsidRPr="0010577C">
              <w:rPr>
                <w:rFonts w:ascii="David" w:hAnsi="David"/>
                <w:b/>
                <w:bCs/>
                <w:color w:val="000000"/>
                <w:sz w:val="18"/>
                <w:szCs w:val="18"/>
                <w:rtl/>
              </w:rPr>
              <w:t xml:space="preserve">תשובות נבחרות </w:t>
            </w:r>
          </w:p>
        </w:tc>
      </w:tr>
      <w:tr w:rsidR="00557E14" w:rsidRPr="0010577C" w14:paraId="7E98B562" w14:textId="77777777" w:rsidTr="0014721C">
        <w:trPr>
          <w:jc w:val="center"/>
        </w:trPr>
        <w:tc>
          <w:tcPr>
            <w:tcW w:w="1265" w:type="dxa"/>
            <w:tcBorders>
              <w:top w:val="nil"/>
              <w:left w:val="single" w:sz="8" w:space="0" w:color="auto"/>
              <w:bottom w:val="nil"/>
              <w:right w:val="single" w:sz="4" w:space="0" w:color="auto"/>
            </w:tcBorders>
            <w:shd w:val="clear" w:color="auto" w:fill="auto"/>
            <w:noWrap/>
            <w:hideMark/>
          </w:tcPr>
          <w:p w14:paraId="62DA27CC" w14:textId="77777777" w:rsidR="00557E14" w:rsidRPr="0010577C" w:rsidRDefault="00557E14" w:rsidP="0010577C">
            <w:pPr>
              <w:spacing w:before="60" w:after="60" w:line="220" w:lineRule="exact"/>
              <w:rPr>
                <w:rFonts w:ascii="David" w:hAnsi="David"/>
                <w:b/>
                <w:bCs/>
                <w:color w:val="000000"/>
                <w:sz w:val="18"/>
                <w:szCs w:val="18"/>
                <w:rtl/>
              </w:rPr>
            </w:pPr>
            <w:r w:rsidRPr="0010577C">
              <w:rPr>
                <w:rFonts w:ascii="David" w:hAnsi="David"/>
                <w:b/>
                <w:bCs/>
                <w:color w:val="000000"/>
                <w:sz w:val="18"/>
                <w:szCs w:val="18"/>
                <w:rtl/>
              </w:rPr>
              <w:t>הימנעות ממידע</w:t>
            </w:r>
          </w:p>
        </w:tc>
        <w:tc>
          <w:tcPr>
            <w:tcW w:w="1474" w:type="dxa"/>
            <w:tcBorders>
              <w:top w:val="nil"/>
              <w:left w:val="single" w:sz="4" w:space="0" w:color="auto"/>
              <w:bottom w:val="nil"/>
              <w:right w:val="single" w:sz="4" w:space="0" w:color="auto"/>
            </w:tcBorders>
            <w:shd w:val="clear" w:color="auto" w:fill="auto"/>
            <w:noWrap/>
            <w:hideMark/>
          </w:tcPr>
          <w:p w14:paraId="6635A854" w14:textId="77777777" w:rsidR="00557E14" w:rsidRPr="0010577C" w:rsidRDefault="00557E14" w:rsidP="0010577C">
            <w:pPr>
              <w:spacing w:before="60" w:after="60" w:line="220" w:lineRule="exact"/>
              <w:rPr>
                <w:rFonts w:ascii="David" w:hAnsi="David"/>
                <w:color w:val="000000"/>
                <w:sz w:val="18"/>
                <w:szCs w:val="18"/>
                <w:rtl/>
              </w:rPr>
            </w:pPr>
            <w:r w:rsidRPr="0010577C">
              <w:rPr>
                <w:rFonts w:ascii="David" w:hAnsi="David"/>
                <w:color w:val="000000"/>
                <w:sz w:val="18"/>
                <w:szCs w:val="18"/>
                <w:rtl/>
              </w:rPr>
              <w:t>קריאת מידע פנסיוני</w:t>
            </w:r>
          </w:p>
        </w:tc>
        <w:tc>
          <w:tcPr>
            <w:tcW w:w="528" w:type="dxa"/>
            <w:tcBorders>
              <w:top w:val="nil"/>
              <w:left w:val="single" w:sz="4" w:space="0" w:color="auto"/>
              <w:bottom w:val="nil"/>
              <w:right w:val="single" w:sz="4" w:space="0" w:color="auto"/>
            </w:tcBorders>
            <w:shd w:val="clear" w:color="auto" w:fill="auto"/>
            <w:noWrap/>
            <w:hideMark/>
          </w:tcPr>
          <w:p w14:paraId="33879BF2" w14:textId="77777777" w:rsidR="00557E14" w:rsidRPr="0010577C" w:rsidRDefault="00557E14" w:rsidP="0010577C">
            <w:pPr>
              <w:spacing w:before="60" w:after="60" w:line="220" w:lineRule="exact"/>
              <w:rPr>
                <w:rFonts w:ascii="David" w:hAnsi="David"/>
                <w:color w:val="000000"/>
                <w:sz w:val="18"/>
                <w:szCs w:val="18"/>
                <w:rtl/>
              </w:rPr>
            </w:pPr>
            <w:r w:rsidRPr="0010577C">
              <w:rPr>
                <w:rFonts w:ascii="David" w:hAnsi="David"/>
                <w:color w:val="000000"/>
                <w:sz w:val="18"/>
                <w:szCs w:val="18"/>
              </w:rPr>
              <w:t>26</w:t>
            </w:r>
          </w:p>
        </w:tc>
        <w:tc>
          <w:tcPr>
            <w:tcW w:w="3402" w:type="dxa"/>
            <w:tcBorders>
              <w:top w:val="nil"/>
              <w:left w:val="single" w:sz="4" w:space="0" w:color="auto"/>
              <w:bottom w:val="nil"/>
              <w:right w:val="single" w:sz="8" w:space="0" w:color="auto"/>
            </w:tcBorders>
            <w:shd w:val="clear" w:color="auto" w:fill="auto"/>
            <w:noWrap/>
            <w:hideMark/>
          </w:tcPr>
          <w:p w14:paraId="74766F4C" w14:textId="77777777" w:rsidR="00557E14" w:rsidRPr="0010577C" w:rsidRDefault="00557E14" w:rsidP="0010577C">
            <w:pPr>
              <w:spacing w:before="60" w:after="60" w:line="220" w:lineRule="exact"/>
              <w:rPr>
                <w:rFonts w:ascii="David" w:hAnsi="David"/>
                <w:color w:val="000000"/>
                <w:sz w:val="18"/>
                <w:szCs w:val="18"/>
                <w:rtl/>
              </w:rPr>
            </w:pPr>
            <w:r w:rsidRPr="0010577C">
              <w:rPr>
                <w:rFonts w:ascii="David" w:hAnsi="David"/>
                <w:color w:val="000000"/>
                <w:sz w:val="18"/>
                <w:szCs w:val="18"/>
              </w:rPr>
              <w:t>"</w:t>
            </w:r>
            <w:r w:rsidRPr="0010577C">
              <w:rPr>
                <w:rFonts w:ascii="David" w:hAnsi="David"/>
                <w:color w:val="000000"/>
                <w:sz w:val="18"/>
                <w:szCs w:val="18"/>
                <w:rtl/>
              </w:rPr>
              <w:t>לא מקבל דוחות פנסיה לבית. לא יצא לי לראות דוח"</w:t>
            </w:r>
          </w:p>
        </w:tc>
      </w:tr>
      <w:tr w:rsidR="00557E14" w:rsidRPr="0010577C" w14:paraId="6C134C8C" w14:textId="77777777" w:rsidTr="0014721C">
        <w:trPr>
          <w:jc w:val="center"/>
        </w:trPr>
        <w:tc>
          <w:tcPr>
            <w:tcW w:w="1265" w:type="dxa"/>
            <w:tcBorders>
              <w:top w:val="nil"/>
              <w:left w:val="single" w:sz="8" w:space="0" w:color="auto"/>
              <w:right w:val="single" w:sz="4" w:space="0" w:color="auto"/>
            </w:tcBorders>
            <w:shd w:val="clear" w:color="auto" w:fill="auto"/>
            <w:noWrap/>
            <w:hideMark/>
          </w:tcPr>
          <w:p w14:paraId="43737DB1" w14:textId="77777777" w:rsidR="00557E14" w:rsidRPr="0010577C" w:rsidRDefault="00557E14" w:rsidP="0010577C">
            <w:pPr>
              <w:spacing w:before="60" w:after="60" w:line="220" w:lineRule="exact"/>
              <w:rPr>
                <w:rFonts w:ascii="David" w:hAnsi="David"/>
                <w:i/>
                <w:iCs/>
                <w:color w:val="000000"/>
                <w:sz w:val="18"/>
                <w:szCs w:val="18"/>
              </w:rPr>
            </w:pPr>
          </w:p>
        </w:tc>
        <w:tc>
          <w:tcPr>
            <w:tcW w:w="1474" w:type="dxa"/>
            <w:tcBorders>
              <w:top w:val="nil"/>
              <w:left w:val="single" w:sz="4" w:space="0" w:color="auto"/>
              <w:right w:val="single" w:sz="4" w:space="0" w:color="auto"/>
            </w:tcBorders>
            <w:shd w:val="clear" w:color="auto" w:fill="auto"/>
            <w:noWrap/>
            <w:hideMark/>
          </w:tcPr>
          <w:p w14:paraId="40A9CA57" w14:textId="77777777" w:rsidR="00557E14" w:rsidRPr="0010577C" w:rsidRDefault="00557E14" w:rsidP="0010577C">
            <w:pPr>
              <w:spacing w:before="60" w:after="60" w:line="220" w:lineRule="exact"/>
              <w:rPr>
                <w:rFonts w:ascii="David" w:hAnsi="David"/>
                <w:sz w:val="18"/>
                <w:szCs w:val="18"/>
              </w:rPr>
            </w:pPr>
          </w:p>
        </w:tc>
        <w:tc>
          <w:tcPr>
            <w:tcW w:w="528" w:type="dxa"/>
            <w:tcBorders>
              <w:top w:val="nil"/>
              <w:left w:val="single" w:sz="4" w:space="0" w:color="auto"/>
              <w:right w:val="single" w:sz="4" w:space="0" w:color="auto"/>
            </w:tcBorders>
            <w:shd w:val="clear" w:color="auto" w:fill="auto"/>
            <w:noWrap/>
            <w:hideMark/>
          </w:tcPr>
          <w:p w14:paraId="4CC439AE" w14:textId="77777777" w:rsidR="00557E14" w:rsidRPr="0010577C" w:rsidRDefault="00557E14" w:rsidP="0010577C">
            <w:pPr>
              <w:spacing w:before="60" w:after="60" w:line="220" w:lineRule="exact"/>
              <w:rPr>
                <w:rFonts w:ascii="David" w:hAnsi="David"/>
                <w:color w:val="000000"/>
                <w:sz w:val="18"/>
                <w:szCs w:val="18"/>
              </w:rPr>
            </w:pPr>
            <w:r w:rsidRPr="0010577C">
              <w:rPr>
                <w:rFonts w:ascii="David" w:hAnsi="David"/>
                <w:color w:val="000000"/>
                <w:sz w:val="18"/>
                <w:szCs w:val="18"/>
              </w:rPr>
              <w:t>27</w:t>
            </w:r>
          </w:p>
        </w:tc>
        <w:tc>
          <w:tcPr>
            <w:tcW w:w="3289" w:type="dxa"/>
            <w:tcBorders>
              <w:top w:val="nil"/>
              <w:left w:val="single" w:sz="4" w:space="0" w:color="auto"/>
              <w:right w:val="single" w:sz="8" w:space="0" w:color="auto"/>
            </w:tcBorders>
            <w:shd w:val="clear" w:color="auto" w:fill="auto"/>
            <w:noWrap/>
            <w:hideMark/>
          </w:tcPr>
          <w:p w14:paraId="1EE5AC64" w14:textId="77777777" w:rsidR="00557E14" w:rsidRPr="0010577C" w:rsidRDefault="00557E14" w:rsidP="0010577C">
            <w:pPr>
              <w:spacing w:before="60" w:after="60" w:line="220" w:lineRule="exact"/>
              <w:rPr>
                <w:rFonts w:ascii="David" w:hAnsi="David"/>
                <w:color w:val="000000"/>
                <w:sz w:val="18"/>
                <w:szCs w:val="18"/>
              </w:rPr>
            </w:pPr>
            <w:r w:rsidRPr="0010577C">
              <w:rPr>
                <w:rFonts w:ascii="David" w:hAnsi="David"/>
                <w:color w:val="000000"/>
                <w:sz w:val="18"/>
                <w:szCs w:val="18"/>
              </w:rPr>
              <w:t>"</w:t>
            </w:r>
            <w:r w:rsidRPr="0010577C">
              <w:rPr>
                <w:rFonts w:ascii="David" w:hAnsi="David"/>
                <w:color w:val="000000"/>
                <w:sz w:val="18"/>
                <w:szCs w:val="18"/>
                <w:rtl/>
              </w:rPr>
              <w:t>לא קראתי אף פעם דוח פנסיה. אני לא מבין את הדוח בכלל</w:t>
            </w:r>
            <w:r w:rsidRPr="0010577C">
              <w:rPr>
                <w:rFonts w:ascii="David" w:hAnsi="David"/>
                <w:color w:val="000000"/>
                <w:sz w:val="18"/>
                <w:szCs w:val="18"/>
              </w:rPr>
              <w:t>"</w:t>
            </w:r>
          </w:p>
        </w:tc>
      </w:tr>
      <w:tr w:rsidR="00557E14" w:rsidRPr="0010577C" w14:paraId="2D275109" w14:textId="77777777" w:rsidTr="0014721C">
        <w:trPr>
          <w:jc w:val="center"/>
        </w:trPr>
        <w:tc>
          <w:tcPr>
            <w:tcW w:w="1265" w:type="dxa"/>
            <w:tcBorders>
              <w:top w:val="nil"/>
              <w:left w:val="single" w:sz="8" w:space="0" w:color="auto"/>
              <w:bottom w:val="nil"/>
              <w:right w:val="single" w:sz="4" w:space="0" w:color="auto"/>
            </w:tcBorders>
            <w:shd w:val="clear" w:color="auto" w:fill="auto"/>
            <w:noWrap/>
            <w:hideMark/>
          </w:tcPr>
          <w:p w14:paraId="3B6C76FE" w14:textId="77777777" w:rsidR="00557E14" w:rsidRPr="0010577C" w:rsidRDefault="00557E14" w:rsidP="0010577C">
            <w:pPr>
              <w:spacing w:before="60" w:after="60" w:line="220" w:lineRule="exact"/>
              <w:rPr>
                <w:rFonts w:ascii="David" w:hAnsi="David"/>
                <w:i/>
                <w:iCs/>
                <w:color w:val="000000"/>
                <w:sz w:val="18"/>
                <w:szCs w:val="18"/>
              </w:rPr>
            </w:pPr>
          </w:p>
        </w:tc>
        <w:tc>
          <w:tcPr>
            <w:tcW w:w="1474" w:type="dxa"/>
            <w:tcBorders>
              <w:top w:val="nil"/>
              <w:left w:val="single" w:sz="4" w:space="0" w:color="auto"/>
              <w:bottom w:val="nil"/>
              <w:right w:val="single" w:sz="4" w:space="0" w:color="auto"/>
            </w:tcBorders>
            <w:shd w:val="clear" w:color="auto" w:fill="auto"/>
            <w:noWrap/>
            <w:hideMark/>
          </w:tcPr>
          <w:p w14:paraId="4B1DC9E9" w14:textId="77777777" w:rsidR="00557E14" w:rsidRPr="0010577C" w:rsidRDefault="00557E14" w:rsidP="0010577C">
            <w:pPr>
              <w:spacing w:before="60" w:after="60" w:line="220" w:lineRule="exact"/>
              <w:rPr>
                <w:rFonts w:ascii="David" w:hAnsi="David"/>
                <w:color w:val="000000"/>
                <w:sz w:val="18"/>
                <w:szCs w:val="18"/>
              </w:rPr>
            </w:pPr>
          </w:p>
        </w:tc>
        <w:tc>
          <w:tcPr>
            <w:tcW w:w="528" w:type="dxa"/>
            <w:tcBorders>
              <w:top w:val="nil"/>
              <w:left w:val="single" w:sz="4" w:space="0" w:color="auto"/>
              <w:bottom w:val="nil"/>
              <w:right w:val="single" w:sz="4" w:space="0" w:color="auto"/>
            </w:tcBorders>
            <w:shd w:val="clear" w:color="auto" w:fill="auto"/>
            <w:noWrap/>
            <w:hideMark/>
          </w:tcPr>
          <w:p w14:paraId="50D7CF1A" w14:textId="77777777" w:rsidR="00557E14" w:rsidRPr="0010577C" w:rsidRDefault="00557E14" w:rsidP="0010577C">
            <w:pPr>
              <w:spacing w:before="60" w:after="60" w:line="220" w:lineRule="exact"/>
              <w:rPr>
                <w:rFonts w:ascii="David" w:hAnsi="David"/>
                <w:color w:val="000000"/>
                <w:sz w:val="18"/>
                <w:szCs w:val="18"/>
                <w:rtl/>
              </w:rPr>
            </w:pPr>
            <w:r w:rsidRPr="0010577C">
              <w:rPr>
                <w:rFonts w:ascii="David" w:hAnsi="David"/>
                <w:color w:val="000000"/>
                <w:sz w:val="18"/>
                <w:szCs w:val="18"/>
              </w:rPr>
              <w:t>30</w:t>
            </w:r>
          </w:p>
        </w:tc>
        <w:tc>
          <w:tcPr>
            <w:tcW w:w="3289" w:type="dxa"/>
            <w:tcBorders>
              <w:top w:val="nil"/>
              <w:left w:val="single" w:sz="4" w:space="0" w:color="auto"/>
              <w:bottom w:val="nil"/>
              <w:right w:val="single" w:sz="8" w:space="0" w:color="auto"/>
            </w:tcBorders>
            <w:shd w:val="clear" w:color="auto" w:fill="auto"/>
            <w:hideMark/>
          </w:tcPr>
          <w:p w14:paraId="02310206" w14:textId="77777777" w:rsidR="00557E14" w:rsidRPr="0010577C" w:rsidRDefault="00557E14" w:rsidP="0010577C">
            <w:pPr>
              <w:spacing w:before="60" w:after="60" w:line="220" w:lineRule="exact"/>
              <w:rPr>
                <w:rFonts w:ascii="David" w:hAnsi="David"/>
                <w:color w:val="000000"/>
                <w:sz w:val="18"/>
                <w:szCs w:val="18"/>
              </w:rPr>
            </w:pPr>
            <w:r w:rsidRPr="0010577C">
              <w:rPr>
                <w:rFonts w:ascii="David" w:hAnsi="David"/>
                <w:color w:val="000000"/>
                <w:sz w:val="18"/>
                <w:szCs w:val="18"/>
                <w:rtl/>
              </w:rPr>
              <w:t xml:space="preserve">"לא יצא לי לקרוא דוח של פנסיה. אני לא יודע בכלל לאיזו כתובת מגיעים הדוחות שלי כי לא קיבלתי דוח כזה בדואר. יכול להיות שאין לי פנסיה?" </w:t>
            </w:r>
          </w:p>
        </w:tc>
      </w:tr>
      <w:tr w:rsidR="00557E14" w:rsidRPr="0010577C" w14:paraId="1EECD010" w14:textId="77777777" w:rsidTr="0014721C">
        <w:trPr>
          <w:jc w:val="center"/>
        </w:trPr>
        <w:tc>
          <w:tcPr>
            <w:tcW w:w="1265" w:type="dxa"/>
            <w:tcBorders>
              <w:top w:val="nil"/>
              <w:left w:val="single" w:sz="8" w:space="0" w:color="auto"/>
              <w:right w:val="single" w:sz="4" w:space="0" w:color="auto"/>
            </w:tcBorders>
            <w:shd w:val="clear" w:color="auto" w:fill="auto"/>
            <w:noWrap/>
            <w:hideMark/>
          </w:tcPr>
          <w:p w14:paraId="585C8A3B" w14:textId="77777777" w:rsidR="00557E14" w:rsidRPr="0010577C" w:rsidRDefault="00557E14" w:rsidP="0010577C">
            <w:pPr>
              <w:spacing w:before="60" w:after="60" w:line="220" w:lineRule="exact"/>
              <w:rPr>
                <w:rFonts w:ascii="David" w:hAnsi="David"/>
                <w:b/>
                <w:bCs/>
                <w:color w:val="000000"/>
                <w:sz w:val="18"/>
                <w:szCs w:val="18"/>
                <w:rtl/>
              </w:rPr>
            </w:pPr>
            <w:r w:rsidRPr="0010577C">
              <w:rPr>
                <w:rFonts w:ascii="David" w:hAnsi="David"/>
                <w:b/>
                <w:bCs/>
                <w:color w:val="000000"/>
                <w:sz w:val="18"/>
                <w:szCs w:val="18"/>
              </w:rPr>
              <w:t> </w:t>
            </w:r>
          </w:p>
        </w:tc>
        <w:tc>
          <w:tcPr>
            <w:tcW w:w="1474" w:type="dxa"/>
            <w:tcBorders>
              <w:top w:val="nil"/>
              <w:left w:val="single" w:sz="4" w:space="0" w:color="auto"/>
              <w:right w:val="single" w:sz="4" w:space="0" w:color="auto"/>
            </w:tcBorders>
            <w:shd w:val="clear" w:color="auto" w:fill="auto"/>
            <w:noWrap/>
            <w:hideMark/>
          </w:tcPr>
          <w:p w14:paraId="712FE09B" w14:textId="77777777" w:rsidR="00557E14" w:rsidRPr="0010577C" w:rsidRDefault="00557E14" w:rsidP="0010577C">
            <w:pPr>
              <w:spacing w:before="60" w:after="60" w:line="220" w:lineRule="exact"/>
              <w:rPr>
                <w:rFonts w:ascii="David" w:hAnsi="David"/>
                <w:color w:val="000000"/>
                <w:sz w:val="18"/>
                <w:szCs w:val="18"/>
              </w:rPr>
            </w:pPr>
            <w:r w:rsidRPr="0010577C">
              <w:rPr>
                <w:rFonts w:ascii="David" w:hAnsi="David"/>
                <w:color w:val="000000"/>
                <w:sz w:val="18"/>
                <w:szCs w:val="18"/>
                <w:rtl/>
              </w:rPr>
              <w:t>הדרכה פנסיונית</w:t>
            </w:r>
          </w:p>
        </w:tc>
        <w:tc>
          <w:tcPr>
            <w:tcW w:w="528" w:type="dxa"/>
            <w:tcBorders>
              <w:top w:val="nil"/>
              <w:left w:val="single" w:sz="4" w:space="0" w:color="auto"/>
              <w:right w:val="single" w:sz="4" w:space="0" w:color="auto"/>
            </w:tcBorders>
            <w:shd w:val="clear" w:color="auto" w:fill="auto"/>
            <w:noWrap/>
            <w:hideMark/>
          </w:tcPr>
          <w:p w14:paraId="54C89F15" w14:textId="77777777" w:rsidR="00557E14" w:rsidRPr="0010577C" w:rsidRDefault="00557E14" w:rsidP="0010577C">
            <w:pPr>
              <w:spacing w:before="60" w:after="60" w:line="220" w:lineRule="exact"/>
              <w:rPr>
                <w:rFonts w:ascii="David" w:hAnsi="David"/>
                <w:color w:val="000000"/>
                <w:sz w:val="18"/>
                <w:szCs w:val="18"/>
                <w:rtl/>
              </w:rPr>
            </w:pPr>
            <w:r w:rsidRPr="0010577C">
              <w:rPr>
                <w:rFonts w:ascii="David" w:hAnsi="David"/>
                <w:color w:val="000000"/>
                <w:sz w:val="18"/>
                <w:szCs w:val="18"/>
              </w:rPr>
              <w:t>31</w:t>
            </w:r>
          </w:p>
        </w:tc>
        <w:tc>
          <w:tcPr>
            <w:tcW w:w="3289" w:type="dxa"/>
            <w:tcBorders>
              <w:top w:val="nil"/>
              <w:left w:val="single" w:sz="4" w:space="0" w:color="auto"/>
              <w:right w:val="single" w:sz="8" w:space="0" w:color="auto"/>
            </w:tcBorders>
            <w:shd w:val="clear" w:color="auto" w:fill="auto"/>
            <w:noWrap/>
            <w:hideMark/>
          </w:tcPr>
          <w:p w14:paraId="2F8BBD60" w14:textId="77777777" w:rsidR="00557E14" w:rsidRPr="0010577C" w:rsidRDefault="00557E14" w:rsidP="0010577C">
            <w:pPr>
              <w:spacing w:before="60" w:after="60" w:line="220" w:lineRule="exact"/>
              <w:rPr>
                <w:rFonts w:ascii="David" w:hAnsi="David"/>
                <w:color w:val="000000"/>
                <w:sz w:val="18"/>
                <w:szCs w:val="18"/>
              </w:rPr>
            </w:pPr>
            <w:r w:rsidRPr="0010577C">
              <w:rPr>
                <w:rFonts w:ascii="David" w:hAnsi="David"/>
                <w:color w:val="000000"/>
                <w:sz w:val="18"/>
                <w:szCs w:val="18"/>
              </w:rPr>
              <w:t>"</w:t>
            </w:r>
            <w:r w:rsidRPr="0010577C">
              <w:rPr>
                <w:rFonts w:ascii="David" w:hAnsi="David"/>
                <w:color w:val="000000"/>
                <w:sz w:val="18"/>
                <w:szCs w:val="18"/>
                <w:rtl/>
              </w:rPr>
              <w:t>כן, הדרכה מקצועית</w:t>
            </w:r>
            <w:r w:rsidRPr="0010577C">
              <w:rPr>
                <w:rFonts w:ascii="David" w:hAnsi="David"/>
                <w:color w:val="000000"/>
                <w:sz w:val="18"/>
                <w:szCs w:val="18"/>
              </w:rPr>
              <w:t>"</w:t>
            </w:r>
          </w:p>
        </w:tc>
      </w:tr>
      <w:tr w:rsidR="00557E14" w:rsidRPr="0010577C" w14:paraId="55525B55" w14:textId="77777777" w:rsidTr="0014721C">
        <w:trPr>
          <w:jc w:val="center"/>
        </w:trPr>
        <w:tc>
          <w:tcPr>
            <w:tcW w:w="1265" w:type="dxa"/>
            <w:tcBorders>
              <w:top w:val="nil"/>
              <w:left w:val="single" w:sz="8" w:space="0" w:color="auto"/>
              <w:bottom w:val="nil"/>
              <w:right w:val="single" w:sz="4" w:space="0" w:color="auto"/>
            </w:tcBorders>
            <w:shd w:val="clear" w:color="auto" w:fill="auto"/>
            <w:noWrap/>
            <w:hideMark/>
          </w:tcPr>
          <w:p w14:paraId="7DF6B486" w14:textId="77777777" w:rsidR="00557E14" w:rsidRPr="0010577C" w:rsidRDefault="00557E14" w:rsidP="0010577C">
            <w:pPr>
              <w:spacing w:before="60" w:after="60" w:line="220" w:lineRule="exact"/>
              <w:rPr>
                <w:rFonts w:ascii="David" w:hAnsi="David"/>
                <w:b/>
                <w:bCs/>
                <w:color w:val="000000"/>
                <w:sz w:val="18"/>
                <w:szCs w:val="18"/>
              </w:rPr>
            </w:pPr>
          </w:p>
        </w:tc>
        <w:tc>
          <w:tcPr>
            <w:tcW w:w="1474" w:type="dxa"/>
            <w:tcBorders>
              <w:top w:val="nil"/>
              <w:left w:val="single" w:sz="4" w:space="0" w:color="auto"/>
              <w:bottom w:val="nil"/>
              <w:right w:val="single" w:sz="4" w:space="0" w:color="auto"/>
            </w:tcBorders>
            <w:shd w:val="clear" w:color="auto" w:fill="auto"/>
            <w:noWrap/>
            <w:hideMark/>
          </w:tcPr>
          <w:p w14:paraId="7C787A27" w14:textId="77777777" w:rsidR="00557E14" w:rsidRPr="0010577C" w:rsidRDefault="00557E14" w:rsidP="0010577C">
            <w:pPr>
              <w:spacing w:before="60" w:after="60" w:line="220" w:lineRule="exact"/>
              <w:rPr>
                <w:rFonts w:ascii="David" w:hAnsi="David"/>
                <w:color w:val="000000"/>
                <w:sz w:val="18"/>
                <w:szCs w:val="18"/>
                <w:rtl/>
              </w:rPr>
            </w:pPr>
            <w:r w:rsidRPr="0010577C">
              <w:rPr>
                <w:rFonts w:ascii="David" w:hAnsi="David"/>
                <w:color w:val="000000"/>
                <w:sz w:val="18"/>
                <w:szCs w:val="18"/>
                <w:rtl/>
              </w:rPr>
              <w:t>האם חיפשת מידע?</w:t>
            </w:r>
          </w:p>
        </w:tc>
        <w:tc>
          <w:tcPr>
            <w:tcW w:w="528" w:type="dxa"/>
            <w:tcBorders>
              <w:top w:val="nil"/>
              <w:left w:val="single" w:sz="4" w:space="0" w:color="auto"/>
              <w:bottom w:val="nil"/>
              <w:right w:val="single" w:sz="4" w:space="0" w:color="auto"/>
            </w:tcBorders>
            <w:shd w:val="clear" w:color="auto" w:fill="auto"/>
            <w:noWrap/>
            <w:hideMark/>
          </w:tcPr>
          <w:p w14:paraId="34F32593" w14:textId="77777777" w:rsidR="00557E14" w:rsidRPr="0010577C" w:rsidRDefault="00557E14" w:rsidP="0010577C">
            <w:pPr>
              <w:spacing w:before="60" w:after="60" w:line="220" w:lineRule="exact"/>
              <w:rPr>
                <w:rFonts w:ascii="David" w:hAnsi="David"/>
                <w:color w:val="000000"/>
                <w:sz w:val="18"/>
                <w:szCs w:val="18"/>
                <w:rtl/>
              </w:rPr>
            </w:pPr>
            <w:r w:rsidRPr="0010577C">
              <w:rPr>
                <w:rFonts w:ascii="David" w:hAnsi="David"/>
                <w:color w:val="000000"/>
                <w:sz w:val="18"/>
                <w:szCs w:val="18"/>
              </w:rPr>
              <w:t>32</w:t>
            </w:r>
          </w:p>
        </w:tc>
        <w:tc>
          <w:tcPr>
            <w:tcW w:w="3289" w:type="dxa"/>
            <w:tcBorders>
              <w:top w:val="nil"/>
              <w:left w:val="single" w:sz="4" w:space="0" w:color="auto"/>
              <w:bottom w:val="nil"/>
              <w:right w:val="single" w:sz="8" w:space="0" w:color="auto"/>
            </w:tcBorders>
            <w:shd w:val="clear" w:color="auto" w:fill="auto"/>
            <w:noWrap/>
            <w:hideMark/>
          </w:tcPr>
          <w:p w14:paraId="6EF55888" w14:textId="77777777" w:rsidR="00557E14" w:rsidRPr="0010577C" w:rsidRDefault="00557E14" w:rsidP="0010577C">
            <w:pPr>
              <w:spacing w:before="60" w:after="60" w:line="220" w:lineRule="exact"/>
              <w:rPr>
                <w:rFonts w:ascii="David" w:hAnsi="David"/>
                <w:color w:val="000000"/>
                <w:sz w:val="18"/>
                <w:szCs w:val="18"/>
              </w:rPr>
            </w:pPr>
            <w:r w:rsidRPr="0010577C">
              <w:rPr>
                <w:rFonts w:ascii="David" w:hAnsi="David"/>
                <w:color w:val="000000"/>
                <w:sz w:val="18"/>
                <w:szCs w:val="18"/>
              </w:rPr>
              <w:t>"</w:t>
            </w:r>
            <w:r w:rsidRPr="0010577C">
              <w:rPr>
                <w:rFonts w:ascii="David" w:hAnsi="David"/>
                <w:color w:val="000000"/>
                <w:sz w:val="18"/>
                <w:szCs w:val="18"/>
                <w:rtl/>
              </w:rPr>
              <w:t>לא חיפשתי מידע בכלל</w:t>
            </w:r>
            <w:r w:rsidRPr="0010577C">
              <w:rPr>
                <w:rFonts w:ascii="David" w:hAnsi="David"/>
                <w:color w:val="000000"/>
                <w:sz w:val="18"/>
                <w:szCs w:val="18"/>
              </w:rPr>
              <w:t>"</w:t>
            </w:r>
          </w:p>
        </w:tc>
      </w:tr>
      <w:tr w:rsidR="00557E14" w:rsidRPr="0010577C" w14:paraId="66E40BE2" w14:textId="77777777" w:rsidTr="0014721C">
        <w:trPr>
          <w:jc w:val="center"/>
        </w:trPr>
        <w:tc>
          <w:tcPr>
            <w:tcW w:w="1265" w:type="dxa"/>
            <w:tcBorders>
              <w:top w:val="nil"/>
              <w:left w:val="single" w:sz="8" w:space="0" w:color="auto"/>
              <w:bottom w:val="nil"/>
              <w:right w:val="single" w:sz="4" w:space="0" w:color="auto"/>
            </w:tcBorders>
            <w:shd w:val="clear" w:color="auto" w:fill="auto"/>
            <w:noWrap/>
            <w:hideMark/>
          </w:tcPr>
          <w:p w14:paraId="5386A485" w14:textId="77777777" w:rsidR="00557E14" w:rsidRPr="0010577C" w:rsidRDefault="00557E14" w:rsidP="0010577C">
            <w:pPr>
              <w:spacing w:before="60" w:after="60" w:line="220" w:lineRule="exact"/>
              <w:rPr>
                <w:rFonts w:ascii="David" w:hAnsi="David"/>
                <w:i/>
                <w:iCs/>
                <w:color w:val="000000"/>
                <w:sz w:val="18"/>
                <w:szCs w:val="18"/>
              </w:rPr>
            </w:pPr>
          </w:p>
        </w:tc>
        <w:tc>
          <w:tcPr>
            <w:tcW w:w="1474" w:type="dxa"/>
            <w:tcBorders>
              <w:top w:val="nil"/>
              <w:left w:val="single" w:sz="4" w:space="0" w:color="auto"/>
              <w:bottom w:val="nil"/>
              <w:right w:val="single" w:sz="4" w:space="0" w:color="auto"/>
            </w:tcBorders>
            <w:shd w:val="clear" w:color="auto" w:fill="auto"/>
            <w:hideMark/>
          </w:tcPr>
          <w:p w14:paraId="6F625795" w14:textId="77777777" w:rsidR="00557E14" w:rsidRPr="0010577C" w:rsidRDefault="00557E14" w:rsidP="0010577C">
            <w:pPr>
              <w:spacing w:before="60" w:after="60" w:line="220" w:lineRule="exact"/>
              <w:rPr>
                <w:rFonts w:ascii="David" w:hAnsi="David"/>
                <w:sz w:val="18"/>
                <w:szCs w:val="18"/>
              </w:rPr>
            </w:pPr>
          </w:p>
        </w:tc>
        <w:tc>
          <w:tcPr>
            <w:tcW w:w="528" w:type="dxa"/>
            <w:tcBorders>
              <w:top w:val="nil"/>
              <w:left w:val="single" w:sz="4" w:space="0" w:color="auto"/>
              <w:bottom w:val="nil"/>
              <w:right w:val="single" w:sz="4" w:space="0" w:color="auto"/>
            </w:tcBorders>
            <w:shd w:val="clear" w:color="auto" w:fill="auto"/>
            <w:noWrap/>
            <w:hideMark/>
          </w:tcPr>
          <w:p w14:paraId="2AC6E418" w14:textId="77777777" w:rsidR="00557E14" w:rsidRPr="0010577C" w:rsidRDefault="00557E14" w:rsidP="0010577C">
            <w:pPr>
              <w:spacing w:before="60" w:after="60" w:line="220" w:lineRule="exact"/>
              <w:rPr>
                <w:rFonts w:ascii="David" w:hAnsi="David"/>
                <w:color w:val="000000"/>
                <w:sz w:val="18"/>
                <w:szCs w:val="18"/>
              </w:rPr>
            </w:pPr>
            <w:r w:rsidRPr="0010577C">
              <w:rPr>
                <w:rFonts w:ascii="David" w:hAnsi="David"/>
                <w:color w:val="000000"/>
                <w:sz w:val="18"/>
                <w:szCs w:val="18"/>
              </w:rPr>
              <w:t>33</w:t>
            </w:r>
          </w:p>
        </w:tc>
        <w:tc>
          <w:tcPr>
            <w:tcW w:w="3289" w:type="dxa"/>
            <w:tcBorders>
              <w:top w:val="nil"/>
              <w:left w:val="single" w:sz="4" w:space="0" w:color="auto"/>
              <w:bottom w:val="nil"/>
              <w:right w:val="single" w:sz="8" w:space="0" w:color="auto"/>
            </w:tcBorders>
            <w:shd w:val="clear" w:color="auto" w:fill="auto"/>
            <w:noWrap/>
            <w:hideMark/>
          </w:tcPr>
          <w:p w14:paraId="2B293507" w14:textId="77777777" w:rsidR="00557E14" w:rsidRPr="0010577C" w:rsidRDefault="00557E14" w:rsidP="0010577C">
            <w:pPr>
              <w:spacing w:before="60" w:after="60" w:line="220" w:lineRule="exact"/>
              <w:rPr>
                <w:rFonts w:ascii="David" w:hAnsi="David"/>
                <w:color w:val="000000"/>
                <w:sz w:val="18"/>
                <w:szCs w:val="18"/>
              </w:rPr>
            </w:pPr>
            <w:r w:rsidRPr="0010577C">
              <w:rPr>
                <w:rFonts w:ascii="David" w:hAnsi="David"/>
                <w:color w:val="000000"/>
                <w:sz w:val="18"/>
                <w:szCs w:val="18"/>
              </w:rPr>
              <w:t>"</w:t>
            </w:r>
            <w:r w:rsidRPr="0010577C">
              <w:rPr>
                <w:rFonts w:ascii="David" w:hAnsi="David"/>
                <w:color w:val="000000"/>
                <w:sz w:val="18"/>
                <w:szCs w:val="18"/>
                <w:rtl/>
              </w:rPr>
              <w:t>לא יודע איפה יש מידע על פנסיה</w:t>
            </w:r>
            <w:r w:rsidRPr="0010577C">
              <w:rPr>
                <w:rFonts w:ascii="David" w:hAnsi="David"/>
                <w:color w:val="000000"/>
                <w:sz w:val="18"/>
                <w:szCs w:val="18"/>
              </w:rPr>
              <w:t>"</w:t>
            </w:r>
          </w:p>
        </w:tc>
      </w:tr>
      <w:tr w:rsidR="00557E14" w:rsidRPr="0010577C" w14:paraId="07827812" w14:textId="77777777" w:rsidTr="005E09A7">
        <w:trPr>
          <w:jc w:val="center"/>
        </w:trPr>
        <w:tc>
          <w:tcPr>
            <w:tcW w:w="1265" w:type="dxa"/>
            <w:tcBorders>
              <w:top w:val="nil"/>
              <w:left w:val="single" w:sz="8" w:space="0" w:color="auto"/>
              <w:right w:val="single" w:sz="4" w:space="0" w:color="auto"/>
            </w:tcBorders>
            <w:shd w:val="clear" w:color="auto" w:fill="auto"/>
            <w:noWrap/>
            <w:hideMark/>
          </w:tcPr>
          <w:p w14:paraId="55A8BBBC" w14:textId="77777777" w:rsidR="00557E14" w:rsidRPr="0010577C" w:rsidRDefault="00557E14" w:rsidP="0010577C">
            <w:pPr>
              <w:spacing w:before="60" w:after="60" w:line="220" w:lineRule="exact"/>
              <w:rPr>
                <w:rFonts w:ascii="David" w:hAnsi="David"/>
                <w:i/>
                <w:iCs/>
                <w:color w:val="000000"/>
                <w:sz w:val="18"/>
                <w:szCs w:val="18"/>
              </w:rPr>
            </w:pPr>
          </w:p>
        </w:tc>
        <w:tc>
          <w:tcPr>
            <w:tcW w:w="1474" w:type="dxa"/>
            <w:tcBorders>
              <w:top w:val="nil"/>
              <w:left w:val="single" w:sz="4" w:space="0" w:color="auto"/>
              <w:right w:val="single" w:sz="4" w:space="0" w:color="auto"/>
            </w:tcBorders>
            <w:shd w:val="clear" w:color="auto" w:fill="auto"/>
            <w:noWrap/>
            <w:hideMark/>
          </w:tcPr>
          <w:p w14:paraId="453704F2" w14:textId="77777777" w:rsidR="00557E14" w:rsidRPr="0010577C" w:rsidRDefault="00557E14" w:rsidP="0010577C">
            <w:pPr>
              <w:spacing w:before="60" w:after="60" w:line="220" w:lineRule="exact"/>
              <w:rPr>
                <w:rFonts w:ascii="David" w:hAnsi="David"/>
                <w:color w:val="000000"/>
                <w:sz w:val="18"/>
                <w:szCs w:val="18"/>
              </w:rPr>
            </w:pPr>
            <w:r w:rsidRPr="0010577C">
              <w:rPr>
                <w:rFonts w:ascii="David" w:hAnsi="David"/>
                <w:color w:val="000000"/>
                <w:sz w:val="18"/>
                <w:szCs w:val="18"/>
                <w:rtl/>
              </w:rPr>
              <w:t>עיתונים</w:t>
            </w:r>
          </w:p>
        </w:tc>
        <w:tc>
          <w:tcPr>
            <w:tcW w:w="528" w:type="dxa"/>
            <w:tcBorders>
              <w:top w:val="nil"/>
              <w:left w:val="single" w:sz="4" w:space="0" w:color="auto"/>
              <w:right w:val="single" w:sz="4" w:space="0" w:color="auto"/>
            </w:tcBorders>
            <w:shd w:val="clear" w:color="auto" w:fill="auto"/>
            <w:noWrap/>
            <w:hideMark/>
          </w:tcPr>
          <w:p w14:paraId="6AC59619" w14:textId="77777777" w:rsidR="00557E14" w:rsidRPr="0010577C" w:rsidRDefault="00557E14" w:rsidP="0010577C">
            <w:pPr>
              <w:spacing w:before="60" w:after="60" w:line="220" w:lineRule="exact"/>
              <w:rPr>
                <w:rFonts w:ascii="David" w:hAnsi="David"/>
                <w:color w:val="000000"/>
                <w:sz w:val="18"/>
                <w:szCs w:val="18"/>
                <w:rtl/>
              </w:rPr>
            </w:pPr>
            <w:r w:rsidRPr="0010577C">
              <w:rPr>
                <w:rFonts w:ascii="David" w:hAnsi="David"/>
                <w:color w:val="000000"/>
                <w:sz w:val="18"/>
                <w:szCs w:val="18"/>
              </w:rPr>
              <w:t>34</w:t>
            </w:r>
          </w:p>
        </w:tc>
        <w:tc>
          <w:tcPr>
            <w:tcW w:w="3289" w:type="dxa"/>
            <w:tcBorders>
              <w:top w:val="nil"/>
              <w:left w:val="single" w:sz="4" w:space="0" w:color="auto"/>
              <w:right w:val="single" w:sz="8" w:space="0" w:color="auto"/>
            </w:tcBorders>
            <w:shd w:val="clear" w:color="auto" w:fill="auto"/>
            <w:hideMark/>
          </w:tcPr>
          <w:p w14:paraId="391C2349" w14:textId="56BC8191" w:rsidR="00557E14" w:rsidRPr="0010577C" w:rsidRDefault="00557E14" w:rsidP="00131019">
            <w:pPr>
              <w:spacing w:before="60" w:after="60" w:line="220" w:lineRule="exact"/>
              <w:rPr>
                <w:rFonts w:ascii="David" w:hAnsi="David"/>
                <w:color w:val="000000"/>
                <w:sz w:val="18"/>
                <w:szCs w:val="18"/>
              </w:rPr>
            </w:pPr>
            <w:r w:rsidRPr="0010577C">
              <w:rPr>
                <w:rFonts w:ascii="David" w:hAnsi="David"/>
                <w:color w:val="000000"/>
                <w:sz w:val="18"/>
                <w:szCs w:val="18"/>
              </w:rPr>
              <w:t>"</w:t>
            </w:r>
            <w:r w:rsidRPr="0010577C">
              <w:rPr>
                <w:rFonts w:ascii="David" w:hAnsi="David"/>
                <w:color w:val="000000"/>
                <w:sz w:val="18"/>
                <w:szCs w:val="18"/>
                <w:rtl/>
              </w:rPr>
              <w:t>לא קורא עיתונים פיננסיים</w:t>
            </w:r>
            <w:r w:rsidR="00E315FF">
              <w:rPr>
                <w:rFonts w:ascii="David" w:hAnsi="David" w:hint="cs"/>
                <w:color w:val="000000"/>
                <w:sz w:val="18"/>
                <w:szCs w:val="18"/>
                <w:rtl/>
              </w:rPr>
              <w:t>"</w:t>
            </w:r>
            <w:r w:rsidRPr="0010577C">
              <w:rPr>
                <w:rFonts w:ascii="David" w:hAnsi="David"/>
                <w:color w:val="000000"/>
                <w:sz w:val="18"/>
                <w:szCs w:val="18"/>
              </w:rPr>
              <w:t xml:space="preserve"> </w:t>
            </w:r>
          </w:p>
        </w:tc>
      </w:tr>
      <w:tr w:rsidR="00557E14" w:rsidRPr="0010577C" w14:paraId="5F2CDEC7" w14:textId="77777777" w:rsidTr="0014721C">
        <w:trPr>
          <w:jc w:val="center"/>
        </w:trPr>
        <w:tc>
          <w:tcPr>
            <w:tcW w:w="1265" w:type="dxa"/>
            <w:tcBorders>
              <w:top w:val="nil"/>
              <w:left w:val="single" w:sz="8" w:space="0" w:color="auto"/>
              <w:bottom w:val="nil"/>
              <w:right w:val="single" w:sz="4" w:space="0" w:color="auto"/>
            </w:tcBorders>
            <w:shd w:val="clear" w:color="auto" w:fill="auto"/>
            <w:noWrap/>
            <w:hideMark/>
          </w:tcPr>
          <w:p w14:paraId="33450822" w14:textId="77777777" w:rsidR="00557E14" w:rsidRPr="0010577C" w:rsidRDefault="00557E14" w:rsidP="0010577C">
            <w:pPr>
              <w:spacing w:before="60" w:after="60" w:line="220" w:lineRule="exact"/>
              <w:rPr>
                <w:rFonts w:ascii="David" w:hAnsi="David"/>
                <w:i/>
                <w:iCs/>
                <w:color w:val="000000"/>
                <w:sz w:val="18"/>
                <w:szCs w:val="18"/>
              </w:rPr>
            </w:pPr>
          </w:p>
        </w:tc>
        <w:tc>
          <w:tcPr>
            <w:tcW w:w="1474" w:type="dxa"/>
            <w:tcBorders>
              <w:top w:val="nil"/>
              <w:left w:val="single" w:sz="4" w:space="0" w:color="auto"/>
              <w:bottom w:val="nil"/>
              <w:right w:val="single" w:sz="4" w:space="0" w:color="auto"/>
            </w:tcBorders>
            <w:shd w:val="clear" w:color="auto" w:fill="auto"/>
            <w:hideMark/>
          </w:tcPr>
          <w:p w14:paraId="7A55BFAA" w14:textId="77777777" w:rsidR="00557E14" w:rsidRPr="0010577C" w:rsidRDefault="00557E14" w:rsidP="0010577C">
            <w:pPr>
              <w:spacing w:before="60" w:after="60" w:line="220" w:lineRule="exact"/>
              <w:rPr>
                <w:rFonts w:ascii="David" w:hAnsi="David"/>
                <w:color w:val="000000"/>
                <w:sz w:val="18"/>
                <w:szCs w:val="18"/>
              </w:rPr>
            </w:pPr>
            <w:r w:rsidRPr="0010577C">
              <w:rPr>
                <w:rFonts w:ascii="David" w:hAnsi="David"/>
                <w:color w:val="000000"/>
                <w:sz w:val="18"/>
                <w:szCs w:val="18"/>
                <w:rtl/>
              </w:rPr>
              <w:t>כתבות או מאמרים</w:t>
            </w:r>
          </w:p>
        </w:tc>
        <w:tc>
          <w:tcPr>
            <w:tcW w:w="528" w:type="dxa"/>
            <w:tcBorders>
              <w:top w:val="nil"/>
              <w:left w:val="single" w:sz="4" w:space="0" w:color="auto"/>
              <w:bottom w:val="nil"/>
              <w:right w:val="single" w:sz="4" w:space="0" w:color="auto"/>
            </w:tcBorders>
            <w:shd w:val="clear" w:color="auto" w:fill="auto"/>
            <w:noWrap/>
            <w:hideMark/>
          </w:tcPr>
          <w:p w14:paraId="46A6C941" w14:textId="77777777" w:rsidR="00557E14" w:rsidRPr="0010577C" w:rsidRDefault="00557E14" w:rsidP="0010577C">
            <w:pPr>
              <w:spacing w:before="60" w:after="60" w:line="220" w:lineRule="exact"/>
              <w:rPr>
                <w:rFonts w:ascii="David" w:hAnsi="David"/>
                <w:color w:val="000000"/>
                <w:sz w:val="18"/>
                <w:szCs w:val="18"/>
                <w:rtl/>
              </w:rPr>
            </w:pPr>
            <w:r w:rsidRPr="0010577C">
              <w:rPr>
                <w:rFonts w:ascii="David" w:hAnsi="David"/>
                <w:color w:val="000000"/>
                <w:sz w:val="18"/>
                <w:szCs w:val="18"/>
              </w:rPr>
              <w:t>35</w:t>
            </w:r>
          </w:p>
        </w:tc>
        <w:tc>
          <w:tcPr>
            <w:tcW w:w="3289" w:type="dxa"/>
            <w:tcBorders>
              <w:top w:val="nil"/>
              <w:left w:val="single" w:sz="4" w:space="0" w:color="auto"/>
              <w:bottom w:val="nil"/>
              <w:right w:val="single" w:sz="8" w:space="0" w:color="auto"/>
            </w:tcBorders>
            <w:shd w:val="clear" w:color="auto" w:fill="auto"/>
            <w:hideMark/>
          </w:tcPr>
          <w:p w14:paraId="07839D0E" w14:textId="77777777" w:rsidR="00557E14" w:rsidRPr="0010577C" w:rsidRDefault="00557E14" w:rsidP="0010577C">
            <w:pPr>
              <w:spacing w:before="60" w:after="60" w:line="220" w:lineRule="exact"/>
              <w:rPr>
                <w:rFonts w:ascii="David" w:hAnsi="David"/>
                <w:color w:val="000000"/>
                <w:sz w:val="18"/>
                <w:szCs w:val="18"/>
              </w:rPr>
            </w:pPr>
            <w:r w:rsidRPr="0010577C">
              <w:rPr>
                <w:rFonts w:ascii="David" w:hAnsi="David"/>
                <w:color w:val="000000"/>
                <w:sz w:val="18"/>
                <w:szCs w:val="18"/>
                <w:rtl/>
              </w:rPr>
              <w:t>"ראיתי כתבה באינטרנט במקרה אבל לא הבנתי כלום"</w:t>
            </w:r>
          </w:p>
        </w:tc>
      </w:tr>
      <w:tr w:rsidR="00557E14" w:rsidRPr="0010577C" w14:paraId="67B590CF" w14:textId="77777777" w:rsidTr="005E09A7">
        <w:trPr>
          <w:jc w:val="center"/>
        </w:trPr>
        <w:tc>
          <w:tcPr>
            <w:tcW w:w="1265" w:type="dxa"/>
            <w:tcBorders>
              <w:top w:val="nil"/>
              <w:left w:val="single" w:sz="8" w:space="0" w:color="auto"/>
              <w:right w:val="single" w:sz="4" w:space="0" w:color="auto"/>
            </w:tcBorders>
            <w:shd w:val="clear" w:color="auto" w:fill="auto"/>
            <w:noWrap/>
            <w:hideMark/>
          </w:tcPr>
          <w:p w14:paraId="576B5713" w14:textId="77777777" w:rsidR="00557E14" w:rsidRPr="0010577C" w:rsidRDefault="00557E14" w:rsidP="0010577C">
            <w:pPr>
              <w:spacing w:before="60" w:after="60" w:line="220" w:lineRule="exact"/>
              <w:rPr>
                <w:rFonts w:ascii="David" w:hAnsi="David"/>
                <w:b/>
                <w:bCs/>
                <w:color w:val="000000"/>
                <w:sz w:val="18"/>
                <w:szCs w:val="18"/>
                <w:rtl/>
              </w:rPr>
            </w:pPr>
            <w:r w:rsidRPr="0010577C">
              <w:rPr>
                <w:rFonts w:ascii="David" w:hAnsi="David"/>
                <w:b/>
                <w:bCs/>
                <w:color w:val="000000"/>
                <w:sz w:val="18"/>
                <w:szCs w:val="18"/>
              </w:rPr>
              <w:t> </w:t>
            </w:r>
          </w:p>
        </w:tc>
        <w:tc>
          <w:tcPr>
            <w:tcW w:w="1474" w:type="dxa"/>
            <w:tcBorders>
              <w:top w:val="nil"/>
              <w:left w:val="single" w:sz="4" w:space="0" w:color="auto"/>
              <w:right w:val="single" w:sz="4" w:space="0" w:color="auto"/>
            </w:tcBorders>
            <w:shd w:val="clear" w:color="auto" w:fill="auto"/>
            <w:noWrap/>
            <w:hideMark/>
          </w:tcPr>
          <w:p w14:paraId="4BF86B7D" w14:textId="77777777" w:rsidR="00557E14" w:rsidRPr="0010577C" w:rsidRDefault="00557E14" w:rsidP="0010577C">
            <w:pPr>
              <w:spacing w:before="60" w:after="60" w:line="220" w:lineRule="exact"/>
              <w:rPr>
                <w:rFonts w:ascii="David" w:hAnsi="David"/>
                <w:color w:val="000000"/>
                <w:sz w:val="18"/>
                <w:szCs w:val="18"/>
              </w:rPr>
            </w:pPr>
            <w:r w:rsidRPr="0010577C">
              <w:rPr>
                <w:rFonts w:ascii="David" w:hAnsi="David"/>
                <w:color w:val="000000"/>
                <w:sz w:val="18"/>
                <w:szCs w:val="18"/>
                <w:rtl/>
              </w:rPr>
              <w:t>אתרי אינטרנט</w:t>
            </w:r>
          </w:p>
        </w:tc>
        <w:tc>
          <w:tcPr>
            <w:tcW w:w="528" w:type="dxa"/>
            <w:tcBorders>
              <w:top w:val="nil"/>
              <w:left w:val="single" w:sz="4" w:space="0" w:color="auto"/>
              <w:right w:val="single" w:sz="4" w:space="0" w:color="auto"/>
            </w:tcBorders>
            <w:shd w:val="clear" w:color="auto" w:fill="auto"/>
            <w:noWrap/>
            <w:hideMark/>
          </w:tcPr>
          <w:p w14:paraId="1440705B" w14:textId="77777777" w:rsidR="00557E14" w:rsidRPr="0010577C" w:rsidRDefault="00557E14" w:rsidP="0010577C">
            <w:pPr>
              <w:spacing w:before="60" w:after="60" w:line="220" w:lineRule="exact"/>
              <w:rPr>
                <w:rFonts w:ascii="David" w:hAnsi="David"/>
                <w:color w:val="000000"/>
                <w:sz w:val="18"/>
                <w:szCs w:val="18"/>
                <w:rtl/>
              </w:rPr>
            </w:pPr>
            <w:r w:rsidRPr="0010577C">
              <w:rPr>
                <w:rFonts w:ascii="David" w:hAnsi="David"/>
                <w:color w:val="000000"/>
                <w:sz w:val="18"/>
                <w:szCs w:val="18"/>
              </w:rPr>
              <w:t>36</w:t>
            </w:r>
          </w:p>
        </w:tc>
        <w:tc>
          <w:tcPr>
            <w:tcW w:w="3289" w:type="dxa"/>
            <w:tcBorders>
              <w:top w:val="nil"/>
              <w:left w:val="single" w:sz="4" w:space="0" w:color="auto"/>
              <w:right w:val="single" w:sz="8" w:space="0" w:color="auto"/>
            </w:tcBorders>
            <w:shd w:val="clear" w:color="auto" w:fill="auto"/>
            <w:noWrap/>
            <w:hideMark/>
          </w:tcPr>
          <w:p w14:paraId="072313A7" w14:textId="77777777" w:rsidR="00557E14" w:rsidRPr="0010577C" w:rsidRDefault="00557E14" w:rsidP="0010577C">
            <w:pPr>
              <w:spacing w:before="60" w:after="60" w:line="220" w:lineRule="exact"/>
              <w:rPr>
                <w:rFonts w:ascii="David" w:hAnsi="David"/>
                <w:color w:val="000000"/>
                <w:sz w:val="18"/>
                <w:szCs w:val="18"/>
              </w:rPr>
            </w:pPr>
            <w:r w:rsidRPr="0010577C">
              <w:rPr>
                <w:rFonts w:ascii="David" w:hAnsi="David"/>
                <w:color w:val="000000"/>
                <w:sz w:val="18"/>
                <w:szCs w:val="18"/>
              </w:rPr>
              <w:t>"</w:t>
            </w:r>
            <w:r w:rsidRPr="0010577C">
              <w:rPr>
                <w:rFonts w:ascii="David" w:hAnsi="David"/>
                <w:color w:val="000000"/>
                <w:sz w:val="18"/>
                <w:szCs w:val="18"/>
                <w:rtl/>
              </w:rPr>
              <w:t>לא חיפשתי באינטרנט. בבית אין לנו חיבור לאינטרנט</w:t>
            </w:r>
            <w:r w:rsidRPr="0010577C">
              <w:rPr>
                <w:rFonts w:ascii="David" w:hAnsi="David"/>
                <w:color w:val="000000"/>
                <w:sz w:val="18"/>
                <w:szCs w:val="18"/>
              </w:rPr>
              <w:t>"</w:t>
            </w:r>
          </w:p>
        </w:tc>
      </w:tr>
      <w:tr w:rsidR="00557E14" w:rsidRPr="0010577C" w14:paraId="07EA56A9" w14:textId="77777777" w:rsidTr="0014721C">
        <w:trPr>
          <w:jc w:val="center"/>
        </w:trPr>
        <w:tc>
          <w:tcPr>
            <w:tcW w:w="1265" w:type="dxa"/>
            <w:tcBorders>
              <w:top w:val="nil"/>
              <w:left w:val="single" w:sz="8" w:space="0" w:color="auto"/>
              <w:bottom w:val="nil"/>
              <w:right w:val="single" w:sz="4" w:space="0" w:color="auto"/>
            </w:tcBorders>
            <w:shd w:val="clear" w:color="auto" w:fill="auto"/>
            <w:noWrap/>
            <w:hideMark/>
          </w:tcPr>
          <w:p w14:paraId="3B81364F" w14:textId="3E0E6817" w:rsidR="00557E14" w:rsidRPr="0010577C" w:rsidRDefault="00557E14" w:rsidP="0010577C">
            <w:pPr>
              <w:spacing w:before="60" w:after="60" w:line="220" w:lineRule="exact"/>
              <w:rPr>
                <w:rFonts w:ascii="David" w:hAnsi="David"/>
                <w:b/>
                <w:bCs/>
                <w:color w:val="000000"/>
                <w:sz w:val="18"/>
                <w:szCs w:val="18"/>
              </w:rPr>
            </w:pPr>
            <w:r w:rsidRPr="0010577C">
              <w:rPr>
                <w:rFonts w:ascii="David" w:hAnsi="David"/>
                <w:b/>
                <w:bCs/>
                <w:color w:val="000000"/>
                <w:sz w:val="18"/>
                <w:szCs w:val="18"/>
                <w:rtl/>
              </w:rPr>
              <w:t xml:space="preserve">סיבות להתנהגות </w:t>
            </w:r>
            <w:r w:rsidR="0010577C">
              <w:rPr>
                <w:rFonts w:ascii="David" w:hAnsi="David"/>
                <w:b/>
                <w:bCs/>
                <w:color w:val="000000"/>
                <w:sz w:val="18"/>
                <w:szCs w:val="18"/>
              </w:rPr>
              <w:br/>
            </w:r>
            <w:r w:rsidRPr="0010577C">
              <w:rPr>
                <w:rFonts w:ascii="David" w:hAnsi="David"/>
                <w:b/>
                <w:bCs/>
                <w:color w:val="000000"/>
                <w:sz w:val="18"/>
                <w:szCs w:val="18"/>
                <w:rtl/>
              </w:rPr>
              <w:t>הנמנעת</w:t>
            </w:r>
          </w:p>
        </w:tc>
        <w:tc>
          <w:tcPr>
            <w:tcW w:w="1474" w:type="dxa"/>
            <w:tcBorders>
              <w:top w:val="nil"/>
              <w:left w:val="single" w:sz="4" w:space="0" w:color="auto"/>
              <w:bottom w:val="nil"/>
              <w:right w:val="single" w:sz="4" w:space="0" w:color="auto"/>
            </w:tcBorders>
            <w:shd w:val="clear" w:color="auto" w:fill="auto"/>
            <w:noWrap/>
            <w:hideMark/>
          </w:tcPr>
          <w:p w14:paraId="670D37C2" w14:textId="77777777" w:rsidR="00557E14" w:rsidRPr="0010577C" w:rsidRDefault="00557E14" w:rsidP="0010577C">
            <w:pPr>
              <w:spacing w:before="60" w:after="60" w:line="220" w:lineRule="exact"/>
              <w:rPr>
                <w:rFonts w:ascii="David" w:hAnsi="David"/>
                <w:color w:val="000000"/>
                <w:sz w:val="18"/>
                <w:szCs w:val="18"/>
                <w:rtl/>
              </w:rPr>
            </w:pPr>
            <w:r w:rsidRPr="0010577C">
              <w:rPr>
                <w:rFonts w:ascii="David" w:hAnsi="David"/>
                <w:color w:val="000000"/>
                <w:sz w:val="18"/>
                <w:szCs w:val="18"/>
                <w:rtl/>
              </w:rPr>
              <w:t>ידע פנסיוני</w:t>
            </w:r>
          </w:p>
        </w:tc>
        <w:tc>
          <w:tcPr>
            <w:tcW w:w="528" w:type="dxa"/>
            <w:tcBorders>
              <w:top w:val="nil"/>
              <w:left w:val="single" w:sz="4" w:space="0" w:color="auto"/>
              <w:bottom w:val="nil"/>
              <w:right w:val="single" w:sz="4" w:space="0" w:color="auto"/>
            </w:tcBorders>
            <w:shd w:val="clear" w:color="auto" w:fill="auto"/>
            <w:noWrap/>
            <w:hideMark/>
          </w:tcPr>
          <w:p w14:paraId="0120FD20" w14:textId="77777777" w:rsidR="00557E14" w:rsidRPr="0010577C" w:rsidRDefault="00557E14" w:rsidP="0010577C">
            <w:pPr>
              <w:spacing w:before="60" w:after="60" w:line="220" w:lineRule="exact"/>
              <w:rPr>
                <w:rFonts w:ascii="David" w:hAnsi="David"/>
                <w:color w:val="000000"/>
                <w:sz w:val="18"/>
                <w:szCs w:val="18"/>
                <w:rtl/>
              </w:rPr>
            </w:pPr>
            <w:r w:rsidRPr="0010577C">
              <w:rPr>
                <w:rFonts w:ascii="David" w:hAnsi="David"/>
                <w:color w:val="000000"/>
                <w:sz w:val="18"/>
                <w:szCs w:val="18"/>
              </w:rPr>
              <w:t>37</w:t>
            </w:r>
          </w:p>
        </w:tc>
        <w:tc>
          <w:tcPr>
            <w:tcW w:w="3289" w:type="dxa"/>
            <w:tcBorders>
              <w:top w:val="nil"/>
              <w:left w:val="single" w:sz="4" w:space="0" w:color="auto"/>
              <w:bottom w:val="nil"/>
              <w:right w:val="single" w:sz="8" w:space="0" w:color="auto"/>
            </w:tcBorders>
            <w:shd w:val="clear" w:color="auto" w:fill="auto"/>
            <w:hideMark/>
          </w:tcPr>
          <w:p w14:paraId="699B5A76" w14:textId="77777777" w:rsidR="00557E14" w:rsidRPr="0010577C" w:rsidRDefault="00557E14" w:rsidP="0010577C">
            <w:pPr>
              <w:spacing w:before="60" w:after="60" w:line="220" w:lineRule="exact"/>
              <w:rPr>
                <w:rFonts w:ascii="David" w:hAnsi="David"/>
                <w:color w:val="000000"/>
                <w:sz w:val="18"/>
                <w:szCs w:val="18"/>
              </w:rPr>
            </w:pPr>
            <w:r w:rsidRPr="0010577C">
              <w:rPr>
                <w:rFonts w:ascii="David" w:hAnsi="David"/>
                <w:color w:val="000000"/>
                <w:sz w:val="18"/>
                <w:szCs w:val="18"/>
                <w:rtl/>
              </w:rPr>
              <w:t>"אני לא מבין כלום בפנסיה ולכן מנסה לדאוג לעצמי לבד. את הפנסיה של המדינה אני ממילא לא מבין"</w:t>
            </w:r>
          </w:p>
        </w:tc>
      </w:tr>
      <w:tr w:rsidR="00557E14" w:rsidRPr="0010577C" w14:paraId="037D2DE0" w14:textId="77777777" w:rsidTr="0014721C">
        <w:trPr>
          <w:jc w:val="center"/>
        </w:trPr>
        <w:tc>
          <w:tcPr>
            <w:tcW w:w="1265" w:type="dxa"/>
            <w:tcBorders>
              <w:top w:val="nil"/>
              <w:left w:val="single" w:sz="8" w:space="0" w:color="auto"/>
              <w:bottom w:val="nil"/>
              <w:right w:val="single" w:sz="4" w:space="0" w:color="auto"/>
            </w:tcBorders>
            <w:shd w:val="clear" w:color="auto" w:fill="auto"/>
            <w:noWrap/>
            <w:hideMark/>
          </w:tcPr>
          <w:p w14:paraId="440B3EA7" w14:textId="77777777" w:rsidR="00557E14" w:rsidRPr="0010577C" w:rsidRDefault="00557E14" w:rsidP="0010577C">
            <w:pPr>
              <w:spacing w:before="60" w:after="60" w:line="220" w:lineRule="exact"/>
              <w:rPr>
                <w:rFonts w:ascii="David" w:hAnsi="David"/>
                <w:i/>
                <w:iCs/>
                <w:color w:val="000000"/>
                <w:sz w:val="18"/>
                <w:szCs w:val="18"/>
                <w:rtl/>
              </w:rPr>
            </w:pPr>
          </w:p>
        </w:tc>
        <w:tc>
          <w:tcPr>
            <w:tcW w:w="1474" w:type="dxa"/>
            <w:tcBorders>
              <w:top w:val="nil"/>
              <w:left w:val="single" w:sz="4" w:space="0" w:color="auto"/>
              <w:bottom w:val="nil"/>
              <w:right w:val="single" w:sz="4" w:space="0" w:color="auto"/>
            </w:tcBorders>
            <w:shd w:val="clear" w:color="auto" w:fill="auto"/>
            <w:noWrap/>
            <w:hideMark/>
          </w:tcPr>
          <w:p w14:paraId="7E6F5B6A" w14:textId="77777777" w:rsidR="00557E14" w:rsidRPr="0010577C" w:rsidRDefault="00557E14" w:rsidP="0010577C">
            <w:pPr>
              <w:spacing w:before="60" w:after="60" w:line="220" w:lineRule="exact"/>
              <w:rPr>
                <w:rFonts w:ascii="David" w:hAnsi="David"/>
                <w:color w:val="000000"/>
                <w:sz w:val="18"/>
                <w:szCs w:val="18"/>
              </w:rPr>
            </w:pPr>
          </w:p>
        </w:tc>
        <w:tc>
          <w:tcPr>
            <w:tcW w:w="528" w:type="dxa"/>
            <w:tcBorders>
              <w:top w:val="nil"/>
              <w:left w:val="single" w:sz="4" w:space="0" w:color="auto"/>
              <w:bottom w:val="nil"/>
              <w:right w:val="single" w:sz="4" w:space="0" w:color="auto"/>
            </w:tcBorders>
            <w:shd w:val="clear" w:color="auto" w:fill="auto"/>
            <w:noWrap/>
            <w:hideMark/>
          </w:tcPr>
          <w:p w14:paraId="1112EE0B" w14:textId="77777777" w:rsidR="00557E14" w:rsidRPr="0010577C" w:rsidRDefault="00557E14" w:rsidP="0010577C">
            <w:pPr>
              <w:spacing w:before="60" w:after="60" w:line="220" w:lineRule="exact"/>
              <w:rPr>
                <w:rFonts w:ascii="David" w:hAnsi="David"/>
                <w:color w:val="000000"/>
                <w:sz w:val="18"/>
                <w:szCs w:val="18"/>
                <w:rtl/>
              </w:rPr>
            </w:pPr>
            <w:r w:rsidRPr="0010577C">
              <w:rPr>
                <w:rFonts w:ascii="David" w:hAnsi="David"/>
                <w:color w:val="000000"/>
                <w:sz w:val="18"/>
                <w:szCs w:val="18"/>
              </w:rPr>
              <w:t>38</w:t>
            </w:r>
          </w:p>
        </w:tc>
        <w:tc>
          <w:tcPr>
            <w:tcW w:w="3289" w:type="dxa"/>
            <w:tcBorders>
              <w:top w:val="nil"/>
              <w:left w:val="single" w:sz="4" w:space="0" w:color="auto"/>
              <w:bottom w:val="nil"/>
              <w:right w:val="single" w:sz="8" w:space="0" w:color="auto"/>
            </w:tcBorders>
            <w:shd w:val="clear" w:color="auto" w:fill="auto"/>
            <w:noWrap/>
            <w:hideMark/>
          </w:tcPr>
          <w:p w14:paraId="1E42CB47" w14:textId="77777777" w:rsidR="00557E14" w:rsidRPr="0010577C" w:rsidRDefault="00557E14" w:rsidP="0010577C">
            <w:pPr>
              <w:spacing w:before="60" w:after="60" w:line="220" w:lineRule="exact"/>
              <w:rPr>
                <w:rFonts w:ascii="David" w:hAnsi="David"/>
                <w:color w:val="000000"/>
                <w:sz w:val="18"/>
                <w:szCs w:val="18"/>
              </w:rPr>
            </w:pPr>
            <w:r w:rsidRPr="0010577C">
              <w:rPr>
                <w:rFonts w:ascii="David" w:hAnsi="David"/>
                <w:color w:val="000000"/>
                <w:sz w:val="18"/>
                <w:szCs w:val="18"/>
                <w:rtl/>
              </w:rPr>
              <w:t>"לא מוכן להפקיד בלי לדעת לאן הכסף הולך. אני מעדיף את הכסף אצלי"</w:t>
            </w:r>
            <w:r w:rsidRPr="0010577C">
              <w:rPr>
                <w:rFonts w:ascii="David" w:hAnsi="David"/>
                <w:color w:val="000000"/>
                <w:sz w:val="18"/>
                <w:szCs w:val="18"/>
              </w:rPr>
              <w:t xml:space="preserve"> </w:t>
            </w:r>
          </w:p>
        </w:tc>
      </w:tr>
      <w:tr w:rsidR="00557E14" w:rsidRPr="0010577C" w14:paraId="323E926A" w14:textId="77777777" w:rsidTr="0014721C">
        <w:trPr>
          <w:jc w:val="center"/>
        </w:trPr>
        <w:tc>
          <w:tcPr>
            <w:tcW w:w="1265" w:type="dxa"/>
            <w:tcBorders>
              <w:top w:val="nil"/>
              <w:left w:val="single" w:sz="8" w:space="0" w:color="auto"/>
              <w:bottom w:val="nil"/>
              <w:right w:val="single" w:sz="4" w:space="0" w:color="auto"/>
            </w:tcBorders>
            <w:shd w:val="clear" w:color="auto" w:fill="auto"/>
            <w:noWrap/>
            <w:hideMark/>
          </w:tcPr>
          <w:p w14:paraId="74559DFF" w14:textId="77777777" w:rsidR="00557E14" w:rsidRPr="0010577C" w:rsidRDefault="00557E14" w:rsidP="0010577C">
            <w:pPr>
              <w:spacing w:before="60" w:after="60" w:line="220" w:lineRule="exact"/>
              <w:rPr>
                <w:rFonts w:ascii="David" w:hAnsi="David"/>
                <w:color w:val="000000"/>
                <w:sz w:val="18"/>
                <w:szCs w:val="18"/>
              </w:rPr>
            </w:pPr>
          </w:p>
        </w:tc>
        <w:tc>
          <w:tcPr>
            <w:tcW w:w="1474" w:type="dxa"/>
            <w:tcBorders>
              <w:top w:val="nil"/>
              <w:left w:val="single" w:sz="4" w:space="0" w:color="auto"/>
              <w:bottom w:val="nil"/>
              <w:right w:val="single" w:sz="4" w:space="0" w:color="auto"/>
            </w:tcBorders>
            <w:shd w:val="clear" w:color="auto" w:fill="auto"/>
            <w:noWrap/>
            <w:hideMark/>
          </w:tcPr>
          <w:p w14:paraId="139B459D" w14:textId="77777777" w:rsidR="00557E14" w:rsidRPr="0010577C" w:rsidRDefault="00557E14" w:rsidP="0010577C">
            <w:pPr>
              <w:spacing w:before="60" w:after="60" w:line="220" w:lineRule="exact"/>
              <w:rPr>
                <w:rFonts w:ascii="David" w:hAnsi="David"/>
                <w:sz w:val="18"/>
                <w:szCs w:val="18"/>
              </w:rPr>
            </w:pPr>
          </w:p>
        </w:tc>
        <w:tc>
          <w:tcPr>
            <w:tcW w:w="528" w:type="dxa"/>
            <w:tcBorders>
              <w:top w:val="nil"/>
              <w:left w:val="single" w:sz="4" w:space="0" w:color="auto"/>
              <w:bottom w:val="nil"/>
              <w:right w:val="single" w:sz="4" w:space="0" w:color="auto"/>
            </w:tcBorders>
            <w:shd w:val="clear" w:color="auto" w:fill="auto"/>
            <w:noWrap/>
            <w:hideMark/>
          </w:tcPr>
          <w:p w14:paraId="46CA42D2" w14:textId="77777777" w:rsidR="00557E14" w:rsidRPr="0010577C" w:rsidRDefault="00557E14" w:rsidP="0010577C">
            <w:pPr>
              <w:spacing w:before="60" w:after="60" w:line="220" w:lineRule="exact"/>
              <w:rPr>
                <w:rFonts w:ascii="David" w:hAnsi="David"/>
                <w:color w:val="000000"/>
                <w:sz w:val="18"/>
                <w:szCs w:val="18"/>
              </w:rPr>
            </w:pPr>
            <w:r w:rsidRPr="0010577C">
              <w:rPr>
                <w:rFonts w:ascii="David" w:hAnsi="David"/>
                <w:color w:val="000000"/>
                <w:sz w:val="18"/>
                <w:szCs w:val="18"/>
              </w:rPr>
              <w:t>39</w:t>
            </w:r>
          </w:p>
        </w:tc>
        <w:tc>
          <w:tcPr>
            <w:tcW w:w="3289" w:type="dxa"/>
            <w:tcBorders>
              <w:top w:val="nil"/>
              <w:left w:val="single" w:sz="4" w:space="0" w:color="auto"/>
              <w:bottom w:val="nil"/>
              <w:right w:val="single" w:sz="8" w:space="0" w:color="auto"/>
            </w:tcBorders>
            <w:shd w:val="clear" w:color="auto" w:fill="auto"/>
            <w:hideMark/>
          </w:tcPr>
          <w:p w14:paraId="58724143" w14:textId="77777777" w:rsidR="00557E14" w:rsidRPr="0010577C" w:rsidRDefault="00557E14" w:rsidP="0010577C">
            <w:pPr>
              <w:spacing w:before="60" w:after="60" w:line="220" w:lineRule="exact"/>
              <w:rPr>
                <w:rFonts w:ascii="David" w:hAnsi="David"/>
                <w:color w:val="000000"/>
                <w:sz w:val="18"/>
                <w:szCs w:val="18"/>
              </w:rPr>
            </w:pPr>
            <w:r w:rsidRPr="0010577C">
              <w:rPr>
                <w:rFonts w:ascii="David" w:hAnsi="David"/>
                <w:color w:val="000000"/>
                <w:sz w:val="18"/>
                <w:szCs w:val="18"/>
                <w:rtl/>
              </w:rPr>
              <w:t>"לא יודע כלום על החיסכון שלי או על הכספים שלוקחים לי כל חודש. לא מאמין בפנסיה הזאת"</w:t>
            </w:r>
          </w:p>
        </w:tc>
      </w:tr>
      <w:tr w:rsidR="00557E14" w:rsidRPr="0010577C" w14:paraId="4F3B7112" w14:textId="77777777" w:rsidTr="0014721C">
        <w:trPr>
          <w:jc w:val="center"/>
        </w:trPr>
        <w:tc>
          <w:tcPr>
            <w:tcW w:w="1265" w:type="dxa"/>
            <w:tcBorders>
              <w:top w:val="nil"/>
              <w:left w:val="single" w:sz="8" w:space="0" w:color="auto"/>
              <w:bottom w:val="nil"/>
              <w:right w:val="single" w:sz="4" w:space="0" w:color="auto"/>
            </w:tcBorders>
            <w:shd w:val="clear" w:color="auto" w:fill="auto"/>
            <w:noWrap/>
            <w:hideMark/>
          </w:tcPr>
          <w:p w14:paraId="2583B5A4" w14:textId="77777777" w:rsidR="00557E14" w:rsidRPr="0010577C" w:rsidRDefault="00557E14" w:rsidP="0010577C">
            <w:pPr>
              <w:spacing w:before="60" w:after="60" w:line="220" w:lineRule="exact"/>
              <w:rPr>
                <w:rFonts w:ascii="David" w:hAnsi="David"/>
                <w:i/>
                <w:iCs/>
                <w:color w:val="000000"/>
                <w:sz w:val="18"/>
                <w:szCs w:val="18"/>
                <w:rtl/>
              </w:rPr>
            </w:pPr>
          </w:p>
        </w:tc>
        <w:tc>
          <w:tcPr>
            <w:tcW w:w="1474" w:type="dxa"/>
            <w:tcBorders>
              <w:top w:val="nil"/>
              <w:left w:val="single" w:sz="4" w:space="0" w:color="auto"/>
              <w:bottom w:val="nil"/>
              <w:right w:val="single" w:sz="4" w:space="0" w:color="auto"/>
            </w:tcBorders>
            <w:shd w:val="clear" w:color="auto" w:fill="auto"/>
            <w:noWrap/>
            <w:hideMark/>
          </w:tcPr>
          <w:p w14:paraId="48DC12D8" w14:textId="77777777" w:rsidR="00557E14" w:rsidRPr="0010577C" w:rsidRDefault="00557E14" w:rsidP="0010577C">
            <w:pPr>
              <w:spacing w:before="60" w:after="60" w:line="220" w:lineRule="exact"/>
              <w:rPr>
                <w:rFonts w:ascii="David" w:hAnsi="David"/>
                <w:sz w:val="18"/>
                <w:szCs w:val="18"/>
                <w:rtl/>
              </w:rPr>
            </w:pPr>
            <w:r w:rsidRPr="0010577C">
              <w:rPr>
                <w:rFonts w:ascii="David" w:hAnsi="David"/>
                <w:sz w:val="18"/>
                <w:szCs w:val="18"/>
                <w:rtl/>
              </w:rPr>
              <w:t>חשש מהחלטה</w:t>
            </w:r>
          </w:p>
        </w:tc>
        <w:tc>
          <w:tcPr>
            <w:tcW w:w="528" w:type="dxa"/>
            <w:tcBorders>
              <w:top w:val="nil"/>
              <w:left w:val="single" w:sz="4" w:space="0" w:color="auto"/>
              <w:bottom w:val="nil"/>
              <w:right w:val="single" w:sz="4" w:space="0" w:color="auto"/>
            </w:tcBorders>
            <w:shd w:val="clear" w:color="auto" w:fill="auto"/>
            <w:noWrap/>
            <w:hideMark/>
          </w:tcPr>
          <w:p w14:paraId="3DCBC023" w14:textId="77777777" w:rsidR="00557E14" w:rsidRPr="0010577C" w:rsidRDefault="00557E14" w:rsidP="0010577C">
            <w:pPr>
              <w:spacing w:before="60" w:after="60" w:line="220" w:lineRule="exact"/>
              <w:rPr>
                <w:rFonts w:ascii="David" w:hAnsi="David"/>
                <w:color w:val="000000"/>
                <w:sz w:val="18"/>
                <w:szCs w:val="18"/>
              </w:rPr>
            </w:pPr>
            <w:r w:rsidRPr="0010577C">
              <w:rPr>
                <w:rFonts w:ascii="David" w:hAnsi="David"/>
                <w:color w:val="000000"/>
                <w:sz w:val="18"/>
                <w:szCs w:val="18"/>
              </w:rPr>
              <w:t>40</w:t>
            </w:r>
          </w:p>
        </w:tc>
        <w:tc>
          <w:tcPr>
            <w:tcW w:w="3289" w:type="dxa"/>
            <w:tcBorders>
              <w:top w:val="nil"/>
              <w:left w:val="single" w:sz="4" w:space="0" w:color="auto"/>
              <w:bottom w:val="nil"/>
              <w:right w:val="single" w:sz="8" w:space="0" w:color="auto"/>
            </w:tcBorders>
            <w:shd w:val="clear" w:color="auto" w:fill="auto"/>
            <w:noWrap/>
            <w:hideMark/>
          </w:tcPr>
          <w:p w14:paraId="4C96C61F" w14:textId="77777777" w:rsidR="00557E14" w:rsidRPr="0010577C" w:rsidRDefault="00557E14" w:rsidP="0010577C">
            <w:pPr>
              <w:spacing w:before="60" w:after="60" w:line="220" w:lineRule="exact"/>
              <w:rPr>
                <w:rFonts w:ascii="David" w:hAnsi="David"/>
                <w:color w:val="000000"/>
                <w:sz w:val="18"/>
                <w:szCs w:val="18"/>
              </w:rPr>
            </w:pPr>
            <w:r w:rsidRPr="0010577C">
              <w:rPr>
                <w:rFonts w:ascii="David" w:hAnsi="David"/>
                <w:color w:val="000000"/>
                <w:sz w:val="18"/>
                <w:szCs w:val="18"/>
                <w:rtl/>
              </w:rPr>
              <w:t>"לא סומך על סוכני הביטוח וחברות הביטוח"</w:t>
            </w:r>
          </w:p>
        </w:tc>
      </w:tr>
      <w:tr w:rsidR="00557E14" w:rsidRPr="0010577C" w14:paraId="1A56E81E" w14:textId="77777777" w:rsidTr="0014721C">
        <w:trPr>
          <w:jc w:val="center"/>
        </w:trPr>
        <w:tc>
          <w:tcPr>
            <w:tcW w:w="1265" w:type="dxa"/>
            <w:tcBorders>
              <w:top w:val="nil"/>
              <w:left w:val="single" w:sz="8" w:space="0" w:color="auto"/>
              <w:bottom w:val="nil"/>
              <w:right w:val="single" w:sz="4" w:space="0" w:color="auto"/>
            </w:tcBorders>
            <w:shd w:val="clear" w:color="auto" w:fill="auto"/>
            <w:noWrap/>
            <w:hideMark/>
          </w:tcPr>
          <w:p w14:paraId="366DA944" w14:textId="77777777" w:rsidR="00557E14" w:rsidRPr="0010577C" w:rsidRDefault="00557E14" w:rsidP="0010577C">
            <w:pPr>
              <w:spacing w:before="60" w:after="60" w:line="220" w:lineRule="exact"/>
              <w:rPr>
                <w:rFonts w:ascii="David" w:hAnsi="David"/>
                <w:i/>
                <w:iCs/>
                <w:color w:val="000000"/>
                <w:sz w:val="18"/>
                <w:szCs w:val="18"/>
                <w:rtl/>
              </w:rPr>
            </w:pPr>
          </w:p>
        </w:tc>
        <w:tc>
          <w:tcPr>
            <w:tcW w:w="1474" w:type="dxa"/>
            <w:tcBorders>
              <w:top w:val="nil"/>
              <w:left w:val="single" w:sz="4" w:space="0" w:color="auto"/>
              <w:bottom w:val="nil"/>
              <w:right w:val="single" w:sz="4" w:space="0" w:color="auto"/>
            </w:tcBorders>
            <w:shd w:val="clear" w:color="auto" w:fill="auto"/>
            <w:noWrap/>
            <w:hideMark/>
          </w:tcPr>
          <w:p w14:paraId="2803547F" w14:textId="77777777" w:rsidR="00557E14" w:rsidRPr="0010577C" w:rsidRDefault="00557E14" w:rsidP="0010577C">
            <w:pPr>
              <w:spacing w:before="60" w:after="60" w:line="220" w:lineRule="exact"/>
              <w:rPr>
                <w:rFonts w:ascii="David" w:hAnsi="David"/>
                <w:color w:val="000000"/>
                <w:sz w:val="18"/>
                <w:szCs w:val="18"/>
              </w:rPr>
            </w:pPr>
          </w:p>
        </w:tc>
        <w:tc>
          <w:tcPr>
            <w:tcW w:w="528" w:type="dxa"/>
            <w:tcBorders>
              <w:top w:val="nil"/>
              <w:left w:val="single" w:sz="4" w:space="0" w:color="auto"/>
              <w:bottom w:val="nil"/>
              <w:right w:val="single" w:sz="4" w:space="0" w:color="auto"/>
            </w:tcBorders>
            <w:shd w:val="clear" w:color="auto" w:fill="auto"/>
            <w:noWrap/>
            <w:hideMark/>
          </w:tcPr>
          <w:p w14:paraId="22CD47DB" w14:textId="77777777" w:rsidR="00557E14" w:rsidRPr="0010577C" w:rsidRDefault="00557E14" w:rsidP="0010577C">
            <w:pPr>
              <w:spacing w:before="60" w:after="60" w:line="220" w:lineRule="exact"/>
              <w:rPr>
                <w:rFonts w:ascii="David" w:hAnsi="David"/>
                <w:color w:val="000000"/>
                <w:sz w:val="18"/>
                <w:szCs w:val="18"/>
                <w:rtl/>
              </w:rPr>
            </w:pPr>
            <w:r w:rsidRPr="0010577C">
              <w:rPr>
                <w:rFonts w:ascii="David" w:hAnsi="David"/>
                <w:color w:val="000000"/>
                <w:sz w:val="18"/>
                <w:szCs w:val="18"/>
              </w:rPr>
              <w:t>41</w:t>
            </w:r>
          </w:p>
        </w:tc>
        <w:tc>
          <w:tcPr>
            <w:tcW w:w="3289" w:type="dxa"/>
            <w:tcBorders>
              <w:top w:val="nil"/>
              <w:left w:val="single" w:sz="4" w:space="0" w:color="auto"/>
              <w:bottom w:val="nil"/>
              <w:right w:val="single" w:sz="8" w:space="0" w:color="auto"/>
            </w:tcBorders>
            <w:shd w:val="clear" w:color="auto" w:fill="auto"/>
            <w:hideMark/>
          </w:tcPr>
          <w:p w14:paraId="384A6D7B" w14:textId="77777777" w:rsidR="00557E14" w:rsidRPr="0010577C" w:rsidRDefault="00557E14" w:rsidP="0010577C">
            <w:pPr>
              <w:spacing w:before="60" w:after="60" w:line="220" w:lineRule="exact"/>
              <w:rPr>
                <w:rFonts w:ascii="David" w:hAnsi="David"/>
                <w:color w:val="000000"/>
                <w:sz w:val="18"/>
                <w:szCs w:val="18"/>
              </w:rPr>
            </w:pPr>
            <w:r w:rsidRPr="0010577C">
              <w:rPr>
                <w:rFonts w:ascii="David" w:hAnsi="David"/>
                <w:color w:val="000000"/>
                <w:sz w:val="18"/>
                <w:szCs w:val="18"/>
                <w:rtl/>
              </w:rPr>
              <w:t>"אני לא מכיר את החשבון של הפנסיה ואני מעדיף להחליט על מה שאני רואה אצלי"</w:t>
            </w:r>
          </w:p>
        </w:tc>
      </w:tr>
      <w:tr w:rsidR="00557E14" w:rsidRPr="0010577C" w14:paraId="3FA425D4" w14:textId="77777777" w:rsidTr="005E09A7">
        <w:trPr>
          <w:jc w:val="center"/>
        </w:trPr>
        <w:tc>
          <w:tcPr>
            <w:tcW w:w="1265" w:type="dxa"/>
            <w:tcBorders>
              <w:top w:val="nil"/>
              <w:left w:val="single" w:sz="8" w:space="0" w:color="auto"/>
              <w:right w:val="single" w:sz="4" w:space="0" w:color="auto"/>
            </w:tcBorders>
            <w:shd w:val="clear" w:color="auto" w:fill="auto"/>
            <w:noWrap/>
            <w:hideMark/>
          </w:tcPr>
          <w:p w14:paraId="131397F9" w14:textId="77777777" w:rsidR="00557E14" w:rsidRPr="0010577C" w:rsidRDefault="00557E14" w:rsidP="0010577C">
            <w:pPr>
              <w:spacing w:before="60" w:after="60" w:line="220" w:lineRule="exact"/>
              <w:rPr>
                <w:rFonts w:ascii="David" w:hAnsi="David"/>
                <w:b/>
                <w:bCs/>
                <w:color w:val="000000"/>
                <w:sz w:val="18"/>
                <w:szCs w:val="18"/>
                <w:rtl/>
              </w:rPr>
            </w:pPr>
            <w:r w:rsidRPr="0010577C">
              <w:rPr>
                <w:rFonts w:ascii="David" w:hAnsi="David"/>
                <w:b/>
                <w:bCs/>
                <w:color w:val="000000"/>
                <w:sz w:val="18"/>
                <w:szCs w:val="18"/>
              </w:rPr>
              <w:t> </w:t>
            </w:r>
          </w:p>
        </w:tc>
        <w:tc>
          <w:tcPr>
            <w:tcW w:w="1474" w:type="dxa"/>
            <w:tcBorders>
              <w:top w:val="nil"/>
              <w:left w:val="single" w:sz="4" w:space="0" w:color="auto"/>
              <w:right w:val="single" w:sz="4" w:space="0" w:color="auto"/>
            </w:tcBorders>
            <w:shd w:val="clear" w:color="auto" w:fill="auto"/>
            <w:noWrap/>
            <w:hideMark/>
          </w:tcPr>
          <w:p w14:paraId="71B9F376" w14:textId="77777777" w:rsidR="00557E14" w:rsidRPr="0010577C" w:rsidRDefault="00557E14" w:rsidP="0010577C">
            <w:pPr>
              <w:spacing w:before="60" w:after="60" w:line="220" w:lineRule="exact"/>
              <w:rPr>
                <w:rFonts w:ascii="David" w:hAnsi="David"/>
                <w:color w:val="000000"/>
                <w:sz w:val="18"/>
                <w:szCs w:val="18"/>
              </w:rPr>
            </w:pPr>
            <w:r w:rsidRPr="0010577C">
              <w:rPr>
                <w:rFonts w:ascii="David" w:hAnsi="David"/>
                <w:color w:val="000000"/>
                <w:sz w:val="18"/>
                <w:szCs w:val="18"/>
                <w:rtl/>
              </w:rPr>
              <w:t>גישה למידע</w:t>
            </w:r>
          </w:p>
        </w:tc>
        <w:tc>
          <w:tcPr>
            <w:tcW w:w="528" w:type="dxa"/>
            <w:tcBorders>
              <w:top w:val="nil"/>
              <w:left w:val="single" w:sz="4" w:space="0" w:color="auto"/>
              <w:right w:val="single" w:sz="4" w:space="0" w:color="auto"/>
            </w:tcBorders>
            <w:shd w:val="clear" w:color="auto" w:fill="auto"/>
            <w:noWrap/>
            <w:hideMark/>
          </w:tcPr>
          <w:p w14:paraId="05BDE511" w14:textId="77777777" w:rsidR="00557E14" w:rsidRPr="0010577C" w:rsidRDefault="00557E14" w:rsidP="0010577C">
            <w:pPr>
              <w:spacing w:before="60" w:after="60" w:line="220" w:lineRule="exact"/>
              <w:rPr>
                <w:rFonts w:ascii="David" w:hAnsi="David"/>
                <w:color w:val="000000"/>
                <w:sz w:val="18"/>
                <w:szCs w:val="18"/>
                <w:rtl/>
              </w:rPr>
            </w:pPr>
            <w:r w:rsidRPr="0010577C">
              <w:rPr>
                <w:rFonts w:ascii="David" w:hAnsi="David"/>
                <w:color w:val="000000"/>
                <w:sz w:val="18"/>
                <w:szCs w:val="18"/>
              </w:rPr>
              <w:t>42</w:t>
            </w:r>
          </w:p>
        </w:tc>
        <w:tc>
          <w:tcPr>
            <w:tcW w:w="3289" w:type="dxa"/>
            <w:tcBorders>
              <w:top w:val="nil"/>
              <w:left w:val="single" w:sz="4" w:space="0" w:color="auto"/>
              <w:right w:val="single" w:sz="8" w:space="0" w:color="auto"/>
            </w:tcBorders>
            <w:shd w:val="clear" w:color="auto" w:fill="auto"/>
            <w:hideMark/>
          </w:tcPr>
          <w:p w14:paraId="61095F91" w14:textId="77777777" w:rsidR="00557E14" w:rsidRPr="0010577C" w:rsidRDefault="00557E14" w:rsidP="0010577C">
            <w:pPr>
              <w:spacing w:before="60" w:after="60" w:line="220" w:lineRule="exact"/>
              <w:rPr>
                <w:rFonts w:ascii="David" w:hAnsi="David"/>
                <w:color w:val="000000"/>
                <w:sz w:val="18"/>
                <w:szCs w:val="18"/>
              </w:rPr>
            </w:pPr>
            <w:r w:rsidRPr="0010577C">
              <w:rPr>
                <w:rFonts w:ascii="David" w:hAnsi="David"/>
                <w:color w:val="000000"/>
                <w:sz w:val="18"/>
                <w:szCs w:val="18"/>
                <w:rtl/>
              </w:rPr>
              <w:t>"יש לי אינטרנט אבל יש מלא דרישות עם קודים וסיסמאות כדי לקבל מידע פרטי ואני לא מצליח להבין בפרוצדורות האלה"</w:t>
            </w:r>
          </w:p>
        </w:tc>
      </w:tr>
      <w:tr w:rsidR="00557E14" w:rsidRPr="0010577C" w14:paraId="4D8E9556" w14:textId="77777777" w:rsidTr="0014721C">
        <w:trPr>
          <w:jc w:val="center"/>
        </w:trPr>
        <w:tc>
          <w:tcPr>
            <w:tcW w:w="1265" w:type="dxa"/>
            <w:tcBorders>
              <w:top w:val="nil"/>
              <w:left w:val="single" w:sz="8" w:space="0" w:color="auto"/>
              <w:bottom w:val="nil"/>
              <w:right w:val="single" w:sz="4" w:space="0" w:color="auto"/>
            </w:tcBorders>
            <w:shd w:val="clear" w:color="auto" w:fill="auto"/>
            <w:noWrap/>
            <w:hideMark/>
          </w:tcPr>
          <w:p w14:paraId="174BFBED" w14:textId="77777777" w:rsidR="00557E14" w:rsidRPr="0010577C" w:rsidRDefault="00557E14" w:rsidP="0010577C">
            <w:pPr>
              <w:spacing w:before="60" w:after="60" w:line="220" w:lineRule="exact"/>
              <w:rPr>
                <w:rFonts w:ascii="David" w:hAnsi="David"/>
                <w:b/>
                <w:bCs/>
                <w:color w:val="000000"/>
                <w:sz w:val="18"/>
                <w:szCs w:val="18"/>
                <w:rtl/>
              </w:rPr>
            </w:pPr>
            <w:r w:rsidRPr="0010577C">
              <w:rPr>
                <w:rFonts w:ascii="David" w:hAnsi="David"/>
                <w:b/>
                <w:bCs/>
                <w:color w:val="000000"/>
                <w:sz w:val="18"/>
                <w:szCs w:val="18"/>
                <w:rtl/>
              </w:rPr>
              <w:t>אוריינות פיננסית</w:t>
            </w:r>
          </w:p>
        </w:tc>
        <w:tc>
          <w:tcPr>
            <w:tcW w:w="1474" w:type="dxa"/>
            <w:tcBorders>
              <w:top w:val="nil"/>
              <w:left w:val="single" w:sz="4" w:space="0" w:color="auto"/>
              <w:bottom w:val="nil"/>
              <w:right w:val="single" w:sz="4" w:space="0" w:color="auto"/>
            </w:tcBorders>
            <w:shd w:val="clear" w:color="auto" w:fill="auto"/>
            <w:noWrap/>
            <w:hideMark/>
          </w:tcPr>
          <w:p w14:paraId="590C78A1" w14:textId="7BCFA6B3" w:rsidR="00557E14" w:rsidRPr="0010577C" w:rsidRDefault="00557E14" w:rsidP="0010577C">
            <w:pPr>
              <w:spacing w:before="60" w:after="60" w:line="220" w:lineRule="exact"/>
              <w:rPr>
                <w:rFonts w:ascii="David" w:hAnsi="David"/>
                <w:color w:val="000000"/>
                <w:sz w:val="18"/>
                <w:szCs w:val="18"/>
                <w:rtl/>
              </w:rPr>
            </w:pPr>
            <w:r w:rsidRPr="0010577C">
              <w:rPr>
                <w:rFonts w:ascii="David" w:hAnsi="David"/>
                <w:color w:val="000000"/>
                <w:sz w:val="18"/>
                <w:szCs w:val="18"/>
                <w:rtl/>
              </w:rPr>
              <w:t xml:space="preserve">החברה המנהלת </w:t>
            </w:r>
            <w:r w:rsidR="0014721C">
              <w:rPr>
                <w:rFonts w:ascii="David" w:hAnsi="David"/>
                <w:color w:val="000000"/>
                <w:sz w:val="18"/>
                <w:szCs w:val="18"/>
              </w:rPr>
              <w:br/>
            </w:r>
            <w:r w:rsidRPr="0010577C">
              <w:rPr>
                <w:rFonts w:ascii="David" w:hAnsi="David"/>
                <w:color w:val="000000"/>
                <w:sz w:val="18"/>
                <w:szCs w:val="18"/>
                <w:rtl/>
              </w:rPr>
              <w:t>את הכספים</w:t>
            </w:r>
          </w:p>
        </w:tc>
        <w:tc>
          <w:tcPr>
            <w:tcW w:w="528" w:type="dxa"/>
            <w:tcBorders>
              <w:top w:val="nil"/>
              <w:left w:val="single" w:sz="4" w:space="0" w:color="auto"/>
              <w:bottom w:val="nil"/>
              <w:right w:val="single" w:sz="4" w:space="0" w:color="auto"/>
            </w:tcBorders>
            <w:shd w:val="clear" w:color="auto" w:fill="auto"/>
            <w:noWrap/>
            <w:hideMark/>
          </w:tcPr>
          <w:p w14:paraId="4E7CA7E8" w14:textId="77777777" w:rsidR="00557E14" w:rsidRPr="0010577C" w:rsidRDefault="00557E14" w:rsidP="0010577C">
            <w:pPr>
              <w:spacing w:before="60" w:after="60" w:line="220" w:lineRule="exact"/>
              <w:rPr>
                <w:rFonts w:ascii="David" w:hAnsi="David"/>
                <w:color w:val="000000"/>
                <w:sz w:val="18"/>
                <w:szCs w:val="18"/>
                <w:rtl/>
              </w:rPr>
            </w:pPr>
            <w:r w:rsidRPr="0010577C">
              <w:rPr>
                <w:rFonts w:ascii="David" w:hAnsi="David"/>
                <w:color w:val="000000"/>
                <w:sz w:val="18"/>
                <w:szCs w:val="18"/>
              </w:rPr>
              <w:t>43</w:t>
            </w:r>
          </w:p>
        </w:tc>
        <w:tc>
          <w:tcPr>
            <w:tcW w:w="3289" w:type="dxa"/>
            <w:tcBorders>
              <w:top w:val="nil"/>
              <w:left w:val="single" w:sz="4" w:space="0" w:color="auto"/>
              <w:bottom w:val="nil"/>
              <w:right w:val="single" w:sz="8" w:space="0" w:color="auto"/>
            </w:tcBorders>
            <w:shd w:val="clear" w:color="auto" w:fill="auto"/>
            <w:noWrap/>
            <w:hideMark/>
          </w:tcPr>
          <w:p w14:paraId="1F424CF2" w14:textId="77777777" w:rsidR="00557E14" w:rsidRPr="0010577C" w:rsidRDefault="00557E14" w:rsidP="0010577C">
            <w:pPr>
              <w:spacing w:before="60" w:after="60" w:line="220" w:lineRule="exact"/>
              <w:rPr>
                <w:rFonts w:ascii="David" w:hAnsi="David"/>
                <w:color w:val="000000"/>
                <w:sz w:val="18"/>
                <w:szCs w:val="18"/>
              </w:rPr>
            </w:pPr>
            <w:r w:rsidRPr="0010577C">
              <w:rPr>
                <w:rFonts w:ascii="David" w:hAnsi="David"/>
                <w:color w:val="000000"/>
                <w:sz w:val="18"/>
                <w:szCs w:val="18"/>
                <w:rtl/>
              </w:rPr>
              <w:t>"לא יודע"</w:t>
            </w:r>
          </w:p>
        </w:tc>
      </w:tr>
      <w:tr w:rsidR="00557E14" w:rsidRPr="0010577C" w14:paraId="39390E0B" w14:textId="77777777" w:rsidTr="0014721C">
        <w:trPr>
          <w:jc w:val="center"/>
        </w:trPr>
        <w:tc>
          <w:tcPr>
            <w:tcW w:w="1265" w:type="dxa"/>
            <w:tcBorders>
              <w:top w:val="nil"/>
              <w:left w:val="single" w:sz="8" w:space="0" w:color="auto"/>
              <w:bottom w:val="nil"/>
              <w:right w:val="single" w:sz="4" w:space="0" w:color="auto"/>
            </w:tcBorders>
            <w:shd w:val="clear" w:color="auto" w:fill="auto"/>
            <w:noWrap/>
            <w:hideMark/>
          </w:tcPr>
          <w:p w14:paraId="7203F1A2" w14:textId="77777777" w:rsidR="00557E14" w:rsidRPr="0010577C" w:rsidRDefault="00557E14" w:rsidP="0010577C">
            <w:pPr>
              <w:spacing w:before="60" w:after="60" w:line="220" w:lineRule="exact"/>
              <w:rPr>
                <w:rFonts w:ascii="David" w:hAnsi="David"/>
                <w:i/>
                <w:iCs/>
                <w:color w:val="000000"/>
                <w:sz w:val="18"/>
                <w:szCs w:val="18"/>
                <w:rtl/>
              </w:rPr>
            </w:pPr>
          </w:p>
        </w:tc>
        <w:tc>
          <w:tcPr>
            <w:tcW w:w="1474" w:type="dxa"/>
            <w:tcBorders>
              <w:top w:val="nil"/>
              <w:left w:val="single" w:sz="4" w:space="0" w:color="auto"/>
              <w:bottom w:val="nil"/>
              <w:right w:val="single" w:sz="4" w:space="0" w:color="auto"/>
            </w:tcBorders>
            <w:shd w:val="clear" w:color="auto" w:fill="auto"/>
            <w:noWrap/>
            <w:hideMark/>
          </w:tcPr>
          <w:p w14:paraId="1C59DB8D" w14:textId="77777777" w:rsidR="00557E14" w:rsidRPr="0010577C" w:rsidRDefault="00557E14" w:rsidP="0010577C">
            <w:pPr>
              <w:spacing w:before="60" w:after="60" w:line="220" w:lineRule="exact"/>
              <w:rPr>
                <w:rFonts w:ascii="David" w:hAnsi="David"/>
                <w:color w:val="000000"/>
                <w:sz w:val="18"/>
                <w:szCs w:val="18"/>
              </w:rPr>
            </w:pPr>
            <w:r w:rsidRPr="0010577C">
              <w:rPr>
                <w:rFonts w:ascii="David" w:hAnsi="David"/>
                <w:color w:val="000000"/>
                <w:sz w:val="18"/>
                <w:szCs w:val="18"/>
                <w:rtl/>
              </w:rPr>
              <w:t>הכרת חוקי פנסיה</w:t>
            </w:r>
          </w:p>
        </w:tc>
        <w:tc>
          <w:tcPr>
            <w:tcW w:w="528" w:type="dxa"/>
            <w:tcBorders>
              <w:top w:val="nil"/>
              <w:left w:val="single" w:sz="4" w:space="0" w:color="auto"/>
              <w:bottom w:val="nil"/>
              <w:right w:val="single" w:sz="4" w:space="0" w:color="auto"/>
            </w:tcBorders>
            <w:shd w:val="clear" w:color="auto" w:fill="auto"/>
            <w:noWrap/>
            <w:hideMark/>
          </w:tcPr>
          <w:p w14:paraId="3E4861E7" w14:textId="77777777" w:rsidR="00557E14" w:rsidRPr="0010577C" w:rsidRDefault="00557E14" w:rsidP="0010577C">
            <w:pPr>
              <w:spacing w:before="60" w:after="60" w:line="220" w:lineRule="exact"/>
              <w:rPr>
                <w:rFonts w:ascii="David" w:hAnsi="David"/>
                <w:color w:val="000000"/>
                <w:sz w:val="18"/>
                <w:szCs w:val="18"/>
                <w:rtl/>
              </w:rPr>
            </w:pPr>
            <w:r w:rsidRPr="0010577C">
              <w:rPr>
                <w:rFonts w:ascii="David" w:hAnsi="David"/>
                <w:color w:val="000000"/>
                <w:sz w:val="18"/>
                <w:szCs w:val="18"/>
              </w:rPr>
              <w:t>44</w:t>
            </w:r>
          </w:p>
        </w:tc>
        <w:tc>
          <w:tcPr>
            <w:tcW w:w="3289" w:type="dxa"/>
            <w:tcBorders>
              <w:top w:val="nil"/>
              <w:left w:val="single" w:sz="4" w:space="0" w:color="auto"/>
              <w:bottom w:val="nil"/>
              <w:right w:val="single" w:sz="8" w:space="0" w:color="auto"/>
            </w:tcBorders>
            <w:shd w:val="clear" w:color="auto" w:fill="auto"/>
            <w:hideMark/>
          </w:tcPr>
          <w:p w14:paraId="79E09ECD" w14:textId="77777777" w:rsidR="00557E14" w:rsidRPr="0010577C" w:rsidRDefault="00557E14" w:rsidP="0010577C">
            <w:pPr>
              <w:spacing w:before="60" w:after="60" w:line="220" w:lineRule="exact"/>
              <w:rPr>
                <w:rFonts w:ascii="David" w:hAnsi="David"/>
                <w:color w:val="000000"/>
                <w:sz w:val="18"/>
                <w:szCs w:val="18"/>
              </w:rPr>
            </w:pPr>
            <w:r w:rsidRPr="0010577C">
              <w:rPr>
                <w:rFonts w:ascii="David" w:hAnsi="David"/>
                <w:color w:val="000000"/>
                <w:sz w:val="18"/>
                <w:szCs w:val="18"/>
                <w:rtl/>
              </w:rPr>
              <w:t xml:space="preserve">"כן, אני יודע שהיום המעסיק חייב להפריש לי לפנסיה" </w:t>
            </w:r>
          </w:p>
        </w:tc>
      </w:tr>
      <w:tr w:rsidR="00557E14" w:rsidRPr="0010577C" w14:paraId="4E4D394E" w14:textId="77777777" w:rsidTr="0014721C">
        <w:trPr>
          <w:jc w:val="center"/>
        </w:trPr>
        <w:tc>
          <w:tcPr>
            <w:tcW w:w="1265" w:type="dxa"/>
            <w:tcBorders>
              <w:top w:val="nil"/>
              <w:left w:val="single" w:sz="8" w:space="0" w:color="auto"/>
              <w:bottom w:val="nil"/>
              <w:right w:val="single" w:sz="4" w:space="0" w:color="auto"/>
            </w:tcBorders>
            <w:shd w:val="clear" w:color="auto" w:fill="auto"/>
            <w:noWrap/>
            <w:hideMark/>
          </w:tcPr>
          <w:p w14:paraId="5CDC814E" w14:textId="77777777" w:rsidR="00557E14" w:rsidRPr="0010577C" w:rsidRDefault="00557E14" w:rsidP="0010577C">
            <w:pPr>
              <w:spacing w:before="60" w:after="60" w:line="220" w:lineRule="exact"/>
              <w:rPr>
                <w:rFonts w:ascii="David" w:hAnsi="David"/>
                <w:i/>
                <w:iCs/>
                <w:color w:val="000000"/>
                <w:sz w:val="18"/>
                <w:szCs w:val="18"/>
                <w:rtl/>
              </w:rPr>
            </w:pPr>
          </w:p>
        </w:tc>
        <w:tc>
          <w:tcPr>
            <w:tcW w:w="1474" w:type="dxa"/>
            <w:tcBorders>
              <w:top w:val="nil"/>
              <w:left w:val="single" w:sz="4" w:space="0" w:color="auto"/>
              <w:bottom w:val="nil"/>
              <w:right w:val="single" w:sz="4" w:space="0" w:color="auto"/>
            </w:tcBorders>
            <w:shd w:val="clear" w:color="auto" w:fill="auto"/>
            <w:noWrap/>
            <w:hideMark/>
          </w:tcPr>
          <w:p w14:paraId="125967DA" w14:textId="77777777" w:rsidR="00557E14" w:rsidRPr="0010577C" w:rsidRDefault="00557E14" w:rsidP="0010577C">
            <w:pPr>
              <w:spacing w:before="60" w:after="60" w:line="220" w:lineRule="exact"/>
              <w:rPr>
                <w:rFonts w:ascii="David" w:hAnsi="David"/>
                <w:sz w:val="18"/>
                <w:szCs w:val="18"/>
              </w:rPr>
            </w:pPr>
          </w:p>
        </w:tc>
        <w:tc>
          <w:tcPr>
            <w:tcW w:w="528" w:type="dxa"/>
            <w:tcBorders>
              <w:top w:val="nil"/>
              <w:left w:val="single" w:sz="4" w:space="0" w:color="auto"/>
              <w:bottom w:val="nil"/>
              <w:right w:val="single" w:sz="4" w:space="0" w:color="auto"/>
            </w:tcBorders>
            <w:shd w:val="clear" w:color="auto" w:fill="auto"/>
            <w:noWrap/>
            <w:hideMark/>
          </w:tcPr>
          <w:p w14:paraId="0AF1D9DC" w14:textId="77777777" w:rsidR="00557E14" w:rsidRPr="0010577C" w:rsidRDefault="00557E14" w:rsidP="0010577C">
            <w:pPr>
              <w:spacing w:before="60" w:after="60" w:line="220" w:lineRule="exact"/>
              <w:rPr>
                <w:rFonts w:ascii="David" w:hAnsi="David"/>
                <w:color w:val="000000"/>
                <w:sz w:val="18"/>
                <w:szCs w:val="18"/>
              </w:rPr>
            </w:pPr>
            <w:r w:rsidRPr="0010577C">
              <w:rPr>
                <w:rFonts w:ascii="David" w:hAnsi="David"/>
                <w:color w:val="000000"/>
                <w:sz w:val="18"/>
                <w:szCs w:val="18"/>
              </w:rPr>
              <w:t>45</w:t>
            </w:r>
          </w:p>
        </w:tc>
        <w:tc>
          <w:tcPr>
            <w:tcW w:w="3289" w:type="dxa"/>
            <w:tcBorders>
              <w:top w:val="nil"/>
              <w:left w:val="single" w:sz="4" w:space="0" w:color="auto"/>
              <w:bottom w:val="nil"/>
              <w:right w:val="single" w:sz="8" w:space="0" w:color="auto"/>
            </w:tcBorders>
            <w:shd w:val="clear" w:color="auto" w:fill="auto"/>
            <w:hideMark/>
          </w:tcPr>
          <w:p w14:paraId="7B3F8138" w14:textId="77777777" w:rsidR="00557E14" w:rsidRPr="0010577C" w:rsidRDefault="00557E14" w:rsidP="0010577C">
            <w:pPr>
              <w:spacing w:before="60" w:after="60" w:line="220" w:lineRule="exact"/>
              <w:rPr>
                <w:rFonts w:ascii="David" w:hAnsi="David"/>
                <w:color w:val="000000"/>
                <w:sz w:val="18"/>
                <w:szCs w:val="18"/>
              </w:rPr>
            </w:pPr>
            <w:r w:rsidRPr="0010577C">
              <w:rPr>
                <w:rFonts w:ascii="David" w:hAnsi="David"/>
                <w:color w:val="000000"/>
                <w:sz w:val="18"/>
                <w:szCs w:val="18"/>
                <w:rtl/>
              </w:rPr>
              <w:t>"אני יודע שחייב להפקיד לפנסיה אבל אני לא מבין לאן הכסף הולך? ומה החוקים של המשיכה? אף פעם לא בדקתי מה החוק אומר"</w:t>
            </w:r>
          </w:p>
        </w:tc>
      </w:tr>
      <w:tr w:rsidR="00557E14" w:rsidRPr="0010577C" w14:paraId="1ADC8B47" w14:textId="77777777" w:rsidTr="005E09A7">
        <w:trPr>
          <w:jc w:val="center"/>
        </w:trPr>
        <w:tc>
          <w:tcPr>
            <w:tcW w:w="1265" w:type="dxa"/>
            <w:tcBorders>
              <w:top w:val="nil"/>
              <w:left w:val="single" w:sz="8" w:space="0" w:color="auto"/>
              <w:right w:val="single" w:sz="4" w:space="0" w:color="auto"/>
            </w:tcBorders>
            <w:shd w:val="clear" w:color="auto" w:fill="auto"/>
            <w:noWrap/>
            <w:hideMark/>
          </w:tcPr>
          <w:p w14:paraId="039C37D6" w14:textId="77777777" w:rsidR="00557E14" w:rsidRPr="0010577C" w:rsidRDefault="00557E14" w:rsidP="0010577C">
            <w:pPr>
              <w:spacing w:before="60" w:after="60" w:line="220" w:lineRule="exact"/>
              <w:rPr>
                <w:rFonts w:ascii="David" w:hAnsi="David"/>
                <w:b/>
                <w:bCs/>
                <w:color w:val="000000"/>
                <w:sz w:val="18"/>
                <w:szCs w:val="18"/>
                <w:rtl/>
              </w:rPr>
            </w:pPr>
            <w:r w:rsidRPr="0010577C">
              <w:rPr>
                <w:rFonts w:ascii="David" w:hAnsi="David"/>
                <w:b/>
                <w:bCs/>
                <w:color w:val="000000"/>
                <w:sz w:val="18"/>
                <w:szCs w:val="18"/>
              </w:rPr>
              <w:t> </w:t>
            </w:r>
          </w:p>
        </w:tc>
        <w:tc>
          <w:tcPr>
            <w:tcW w:w="1474" w:type="dxa"/>
            <w:tcBorders>
              <w:top w:val="nil"/>
              <w:left w:val="single" w:sz="4" w:space="0" w:color="auto"/>
              <w:right w:val="single" w:sz="4" w:space="0" w:color="auto"/>
            </w:tcBorders>
            <w:shd w:val="clear" w:color="auto" w:fill="auto"/>
            <w:noWrap/>
            <w:hideMark/>
          </w:tcPr>
          <w:p w14:paraId="1B16BFB2" w14:textId="77502A5F" w:rsidR="00557E14" w:rsidRPr="0010577C" w:rsidRDefault="00557E14" w:rsidP="0010577C">
            <w:pPr>
              <w:spacing w:before="60" w:after="60" w:line="220" w:lineRule="exact"/>
              <w:rPr>
                <w:rFonts w:ascii="David" w:hAnsi="David"/>
                <w:color w:val="000000"/>
                <w:sz w:val="18"/>
                <w:szCs w:val="18"/>
              </w:rPr>
            </w:pPr>
            <w:r w:rsidRPr="0010577C">
              <w:rPr>
                <w:rFonts w:ascii="David" w:hAnsi="David"/>
                <w:color w:val="000000"/>
                <w:sz w:val="18"/>
                <w:szCs w:val="18"/>
                <w:rtl/>
              </w:rPr>
              <w:t xml:space="preserve">האם קיים חוק </w:t>
            </w:r>
            <w:r w:rsidR="0014721C">
              <w:rPr>
                <w:rFonts w:ascii="David" w:hAnsi="David"/>
                <w:color w:val="000000"/>
                <w:sz w:val="18"/>
                <w:szCs w:val="18"/>
              </w:rPr>
              <w:br/>
            </w:r>
            <w:r w:rsidRPr="0010577C">
              <w:rPr>
                <w:rFonts w:ascii="David" w:hAnsi="David"/>
                <w:color w:val="000000"/>
                <w:sz w:val="18"/>
                <w:szCs w:val="18"/>
                <w:rtl/>
              </w:rPr>
              <w:t xml:space="preserve">שמחייב </w:t>
            </w:r>
            <w:r w:rsidR="0010577C">
              <w:rPr>
                <w:rFonts w:ascii="David" w:hAnsi="David"/>
                <w:color w:val="000000"/>
                <w:sz w:val="18"/>
                <w:szCs w:val="18"/>
              </w:rPr>
              <w:br/>
            </w:r>
            <w:r w:rsidRPr="0010577C">
              <w:rPr>
                <w:rFonts w:ascii="David" w:hAnsi="David"/>
                <w:color w:val="000000"/>
                <w:sz w:val="18"/>
                <w:szCs w:val="18"/>
                <w:rtl/>
              </w:rPr>
              <w:t>לחסוך לפנסיה?</w:t>
            </w:r>
          </w:p>
        </w:tc>
        <w:tc>
          <w:tcPr>
            <w:tcW w:w="528" w:type="dxa"/>
            <w:tcBorders>
              <w:top w:val="nil"/>
              <w:left w:val="single" w:sz="4" w:space="0" w:color="auto"/>
              <w:right w:val="single" w:sz="4" w:space="0" w:color="auto"/>
            </w:tcBorders>
            <w:shd w:val="clear" w:color="auto" w:fill="auto"/>
            <w:noWrap/>
            <w:hideMark/>
          </w:tcPr>
          <w:p w14:paraId="52C4D6EC" w14:textId="77777777" w:rsidR="00557E14" w:rsidRPr="0010577C" w:rsidRDefault="00557E14" w:rsidP="0010577C">
            <w:pPr>
              <w:spacing w:before="60" w:after="60" w:line="220" w:lineRule="exact"/>
              <w:rPr>
                <w:rFonts w:ascii="David" w:hAnsi="David"/>
                <w:color w:val="000000"/>
                <w:sz w:val="18"/>
                <w:szCs w:val="18"/>
                <w:rtl/>
              </w:rPr>
            </w:pPr>
            <w:r w:rsidRPr="0010577C">
              <w:rPr>
                <w:rFonts w:ascii="David" w:hAnsi="David"/>
                <w:color w:val="000000"/>
                <w:sz w:val="18"/>
                <w:szCs w:val="18"/>
              </w:rPr>
              <w:t>46</w:t>
            </w:r>
          </w:p>
        </w:tc>
        <w:tc>
          <w:tcPr>
            <w:tcW w:w="3289" w:type="dxa"/>
            <w:tcBorders>
              <w:top w:val="nil"/>
              <w:left w:val="single" w:sz="4" w:space="0" w:color="auto"/>
              <w:right w:val="single" w:sz="8" w:space="0" w:color="auto"/>
            </w:tcBorders>
            <w:shd w:val="clear" w:color="auto" w:fill="auto"/>
            <w:hideMark/>
          </w:tcPr>
          <w:p w14:paraId="6475EB9B" w14:textId="77777777" w:rsidR="00557E14" w:rsidRPr="0010577C" w:rsidRDefault="00557E14" w:rsidP="0010577C">
            <w:pPr>
              <w:spacing w:before="60" w:after="60" w:line="220" w:lineRule="exact"/>
              <w:rPr>
                <w:rFonts w:ascii="David" w:hAnsi="David"/>
                <w:color w:val="000000"/>
                <w:sz w:val="18"/>
                <w:szCs w:val="18"/>
              </w:rPr>
            </w:pPr>
            <w:r w:rsidRPr="0010577C">
              <w:rPr>
                <w:rFonts w:ascii="David" w:hAnsi="David"/>
                <w:color w:val="000000"/>
                <w:sz w:val="18"/>
                <w:szCs w:val="18"/>
                <w:rtl/>
              </w:rPr>
              <w:t>"כן. מורידים לי בתלוש למרות שאני מבקש לא להפריש. לא בדקתי מה החוק אומר על זה"</w:t>
            </w:r>
          </w:p>
        </w:tc>
      </w:tr>
      <w:tr w:rsidR="00557E14" w:rsidRPr="0010577C" w14:paraId="1A769F23" w14:textId="77777777" w:rsidTr="0014721C">
        <w:trPr>
          <w:jc w:val="center"/>
        </w:trPr>
        <w:tc>
          <w:tcPr>
            <w:tcW w:w="1265" w:type="dxa"/>
            <w:tcBorders>
              <w:top w:val="nil"/>
              <w:left w:val="single" w:sz="8" w:space="0" w:color="auto"/>
              <w:bottom w:val="nil"/>
              <w:right w:val="single" w:sz="4" w:space="0" w:color="auto"/>
            </w:tcBorders>
            <w:shd w:val="clear" w:color="auto" w:fill="auto"/>
            <w:noWrap/>
            <w:hideMark/>
          </w:tcPr>
          <w:p w14:paraId="19D7E0D6" w14:textId="77777777" w:rsidR="00557E14" w:rsidRPr="0010577C" w:rsidRDefault="00557E14" w:rsidP="0010577C">
            <w:pPr>
              <w:spacing w:before="60" w:after="60" w:line="220" w:lineRule="exact"/>
              <w:rPr>
                <w:rFonts w:ascii="David" w:hAnsi="David"/>
                <w:b/>
                <w:bCs/>
                <w:color w:val="000000"/>
                <w:sz w:val="18"/>
                <w:szCs w:val="18"/>
                <w:rtl/>
              </w:rPr>
            </w:pPr>
            <w:r w:rsidRPr="0010577C">
              <w:rPr>
                <w:rFonts w:ascii="David" w:hAnsi="David"/>
                <w:b/>
                <w:bCs/>
                <w:color w:val="000000"/>
                <w:sz w:val="18"/>
                <w:szCs w:val="18"/>
                <w:rtl/>
              </w:rPr>
              <w:t>נכונות לחסוך</w:t>
            </w:r>
          </w:p>
        </w:tc>
        <w:tc>
          <w:tcPr>
            <w:tcW w:w="1474" w:type="dxa"/>
            <w:tcBorders>
              <w:top w:val="nil"/>
              <w:left w:val="single" w:sz="4" w:space="0" w:color="auto"/>
              <w:bottom w:val="nil"/>
              <w:right w:val="single" w:sz="4" w:space="0" w:color="auto"/>
            </w:tcBorders>
            <w:shd w:val="clear" w:color="auto" w:fill="auto"/>
            <w:hideMark/>
          </w:tcPr>
          <w:p w14:paraId="09D93482" w14:textId="77777777" w:rsidR="00557E14" w:rsidRPr="0010577C" w:rsidRDefault="00557E14" w:rsidP="0010577C">
            <w:pPr>
              <w:spacing w:before="60" w:after="60" w:line="220" w:lineRule="exact"/>
              <w:rPr>
                <w:rFonts w:ascii="David" w:hAnsi="David"/>
                <w:color w:val="000000"/>
                <w:sz w:val="18"/>
                <w:szCs w:val="18"/>
                <w:rtl/>
              </w:rPr>
            </w:pPr>
            <w:r w:rsidRPr="0010577C">
              <w:rPr>
                <w:rFonts w:ascii="David" w:hAnsi="David"/>
                <w:color w:val="000000"/>
                <w:sz w:val="18"/>
                <w:szCs w:val="18"/>
                <w:rtl/>
              </w:rPr>
              <w:t>הפקדה גם ללא חיוב</w:t>
            </w:r>
          </w:p>
        </w:tc>
        <w:tc>
          <w:tcPr>
            <w:tcW w:w="528" w:type="dxa"/>
            <w:tcBorders>
              <w:top w:val="nil"/>
              <w:left w:val="single" w:sz="4" w:space="0" w:color="auto"/>
              <w:bottom w:val="nil"/>
              <w:right w:val="single" w:sz="4" w:space="0" w:color="auto"/>
            </w:tcBorders>
            <w:shd w:val="clear" w:color="auto" w:fill="auto"/>
            <w:noWrap/>
            <w:hideMark/>
          </w:tcPr>
          <w:p w14:paraId="6CC00CA1" w14:textId="77777777" w:rsidR="00557E14" w:rsidRPr="0010577C" w:rsidRDefault="00557E14" w:rsidP="0010577C">
            <w:pPr>
              <w:spacing w:before="60" w:after="60" w:line="220" w:lineRule="exact"/>
              <w:rPr>
                <w:rFonts w:ascii="David" w:hAnsi="David"/>
                <w:color w:val="000000"/>
                <w:sz w:val="18"/>
                <w:szCs w:val="18"/>
                <w:rtl/>
              </w:rPr>
            </w:pPr>
            <w:r w:rsidRPr="0010577C">
              <w:rPr>
                <w:rFonts w:ascii="David" w:hAnsi="David"/>
                <w:color w:val="000000"/>
                <w:sz w:val="18"/>
                <w:szCs w:val="18"/>
              </w:rPr>
              <w:t>47</w:t>
            </w:r>
          </w:p>
        </w:tc>
        <w:tc>
          <w:tcPr>
            <w:tcW w:w="3289" w:type="dxa"/>
            <w:tcBorders>
              <w:top w:val="nil"/>
              <w:left w:val="single" w:sz="4" w:space="0" w:color="auto"/>
              <w:bottom w:val="nil"/>
              <w:right w:val="single" w:sz="8" w:space="0" w:color="auto"/>
            </w:tcBorders>
            <w:shd w:val="clear" w:color="auto" w:fill="auto"/>
            <w:hideMark/>
          </w:tcPr>
          <w:p w14:paraId="1EB17F8A" w14:textId="77777777" w:rsidR="00557E14" w:rsidRPr="0010577C" w:rsidRDefault="00557E14" w:rsidP="0010577C">
            <w:pPr>
              <w:spacing w:before="60" w:after="60" w:line="220" w:lineRule="exact"/>
              <w:rPr>
                <w:rFonts w:ascii="David" w:hAnsi="David"/>
                <w:color w:val="000000"/>
                <w:sz w:val="18"/>
                <w:szCs w:val="18"/>
              </w:rPr>
            </w:pPr>
            <w:r w:rsidRPr="0010577C">
              <w:rPr>
                <w:rFonts w:ascii="David" w:hAnsi="David"/>
                <w:color w:val="000000"/>
                <w:sz w:val="18"/>
                <w:szCs w:val="18"/>
                <w:rtl/>
              </w:rPr>
              <w:t>"אני עצמאי, אני לא מפקיד לפנסיה. לא מעניין אותי מהחוק של המדינה. מה יעשו לי? זה הכסף שלי"</w:t>
            </w:r>
          </w:p>
        </w:tc>
      </w:tr>
      <w:tr w:rsidR="00557E14" w:rsidRPr="0010577C" w14:paraId="41E7CE4F" w14:textId="77777777" w:rsidTr="0014721C">
        <w:trPr>
          <w:jc w:val="center"/>
        </w:trPr>
        <w:tc>
          <w:tcPr>
            <w:tcW w:w="1265" w:type="dxa"/>
            <w:tcBorders>
              <w:top w:val="nil"/>
              <w:left w:val="single" w:sz="8" w:space="0" w:color="auto"/>
              <w:bottom w:val="nil"/>
              <w:right w:val="single" w:sz="4" w:space="0" w:color="auto"/>
            </w:tcBorders>
            <w:shd w:val="clear" w:color="auto" w:fill="auto"/>
            <w:noWrap/>
            <w:hideMark/>
          </w:tcPr>
          <w:p w14:paraId="53C3B890" w14:textId="77777777" w:rsidR="00557E14" w:rsidRPr="0010577C" w:rsidRDefault="00557E14" w:rsidP="0010577C">
            <w:pPr>
              <w:spacing w:before="60" w:after="60" w:line="220" w:lineRule="exact"/>
              <w:rPr>
                <w:rFonts w:ascii="David" w:hAnsi="David"/>
                <w:i/>
                <w:iCs/>
                <w:color w:val="000000"/>
                <w:sz w:val="18"/>
                <w:szCs w:val="18"/>
                <w:rtl/>
              </w:rPr>
            </w:pPr>
          </w:p>
        </w:tc>
        <w:tc>
          <w:tcPr>
            <w:tcW w:w="1474" w:type="dxa"/>
            <w:tcBorders>
              <w:top w:val="nil"/>
              <w:left w:val="single" w:sz="4" w:space="0" w:color="auto"/>
              <w:bottom w:val="nil"/>
              <w:right w:val="single" w:sz="4" w:space="0" w:color="auto"/>
            </w:tcBorders>
            <w:shd w:val="clear" w:color="auto" w:fill="auto"/>
            <w:hideMark/>
          </w:tcPr>
          <w:p w14:paraId="168C44A8" w14:textId="77777777" w:rsidR="00557E14" w:rsidRPr="0010577C" w:rsidRDefault="00557E14" w:rsidP="0010577C">
            <w:pPr>
              <w:spacing w:before="60" w:after="60" w:line="220" w:lineRule="exact"/>
              <w:rPr>
                <w:rFonts w:ascii="David" w:hAnsi="David"/>
                <w:sz w:val="18"/>
                <w:szCs w:val="18"/>
              </w:rPr>
            </w:pPr>
          </w:p>
        </w:tc>
        <w:tc>
          <w:tcPr>
            <w:tcW w:w="528" w:type="dxa"/>
            <w:tcBorders>
              <w:top w:val="nil"/>
              <w:left w:val="single" w:sz="4" w:space="0" w:color="auto"/>
              <w:bottom w:val="nil"/>
              <w:right w:val="single" w:sz="4" w:space="0" w:color="auto"/>
            </w:tcBorders>
            <w:shd w:val="clear" w:color="auto" w:fill="auto"/>
            <w:noWrap/>
            <w:hideMark/>
          </w:tcPr>
          <w:p w14:paraId="1E329A6E" w14:textId="77777777" w:rsidR="00557E14" w:rsidRPr="0010577C" w:rsidRDefault="00557E14" w:rsidP="0010577C">
            <w:pPr>
              <w:spacing w:before="60" w:after="60" w:line="220" w:lineRule="exact"/>
              <w:rPr>
                <w:rFonts w:ascii="David" w:hAnsi="David"/>
                <w:color w:val="000000"/>
                <w:sz w:val="18"/>
                <w:szCs w:val="18"/>
              </w:rPr>
            </w:pPr>
            <w:r w:rsidRPr="0010577C">
              <w:rPr>
                <w:rFonts w:ascii="David" w:hAnsi="David"/>
                <w:color w:val="000000"/>
                <w:sz w:val="18"/>
                <w:szCs w:val="18"/>
              </w:rPr>
              <w:t>48</w:t>
            </w:r>
          </w:p>
        </w:tc>
        <w:tc>
          <w:tcPr>
            <w:tcW w:w="3289" w:type="dxa"/>
            <w:tcBorders>
              <w:top w:val="nil"/>
              <w:left w:val="single" w:sz="4" w:space="0" w:color="auto"/>
              <w:bottom w:val="nil"/>
              <w:right w:val="single" w:sz="8" w:space="0" w:color="auto"/>
            </w:tcBorders>
            <w:shd w:val="clear" w:color="auto" w:fill="auto"/>
            <w:hideMark/>
          </w:tcPr>
          <w:p w14:paraId="165B26AF" w14:textId="77777777" w:rsidR="00557E14" w:rsidRPr="0010577C" w:rsidRDefault="00557E14" w:rsidP="0010577C">
            <w:pPr>
              <w:spacing w:before="60" w:after="60" w:line="220" w:lineRule="exact"/>
              <w:rPr>
                <w:rFonts w:ascii="David" w:hAnsi="David"/>
                <w:color w:val="000000"/>
                <w:sz w:val="18"/>
                <w:szCs w:val="18"/>
              </w:rPr>
            </w:pPr>
            <w:r w:rsidRPr="0010577C">
              <w:rPr>
                <w:rFonts w:ascii="David" w:hAnsi="David"/>
                <w:color w:val="000000"/>
                <w:sz w:val="18"/>
                <w:szCs w:val="18"/>
                <w:rtl/>
              </w:rPr>
              <w:t>"לא</w:t>
            </w:r>
            <w:bookmarkStart w:id="26" w:name="_Hlk138935636"/>
            <w:r w:rsidRPr="0010577C">
              <w:rPr>
                <w:rFonts w:ascii="David" w:hAnsi="David"/>
                <w:color w:val="000000"/>
                <w:sz w:val="18"/>
                <w:szCs w:val="18"/>
                <w:rtl/>
              </w:rPr>
              <w:t>. אני רוצה לראות את הכסף אצלי ושהוא יהיה נגיש מתי שאני רוצה ולא בקופה עם הגבלות משיכה שאני לא יודע מה קורה עם הכסף שלי</w:t>
            </w:r>
            <w:bookmarkEnd w:id="26"/>
            <w:r w:rsidRPr="0010577C">
              <w:rPr>
                <w:rFonts w:ascii="David" w:hAnsi="David"/>
                <w:color w:val="000000"/>
                <w:sz w:val="18"/>
                <w:szCs w:val="18"/>
                <w:rtl/>
              </w:rPr>
              <w:t>"</w:t>
            </w:r>
          </w:p>
        </w:tc>
      </w:tr>
      <w:tr w:rsidR="00557E14" w:rsidRPr="0010577C" w14:paraId="094DAAC8" w14:textId="77777777" w:rsidTr="0014721C">
        <w:trPr>
          <w:jc w:val="center"/>
        </w:trPr>
        <w:tc>
          <w:tcPr>
            <w:tcW w:w="1265" w:type="dxa"/>
            <w:tcBorders>
              <w:top w:val="nil"/>
              <w:left w:val="single" w:sz="8" w:space="0" w:color="auto"/>
              <w:bottom w:val="nil"/>
              <w:right w:val="single" w:sz="4" w:space="0" w:color="auto"/>
            </w:tcBorders>
            <w:shd w:val="clear" w:color="auto" w:fill="auto"/>
            <w:noWrap/>
            <w:hideMark/>
          </w:tcPr>
          <w:p w14:paraId="74E27228" w14:textId="77777777" w:rsidR="00557E14" w:rsidRPr="0010577C" w:rsidRDefault="00557E14" w:rsidP="0010577C">
            <w:pPr>
              <w:spacing w:before="60" w:after="60" w:line="220" w:lineRule="exact"/>
              <w:rPr>
                <w:rFonts w:ascii="David" w:hAnsi="David"/>
                <w:i/>
                <w:iCs/>
                <w:color w:val="000000"/>
                <w:sz w:val="18"/>
                <w:szCs w:val="18"/>
                <w:rtl/>
              </w:rPr>
            </w:pPr>
          </w:p>
        </w:tc>
        <w:tc>
          <w:tcPr>
            <w:tcW w:w="1474" w:type="dxa"/>
            <w:tcBorders>
              <w:top w:val="nil"/>
              <w:left w:val="single" w:sz="4" w:space="0" w:color="auto"/>
              <w:bottom w:val="nil"/>
              <w:right w:val="single" w:sz="4" w:space="0" w:color="auto"/>
            </w:tcBorders>
            <w:shd w:val="clear" w:color="auto" w:fill="auto"/>
            <w:hideMark/>
          </w:tcPr>
          <w:p w14:paraId="2E4250FC" w14:textId="683B16BD" w:rsidR="00557E14" w:rsidRPr="0010577C" w:rsidRDefault="00557E14" w:rsidP="0010577C">
            <w:pPr>
              <w:spacing w:before="60" w:after="60" w:line="220" w:lineRule="exact"/>
              <w:rPr>
                <w:rFonts w:ascii="David" w:hAnsi="David"/>
                <w:color w:val="000000"/>
                <w:sz w:val="18"/>
                <w:szCs w:val="18"/>
              </w:rPr>
            </w:pPr>
            <w:r w:rsidRPr="0010577C">
              <w:rPr>
                <w:rFonts w:ascii="David" w:hAnsi="David"/>
                <w:color w:val="000000"/>
                <w:sz w:val="18"/>
                <w:szCs w:val="18"/>
                <w:rtl/>
              </w:rPr>
              <w:t xml:space="preserve">הגדלת החיסכון </w:t>
            </w:r>
            <w:r w:rsidR="0014721C">
              <w:rPr>
                <w:rFonts w:ascii="David" w:hAnsi="David"/>
                <w:color w:val="000000"/>
                <w:sz w:val="18"/>
                <w:szCs w:val="18"/>
              </w:rPr>
              <w:br/>
            </w:r>
            <w:r w:rsidRPr="0010577C">
              <w:rPr>
                <w:rFonts w:ascii="David" w:hAnsi="David"/>
                <w:color w:val="000000"/>
                <w:sz w:val="18"/>
                <w:szCs w:val="18"/>
                <w:rtl/>
              </w:rPr>
              <w:t>הפנסיוני</w:t>
            </w:r>
          </w:p>
        </w:tc>
        <w:tc>
          <w:tcPr>
            <w:tcW w:w="528" w:type="dxa"/>
            <w:tcBorders>
              <w:top w:val="nil"/>
              <w:left w:val="single" w:sz="4" w:space="0" w:color="auto"/>
              <w:bottom w:val="nil"/>
              <w:right w:val="single" w:sz="4" w:space="0" w:color="auto"/>
            </w:tcBorders>
            <w:shd w:val="clear" w:color="auto" w:fill="auto"/>
            <w:noWrap/>
            <w:hideMark/>
          </w:tcPr>
          <w:p w14:paraId="41298F1D" w14:textId="77777777" w:rsidR="00557E14" w:rsidRPr="0010577C" w:rsidRDefault="00557E14" w:rsidP="0010577C">
            <w:pPr>
              <w:spacing w:before="60" w:after="60" w:line="220" w:lineRule="exact"/>
              <w:rPr>
                <w:rFonts w:ascii="David" w:hAnsi="David"/>
                <w:color w:val="000000"/>
                <w:sz w:val="18"/>
                <w:szCs w:val="18"/>
                <w:rtl/>
              </w:rPr>
            </w:pPr>
            <w:r w:rsidRPr="0010577C">
              <w:rPr>
                <w:rFonts w:ascii="David" w:hAnsi="David"/>
                <w:color w:val="000000"/>
                <w:sz w:val="18"/>
                <w:szCs w:val="18"/>
              </w:rPr>
              <w:t>49</w:t>
            </w:r>
          </w:p>
        </w:tc>
        <w:tc>
          <w:tcPr>
            <w:tcW w:w="3289" w:type="dxa"/>
            <w:tcBorders>
              <w:top w:val="nil"/>
              <w:left w:val="single" w:sz="4" w:space="0" w:color="auto"/>
              <w:bottom w:val="nil"/>
              <w:right w:val="single" w:sz="8" w:space="0" w:color="auto"/>
            </w:tcBorders>
            <w:shd w:val="clear" w:color="auto" w:fill="auto"/>
            <w:hideMark/>
          </w:tcPr>
          <w:p w14:paraId="726434E2" w14:textId="77777777" w:rsidR="00557E14" w:rsidRPr="0010577C" w:rsidRDefault="00557E14" w:rsidP="0010577C">
            <w:pPr>
              <w:spacing w:before="60" w:after="60" w:line="220" w:lineRule="exact"/>
              <w:rPr>
                <w:rFonts w:ascii="David" w:hAnsi="David"/>
                <w:color w:val="000000"/>
                <w:sz w:val="18"/>
                <w:szCs w:val="18"/>
              </w:rPr>
            </w:pPr>
            <w:r w:rsidRPr="0010577C">
              <w:rPr>
                <w:rFonts w:ascii="David" w:hAnsi="David"/>
                <w:color w:val="000000"/>
                <w:sz w:val="18"/>
                <w:szCs w:val="18"/>
                <w:rtl/>
              </w:rPr>
              <w:t>"לא מוכן לתת עוד כסף למדינה"</w:t>
            </w:r>
          </w:p>
        </w:tc>
      </w:tr>
      <w:tr w:rsidR="00557E14" w:rsidRPr="0010577C" w14:paraId="2D40E61D" w14:textId="77777777" w:rsidTr="0014721C">
        <w:trPr>
          <w:jc w:val="center"/>
        </w:trPr>
        <w:tc>
          <w:tcPr>
            <w:tcW w:w="1265" w:type="dxa"/>
            <w:tcBorders>
              <w:top w:val="nil"/>
              <w:left w:val="single" w:sz="8" w:space="0" w:color="auto"/>
              <w:bottom w:val="nil"/>
              <w:right w:val="single" w:sz="4" w:space="0" w:color="auto"/>
            </w:tcBorders>
            <w:shd w:val="clear" w:color="auto" w:fill="auto"/>
            <w:noWrap/>
            <w:hideMark/>
          </w:tcPr>
          <w:p w14:paraId="039D64B2" w14:textId="77777777" w:rsidR="00557E14" w:rsidRPr="0010577C" w:rsidRDefault="00557E14" w:rsidP="0010577C">
            <w:pPr>
              <w:spacing w:before="60" w:after="60" w:line="220" w:lineRule="exact"/>
              <w:rPr>
                <w:rFonts w:ascii="David" w:hAnsi="David"/>
                <w:i/>
                <w:iCs/>
                <w:color w:val="000000"/>
                <w:sz w:val="18"/>
                <w:szCs w:val="18"/>
                <w:rtl/>
              </w:rPr>
            </w:pPr>
          </w:p>
        </w:tc>
        <w:tc>
          <w:tcPr>
            <w:tcW w:w="1474" w:type="dxa"/>
            <w:tcBorders>
              <w:top w:val="nil"/>
              <w:left w:val="single" w:sz="4" w:space="0" w:color="auto"/>
              <w:bottom w:val="nil"/>
              <w:right w:val="single" w:sz="4" w:space="0" w:color="auto"/>
            </w:tcBorders>
            <w:shd w:val="clear" w:color="auto" w:fill="auto"/>
            <w:noWrap/>
            <w:hideMark/>
          </w:tcPr>
          <w:p w14:paraId="482CB051" w14:textId="77777777" w:rsidR="00557E14" w:rsidRPr="0010577C" w:rsidRDefault="00557E14" w:rsidP="0010577C">
            <w:pPr>
              <w:spacing w:before="60" w:after="60" w:line="220" w:lineRule="exact"/>
              <w:rPr>
                <w:rFonts w:ascii="David" w:hAnsi="David"/>
                <w:color w:val="000000"/>
                <w:sz w:val="18"/>
                <w:szCs w:val="18"/>
              </w:rPr>
            </w:pPr>
          </w:p>
        </w:tc>
        <w:tc>
          <w:tcPr>
            <w:tcW w:w="528" w:type="dxa"/>
            <w:tcBorders>
              <w:top w:val="nil"/>
              <w:left w:val="single" w:sz="4" w:space="0" w:color="auto"/>
              <w:bottom w:val="nil"/>
              <w:right w:val="single" w:sz="4" w:space="0" w:color="auto"/>
            </w:tcBorders>
            <w:shd w:val="clear" w:color="auto" w:fill="auto"/>
            <w:noWrap/>
            <w:hideMark/>
          </w:tcPr>
          <w:p w14:paraId="75750158" w14:textId="77777777" w:rsidR="00557E14" w:rsidRPr="0010577C" w:rsidRDefault="00557E14" w:rsidP="0010577C">
            <w:pPr>
              <w:spacing w:before="60" w:after="60" w:line="220" w:lineRule="exact"/>
              <w:rPr>
                <w:rFonts w:ascii="David" w:hAnsi="David"/>
                <w:color w:val="000000"/>
                <w:sz w:val="18"/>
                <w:szCs w:val="18"/>
                <w:rtl/>
              </w:rPr>
            </w:pPr>
            <w:r w:rsidRPr="0010577C">
              <w:rPr>
                <w:rFonts w:ascii="David" w:hAnsi="David"/>
                <w:color w:val="000000"/>
                <w:sz w:val="18"/>
                <w:szCs w:val="18"/>
              </w:rPr>
              <w:t>50</w:t>
            </w:r>
          </w:p>
        </w:tc>
        <w:tc>
          <w:tcPr>
            <w:tcW w:w="3289" w:type="dxa"/>
            <w:tcBorders>
              <w:top w:val="nil"/>
              <w:left w:val="single" w:sz="4" w:space="0" w:color="auto"/>
              <w:bottom w:val="nil"/>
              <w:right w:val="single" w:sz="8" w:space="0" w:color="auto"/>
            </w:tcBorders>
            <w:shd w:val="clear" w:color="auto" w:fill="auto"/>
            <w:hideMark/>
          </w:tcPr>
          <w:p w14:paraId="24C178B8" w14:textId="77777777" w:rsidR="00557E14" w:rsidRPr="0010577C" w:rsidRDefault="00557E14" w:rsidP="0010577C">
            <w:pPr>
              <w:spacing w:before="60" w:after="60" w:line="220" w:lineRule="exact"/>
              <w:rPr>
                <w:rFonts w:ascii="David" w:hAnsi="David"/>
                <w:color w:val="000000"/>
                <w:sz w:val="18"/>
                <w:szCs w:val="18"/>
              </w:rPr>
            </w:pPr>
            <w:r w:rsidRPr="0010577C">
              <w:rPr>
                <w:rFonts w:ascii="David" w:hAnsi="David"/>
                <w:color w:val="000000"/>
                <w:sz w:val="18"/>
                <w:szCs w:val="18"/>
                <w:rtl/>
              </w:rPr>
              <w:t>"לא. כל החברה לא מדברת על פנסיה. קונים זהב ומשאירים אצלם כי לא מאמינים בבנק"</w:t>
            </w:r>
          </w:p>
        </w:tc>
      </w:tr>
      <w:tr w:rsidR="00557E14" w:rsidRPr="0010577C" w14:paraId="3CF52D30" w14:textId="77777777" w:rsidTr="0014721C">
        <w:trPr>
          <w:jc w:val="center"/>
        </w:trPr>
        <w:tc>
          <w:tcPr>
            <w:tcW w:w="1265" w:type="dxa"/>
            <w:tcBorders>
              <w:top w:val="nil"/>
              <w:left w:val="single" w:sz="8" w:space="0" w:color="auto"/>
              <w:bottom w:val="single" w:sz="8" w:space="0" w:color="auto"/>
              <w:right w:val="single" w:sz="4" w:space="0" w:color="auto"/>
            </w:tcBorders>
            <w:shd w:val="clear" w:color="auto" w:fill="auto"/>
            <w:noWrap/>
            <w:hideMark/>
          </w:tcPr>
          <w:p w14:paraId="2DC8B403" w14:textId="77777777" w:rsidR="00557E14" w:rsidRPr="0010577C" w:rsidRDefault="00557E14" w:rsidP="0010577C">
            <w:pPr>
              <w:spacing w:before="60" w:after="60" w:line="220" w:lineRule="exact"/>
              <w:rPr>
                <w:rFonts w:ascii="David" w:hAnsi="David"/>
                <w:b/>
                <w:bCs/>
                <w:color w:val="000000"/>
                <w:sz w:val="18"/>
                <w:szCs w:val="18"/>
                <w:rtl/>
              </w:rPr>
            </w:pPr>
            <w:r w:rsidRPr="0010577C">
              <w:rPr>
                <w:rFonts w:ascii="David" w:hAnsi="David"/>
                <w:b/>
                <w:bCs/>
                <w:color w:val="000000"/>
                <w:sz w:val="18"/>
                <w:szCs w:val="18"/>
              </w:rPr>
              <w:t> </w:t>
            </w:r>
          </w:p>
        </w:tc>
        <w:tc>
          <w:tcPr>
            <w:tcW w:w="1474" w:type="dxa"/>
            <w:tcBorders>
              <w:top w:val="nil"/>
              <w:left w:val="single" w:sz="4" w:space="0" w:color="auto"/>
              <w:bottom w:val="single" w:sz="8" w:space="0" w:color="auto"/>
              <w:right w:val="single" w:sz="4" w:space="0" w:color="auto"/>
            </w:tcBorders>
            <w:shd w:val="clear" w:color="auto" w:fill="auto"/>
            <w:noWrap/>
            <w:hideMark/>
          </w:tcPr>
          <w:p w14:paraId="07AEA9E4" w14:textId="77777777" w:rsidR="00557E14" w:rsidRPr="0010577C" w:rsidRDefault="00557E14" w:rsidP="0010577C">
            <w:pPr>
              <w:spacing w:before="60" w:after="60" w:line="220" w:lineRule="exact"/>
              <w:rPr>
                <w:rFonts w:ascii="David" w:hAnsi="David"/>
                <w:color w:val="000000"/>
                <w:sz w:val="18"/>
                <w:szCs w:val="18"/>
              </w:rPr>
            </w:pPr>
            <w:r w:rsidRPr="0010577C">
              <w:rPr>
                <w:rFonts w:ascii="David" w:hAnsi="David"/>
                <w:color w:val="000000"/>
                <w:sz w:val="18"/>
                <w:szCs w:val="18"/>
              </w:rPr>
              <w:t> </w:t>
            </w:r>
          </w:p>
        </w:tc>
        <w:tc>
          <w:tcPr>
            <w:tcW w:w="528" w:type="dxa"/>
            <w:tcBorders>
              <w:top w:val="nil"/>
              <w:left w:val="single" w:sz="4" w:space="0" w:color="auto"/>
              <w:bottom w:val="single" w:sz="8" w:space="0" w:color="auto"/>
              <w:right w:val="single" w:sz="4" w:space="0" w:color="auto"/>
            </w:tcBorders>
            <w:shd w:val="clear" w:color="auto" w:fill="auto"/>
            <w:noWrap/>
            <w:hideMark/>
          </w:tcPr>
          <w:p w14:paraId="52B8384A" w14:textId="77777777" w:rsidR="00557E14" w:rsidRPr="0010577C" w:rsidRDefault="00557E14" w:rsidP="0010577C">
            <w:pPr>
              <w:spacing w:before="60" w:after="60" w:line="220" w:lineRule="exact"/>
              <w:rPr>
                <w:rFonts w:ascii="David" w:hAnsi="David"/>
                <w:color w:val="000000"/>
                <w:sz w:val="18"/>
                <w:szCs w:val="18"/>
              </w:rPr>
            </w:pPr>
            <w:r w:rsidRPr="0010577C">
              <w:rPr>
                <w:rFonts w:ascii="David" w:hAnsi="David"/>
                <w:color w:val="000000"/>
                <w:sz w:val="18"/>
                <w:szCs w:val="18"/>
              </w:rPr>
              <w:t>51</w:t>
            </w:r>
          </w:p>
        </w:tc>
        <w:tc>
          <w:tcPr>
            <w:tcW w:w="3289" w:type="dxa"/>
            <w:tcBorders>
              <w:top w:val="nil"/>
              <w:left w:val="single" w:sz="4" w:space="0" w:color="auto"/>
              <w:bottom w:val="single" w:sz="8" w:space="0" w:color="auto"/>
              <w:right w:val="single" w:sz="8" w:space="0" w:color="auto"/>
            </w:tcBorders>
            <w:shd w:val="clear" w:color="auto" w:fill="auto"/>
            <w:hideMark/>
          </w:tcPr>
          <w:p w14:paraId="00544C06" w14:textId="77777777" w:rsidR="00557E14" w:rsidRPr="0010577C" w:rsidRDefault="00557E14" w:rsidP="0010577C">
            <w:pPr>
              <w:spacing w:before="60" w:after="60" w:line="220" w:lineRule="exact"/>
              <w:rPr>
                <w:rFonts w:ascii="David" w:hAnsi="David"/>
                <w:color w:val="000000"/>
                <w:sz w:val="18"/>
                <w:szCs w:val="18"/>
              </w:rPr>
            </w:pPr>
            <w:r w:rsidRPr="0010577C">
              <w:rPr>
                <w:rFonts w:ascii="David" w:hAnsi="David"/>
                <w:color w:val="000000"/>
                <w:sz w:val="18"/>
                <w:szCs w:val="18"/>
                <w:rtl/>
              </w:rPr>
              <w:t>"זה לא חיסכון מרכזי בשבילי. אין לי ברירה כשכיר אני לא יכול להתווכח עם המעסיק, אבל אני לא רוצה לחסוך בלי לראות את הכסף"</w:t>
            </w:r>
          </w:p>
        </w:tc>
      </w:tr>
    </w:tbl>
    <w:p w14:paraId="24D36E52" w14:textId="38B99C2D" w:rsidR="00557E14" w:rsidRPr="0014721C" w:rsidRDefault="00557E14" w:rsidP="0014721C">
      <w:pPr>
        <w:pStyle w:val="tab-name"/>
        <w:spacing w:before="300" w:line="260" w:lineRule="exact"/>
        <w:ind w:right="0"/>
        <w:rPr>
          <w:rFonts w:cs="Guttman Aharoni"/>
          <w:color w:val="BA2A16"/>
          <w:sz w:val="20"/>
          <w:szCs w:val="20"/>
          <w:rtl/>
        </w:rPr>
      </w:pPr>
      <w:r w:rsidRPr="0014721C">
        <w:rPr>
          <w:rFonts w:cs="Guttman Aharoni"/>
          <w:color w:val="BA2A16"/>
          <w:sz w:val="20"/>
          <w:szCs w:val="20"/>
          <w:rtl/>
        </w:rPr>
        <w:t>לוח 5: תגובות המשתתפים מציבור הכללי, בחלוקה לקטגוריות</w:t>
      </w:r>
    </w:p>
    <w:tbl>
      <w:tblPr>
        <w:bidiVisual/>
        <w:tblW w:w="6747" w:type="dxa"/>
        <w:jc w:val="center"/>
        <w:tblCellMar>
          <w:left w:w="57" w:type="dxa"/>
          <w:right w:w="57" w:type="dxa"/>
        </w:tblCellMar>
        <w:tblLook w:val="04A0" w:firstRow="1" w:lastRow="0" w:firstColumn="1" w:lastColumn="0" w:noHBand="0" w:noVBand="1"/>
      </w:tblPr>
      <w:tblGrid>
        <w:gridCol w:w="1361"/>
        <w:gridCol w:w="1814"/>
        <w:gridCol w:w="567"/>
        <w:gridCol w:w="3005"/>
      </w:tblGrid>
      <w:tr w:rsidR="0014721C" w:rsidRPr="0014721C" w14:paraId="401E7B0C" w14:textId="77777777" w:rsidTr="0014721C">
        <w:trPr>
          <w:trHeight w:val="475"/>
          <w:tblHeader/>
          <w:jc w:val="center"/>
        </w:trPr>
        <w:tc>
          <w:tcPr>
            <w:tcW w:w="136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5E3C0685" w14:textId="77777777" w:rsidR="00557E14" w:rsidRPr="0014721C" w:rsidRDefault="00557E14" w:rsidP="0014721C">
            <w:pPr>
              <w:spacing w:before="60" w:after="60" w:line="220" w:lineRule="exact"/>
              <w:rPr>
                <w:rFonts w:ascii="David" w:hAnsi="David"/>
                <w:b/>
                <w:bCs/>
                <w:color w:val="000000"/>
                <w:sz w:val="18"/>
                <w:szCs w:val="18"/>
              </w:rPr>
            </w:pPr>
            <w:r w:rsidRPr="0014721C">
              <w:rPr>
                <w:rFonts w:ascii="David" w:hAnsi="David"/>
                <w:b/>
                <w:bCs/>
                <w:color w:val="000000"/>
                <w:sz w:val="18"/>
                <w:szCs w:val="18"/>
                <w:rtl/>
              </w:rPr>
              <w:t>נושא</w:t>
            </w:r>
          </w:p>
        </w:tc>
        <w:tc>
          <w:tcPr>
            <w:tcW w:w="1814"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3FD30823" w14:textId="77777777" w:rsidR="00557E14" w:rsidRPr="0014721C" w:rsidRDefault="00557E14" w:rsidP="0014721C">
            <w:pPr>
              <w:spacing w:before="60" w:after="60" w:line="220" w:lineRule="exact"/>
              <w:rPr>
                <w:rFonts w:ascii="David" w:hAnsi="David"/>
                <w:b/>
                <w:bCs/>
                <w:color w:val="000000"/>
                <w:sz w:val="18"/>
                <w:szCs w:val="18"/>
                <w:rtl/>
              </w:rPr>
            </w:pPr>
            <w:r w:rsidRPr="0014721C">
              <w:rPr>
                <w:rFonts w:ascii="David" w:hAnsi="David"/>
                <w:b/>
                <w:bCs/>
                <w:color w:val="000000"/>
                <w:sz w:val="18"/>
                <w:szCs w:val="18"/>
                <w:rtl/>
              </w:rPr>
              <w:t>תת-נושא</w:t>
            </w:r>
          </w:p>
        </w:tc>
        <w:tc>
          <w:tcPr>
            <w:tcW w:w="567" w:type="dxa"/>
            <w:tcBorders>
              <w:top w:val="single" w:sz="8" w:space="0" w:color="auto"/>
              <w:left w:val="single" w:sz="4" w:space="0" w:color="auto"/>
              <w:bottom w:val="single" w:sz="8" w:space="0" w:color="auto"/>
              <w:right w:val="single" w:sz="4" w:space="0" w:color="auto"/>
            </w:tcBorders>
            <w:shd w:val="clear" w:color="auto" w:fill="auto"/>
            <w:vAlign w:val="bottom"/>
            <w:hideMark/>
          </w:tcPr>
          <w:p w14:paraId="1DEC0F2B" w14:textId="7ED631EB" w:rsidR="00557E14" w:rsidRPr="0014721C" w:rsidRDefault="00557E14" w:rsidP="0014721C">
            <w:pPr>
              <w:spacing w:before="60" w:after="60" w:line="220" w:lineRule="exact"/>
              <w:rPr>
                <w:rFonts w:ascii="David" w:hAnsi="David"/>
                <w:b/>
                <w:bCs/>
                <w:color w:val="000000"/>
                <w:sz w:val="18"/>
                <w:szCs w:val="18"/>
                <w:rtl/>
              </w:rPr>
            </w:pPr>
            <w:r w:rsidRPr="0014721C">
              <w:rPr>
                <w:rFonts w:ascii="David" w:hAnsi="David"/>
                <w:b/>
                <w:bCs/>
                <w:color w:val="000000"/>
                <w:sz w:val="18"/>
                <w:szCs w:val="18"/>
                <w:rtl/>
              </w:rPr>
              <w:t xml:space="preserve">מספר </w:t>
            </w:r>
            <w:r w:rsidR="0014721C">
              <w:rPr>
                <w:rFonts w:ascii="David" w:hAnsi="David"/>
                <w:b/>
                <w:bCs/>
                <w:color w:val="000000"/>
                <w:sz w:val="18"/>
                <w:szCs w:val="18"/>
              </w:rPr>
              <w:br/>
            </w:r>
            <w:r w:rsidRPr="0014721C">
              <w:rPr>
                <w:rFonts w:ascii="David" w:hAnsi="David"/>
                <w:b/>
                <w:bCs/>
                <w:color w:val="000000"/>
                <w:sz w:val="18"/>
                <w:szCs w:val="18"/>
                <w:rtl/>
              </w:rPr>
              <w:t>ציטוט</w:t>
            </w:r>
          </w:p>
        </w:tc>
        <w:tc>
          <w:tcPr>
            <w:tcW w:w="3005"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14:paraId="040EA00B" w14:textId="77777777" w:rsidR="00557E14" w:rsidRPr="0014721C" w:rsidRDefault="00557E14" w:rsidP="0014721C">
            <w:pPr>
              <w:spacing w:before="60" w:after="60" w:line="220" w:lineRule="exact"/>
              <w:rPr>
                <w:rFonts w:ascii="David" w:hAnsi="David"/>
                <w:b/>
                <w:bCs/>
                <w:color w:val="000000"/>
                <w:sz w:val="18"/>
                <w:szCs w:val="18"/>
                <w:rtl/>
              </w:rPr>
            </w:pPr>
            <w:r w:rsidRPr="0014721C">
              <w:rPr>
                <w:rFonts w:ascii="David" w:hAnsi="David"/>
                <w:b/>
                <w:bCs/>
                <w:color w:val="000000"/>
                <w:sz w:val="18"/>
                <w:szCs w:val="18"/>
                <w:rtl/>
              </w:rPr>
              <w:t xml:space="preserve">תשובות נבחרות </w:t>
            </w:r>
          </w:p>
        </w:tc>
      </w:tr>
      <w:tr w:rsidR="0014721C" w:rsidRPr="0014721C" w14:paraId="30F596FE" w14:textId="77777777" w:rsidTr="0014721C">
        <w:trPr>
          <w:trHeight w:val="231"/>
          <w:jc w:val="center"/>
        </w:trPr>
        <w:tc>
          <w:tcPr>
            <w:tcW w:w="1361" w:type="dxa"/>
            <w:tcBorders>
              <w:top w:val="nil"/>
              <w:left w:val="single" w:sz="8" w:space="0" w:color="auto"/>
              <w:bottom w:val="nil"/>
              <w:right w:val="single" w:sz="4" w:space="0" w:color="auto"/>
            </w:tcBorders>
            <w:shd w:val="clear" w:color="auto" w:fill="auto"/>
            <w:noWrap/>
            <w:hideMark/>
          </w:tcPr>
          <w:p w14:paraId="6C6345E9" w14:textId="77777777" w:rsidR="00557E14" w:rsidRPr="0014721C" w:rsidRDefault="00557E14" w:rsidP="0014721C">
            <w:pPr>
              <w:spacing w:before="60" w:after="60" w:line="220" w:lineRule="exact"/>
              <w:rPr>
                <w:rFonts w:ascii="David" w:hAnsi="David"/>
                <w:b/>
                <w:bCs/>
                <w:color w:val="000000"/>
                <w:sz w:val="18"/>
                <w:szCs w:val="18"/>
                <w:rtl/>
              </w:rPr>
            </w:pPr>
            <w:r w:rsidRPr="0014721C">
              <w:rPr>
                <w:rFonts w:ascii="David" w:hAnsi="David"/>
                <w:b/>
                <w:bCs/>
                <w:color w:val="000000"/>
                <w:sz w:val="18"/>
                <w:szCs w:val="18"/>
                <w:rtl/>
              </w:rPr>
              <w:t>הימנעות ממידע</w:t>
            </w:r>
          </w:p>
        </w:tc>
        <w:tc>
          <w:tcPr>
            <w:tcW w:w="1814" w:type="dxa"/>
            <w:tcBorders>
              <w:top w:val="nil"/>
              <w:left w:val="single" w:sz="4" w:space="0" w:color="auto"/>
              <w:bottom w:val="nil"/>
              <w:right w:val="single" w:sz="4" w:space="0" w:color="auto"/>
            </w:tcBorders>
            <w:shd w:val="clear" w:color="auto" w:fill="auto"/>
            <w:noWrap/>
            <w:hideMark/>
          </w:tcPr>
          <w:p w14:paraId="377DF195" w14:textId="77777777" w:rsidR="00557E14" w:rsidRPr="0014721C" w:rsidRDefault="00557E14" w:rsidP="0014721C">
            <w:pPr>
              <w:spacing w:before="60" w:after="60" w:line="220" w:lineRule="exact"/>
              <w:rPr>
                <w:rFonts w:ascii="David" w:hAnsi="David"/>
                <w:color w:val="000000"/>
                <w:sz w:val="18"/>
                <w:szCs w:val="18"/>
                <w:rtl/>
              </w:rPr>
            </w:pPr>
            <w:r w:rsidRPr="0014721C">
              <w:rPr>
                <w:rFonts w:ascii="David" w:hAnsi="David"/>
                <w:color w:val="000000"/>
                <w:sz w:val="18"/>
                <w:szCs w:val="18"/>
                <w:rtl/>
              </w:rPr>
              <w:t>קריאת מידע פנסיוני</w:t>
            </w:r>
          </w:p>
        </w:tc>
        <w:tc>
          <w:tcPr>
            <w:tcW w:w="567" w:type="dxa"/>
            <w:tcBorders>
              <w:top w:val="nil"/>
              <w:left w:val="single" w:sz="4" w:space="0" w:color="auto"/>
              <w:bottom w:val="nil"/>
              <w:right w:val="single" w:sz="4" w:space="0" w:color="auto"/>
            </w:tcBorders>
            <w:shd w:val="clear" w:color="auto" w:fill="auto"/>
            <w:noWrap/>
            <w:hideMark/>
          </w:tcPr>
          <w:p w14:paraId="75A9B75E" w14:textId="77777777" w:rsidR="00557E14" w:rsidRPr="0014721C" w:rsidRDefault="00557E14" w:rsidP="0014721C">
            <w:pPr>
              <w:spacing w:before="60" w:after="60" w:line="220" w:lineRule="exact"/>
              <w:rPr>
                <w:rFonts w:ascii="David" w:hAnsi="David"/>
                <w:color w:val="000000"/>
                <w:sz w:val="18"/>
                <w:szCs w:val="18"/>
                <w:rtl/>
              </w:rPr>
            </w:pPr>
            <w:r w:rsidRPr="0014721C">
              <w:rPr>
                <w:rFonts w:ascii="David" w:hAnsi="David"/>
                <w:color w:val="000000"/>
                <w:sz w:val="18"/>
                <w:szCs w:val="18"/>
              </w:rPr>
              <w:t>52</w:t>
            </w:r>
          </w:p>
        </w:tc>
        <w:tc>
          <w:tcPr>
            <w:tcW w:w="3005" w:type="dxa"/>
            <w:tcBorders>
              <w:top w:val="nil"/>
              <w:left w:val="single" w:sz="4" w:space="0" w:color="auto"/>
              <w:bottom w:val="nil"/>
              <w:right w:val="single" w:sz="8" w:space="0" w:color="auto"/>
            </w:tcBorders>
            <w:shd w:val="clear" w:color="auto" w:fill="auto"/>
            <w:noWrap/>
            <w:hideMark/>
          </w:tcPr>
          <w:p w14:paraId="0AEC93FA" w14:textId="77777777" w:rsidR="00557E14" w:rsidRPr="0014721C" w:rsidRDefault="00557E14" w:rsidP="0014721C">
            <w:pPr>
              <w:spacing w:before="60" w:after="60" w:line="220" w:lineRule="exact"/>
              <w:rPr>
                <w:rFonts w:ascii="David" w:hAnsi="David"/>
                <w:color w:val="000000"/>
                <w:sz w:val="18"/>
                <w:szCs w:val="18"/>
              </w:rPr>
            </w:pPr>
            <w:r w:rsidRPr="0014721C">
              <w:rPr>
                <w:rFonts w:ascii="David" w:hAnsi="David"/>
                <w:color w:val="000000"/>
                <w:sz w:val="18"/>
                <w:szCs w:val="18"/>
                <w:rtl/>
              </w:rPr>
              <w:t>"אני לא מנסה לקרוא או להבין. אין טעם, זה ממילא חוק וזה לא ישנה כלום"</w:t>
            </w:r>
            <w:r w:rsidRPr="0014721C">
              <w:rPr>
                <w:rFonts w:ascii="David" w:hAnsi="David"/>
                <w:color w:val="000000"/>
                <w:sz w:val="18"/>
                <w:szCs w:val="18"/>
              </w:rPr>
              <w:t xml:space="preserve"> </w:t>
            </w:r>
          </w:p>
        </w:tc>
      </w:tr>
      <w:tr w:rsidR="0014721C" w:rsidRPr="0014721C" w14:paraId="136B2555" w14:textId="77777777" w:rsidTr="0014721C">
        <w:trPr>
          <w:trHeight w:val="231"/>
          <w:jc w:val="center"/>
        </w:trPr>
        <w:tc>
          <w:tcPr>
            <w:tcW w:w="1361" w:type="dxa"/>
            <w:tcBorders>
              <w:top w:val="nil"/>
              <w:left w:val="single" w:sz="8" w:space="0" w:color="auto"/>
              <w:bottom w:val="nil"/>
              <w:right w:val="single" w:sz="4" w:space="0" w:color="auto"/>
            </w:tcBorders>
            <w:shd w:val="clear" w:color="auto" w:fill="auto"/>
            <w:noWrap/>
            <w:hideMark/>
          </w:tcPr>
          <w:p w14:paraId="58AE5874" w14:textId="77777777" w:rsidR="00557E14" w:rsidRPr="0014721C" w:rsidRDefault="00557E14" w:rsidP="0014721C">
            <w:pPr>
              <w:spacing w:before="60" w:after="60" w:line="220" w:lineRule="exact"/>
              <w:rPr>
                <w:rFonts w:ascii="David" w:hAnsi="David"/>
                <w:i/>
                <w:iCs/>
                <w:color w:val="000000"/>
                <w:sz w:val="18"/>
                <w:szCs w:val="18"/>
              </w:rPr>
            </w:pPr>
          </w:p>
        </w:tc>
        <w:tc>
          <w:tcPr>
            <w:tcW w:w="1814" w:type="dxa"/>
            <w:tcBorders>
              <w:top w:val="nil"/>
              <w:left w:val="single" w:sz="4" w:space="0" w:color="auto"/>
              <w:bottom w:val="nil"/>
              <w:right w:val="single" w:sz="4" w:space="0" w:color="auto"/>
            </w:tcBorders>
            <w:shd w:val="clear" w:color="auto" w:fill="auto"/>
            <w:noWrap/>
            <w:hideMark/>
          </w:tcPr>
          <w:p w14:paraId="33842D3D" w14:textId="77777777" w:rsidR="00557E14" w:rsidRPr="0014721C" w:rsidRDefault="00557E14" w:rsidP="0014721C">
            <w:pPr>
              <w:spacing w:before="60" w:after="60" w:line="220" w:lineRule="exact"/>
              <w:rPr>
                <w:rFonts w:ascii="David" w:hAnsi="David"/>
                <w:sz w:val="18"/>
                <w:szCs w:val="18"/>
              </w:rPr>
            </w:pPr>
          </w:p>
        </w:tc>
        <w:tc>
          <w:tcPr>
            <w:tcW w:w="567" w:type="dxa"/>
            <w:tcBorders>
              <w:top w:val="nil"/>
              <w:left w:val="single" w:sz="4" w:space="0" w:color="auto"/>
              <w:bottom w:val="nil"/>
              <w:right w:val="single" w:sz="4" w:space="0" w:color="auto"/>
            </w:tcBorders>
            <w:shd w:val="clear" w:color="auto" w:fill="auto"/>
            <w:noWrap/>
            <w:hideMark/>
          </w:tcPr>
          <w:p w14:paraId="70C8417E" w14:textId="77777777" w:rsidR="00557E14" w:rsidRPr="0014721C" w:rsidRDefault="00557E14" w:rsidP="0014721C">
            <w:pPr>
              <w:spacing w:before="60" w:after="60" w:line="220" w:lineRule="exact"/>
              <w:rPr>
                <w:rFonts w:ascii="David" w:hAnsi="David"/>
                <w:color w:val="000000"/>
                <w:sz w:val="18"/>
                <w:szCs w:val="18"/>
              </w:rPr>
            </w:pPr>
            <w:r w:rsidRPr="0014721C">
              <w:rPr>
                <w:rFonts w:ascii="David" w:hAnsi="David"/>
                <w:color w:val="000000"/>
                <w:sz w:val="18"/>
                <w:szCs w:val="18"/>
              </w:rPr>
              <w:t>53</w:t>
            </w:r>
          </w:p>
        </w:tc>
        <w:tc>
          <w:tcPr>
            <w:tcW w:w="3005" w:type="dxa"/>
            <w:tcBorders>
              <w:top w:val="nil"/>
              <w:left w:val="single" w:sz="4" w:space="0" w:color="auto"/>
              <w:bottom w:val="nil"/>
              <w:right w:val="single" w:sz="8" w:space="0" w:color="auto"/>
            </w:tcBorders>
            <w:shd w:val="clear" w:color="auto" w:fill="auto"/>
            <w:noWrap/>
            <w:hideMark/>
          </w:tcPr>
          <w:p w14:paraId="4D8571CA" w14:textId="77777777" w:rsidR="00557E14" w:rsidRPr="0014721C" w:rsidRDefault="00557E14" w:rsidP="0014721C">
            <w:pPr>
              <w:spacing w:before="60" w:after="60" w:line="220" w:lineRule="exact"/>
              <w:rPr>
                <w:rFonts w:ascii="David" w:hAnsi="David"/>
                <w:color w:val="000000"/>
                <w:sz w:val="18"/>
                <w:szCs w:val="18"/>
              </w:rPr>
            </w:pPr>
            <w:r w:rsidRPr="0014721C">
              <w:rPr>
                <w:rFonts w:ascii="David" w:hAnsi="David"/>
                <w:color w:val="000000"/>
                <w:sz w:val="18"/>
                <w:szCs w:val="18"/>
                <w:rtl/>
              </w:rPr>
              <w:t xml:space="preserve">"אני מסתכל על הדוח שמגיע בדואר אבל לא מצליח להבין מה יש לי בפנסיה" </w:t>
            </w:r>
          </w:p>
        </w:tc>
      </w:tr>
      <w:tr w:rsidR="0014721C" w:rsidRPr="0014721C" w14:paraId="0F0BB663" w14:textId="77777777" w:rsidTr="0014721C">
        <w:trPr>
          <w:trHeight w:val="231"/>
          <w:jc w:val="center"/>
        </w:trPr>
        <w:tc>
          <w:tcPr>
            <w:tcW w:w="1361" w:type="dxa"/>
            <w:tcBorders>
              <w:top w:val="nil"/>
              <w:left w:val="single" w:sz="8" w:space="0" w:color="auto"/>
              <w:right w:val="single" w:sz="4" w:space="0" w:color="auto"/>
            </w:tcBorders>
            <w:shd w:val="clear" w:color="auto" w:fill="auto"/>
            <w:noWrap/>
            <w:hideMark/>
          </w:tcPr>
          <w:p w14:paraId="1083E448" w14:textId="77777777" w:rsidR="00557E14" w:rsidRPr="0014721C" w:rsidRDefault="00557E14" w:rsidP="0014721C">
            <w:pPr>
              <w:spacing w:before="60" w:after="60" w:line="220" w:lineRule="exact"/>
              <w:rPr>
                <w:rFonts w:ascii="David" w:hAnsi="David"/>
                <w:i/>
                <w:iCs/>
                <w:color w:val="000000"/>
                <w:sz w:val="18"/>
                <w:szCs w:val="18"/>
              </w:rPr>
            </w:pPr>
          </w:p>
        </w:tc>
        <w:tc>
          <w:tcPr>
            <w:tcW w:w="1814" w:type="dxa"/>
            <w:tcBorders>
              <w:top w:val="nil"/>
              <w:left w:val="single" w:sz="4" w:space="0" w:color="auto"/>
              <w:right w:val="single" w:sz="4" w:space="0" w:color="auto"/>
            </w:tcBorders>
            <w:shd w:val="clear" w:color="auto" w:fill="auto"/>
            <w:noWrap/>
            <w:hideMark/>
          </w:tcPr>
          <w:p w14:paraId="2ED94CB0" w14:textId="77777777" w:rsidR="00557E14" w:rsidRPr="0014721C" w:rsidRDefault="00557E14" w:rsidP="0014721C">
            <w:pPr>
              <w:spacing w:before="60" w:after="60" w:line="220" w:lineRule="exact"/>
              <w:rPr>
                <w:rFonts w:ascii="David" w:hAnsi="David"/>
                <w:color w:val="000000"/>
                <w:sz w:val="18"/>
                <w:szCs w:val="18"/>
              </w:rPr>
            </w:pPr>
          </w:p>
        </w:tc>
        <w:tc>
          <w:tcPr>
            <w:tcW w:w="567" w:type="dxa"/>
            <w:tcBorders>
              <w:top w:val="nil"/>
              <w:left w:val="single" w:sz="4" w:space="0" w:color="auto"/>
              <w:right w:val="single" w:sz="4" w:space="0" w:color="auto"/>
            </w:tcBorders>
            <w:shd w:val="clear" w:color="auto" w:fill="auto"/>
            <w:noWrap/>
            <w:hideMark/>
          </w:tcPr>
          <w:p w14:paraId="615FCE0F" w14:textId="77777777" w:rsidR="00557E14" w:rsidRPr="0014721C" w:rsidRDefault="00557E14" w:rsidP="0014721C">
            <w:pPr>
              <w:spacing w:before="60" w:after="60" w:line="220" w:lineRule="exact"/>
              <w:rPr>
                <w:rFonts w:ascii="David" w:hAnsi="David"/>
                <w:color w:val="000000"/>
                <w:sz w:val="18"/>
                <w:szCs w:val="18"/>
                <w:rtl/>
              </w:rPr>
            </w:pPr>
            <w:r w:rsidRPr="0014721C">
              <w:rPr>
                <w:rFonts w:ascii="David" w:hAnsi="David"/>
                <w:color w:val="000000"/>
                <w:sz w:val="18"/>
                <w:szCs w:val="18"/>
              </w:rPr>
              <w:t>54</w:t>
            </w:r>
          </w:p>
        </w:tc>
        <w:tc>
          <w:tcPr>
            <w:tcW w:w="3005" w:type="dxa"/>
            <w:tcBorders>
              <w:top w:val="nil"/>
              <w:left w:val="single" w:sz="4" w:space="0" w:color="auto"/>
              <w:right w:val="single" w:sz="8" w:space="0" w:color="auto"/>
            </w:tcBorders>
            <w:shd w:val="clear" w:color="auto" w:fill="auto"/>
            <w:noWrap/>
            <w:hideMark/>
          </w:tcPr>
          <w:p w14:paraId="3370F249" w14:textId="203AD371" w:rsidR="00557E14" w:rsidRPr="0014721C" w:rsidRDefault="00557E14" w:rsidP="0014721C">
            <w:pPr>
              <w:spacing w:before="60" w:after="60" w:line="220" w:lineRule="exact"/>
              <w:rPr>
                <w:rFonts w:ascii="David" w:hAnsi="David"/>
                <w:color w:val="000000"/>
                <w:sz w:val="18"/>
                <w:szCs w:val="18"/>
              </w:rPr>
            </w:pPr>
            <w:r w:rsidRPr="0014721C">
              <w:rPr>
                <w:rFonts w:ascii="David" w:hAnsi="David"/>
                <w:color w:val="000000"/>
                <w:sz w:val="18"/>
                <w:szCs w:val="18"/>
                <w:rtl/>
              </w:rPr>
              <w:t>"אין לי דוחות של פנסיה. אני עצמאי ולא מפקיד לקופת פנסיה</w:t>
            </w:r>
            <w:r w:rsidR="001E62DA">
              <w:rPr>
                <w:rFonts w:ascii="David" w:hAnsi="David" w:hint="cs"/>
                <w:color w:val="000000"/>
                <w:sz w:val="18"/>
                <w:szCs w:val="18"/>
                <w:rtl/>
              </w:rPr>
              <w:t>"</w:t>
            </w:r>
          </w:p>
        </w:tc>
      </w:tr>
      <w:tr w:rsidR="0014721C" w:rsidRPr="0014721C" w14:paraId="78F68CA6" w14:textId="77777777" w:rsidTr="0014721C">
        <w:trPr>
          <w:trHeight w:val="223"/>
          <w:jc w:val="center"/>
        </w:trPr>
        <w:tc>
          <w:tcPr>
            <w:tcW w:w="1361" w:type="dxa"/>
            <w:tcBorders>
              <w:top w:val="nil"/>
              <w:left w:val="single" w:sz="8" w:space="0" w:color="auto"/>
              <w:right w:val="single" w:sz="4" w:space="0" w:color="auto"/>
            </w:tcBorders>
            <w:shd w:val="clear" w:color="auto" w:fill="auto"/>
            <w:noWrap/>
            <w:hideMark/>
          </w:tcPr>
          <w:p w14:paraId="4F609B9A" w14:textId="77777777" w:rsidR="00557E14" w:rsidRPr="0014721C" w:rsidRDefault="00557E14" w:rsidP="0014721C">
            <w:pPr>
              <w:spacing w:before="60" w:after="60" w:line="220" w:lineRule="exact"/>
              <w:rPr>
                <w:rFonts w:ascii="David" w:hAnsi="David"/>
                <w:b/>
                <w:bCs/>
                <w:color w:val="000000"/>
                <w:sz w:val="18"/>
                <w:szCs w:val="18"/>
              </w:rPr>
            </w:pPr>
            <w:r w:rsidRPr="0014721C">
              <w:rPr>
                <w:rFonts w:ascii="David" w:hAnsi="David"/>
                <w:b/>
                <w:bCs/>
                <w:color w:val="000000"/>
                <w:sz w:val="18"/>
                <w:szCs w:val="18"/>
              </w:rPr>
              <w:t> </w:t>
            </w:r>
          </w:p>
        </w:tc>
        <w:tc>
          <w:tcPr>
            <w:tcW w:w="1814" w:type="dxa"/>
            <w:tcBorders>
              <w:top w:val="nil"/>
              <w:left w:val="single" w:sz="4" w:space="0" w:color="auto"/>
              <w:right w:val="single" w:sz="4" w:space="0" w:color="auto"/>
            </w:tcBorders>
            <w:shd w:val="clear" w:color="auto" w:fill="auto"/>
            <w:noWrap/>
            <w:hideMark/>
          </w:tcPr>
          <w:p w14:paraId="483E4028" w14:textId="77777777" w:rsidR="00557E14" w:rsidRPr="0014721C" w:rsidRDefault="00557E14" w:rsidP="0014721C">
            <w:pPr>
              <w:spacing w:before="60" w:after="60" w:line="220" w:lineRule="exact"/>
              <w:rPr>
                <w:rFonts w:ascii="David" w:hAnsi="David"/>
                <w:color w:val="000000"/>
                <w:sz w:val="18"/>
                <w:szCs w:val="18"/>
              </w:rPr>
            </w:pPr>
            <w:r w:rsidRPr="0014721C">
              <w:rPr>
                <w:rFonts w:ascii="David" w:hAnsi="David"/>
                <w:color w:val="000000"/>
                <w:sz w:val="18"/>
                <w:szCs w:val="18"/>
                <w:rtl/>
              </w:rPr>
              <w:t>הדרכה פנסיונית</w:t>
            </w:r>
          </w:p>
        </w:tc>
        <w:tc>
          <w:tcPr>
            <w:tcW w:w="567" w:type="dxa"/>
            <w:tcBorders>
              <w:top w:val="nil"/>
              <w:left w:val="single" w:sz="4" w:space="0" w:color="auto"/>
              <w:right w:val="single" w:sz="4" w:space="0" w:color="auto"/>
            </w:tcBorders>
            <w:shd w:val="clear" w:color="auto" w:fill="auto"/>
            <w:noWrap/>
            <w:hideMark/>
          </w:tcPr>
          <w:p w14:paraId="173016E0" w14:textId="77777777" w:rsidR="00557E14" w:rsidRPr="0014721C" w:rsidRDefault="00557E14" w:rsidP="0014721C">
            <w:pPr>
              <w:spacing w:before="60" w:after="60" w:line="220" w:lineRule="exact"/>
              <w:rPr>
                <w:rFonts w:ascii="David" w:hAnsi="David"/>
                <w:color w:val="000000"/>
                <w:sz w:val="18"/>
                <w:szCs w:val="18"/>
                <w:rtl/>
              </w:rPr>
            </w:pPr>
            <w:r w:rsidRPr="0014721C">
              <w:rPr>
                <w:rFonts w:ascii="David" w:hAnsi="David"/>
                <w:color w:val="000000"/>
                <w:sz w:val="18"/>
                <w:szCs w:val="18"/>
              </w:rPr>
              <w:t>55</w:t>
            </w:r>
          </w:p>
        </w:tc>
        <w:tc>
          <w:tcPr>
            <w:tcW w:w="3005" w:type="dxa"/>
            <w:tcBorders>
              <w:top w:val="nil"/>
              <w:left w:val="single" w:sz="4" w:space="0" w:color="auto"/>
              <w:right w:val="single" w:sz="8" w:space="0" w:color="auto"/>
            </w:tcBorders>
            <w:shd w:val="clear" w:color="auto" w:fill="auto"/>
            <w:noWrap/>
            <w:hideMark/>
          </w:tcPr>
          <w:p w14:paraId="2AEA48C6" w14:textId="77777777" w:rsidR="00557E14" w:rsidRPr="0014721C" w:rsidRDefault="00557E14" w:rsidP="0014721C">
            <w:pPr>
              <w:spacing w:before="60" w:after="60" w:line="220" w:lineRule="exact"/>
              <w:rPr>
                <w:rFonts w:ascii="David" w:hAnsi="David"/>
                <w:color w:val="000000"/>
                <w:sz w:val="18"/>
                <w:szCs w:val="18"/>
              </w:rPr>
            </w:pPr>
            <w:r w:rsidRPr="0014721C">
              <w:rPr>
                <w:rFonts w:ascii="David" w:hAnsi="David"/>
                <w:color w:val="000000"/>
                <w:sz w:val="18"/>
                <w:szCs w:val="18"/>
              </w:rPr>
              <w:t>"</w:t>
            </w:r>
            <w:r w:rsidRPr="0014721C">
              <w:rPr>
                <w:rFonts w:ascii="David" w:hAnsi="David"/>
                <w:color w:val="000000"/>
                <w:sz w:val="18"/>
                <w:szCs w:val="18"/>
                <w:rtl/>
              </w:rPr>
              <w:t>הדרכה מקוונת</w:t>
            </w:r>
            <w:r w:rsidRPr="0014721C">
              <w:rPr>
                <w:rFonts w:ascii="David" w:hAnsi="David"/>
                <w:color w:val="000000"/>
                <w:sz w:val="18"/>
                <w:szCs w:val="18"/>
              </w:rPr>
              <w:t>"</w:t>
            </w:r>
          </w:p>
        </w:tc>
      </w:tr>
      <w:tr w:rsidR="0014721C" w:rsidRPr="0014721C" w14:paraId="21ADFBBD" w14:textId="77777777" w:rsidTr="0014721C">
        <w:trPr>
          <w:trHeight w:val="231"/>
          <w:jc w:val="center"/>
        </w:trPr>
        <w:tc>
          <w:tcPr>
            <w:tcW w:w="1361" w:type="dxa"/>
            <w:tcBorders>
              <w:top w:val="nil"/>
              <w:left w:val="single" w:sz="8" w:space="0" w:color="auto"/>
              <w:bottom w:val="nil"/>
              <w:right w:val="single" w:sz="4" w:space="0" w:color="auto"/>
            </w:tcBorders>
            <w:shd w:val="clear" w:color="auto" w:fill="auto"/>
            <w:noWrap/>
            <w:hideMark/>
          </w:tcPr>
          <w:p w14:paraId="257EA967" w14:textId="77777777" w:rsidR="00557E14" w:rsidRPr="0014721C" w:rsidRDefault="00557E14" w:rsidP="0014721C">
            <w:pPr>
              <w:spacing w:before="60" w:after="60" w:line="220" w:lineRule="exact"/>
              <w:rPr>
                <w:rFonts w:ascii="David" w:hAnsi="David"/>
                <w:b/>
                <w:bCs/>
                <w:color w:val="000000"/>
                <w:sz w:val="18"/>
                <w:szCs w:val="18"/>
              </w:rPr>
            </w:pPr>
          </w:p>
        </w:tc>
        <w:tc>
          <w:tcPr>
            <w:tcW w:w="1814" w:type="dxa"/>
            <w:tcBorders>
              <w:top w:val="nil"/>
              <w:left w:val="single" w:sz="4" w:space="0" w:color="auto"/>
              <w:bottom w:val="nil"/>
              <w:right w:val="single" w:sz="4" w:space="0" w:color="auto"/>
            </w:tcBorders>
            <w:shd w:val="clear" w:color="auto" w:fill="auto"/>
            <w:noWrap/>
            <w:hideMark/>
          </w:tcPr>
          <w:p w14:paraId="073599E1" w14:textId="77777777" w:rsidR="00557E14" w:rsidRPr="0014721C" w:rsidRDefault="00557E14" w:rsidP="0014721C">
            <w:pPr>
              <w:spacing w:before="60" w:after="60" w:line="220" w:lineRule="exact"/>
              <w:rPr>
                <w:rFonts w:ascii="David" w:hAnsi="David"/>
                <w:color w:val="000000"/>
                <w:sz w:val="18"/>
                <w:szCs w:val="18"/>
                <w:rtl/>
              </w:rPr>
            </w:pPr>
            <w:r w:rsidRPr="0014721C">
              <w:rPr>
                <w:rFonts w:ascii="David" w:hAnsi="David"/>
                <w:color w:val="000000"/>
                <w:sz w:val="18"/>
                <w:szCs w:val="18"/>
                <w:rtl/>
              </w:rPr>
              <w:t>האם חיפשת מידע?</w:t>
            </w:r>
          </w:p>
        </w:tc>
        <w:tc>
          <w:tcPr>
            <w:tcW w:w="567" w:type="dxa"/>
            <w:tcBorders>
              <w:top w:val="nil"/>
              <w:left w:val="single" w:sz="4" w:space="0" w:color="auto"/>
              <w:bottom w:val="nil"/>
              <w:right w:val="single" w:sz="4" w:space="0" w:color="auto"/>
            </w:tcBorders>
            <w:shd w:val="clear" w:color="auto" w:fill="auto"/>
            <w:noWrap/>
            <w:hideMark/>
          </w:tcPr>
          <w:p w14:paraId="2E5D0ED4" w14:textId="77777777" w:rsidR="00557E14" w:rsidRPr="0014721C" w:rsidRDefault="00557E14" w:rsidP="0014721C">
            <w:pPr>
              <w:spacing w:before="60" w:after="60" w:line="220" w:lineRule="exact"/>
              <w:rPr>
                <w:rFonts w:ascii="David" w:hAnsi="David"/>
                <w:color w:val="000000"/>
                <w:sz w:val="18"/>
                <w:szCs w:val="18"/>
                <w:rtl/>
              </w:rPr>
            </w:pPr>
            <w:r w:rsidRPr="0014721C">
              <w:rPr>
                <w:rFonts w:ascii="David" w:hAnsi="David"/>
                <w:color w:val="000000"/>
                <w:sz w:val="18"/>
                <w:szCs w:val="18"/>
              </w:rPr>
              <w:t>56</w:t>
            </w:r>
          </w:p>
        </w:tc>
        <w:tc>
          <w:tcPr>
            <w:tcW w:w="3005" w:type="dxa"/>
            <w:tcBorders>
              <w:top w:val="nil"/>
              <w:left w:val="single" w:sz="4" w:space="0" w:color="auto"/>
              <w:bottom w:val="nil"/>
              <w:right w:val="single" w:sz="8" w:space="0" w:color="auto"/>
            </w:tcBorders>
            <w:shd w:val="clear" w:color="auto" w:fill="auto"/>
            <w:hideMark/>
          </w:tcPr>
          <w:p w14:paraId="430E966F" w14:textId="77777777" w:rsidR="00557E14" w:rsidRPr="0014721C" w:rsidRDefault="00557E14" w:rsidP="0014721C">
            <w:pPr>
              <w:spacing w:before="60" w:after="60" w:line="220" w:lineRule="exact"/>
              <w:rPr>
                <w:rFonts w:ascii="David" w:hAnsi="David"/>
                <w:color w:val="000000"/>
                <w:sz w:val="18"/>
                <w:szCs w:val="18"/>
              </w:rPr>
            </w:pPr>
            <w:r w:rsidRPr="0014721C">
              <w:rPr>
                <w:rFonts w:ascii="David" w:hAnsi="David"/>
                <w:color w:val="000000"/>
                <w:sz w:val="18"/>
                <w:szCs w:val="18"/>
              </w:rPr>
              <w:t>"</w:t>
            </w:r>
            <w:r w:rsidRPr="0014721C">
              <w:rPr>
                <w:rFonts w:ascii="David" w:hAnsi="David"/>
                <w:color w:val="000000"/>
                <w:sz w:val="18"/>
                <w:szCs w:val="18"/>
                <w:rtl/>
              </w:rPr>
              <w:t>לא חיפשתי מידע בכלל</w:t>
            </w:r>
            <w:r w:rsidRPr="0014721C">
              <w:rPr>
                <w:rFonts w:ascii="David" w:hAnsi="David"/>
                <w:color w:val="000000"/>
                <w:sz w:val="18"/>
                <w:szCs w:val="18"/>
              </w:rPr>
              <w:t>"</w:t>
            </w:r>
          </w:p>
        </w:tc>
      </w:tr>
      <w:tr w:rsidR="0014721C" w:rsidRPr="0014721C" w14:paraId="7212E2EC" w14:textId="77777777" w:rsidTr="0014721C">
        <w:trPr>
          <w:trHeight w:val="231"/>
          <w:jc w:val="center"/>
        </w:trPr>
        <w:tc>
          <w:tcPr>
            <w:tcW w:w="1361" w:type="dxa"/>
            <w:tcBorders>
              <w:top w:val="nil"/>
              <w:left w:val="single" w:sz="8" w:space="0" w:color="auto"/>
              <w:bottom w:val="nil"/>
              <w:right w:val="single" w:sz="4" w:space="0" w:color="auto"/>
            </w:tcBorders>
            <w:shd w:val="clear" w:color="auto" w:fill="auto"/>
            <w:noWrap/>
            <w:hideMark/>
          </w:tcPr>
          <w:p w14:paraId="2A9F4C37" w14:textId="77777777" w:rsidR="00557E14" w:rsidRPr="0014721C" w:rsidRDefault="00557E14" w:rsidP="0014721C">
            <w:pPr>
              <w:spacing w:before="60" w:after="60" w:line="220" w:lineRule="exact"/>
              <w:rPr>
                <w:rFonts w:ascii="David" w:hAnsi="David"/>
                <w:i/>
                <w:iCs/>
                <w:color w:val="000000"/>
                <w:sz w:val="18"/>
                <w:szCs w:val="18"/>
              </w:rPr>
            </w:pPr>
          </w:p>
        </w:tc>
        <w:tc>
          <w:tcPr>
            <w:tcW w:w="1814" w:type="dxa"/>
            <w:tcBorders>
              <w:top w:val="nil"/>
              <w:left w:val="single" w:sz="4" w:space="0" w:color="auto"/>
              <w:bottom w:val="nil"/>
              <w:right w:val="single" w:sz="4" w:space="0" w:color="auto"/>
            </w:tcBorders>
            <w:shd w:val="clear" w:color="auto" w:fill="auto"/>
            <w:hideMark/>
          </w:tcPr>
          <w:p w14:paraId="3C3BA98E" w14:textId="77777777" w:rsidR="00557E14" w:rsidRPr="0014721C" w:rsidRDefault="00557E14" w:rsidP="0014721C">
            <w:pPr>
              <w:spacing w:before="60" w:after="60" w:line="220" w:lineRule="exact"/>
              <w:rPr>
                <w:rFonts w:ascii="David" w:hAnsi="David"/>
                <w:sz w:val="18"/>
                <w:szCs w:val="18"/>
              </w:rPr>
            </w:pPr>
          </w:p>
        </w:tc>
        <w:tc>
          <w:tcPr>
            <w:tcW w:w="567" w:type="dxa"/>
            <w:tcBorders>
              <w:top w:val="nil"/>
              <w:left w:val="single" w:sz="4" w:space="0" w:color="auto"/>
              <w:bottom w:val="nil"/>
              <w:right w:val="single" w:sz="4" w:space="0" w:color="auto"/>
            </w:tcBorders>
            <w:shd w:val="clear" w:color="auto" w:fill="auto"/>
            <w:noWrap/>
            <w:hideMark/>
          </w:tcPr>
          <w:p w14:paraId="57E482AD" w14:textId="77777777" w:rsidR="00557E14" w:rsidRPr="0014721C" w:rsidRDefault="00557E14" w:rsidP="0014721C">
            <w:pPr>
              <w:spacing w:before="60" w:after="60" w:line="220" w:lineRule="exact"/>
              <w:rPr>
                <w:rFonts w:ascii="David" w:hAnsi="David"/>
                <w:color w:val="000000"/>
                <w:sz w:val="18"/>
                <w:szCs w:val="18"/>
              </w:rPr>
            </w:pPr>
            <w:r w:rsidRPr="0014721C">
              <w:rPr>
                <w:rFonts w:ascii="David" w:hAnsi="David"/>
                <w:color w:val="000000"/>
                <w:sz w:val="18"/>
                <w:szCs w:val="18"/>
              </w:rPr>
              <w:t>57</w:t>
            </w:r>
          </w:p>
        </w:tc>
        <w:tc>
          <w:tcPr>
            <w:tcW w:w="3005" w:type="dxa"/>
            <w:tcBorders>
              <w:top w:val="nil"/>
              <w:left w:val="single" w:sz="4" w:space="0" w:color="auto"/>
              <w:bottom w:val="nil"/>
              <w:right w:val="single" w:sz="8" w:space="0" w:color="auto"/>
            </w:tcBorders>
            <w:shd w:val="clear" w:color="auto" w:fill="auto"/>
            <w:noWrap/>
            <w:hideMark/>
          </w:tcPr>
          <w:p w14:paraId="74761BBC" w14:textId="0BCE6840" w:rsidR="00557E14" w:rsidRPr="0014721C" w:rsidRDefault="001E62DA" w:rsidP="00131019">
            <w:pPr>
              <w:spacing w:before="60" w:after="60" w:line="220" w:lineRule="exact"/>
              <w:rPr>
                <w:rFonts w:ascii="David" w:hAnsi="David"/>
                <w:color w:val="000000"/>
                <w:sz w:val="18"/>
                <w:szCs w:val="18"/>
              </w:rPr>
            </w:pPr>
            <w:r>
              <w:rPr>
                <w:rFonts w:ascii="David" w:hAnsi="David"/>
                <w:color w:val="000000"/>
                <w:sz w:val="18"/>
                <w:szCs w:val="18"/>
              </w:rPr>
              <w:t>"</w:t>
            </w:r>
            <w:r w:rsidR="00557E14" w:rsidRPr="0014721C">
              <w:rPr>
                <w:rFonts w:ascii="David" w:hAnsi="David"/>
                <w:color w:val="000000"/>
                <w:sz w:val="18"/>
                <w:szCs w:val="18"/>
              </w:rPr>
              <w:t xml:space="preserve"> </w:t>
            </w:r>
            <w:r w:rsidR="00557E14" w:rsidRPr="0014721C">
              <w:rPr>
                <w:rFonts w:ascii="David" w:hAnsi="David"/>
                <w:color w:val="000000"/>
                <w:sz w:val="18"/>
                <w:szCs w:val="18"/>
                <w:rtl/>
              </w:rPr>
              <w:t>אין לי זמן לחפש מידע על פנסיה</w:t>
            </w:r>
            <w:r w:rsidR="00557E14" w:rsidRPr="0014721C">
              <w:rPr>
                <w:rFonts w:ascii="David" w:hAnsi="David"/>
                <w:color w:val="000000"/>
                <w:sz w:val="18"/>
                <w:szCs w:val="18"/>
              </w:rPr>
              <w:t>"</w:t>
            </w:r>
          </w:p>
        </w:tc>
      </w:tr>
      <w:tr w:rsidR="0014721C" w:rsidRPr="0014721C" w14:paraId="218838C4" w14:textId="77777777" w:rsidTr="0014721C">
        <w:trPr>
          <w:trHeight w:val="231"/>
          <w:jc w:val="center"/>
        </w:trPr>
        <w:tc>
          <w:tcPr>
            <w:tcW w:w="1361" w:type="dxa"/>
            <w:tcBorders>
              <w:top w:val="nil"/>
              <w:left w:val="single" w:sz="8" w:space="0" w:color="auto"/>
              <w:bottom w:val="nil"/>
              <w:right w:val="single" w:sz="4" w:space="0" w:color="auto"/>
            </w:tcBorders>
            <w:shd w:val="clear" w:color="auto" w:fill="auto"/>
            <w:noWrap/>
            <w:hideMark/>
          </w:tcPr>
          <w:p w14:paraId="599859AA" w14:textId="77777777" w:rsidR="00557E14" w:rsidRPr="0014721C" w:rsidRDefault="00557E14" w:rsidP="0014721C">
            <w:pPr>
              <w:spacing w:before="60" w:after="60" w:line="220" w:lineRule="exact"/>
              <w:rPr>
                <w:rFonts w:ascii="David" w:hAnsi="David"/>
                <w:i/>
                <w:iCs/>
                <w:color w:val="000000"/>
                <w:sz w:val="18"/>
                <w:szCs w:val="18"/>
              </w:rPr>
            </w:pPr>
          </w:p>
        </w:tc>
        <w:tc>
          <w:tcPr>
            <w:tcW w:w="1814" w:type="dxa"/>
            <w:tcBorders>
              <w:top w:val="nil"/>
              <w:left w:val="single" w:sz="4" w:space="0" w:color="auto"/>
              <w:bottom w:val="nil"/>
              <w:right w:val="single" w:sz="4" w:space="0" w:color="auto"/>
            </w:tcBorders>
            <w:shd w:val="clear" w:color="auto" w:fill="auto"/>
            <w:noWrap/>
            <w:hideMark/>
          </w:tcPr>
          <w:p w14:paraId="44B4B82F" w14:textId="77777777" w:rsidR="00557E14" w:rsidRPr="0014721C" w:rsidRDefault="00557E14" w:rsidP="0014721C">
            <w:pPr>
              <w:spacing w:before="60" w:after="60" w:line="220" w:lineRule="exact"/>
              <w:rPr>
                <w:rFonts w:ascii="David" w:hAnsi="David"/>
                <w:color w:val="000000"/>
                <w:sz w:val="18"/>
                <w:szCs w:val="18"/>
              </w:rPr>
            </w:pPr>
            <w:r w:rsidRPr="0014721C">
              <w:rPr>
                <w:rFonts w:ascii="David" w:hAnsi="David"/>
                <w:color w:val="000000"/>
                <w:sz w:val="18"/>
                <w:szCs w:val="18"/>
                <w:rtl/>
              </w:rPr>
              <w:t>עיתונים</w:t>
            </w:r>
          </w:p>
        </w:tc>
        <w:tc>
          <w:tcPr>
            <w:tcW w:w="567" w:type="dxa"/>
            <w:tcBorders>
              <w:top w:val="nil"/>
              <w:left w:val="single" w:sz="4" w:space="0" w:color="auto"/>
              <w:bottom w:val="nil"/>
              <w:right w:val="single" w:sz="4" w:space="0" w:color="auto"/>
            </w:tcBorders>
            <w:shd w:val="clear" w:color="auto" w:fill="auto"/>
            <w:noWrap/>
            <w:hideMark/>
          </w:tcPr>
          <w:p w14:paraId="640AAC5A" w14:textId="77777777" w:rsidR="00557E14" w:rsidRPr="0014721C" w:rsidRDefault="00557E14" w:rsidP="0014721C">
            <w:pPr>
              <w:spacing w:before="60" w:after="60" w:line="220" w:lineRule="exact"/>
              <w:rPr>
                <w:rFonts w:ascii="David" w:hAnsi="David"/>
                <w:color w:val="000000"/>
                <w:sz w:val="18"/>
                <w:szCs w:val="18"/>
                <w:rtl/>
              </w:rPr>
            </w:pPr>
            <w:r w:rsidRPr="0014721C">
              <w:rPr>
                <w:rFonts w:ascii="David" w:hAnsi="David"/>
                <w:color w:val="000000"/>
                <w:sz w:val="18"/>
                <w:szCs w:val="18"/>
              </w:rPr>
              <w:t>58</w:t>
            </w:r>
          </w:p>
        </w:tc>
        <w:tc>
          <w:tcPr>
            <w:tcW w:w="3005" w:type="dxa"/>
            <w:tcBorders>
              <w:top w:val="nil"/>
              <w:left w:val="single" w:sz="4" w:space="0" w:color="auto"/>
              <w:bottom w:val="nil"/>
              <w:right w:val="single" w:sz="8" w:space="0" w:color="auto"/>
            </w:tcBorders>
            <w:shd w:val="clear" w:color="auto" w:fill="auto"/>
            <w:noWrap/>
            <w:hideMark/>
          </w:tcPr>
          <w:p w14:paraId="0882EB44" w14:textId="77777777" w:rsidR="00557E14" w:rsidRPr="0014721C" w:rsidRDefault="00557E14" w:rsidP="0014721C">
            <w:pPr>
              <w:spacing w:before="60" w:after="60" w:line="220" w:lineRule="exact"/>
              <w:rPr>
                <w:rFonts w:ascii="David" w:hAnsi="David"/>
                <w:color w:val="000000"/>
                <w:sz w:val="18"/>
                <w:szCs w:val="18"/>
              </w:rPr>
            </w:pPr>
            <w:r w:rsidRPr="0014721C">
              <w:rPr>
                <w:rFonts w:ascii="David" w:hAnsi="David"/>
                <w:color w:val="000000"/>
                <w:sz w:val="18"/>
                <w:szCs w:val="18"/>
                <w:rtl/>
              </w:rPr>
              <w:t xml:space="preserve">"כשיש כתבה בעיתון על פנסיה אני מנסה לקרוא אבל </w:t>
            </w:r>
            <w:proofErr w:type="spellStart"/>
            <w:r w:rsidRPr="0014721C">
              <w:rPr>
                <w:rFonts w:ascii="David" w:hAnsi="David"/>
                <w:color w:val="000000"/>
                <w:sz w:val="18"/>
                <w:szCs w:val="18"/>
                <w:rtl/>
              </w:rPr>
              <w:t>הכל</w:t>
            </w:r>
            <w:proofErr w:type="spellEnd"/>
            <w:r w:rsidRPr="0014721C">
              <w:rPr>
                <w:rFonts w:ascii="David" w:hAnsi="David"/>
                <w:color w:val="000000"/>
                <w:sz w:val="18"/>
                <w:szCs w:val="18"/>
                <w:rtl/>
              </w:rPr>
              <w:t xml:space="preserve"> לא ברור"</w:t>
            </w:r>
            <w:r w:rsidRPr="0014721C">
              <w:rPr>
                <w:rFonts w:ascii="David" w:hAnsi="David"/>
                <w:color w:val="000000"/>
                <w:sz w:val="18"/>
                <w:szCs w:val="18"/>
              </w:rPr>
              <w:t xml:space="preserve"> </w:t>
            </w:r>
          </w:p>
        </w:tc>
      </w:tr>
      <w:tr w:rsidR="0014721C" w:rsidRPr="0014721C" w14:paraId="050812E5" w14:textId="77777777" w:rsidTr="005E09A7">
        <w:trPr>
          <w:trHeight w:val="490"/>
          <w:jc w:val="center"/>
        </w:trPr>
        <w:tc>
          <w:tcPr>
            <w:tcW w:w="1361" w:type="dxa"/>
            <w:tcBorders>
              <w:top w:val="nil"/>
              <w:left w:val="single" w:sz="8" w:space="0" w:color="auto"/>
              <w:right w:val="single" w:sz="4" w:space="0" w:color="auto"/>
            </w:tcBorders>
            <w:shd w:val="clear" w:color="auto" w:fill="auto"/>
            <w:noWrap/>
            <w:hideMark/>
          </w:tcPr>
          <w:p w14:paraId="01F67F5D" w14:textId="77777777" w:rsidR="00557E14" w:rsidRPr="0014721C" w:rsidRDefault="00557E14" w:rsidP="0014721C">
            <w:pPr>
              <w:spacing w:before="60" w:after="60" w:line="220" w:lineRule="exact"/>
              <w:rPr>
                <w:rFonts w:ascii="David" w:hAnsi="David"/>
                <w:i/>
                <w:iCs/>
                <w:color w:val="000000"/>
                <w:sz w:val="18"/>
                <w:szCs w:val="18"/>
              </w:rPr>
            </w:pPr>
          </w:p>
        </w:tc>
        <w:tc>
          <w:tcPr>
            <w:tcW w:w="1814" w:type="dxa"/>
            <w:tcBorders>
              <w:top w:val="nil"/>
              <w:left w:val="single" w:sz="4" w:space="0" w:color="auto"/>
              <w:right w:val="single" w:sz="4" w:space="0" w:color="auto"/>
            </w:tcBorders>
            <w:shd w:val="clear" w:color="auto" w:fill="auto"/>
            <w:hideMark/>
          </w:tcPr>
          <w:p w14:paraId="6880C330" w14:textId="77777777" w:rsidR="00557E14" w:rsidRPr="0014721C" w:rsidRDefault="00557E14" w:rsidP="0014721C">
            <w:pPr>
              <w:spacing w:before="60" w:after="60" w:line="220" w:lineRule="exact"/>
              <w:rPr>
                <w:rFonts w:ascii="David" w:hAnsi="David"/>
                <w:color w:val="000000"/>
                <w:sz w:val="18"/>
                <w:szCs w:val="18"/>
              </w:rPr>
            </w:pPr>
            <w:r w:rsidRPr="0014721C">
              <w:rPr>
                <w:rFonts w:ascii="David" w:hAnsi="David"/>
                <w:color w:val="000000"/>
                <w:sz w:val="18"/>
                <w:szCs w:val="18"/>
                <w:rtl/>
              </w:rPr>
              <w:t>כתבות או מאמרים</w:t>
            </w:r>
          </w:p>
        </w:tc>
        <w:tc>
          <w:tcPr>
            <w:tcW w:w="567" w:type="dxa"/>
            <w:tcBorders>
              <w:top w:val="nil"/>
              <w:left w:val="single" w:sz="4" w:space="0" w:color="auto"/>
              <w:right w:val="single" w:sz="4" w:space="0" w:color="auto"/>
            </w:tcBorders>
            <w:shd w:val="clear" w:color="auto" w:fill="auto"/>
            <w:noWrap/>
            <w:hideMark/>
          </w:tcPr>
          <w:p w14:paraId="2ECCEF51" w14:textId="77777777" w:rsidR="00557E14" w:rsidRPr="0014721C" w:rsidRDefault="00557E14" w:rsidP="0014721C">
            <w:pPr>
              <w:spacing w:before="60" w:after="60" w:line="220" w:lineRule="exact"/>
              <w:rPr>
                <w:rFonts w:ascii="David" w:hAnsi="David"/>
                <w:color w:val="000000"/>
                <w:sz w:val="18"/>
                <w:szCs w:val="18"/>
                <w:rtl/>
              </w:rPr>
            </w:pPr>
            <w:r w:rsidRPr="0014721C">
              <w:rPr>
                <w:rFonts w:ascii="David" w:hAnsi="David"/>
                <w:color w:val="000000"/>
                <w:sz w:val="18"/>
                <w:szCs w:val="18"/>
              </w:rPr>
              <w:t>59</w:t>
            </w:r>
          </w:p>
        </w:tc>
        <w:tc>
          <w:tcPr>
            <w:tcW w:w="3005" w:type="dxa"/>
            <w:tcBorders>
              <w:top w:val="nil"/>
              <w:left w:val="single" w:sz="4" w:space="0" w:color="auto"/>
              <w:right w:val="single" w:sz="8" w:space="0" w:color="auto"/>
            </w:tcBorders>
            <w:shd w:val="clear" w:color="auto" w:fill="auto"/>
            <w:hideMark/>
          </w:tcPr>
          <w:p w14:paraId="0705CFF8" w14:textId="77777777" w:rsidR="00557E14" w:rsidRPr="0014721C" w:rsidRDefault="00557E14" w:rsidP="0014721C">
            <w:pPr>
              <w:spacing w:before="60" w:after="60" w:line="220" w:lineRule="exact"/>
              <w:rPr>
                <w:rFonts w:ascii="David" w:hAnsi="David"/>
                <w:color w:val="000000"/>
                <w:sz w:val="18"/>
                <w:szCs w:val="18"/>
              </w:rPr>
            </w:pPr>
            <w:r w:rsidRPr="0014721C">
              <w:rPr>
                <w:rFonts w:ascii="David" w:hAnsi="David"/>
                <w:color w:val="000000"/>
                <w:sz w:val="18"/>
                <w:szCs w:val="18"/>
                <w:rtl/>
              </w:rPr>
              <w:t>"בתור אשת תקשורת, אני חושבת שצריך לדעתי להכניס יותר ידע. אני מרגישה שאני לא יודעת מספיק. צריך חינוך פיננסי מהתיכון"</w:t>
            </w:r>
          </w:p>
        </w:tc>
      </w:tr>
      <w:tr w:rsidR="0014721C" w:rsidRPr="0014721C" w14:paraId="0B9C9E46" w14:textId="77777777" w:rsidTr="005E09A7">
        <w:trPr>
          <w:trHeight w:val="349"/>
          <w:jc w:val="center"/>
        </w:trPr>
        <w:tc>
          <w:tcPr>
            <w:tcW w:w="1361" w:type="dxa"/>
            <w:tcBorders>
              <w:top w:val="nil"/>
              <w:left w:val="single" w:sz="8" w:space="0" w:color="auto"/>
              <w:right w:val="single" w:sz="4" w:space="0" w:color="auto"/>
            </w:tcBorders>
            <w:shd w:val="clear" w:color="auto" w:fill="auto"/>
            <w:noWrap/>
            <w:hideMark/>
          </w:tcPr>
          <w:p w14:paraId="21C99EB4" w14:textId="77777777" w:rsidR="00557E14" w:rsidRPr="0014721C" w:rsidRDefault="00557E14" w:rsidP="0014721C">
            <w:pPr>
              <w:spacing w:before="60" w:after="60" w:line="220" w:lineRule="exact"/>
              <w:rPr>
                <w:rFonts w:ascii="David" w:hAnsi="David"/>
                <w:b/>
                <w:bCs/>
                <w:color w:val="000000"/>
                <w:sz w:val="18"/>
                <w:szCs w:val="18"/>
                <w:rtl/>
              </w:rPr>
            </w:pPr>
            <w:r w:rsidRPr="0014721C">
              <w:rPr>
                <w:rFonts w:ascii="David" w:hAnsi="David"/>
                <w:b/>
                <w:bCs/>
                <w:color w:val="000000"/>
                <w:sz w:val="18"/>
                <w:szCs w:val="18"/>
              </w:rPr>
              <w:t> </w:t>
            </w:r>
          </w:p>
        </w:tc>
        <w:tc>
          <w:tcPr>
            <w:tcW w:w="1814" w:type="dxa"/>
            <w:tcBorders>
              <w:top w:val="nil"/>
              <w:left w:val="single" w:sz="4" w:space="0" w:color="auto"/>
              <w:right w:val="single" w:sz="4" w:space="0" w:color="auto"/>
            </w:tcBorders>
            <w:shd w:val="clear" w:color="auto" w:fill="auto"/>
            <w:noWrap/>
            <w:hideMark/>
          </w:tcPr>
          <w:p w14:paraId="4EDA2C1E" w14:textId="77777777" w:rsidR="00557E14" w:rsidRPr="0014721C" w:rsidRDefault="00557E14" w:rsidP="0014721C">
            <w:pPr>
              <w:spacing w:before="60" w:after="60" w:line="220" w:lineRule="exact"/>
              <w:rPr>
                <w:rFonts w:ascii="David" w:hAnsi="David"/>
                <w:color w:val="000000"/>
                <w:sz w:val="18"/>
                <w:szCs w:val="18"/>
              </w:rPr>
            </w:pPr>
            <w:r w:rsidRPr="0014721C">
              <w:rPr>
                <w:rFonts w:ascii="David" w:hAnsi="David"/>
                <w:color w:val="000000"/>
                <w:sz w:val="18"/>
                <w:szCs w:val="18"/>
                <w:rtl/>
              </w:rPr>
              <w:t>אתרי אינטרנט</w:t>
            </w:r>
          </w:p>
        </w:tc>
        <w:tc>
          <w:tcPr>
            <w:tcW w:w="567" w:type="dxa"/>
            <w:tcBorders>
              <w:top w:val="nil"/>
              <w:left w:val="single" w:sz="4" w:space="0" w:color="auto"/>
              <w:right w:val="single" w:sz="4" w:space="0" w:color="auto"/>
            </w:tcBorders>
            <w:shd w:val="clear" w:color="auto" w:fill="auto"/>
            <w:noWrap/>
            <w:hideMark/>
          </w:tcPr>
          <w:p w14:paraId="22DB54BD" w14:textId="77777777" w:rsidR="00557E14" w:rsidRPr="0014721C" w:rsidRDefault="00557E14" w:rsidP="0014721C">
            <w:pPr>
              <w:spacing w:before="60" w:after="60" w:line="220" w:lineRule="exact"/>
              <w:rPr>
                <w:rFonts w:ascii="David" w:hAnsi="David"/>
                <w:color w:val="000000"/>
                <w:sz w:val="18"/>
                <w:szCs w:val="18"/>
                <w:rtl/>
              </w:rPr>
            </w:pPr>
            <w:r w:rsidRPr="0014721C">
              <w:rPr>
                <w:rFonts w:ascii="David" w:hAnsi="David"/>
                <w:color w:val="000000"/>
                <w:sz w:val="18"/>
                <w:szCs w:val="18"/>
              </w:rPr>
              <w:t>60</w:t>
            </w:r>
          </w:p>
        </w:tc>
        <w:tc>
          <w:tcPr>
            <w:tcW w:w="3005" w:type="dxa"/>
            <w:tcBorders>
              <w:top w:val="nil"/>
              <w:left w:val="single" w:sz="4" w:space="0" w:color="auto"/>
              <w:right w:val="single" w:sz="8" w:space="0" w:color="auto"/>
            </w:tcBorders>
            <w:shd w:val="clear" w:color="auto" w:fill="auto"/>
            <w:noWrap/>
            <w:hideMark/>
          </w:tcPr>
          <w:p w14:paraId="534EA855" w14:textId="77777777" w:rsidR="00557E14" w:rsidRPr="0014721C" w:rsidRDefault="00557E14" w:rsidP="0014721C">
            <w:pPr>
              <w:spacing w:before="60" w:after="60" w:line="220" w:lineRule="exact"/>
              <w:rPr>
                <w:rFonts w:ascii="David" w:hAnsi="David"/>
                <w:color w:val="000000"/>
                <w:sz w:val="18"/>
                <w:szCs w:val="18"/>
              </w:rPr>
            </w:pPr>
            <w:r w:rsidRPr="0014721C">
              <w:rPr>
                <w:rFonts w:ascii="David" w:hAnsi="David"/>
                <w:color w:val="000000"/>
                <w:sz w:val="18"/>
                <w:szCs w:val="18"/>
                <w:rtl/>
              </w:rPr>
              <w:t>"לא יודע איזה מידע ברשת הוא אמין, יש המון מידע"</w:t>
            </w:r>
          </w:p>
        </w:tc>
      </w:tr>
      <w:tr w:rsidR="0014721C" w:rsidRPr="0014721C" w14:paraId="08948AEB" w14:textId="77777777" w:rsidTr="0014721C">
        <w:trPr>
          <w:trHeight w:val="737"/>
          <w:jc w:val="center"/>
        </w:trPr>
        <w:tc>
          <w:tcPr>
            <w:tcW w:w="1361" w:type="dxa"/>
            <w:tcBorders>
              <w:top w:val="nil"/>
              <w:left w:val="single" w:sz="8" w:space="0" w:color="auto"/>
              <w:bottom w:val="nil"/>
              <w:right w:val="single" w:sz="4" w:space="0" w:color="auto"/>
            </w:tcBorders>
            <w:shd w:val="clear" w:color="auto" w:fill="auto"/>
            <w:noWrap/>
            <w:hideMark/>
          </w:tcPr>
          <w:p w14:paraId="12708B4B" w14:textId="0B5CB69C" w:rsidR="00557E14" w:rsidRPr="0014721C" w:rsidRDefault="00557E14" w:rsidP="0014721C">
            <w:pPr>
              <w:spacing w:before="60" w:after="60" w:line="220" w:lineRule="exact"/>
              <w:rPr>
                <w:rFonts w:ascii="David" w:hAnsi="David"/>
                <w:b/>
                <w:bCs/>
                <w:color w:val="000000"/>
                <w:sz w:val="18"/>
                <w:szCs w:val="18"/>
                <w:rtl/>
              </w:rPr>
            </w:pPr>
            <w:r w:rsidRPr="0014721C">
              <w:rPr>
                <w:rFonts w:ascii="David" w:hAnsi="David"/>
                <w:b/>
                <w:bCs/>
                <w:color w:val="000000"/>
                <w:sz w:val="18"/>
                <w:szCs w:val="18"/>
                <w:rtl/>
              </w:rPr>
              <w:t xml:space="preserve">סיבות להתנהגות </w:t>
            </w:r>
            <w:r w:rsidR="0014721C">
              <w:rPr>
                <w:rFonts w:ascii="David" w:hAnsi="David"/>
                <w:b/>
                <w:bCs/>
                <w:color w:val="000000"/>
                <w:sz w:val="18"/>
                <w:szCs w:val="18"/>
              </w:rPr>
              <w:br/>
            </w:r>
            <w:r w:rsidRPr="0014721C">
              <w:rPr>
                <w:rFonts w:ascii="David" w:hAnsi="David"/>
                <w:b/>
                <w:bCs/>
                <w:color w:val="000000"/>
                <w:sz w:val="18"/>
                <w:szCs w:val="18"/>
                <w:rtl/>
              </w:rPr>
              <w:t>הנמנעת</w:t>
            </w:r>
          </w:p>
        </w:tc>
        <w:tc>
          <w:tcPr>
            <w:tcW w:w="1814" w:type="dxa"/>
            <w:tcBorders>
              <w:top w:val="nil"/>
              <w:left w:val="single" w:sz="4" w:space="0" w:color="auto"/>
              <w:bottom w:val="nil"/>
              <w:right w:val="single" w:sz="4" w:space="0" w:color="auto"/>
            </w:tcBorders>
            <w:shd w:val="clear" w:color="auto" w:fill="auto"/>
            <w:noWrap/>
            <w:hideMark/>
          </w:tcPr>
          <w:p w14:paraId="029C8801" w14:textId="77777777" w:rsidR="00557E14" w:rsidRPr="0014721C" w:rsidRDefault="00557E14" w:rsidP="0014721C">
            <w:pPr>
              <w:spacing w:before="60" w:after="60" w:line="220" w:lineRule="exact"/>
              <w:rPr>
                <w:rFonts w:ascii="David" w:hAnsi="David"/>
                <w:color w:val="000000"/>
                <w:sz w:val="18"/>
                <w:szCs w:val="18"/>
                <w:rtl/>
              </w:rPr>
            </w:pPr>
            <w:r w:rsidRPr="0014721C">
              <w:rPr>
                <w:rFonts w:ascii="David" w:hAnsi="David"/>
                <w:color w:val="000000"/>
                <w:sz w:val="18"/>
                <w:szCs w:val="18"/>
                <w:rtl/>
              </w:rPr>
              <w:t>ידע פנסיוני</w:t>
            </w:r>
          </w:p>
        </w:tc>
        <w:tc>
          <w:tcPr>
            <w:tcW w:w="567" w:type="dxa"/>
            <w:tcBorders>
              <w:top w:val="nil"/>
              <w:left w:val="single" w:sz="4" w:space="0" w:color="auto"/>
              <w:bottom w:val="nil"/>
              <w:right w:val="single" w:sz="4" w:space="0" w:color="auto"/>
            </w:tcBorders>
            <w:shd w:val="clear" w:color="auto" w:fill="auto"/>
            <w:noWrap/>
            <w:hideMark/>
          </w:tcPr>
          <w:p w14:paraId="4A1A33FA" w14:textId="77777777" w:rsidR="00557E14" w:rsidRPr="0014721C" w:rsidRDefault="00557E14" w:rsidP="0014721C">
            <w:pPr>
              <w:spacing w:before="60" w:after="60" w:line="220" w:lineRule="exact"/>
              <w:rPr>
                <w:rFonts w:ascii="David" w:hAnsi="David"/>
                <w:color w:val="000000"/>
                <w:sz w:val="18"/>
                <w:szCs w:val="18"/>
                <w:rtl/>
              </w:rPr>
            </w:pPr>
            <w:r w:rsidRPr="0014721C">
              <w:rPr>
                <w:rFonts w:ascii="David" w:hAnsi="David"/>
                <w:color w:val="000000"/>
                <w:sz w:val="18"/>
                <w:szCs w:val="18"/>
              </w:rPr>
              <w:t>61</w:t>
            </w:r>
          </w:p>
        </w:tc>
        <w:tc>
          <w:tcPr>
            <w:tcW w:w="3005" w:type="dxa"/>
            <w:tcBorders>
              <w:top w:val="nil"/>
              <w:left w:val="single" w:sz="4" w:space="0" w:color="auto"/>
              <w:bottom w:val="nil"/>
              <w:right w:val="single" w:sz="8" w:space="0" w:color="auto"/>
            </w:tcBorders>
            <w:shd w:val="clear" w:color="auto" w:fill="auto"/>
            <w:hideMark/>
          </w:tcPr>
          <w:p w14:paraId="6A48DEB4" w14:textId="77777777" w:rsidR="00557E14" w:rsidRPr="0014721C" w:rsidRDefault="00557E14" w:rsidP="0014721C">
            <w:pPr>
              <w:spacing w:before="60" w:after="60" w:line="220" w:lineRule="exact"/>
              <w:rPr>
                <w:rFonts w:ascii="David" w:hAnsi="David"/>
                <w:color w:val="000000"/>
                <w:sz w:val="18"/>
                <w:szCs w:val="18"/>
              </w:rPr>
            </w:pPr>
            <w:r w:rsidRPr="0014721C">
              <w:rPr>
                <w:rFonts w:ascii="David" w:hAnsi="David"/>
                <w:color w:val="000000"/>
                <w:sz w:val="18"/>
                <w:szCs w:val="18"/>
                <w:rtl/>
              </w:rPr>
              <w:t>"אני בעצמי לא מבינה מספיק. הייתי רוצה לראות קורסים קצרים בנושא הזה במרכזי כיוון של תעסוקה מקצועית. שילמדו על פנסיה ויסבירו על תלוש השכר ולמה כדאי לחסוך לפנסיה?"</w:t>
            </w:r>
          </w:p>
        </w:tc>
      </w:tr>
      <w:tr w:rsidR="0014721C" w:rsidRPr="0014721C" w14:paraId="7737328B" w14:textId="77777777" w:rsidTr="0014721C">
        <w:trPr>
          <w:trHeight w:val="231"/>
          <w:jc w:val="center"/>
        </w:trPr>
        <w:tc>
          <w:tcPr>
            <w:tcW w:w="1361" w:type="dxa"/>
            <w:tcBorders>
              <w:top w:val="nil"/>
              <w:left w:val="single" w:sz="8" w:space="0" w:color="auto"/>
              <w:bottom w:val="nil"/>
              <w:right w:val="single" w:sz="4" w:space="0" w:color="auto"/>
            </w:tcBorders>
            <w:shd w:val="clear" w:color="auto" w:fill="auto"/>
            <w:noWrap/>
            <w:hideMark/>
          </w:tcPr>
          <w:p w14:paraId="45A1FF96" w14:textId="77777777" w:rsidR="00557E14" w:rsidRPr="0014721C" w:rsidRDefault="00557E14" w:rsidP="0014721C">
            <w:pPr>
              <w:spacing w:before="60" w:after="60" w:line="220" w:lineRule="exact"/>
              <w:rPr>
                <w:rFonts w:ascii="David" w:hAnsi="David"/>
                <w:i/>
                <w:iCs/>
                <w:color w:val="000000"/>
                <w:sz w:val="18"/>
                <w:szCs w:val="18"/>
              </w:rPr>
            </w:pPr>
          </w:p>
        </w:tc>
        <w:tc>
          <w:tcPr>
            <w:tcW w:w="1814" w:type="dxa"/>
            <w:tcBorders>
              <w:top w:val="nil"/>
              <w:left w:val="single" w:sz="4" w:space="0" w:color="auto"/>
              <w:bottom w:val="nil"/>
              <w:right w:val="single" w:sz="4" w:space="0" w:color="auto"/>
            </w:tcBorders>
            <w:shd w:val="clear" w:color="auto" w:fill="auto"/>
            <w:noWrap/>
            <w:hideMark/>
          </w:tcPr>
          <w:p w14:paraId="72D6E964" w14:textId="77777777" w:rsidR="00557E14" w:rsidRPr="0014721C" w:rsidRDefault="00557E14" w:rsidP="0014721C">
            <w:pPr>
              <w:spacing w:before="60" w:after="60" w:line="220" w:lineRule="exact"/>
              <w:rPr>
                <w:rFonts w:ascii="David" w:hAnsi="David"/>
                <w:color w:val="000000"/>
                <w:sz w:val="18"/>
                <w:szCs w:val="18"/>
              </w:rPr>
            </w:pPr>
          </w:p>
        </w:tc>
        <w:tc>
          <w:tcPr>
            <w:tcW w:w="567" w:type="dxa"/>
            <w:tcBorders>
              <w:top w:val="nil"/>
              <w:left w:val="single" w:sz="4" w:space="0" w:color="auto"/>
              <w:bottom w:val="nil"/>
              <w:right w:val="single" w:sz="4" w:space="0" w:color="auto"/>
            </w:tcBorders>
            <w:shd w:val="clear" w:color="auto" w:fill="auto"/>
            <w:noWrap/>
            <w:hideMark/>
          </w:tcPr>
          <w:p w14:paraId="39C4A19B" w14:textId="77777777" w:rsidR="00557E14" w:rsidRPr="0014721C" w:rsidRDefault="00557E14" w:rsidP="0014721C">
            <w:pPr>
              <w:spacing w:before="60" w:after="60" w:line="220" w:lineRule="exact"/>
              <w:rPr>
                <w:rFonts w:ascii="David" w:hAnsi="David"/>
                <w:color w:val="000000"/>
                <w:sz w:val="18"/>
                <w:szCs w:val="18"/>
                <w:rtl/>
              </w:rPr>
            </w:pPr>
            <w:r w:rsidRPr="0014721C">
              <w:rPr>
                <w:rFonts w:ascii="David" w:hAnsi="David"/>
                <w:color w:val="000000"/>
                <w:sz w:val="18"/>
                <w:szCs w:val="18"/>
              </w:rPr>
              <w:t>62</w:t>
            </w:r>
          </w:p>
        </w:tc>
        <w:tc>
          <w:tcPr>
            <w:tcW w:w="3005" w:type="dxa"/>
            <w:tcBorders>
              <w:top w:val="nil"/>
              <w:left w:val="single" w:sz="4" w:space="0" w:color="auto"/>
              <w:bottom w:val="nil"/>
              <w:right w:val="single" w:sz="8" w:space="0" w:color="auto"/>
            </w:tcBorders>
            <w:shd w:val="clear" w:color="auto" w:fill="auto"/>
            <w:noWrap/>
            <w:hideMark/>
          </w:tcPr>
          <w:p w14:paraId="47788FF3" w14:textId="08821CB2" w:rsidR="00557E14" w:rsidRPr="0014721C" w:rsidRDefault="00557E14" w:rsidP="00131019">
            <w:pPr>
              <w:spacing w:before="60" w:after="60" w:line="220" w:lineRule="exact"/>
              <w:rPr>
                <w:rFonts w:ascii="David" w:hAnsi="David"/>
                <w:color w:val="000000"/>
                <w:sz w:val="18"/>
                <w:szCs w:val="18"/>
              </w:rPr>
            </w:pPr>
            <w:r w:rsidRPr="0014721C">
              <w:rPr>
                <w:rFonts w:ascii="David" w:hAnsi="David"/>
                <w:color w:val="000000"/>
                <w:sz w:val="18"/>
                <w:szCs w:val="18"/>
                <w:rtl/>
              </w:rPr>
              <w:t>"אני רואה שהכסף יורד מהתלוש ואין לי מושג לאן זה הולך"</w:t>
            </w:r>
          </w:p>
        </w:tc>
      </w:tr>
      <w:tr w:rsidR="0014721C" w:rsidRPr="0014721C" w14:paraId="1F4662B1" w14:textId="77777777" w:rsidTr="0014721C">
        <w:trPr>
          <w:trHeight w:val="466"/>
          <w:jc w:val="center"/>
        </w:trPr>
        <w:tc>
          <w:tcPr>
            <w:tcW w:w="1361" w:type="dxa"/>
            <w:tcBorders>
              <w:top w:val="nil"/>
              <w:left w:val="single" w:sz="8" w:space="0" w:color="auto"/>
              <w:bottom w:val="nil"/>
              <w:right w:val="single" w:sz="4" w:space="0" w:color="auto"/>
            </w:tcBorders>
            <w:shd w:val="clear" w:color="auto" w:fill="auto"/>
            <w:noWrap/>
            <w:hideMark/>
          </w:tcPr>
          <w:p w14:paraId="1B9AF376" w14:textId="77777777" w:rsidR="00557E14" w:rsidRPr="0014721C" w:rsidRDefault="00557E14" w:rsidP="0014721C">
            <w:pPr>
              <w:spacing w:before="60" w:after="60" w:line="220" w:lineRule="exact"/>
              <w:rPr>
                <w:rFonts w:ascii="David" w:hAnsi="David"/>
                <w:i/>
                <w:iCs/>
                <w:color w:val="000000"/>
                <w:sz w:val="18"/>
                <w:szCs w:val="18"/>
              </w:rPr>
            </w:pPr>
          </w:p>
        </w:tc>
        <w:tc>
          <w:tcPr>
            <w:tcW w:w="1814" w:type="dxa"/>
            <w:tcBorders>
              <w:top w:val="nil"/>
              <w:left w:val="single" w:sz="4" w:space="0" w:color="auto"/>
              <w:bottom w:val="nil"/>
              <w:right w:val="single" w:sz="4" w:space="0" w:color="auto"/>
            </w:tcBorders>
            <w:shd w:val="clear" w:color="auto" w:fill="auto"/>
            <w:noWrap/>
            <w:hideMark/>
          </w:tcPr>
          <w:p w14:paraId="227ABE2D" w14:textId="77777777" w:rsidR="00557E14" w:rsidRPr="0014721C" w:rsidRDefault="00557E14" w:rsidP="0014721C">
            <w:pPr>
              <w:spacing w:before="60" w:after="60" w:line="220" w:lineRule="exact"/>
              <w:rPr>
                <w:rFonts w:ascii="David" w:hAnsi="David"/>
                <w:sz w:val="18"/>
                <w:szCs w:val="18"/>
              </w:rPr>
            </w:pPr>
          </w:p>
        </w:tc>
        <w:tc>
          <w:tcPr>
            <w:tcW w:w="567" w:type="dxa"/>
            <w:tcBorders>
              <w:top w:val="nil"/>
              <w:left w:val="single" w:sz="4" w:space="0" w:color="auto"/>
              <w:bottom w:val="nil"/>
              <w:right w:val="single" w:sz="4" w:space="0" w:color="auto"/>
            </w:tcBorders>
            <w:shd w:val="clear" w:color="auto" w:fill="auto"/>
            <w:noWrap/>
            <w:hideMark/>
          </w:tcPr>
          <w:p w14:paraId="59DE82B0" w14:textId="77777777" w:rsidR="00557E14" w:rsidRPr="0014721C" w:rsidRDefault="00557E14" w:rsidP="0014721C">
            <w:pPr>
              <w:spacing w:before="60" w:after="60" w:line="220" w:lineRule="exact"/>
              <w:rPr>
                <w:rFonts w:ascii="David" w:hAnsi="David"/>
                <w:color w:val="000000"/>
                <w:sz w:val="18"/>
                <w:szCs w:val="18"/>
              </w:rPr>
            </w:pPr>
            <w:r w:rsidRPr="0014721C">
              <w:rPr>
                <w:rFonts w:ascii="David" w:hAnsi="David"/>
                <w:color w:val="000000"/>
                <w:sz w:val="18"/>
                <w:szCs w:val="18"/>
              </w:rPr>
              <w:t>63</w:t>
            </w:r>
          </w:p>
        </w:tc>
        <w:tc>
          <w:tcPr>
            <w:tcW w:w="3005" w:type="dxa"/>
            <w:tcBorders>
              <w:top w:val="nil"/>
              <w:left w:val="single" w:sz="4" w:space="0" w:color="auto"/>
              <w:bottom w:val="nil"/>
              <w:right w:val="single" w:sz="8" w:space="0" w:color="auto"/>
            </w:tcBorders>
            <w:shd w:val="clear" w:color="auto" w:fill="auto"/>
            <w:hideMark/>
          </w:tcPr>
          <w:p w14:paraId="48487892" w14:textId="77777777" w:rsidR="00557E14" w:rsidRPr="0014721C" w:rsidRDefault="00557E14" w:rsidP="0014721C">
            <w:pPr>
              <w:spacing w:before="60" w:after="60" w:line="220" w:lineRule="exact"/>
              <w:rPr>
                <w:rFonts w:ascii="David" w:hAnsi="David"/>
                <w:color w:val="000000"/>
                <w:sz w:val="18"/>
                <w:szCs w:val="18"/>
              </w:rPr>
            </w:pPr>
            <w:r w:rsidRPr="0014721C">
              <w:rPr>
                <w:rFonts w:ascii="David" w:hAnsi="David"/>
                <w:color w:val="000000"/>
                <w:sz w:val="18"/>
                <w:szCs w:val="18"/>
                <w:rtl/>
              </w:rPr>
              <w:t>"אני לא מבין כלום בפנסיה הזאת, אין לי מושג מה קורה עם הכסף שיורד מהתלוש"</w:t>
            </w:r>
          </w:p>
        </w:tc>
      </w:tr>
      <w:tr w:rsidR="0014721C" w:rsidRPr="0014721C" w14:paraId="188DF083" w14:textId="77777777" w:rsidTr="0014721C">
        <w:trPr>
          <w:trHeight w:val="466"/>
          <w:jc w:val="center"/>
        </w:trPr>
        <w:tc>
          <w:tcPr>
            <w:tcW w:w="1361" w:type="dxa"/>
            <w:tcBorders>
              <w:top w:val="nil"/>
              <w:left w:val="single" w:sz="8" w:space="0" w:color="auto"/>
              <w:bottom w:val="nil"/>
              <w:right w:val="single" w:sz="4" w:space="0" w:color="auto"/>
            </w:tcBorders>
            <w:shd w:val="clear" w:color="auto" w:fill="auto"/>
            <w:noWrap/>
            <w:hideMark/>
          </w:tcPr>
          <w:p w14:paraId="6A44D81F" w14:textId="77777777" w:rsidR="00557E14" w:rsidRPr="0014721C" w:rsidRDefault="00557E14" w:rsidP="0014721C">
            <w:pPr>
              <w:spacing w:before="60" w:after="60" w:line="220" w:lineRule="exact"/>
              <w:rPr>
                <w:rFonts w:ascii="David" w:hAnsi="David"/>
                <w:i/>
                <w:iCs/>
                <w:color w:val="000000"/>
                <w:sz w:val="18"/>
                <w:szCs w:val="18"/>
                <w:rtl/>
              </w:rPr>
            </w:pPr>
          </w:p>
        </w:tc>
        <w:tc>
          <w:tcPr>
            <w:tcW w:w="1814" w:type="dxa"/>
            <w:tcBorders>
              <w:top w:val="nil"/>
              <w:left w:val="single" w:sz="4" w:space="0" w:color="auto"/>
              <w:bottom w:val="nil"/>
              <w:right w:val="single" w:sz="4" w:space="0" w:color="auto"/>
            </w:tcBorders>
            <w:shd w:val="clear" w:color="auto" w:fill="auto"/>
            <w:noWrap/>
            <w:hideMark/>
          </w:tcPr>
          <w:p w14:paraId="6E240376" w14:textId="77777777" w:rsidR="00557E14" w:rsidRPr="0014721C" w:rsidRDefault="00557E14" w:rsidP="0014721C">
            <w:pPr>
              <w:spacing w:before="60" w:after="60" w:line="220" w:lineRule="exact"/>
              <w:rPr>
                <w:rFonts w:ascii="David" w:hAnsi="David"/>
                <w:sz w:val="18"/>
                <w:szCs w:val="18"/>
              </w:rPr>
            </w:pPr>
          </w:p>
        </w:tc>
        <w:tc>
          <w:tcPr>
            <w:tcW w:w="567" w:type="dxa"/>
            <w:tcBorders>
              <w:top w:val="nil"/>
              <w:left w:val="single" w:sz="4" w:space="0" w:color="auto"/>
              <w:bottom w:val="nil"/>
              <w:right w:val="single" w:sz="4" w:space="0" w:color="auto"/>
            </w:tcBorders>
            <w:shd w:val="clear" w:color="auto" w:fill="auto"/>
            <w:noWrap/>
            <w:hideMark/>
          </w:tcPr>
          <w:p w14:paraId="76A5BCC6" w14:textId="77777777" w:rsidR="00557E14" w:rsidRPr="0014721C" w:rsidRDefault="00557E14" w:rsidP="0014721C">
            <w:pPr>
              <w:spacing w:before="60" w:after="60" w:line="220" w:lineRule="exact"/>
              <w:rPr>
                <w:rFonts w:ascii="David" w:hAnsi="David"/>
                <w:color w:val="000000"/>
                <w:sz w:val="18"/>
                <w:szCs w:val="18"/>
              </w:rPr>
            </w:pPr>
            <w:r w:rsidRPr="0014721C">
              <w:rPr>
                <w:rFonts w:ascii="David" w:hAnsi="David"/>
                <w:color w:val="000000"/>
                <w:sz w:val="18"/>
                <w:szCs w:val="18"/>
              </w:rPr>
              <w:t>64</w:t>
            </w:r>
          </w:p>
        </w:tc>
        <w:tc>
          <w:tcPr>
            <w:tcW w:w="3005" w:type="dxa"/>
            <w:tcBorders>
              <w:top w:val="nil"/>
              <w:left w:val="single" w:sz="4" w:space="0" w:color="auto"/>
              <w:bottom w:val="nil"/>
              <w:right w:val="single" w:sz="8" w:space="0" w:color="auto"/>
            </w:tcBorders>
            <w:shd w:val="clear" w:color="auto" w:fill="auto"/>
            <w:hideMark/>
          </w:tcPr>
          <w:p w14:paraId="4F480252" w14:textId="77777777" w:rsidR="00557E14" w:rsidRPr="0014721C" w:rsidRDefault="00557E14" w:rsidP="0014721C">
            <w:pPr>
              <w:spacing w:before="60" w:after="60" w:line="220" w:lineRule="exact"/>
              <w:rPr>
                <w:rFonts w:ascii="David" w:hAnsi="David"/>
                <w:color w:val="000000"/>
                <w:sz w:val="18"/>
                <w:szCs w:val="18"/>
              </w:rPr>
            </w:pPr>
            <w:r w:rsidRPr="0014721C">
              <w:rPr>
                <w:rFonts w:ascii="David" w:hAnsi="David"/>
                <w:color w:val="000000"/>
                <w:sz w:val="18"/>
                <w:szCs w:val="18"/>
                <w:rtl/>
              </w:rPr>
              <w:t>"לא סומך על החיסכון הפנסיוני. אני לא מקבל שום מידע. מה יקרה אם אני אמות? איך ידעו איפה הכסף?"</w:t>
            </w:r>
          </w:p>
        </w:tc>
      </w:tr>
      <w:tr w:rsidR="0014721C" w:rsidRPr="0014721C" w14:paraId="108C3B7B" w14:textId="77777777" w:rsidTr="0014721C">
        <w:trPr>
          <w:trHeight w:val="315"/>
          <w:jc w:val="center"/>
        </w:trPr>
        <w:tc>
          <w:tcPr>
            <w:tcW w:w="1361" w:type="dxa"/>
            <w:tcBorders>
              <w:top w:val="nil"/>
              <w:left w:val="single" w:sz="8" w:space="0" w:color="auto"/>
              <w:bottom w:val="nil"/>
              <w:right w:val="single" w:sz="4" w:space="0" w:color="auto"/>
            </w:tcBorders>
            <w:shd w:val="clear" w:color="auto" w:fill="auto"/>
            <w:noWrap/>
            <w:hideMark/>
          </w:tcPr>
          <w:p w14:paraId="18509A93" w14:textId="77777777" w:rsidR="00557E14" w:rsidRPr="0014721C" w:rsidRDefault="00557E14" w:rsidP="0014721C">
            <w:pPr>
              <w:spacing w:before="60" w:after="60" w:line="220" w:lineRule="exact"/>
              <w:rPr>
                <w:rFonts w:ascii="David" w:hAnsi="David"/>
                <w:i/>
                <w:iCs/>
                <w:color w:val="000000"/>
                <w:sz w:val="18"/>
                <w:szCs w:val="18"/>
                <w:rtl/>
              </w:rPr>
            </w:pPr>
          </w:p>
        </w:tc>
        <w:tc>
          <w:tcPr>
            <w:tcW w:w="1814" w:type="dxa"/>
            <w:tcBorders>
              <w:top w:val="nil"/>
              <w:left w:val="single" w:sz="4" w:space="0" w:color="auto"/>
              <w:bottom w:val="nil"/>
              <w:right w:val="single" w:sz="4" w:space="0" w:color="auto"/>
            </w:tcBorders>
            <w:shd w:val="clear" w:color="auto" w:fill="auto"/>
            <w:noWrap/>
            <w:hideMark/>
          </w:tcPr>
          <w:p w14:paraId="6746A9BB" w14:textId="77777777" w:rsidR="00557E14" w:rsidRPr="0014721C" w:rsidRDefault="00557E14" w:rsidP="0014721C">
            <w:pPr>
              <w:spacing w:before="60" w:after="60" w:line="220" w:lineRule="exact"/>
              <w:rPr>
                <w:rFonts w:ascii="David" w:hAnsi="David"/>
                <w:color w:val="000000"/>
                <w:sz w:val="18"/>
                <w:szCs w:val="18"/>
              </w:rPr>
            </w:pPr>
            <w:r w:rsidRPr="0014721C">
              <w:rPr>
                <w:rFonts w:ascii="David" w:hAnsi="David"/>
                <w:color w:val="000000"/>
                <w:sz w:val="18"/>
                <w:szCs w:val="18"/>
                <w:rtl/>
              </w:rPr>
              <w:t>חשש מההחלטה</w:t>
            </w:r>
          </w:p>
        </w:tc>
        <w:tc>
          <w:tcPr>
            <w:tcW w:w="567" w:type="dxa"/>
            <w:tcBorders>
              <w:top w:val="nil"/>
              <w:left w:val="single" w:sz="4" w:space="0" w:color="auto"/>
              <w:bottom w:val="nil"/>
              <w:right w:val="single" w:sz="4" w:space="0" w:color="auto"/>
            </w:tcBorders>
            <w:shd w:val="clear" w:color="auto" w:fill="auto"/>
            <w:noWrap/>
            <w:hideMark/>
          </w:tcPr>
          <w:p w14:paraId="1CEA4AD8" w14:textId="77777777" w:rsidR="00557E14" w:rsidRPr="0014721C" w:rsidRDefault="00557E14" w:rsidP="0014721C">
            <w:pPr>
              <w:spacing w:before="60" w:after="60" w:line="220" w:lineRule="exact"/>
              <w:rPr>
                <w:rFonts w:ascii="David" w:hAnsi="David"/>
                <w:color w:val="000000"/>
                <w:sz w:val="18"/>
                <w:szCs w:val="18"/>
                <w:rtl/>
              </w:rPr>
            </w:pPr>
            <w:r w:rsidRPr="0014721C">
              <w:rPr>
                <w:rFonts w:ascii="David" w:hAnsi="David"/>
                <w:color w:val="000000"/>
                <w:sz w:val="18"/>
                <w:szCs w:val="18"/>
              </w:rPr>
              <w:t>65</w:t>
            </w:r>
          </w:p>
        </w:tc>
        <w:tc>
          <w:tcPr>
            <w:tcW w:w="3005" w:type="dxa"/>
            <w:tcBorders>
              <w:top w:val="nil"/>
              <w:left w:val="single" w:sz="4" w:space="0" w:color="auto"/>
              <w:bottom w:val="nil"/>
              <w:right w:val="single" w:sz="8" w:space="0" w:color="auto"/>
            </w:tcBorders>
            <w:shd w:val="clear" w:color="auto" w:fill="auto"/>
            <w:noWrap/>
            <w:hideMark/>
          </w:tcPr>
          <w:p w14:paraId="63460720" w14:textId="77777777" w:rsidR="00557E14" w:rsidRPr="0014721C" w:rsidRDefault="00557E14" w:rsidP="0014721C">
            <w:pPr>
              <w:spacing w:before="60" w:after="60" w:line="220" w:lineRule="exact"/>
              <w:rPr>
                <w:rFonts w:ascii="David" w:hAnsi="David"/>
                <w:color w:val="000000"/>
                <w:sz w:val="18"/>
                <w:szCs w:val="18"/>
              </w:rPr>
            </w:pPr>
            <w:r w:rsidRPr="0014721C">
              <w:rPr>
                <w:rFonts w:ascii="David" w:hAnsi="David"/>
                <w:color w:val="000000"/>
                <w:sz w:val="18"/>
                <w:szCs w:val="18"/>
                <w:rtl/>
              </w:rPr>
              <w:t>"אני לא יודע להחליט לבד. אני מעדיף שמי שמבין ינהל לי את הפנסיה"</w:t>
            </w:r>
          </w:p>
        </w:tc>
      </w:tr>
      <w:tr w:rsidR="0014721C" w:rsidRPr="0014721C" w14:paraId="5D56A26B" w14:textId="77777777" w:rsidTr="005E09A7">
        <w:trPr>
          <w:trHeight w:val="357"/>
          <w:jc w:val="center"/>
        </w:trPr>
        <w:tc>
          <w:tcPr>
            <w:tcW w:w="1361" w:type="dxa"/>
            <w:tcBorders>
              <w:top w:val="nil"/>
              <w:left w:val="single" w:sz="8" w:space="0" w:color="auto"/>
              <w:right w:val="single" w:sz="4" w:space="0" w:color="auto"/>
            </w:tcBorders>
            <w:shd w:val="clear" w:color="auto" w:fill="auto"/>
            <w:noWrap/>
            <w:hideMark/>
          </w:tcPr>
          <w:p w14:paraId="6ED2A3E4" w14:textId="77777777" w:rsidR="00557E14" w:rsidRPr="0014721C" w:rsidRDefault="00557E14" w:rsidP="0014721C">
            <w:pPr>
              <w:spacing w:before="60" w:after="60" w:line="220" w:lineRule="exact"/>
              <w:rPr>
                <w:rFonts w:ascii="David" w:hAnsi="David"/>
                <w:b/>
                <w:bCs/>
                <w:color w:val="000000"/>
                <w:sz w:val="18"/>
                <w:szCs w:val="18"/>
                <w:rtl/>
              </w:rPr>
            </w:pPr>
            <w:r w:rsidRPr="0014721C">
              <w:rPr>
                <w:rFonts w:ascii="David" w:hAnsi="David"/>
                <w:b/>
                <w:bCs/>
                <w:color w:val="000000"/>
                <w:sz w:val="18"/>
                <w:szCs w:val="18"/>
              </w:rPr>
              <w:t> </w:t>
            </w:r>
          </w:p>
        </w:tc>
        <w:tc>
          <w:tcPr>
            <w:tcW w:w="1814" w:type="dxa"/>
            <w:tcBorders>
              <w:top w:val="nil"/>
              <w:left w:val="single" w:sz="4" w:space="0" w:color="auto"/>
              <w:right w:val="single" w:sz="4" w:space="0" w:color="auto"/>
            </w:tcBorders>
            <w:shd w:val="clear" w:color="auto" w:fill="auto"/>
            <w:noWrap/>
            <w:hideMark/>
          </w:tcPr>
          <w:p w14:paraId="21E6433D" w14:textId="77777777" w:rsidR="00557E14" w:rsidRPr="0014721C" w:rsidRDefault="00557E14" w:rsidP="0014721C">
            <w:pPr>
              <w:spacing w:before="60" w:after="60" w:line="220" w:lineRule="exact"/>
              <w:rPr>
                <w:rFonts w:ascii="David" w:hAnsi="David"/>
                <w:color w:val="000000"/>
                <w:sz w:val="18"/>
                <w:szCs w:val="18"/>
              </w:rPr>
            </w:pPr>
            <w:r w:rsidRPr="0014721C">
              <w:rPr>
                <w:rFonts w:ascii="David" w:hAnsi="David"/>
                <w:color w:val="000000"/>
                <w:sz w:val="18"/>
                <w:szCs w:val="18"/>
                <w:rtl/>
              </w:rPr>
              <w:t>גישה למידע</w:t>
            </w:r>
          </w:p>
        </w:tc>
        <w:tc>
          <w:tcPr>
            <w:tcW w:w="567" w:type="dxa"/>
            <w:tcBorders>
              <w:top w:val="nil"/>
              <w:left w:val="single" w:sz="4" w:space="0" w:color="auto"/>
              <w:right w:val="single" w:sz="4" w:space="0" w:color="auto"/>
            </w:tcBorders>
            <w:shd w:val="clear" w:color="auto" w:fill="auto"/>
            <w:noWrap/>
            <w:hideMark/>
          </w:tcPr>
          <w:p w14:paraId="19AE33BC" w14:textId="77777777" w:rsidR="00557E14" w:rsidRPr="0014721C" w:rsidRDefault="00557E14" w:rsidP="0014721C">
            <w:pPr>
              <w:spacing w:before="60" w:after="60" w:line="220" w:lineRule="exact"/>
              <w:rPr>
                <w:rFonts w:ascii="David" w:hAnsi="David"/>
                <w:color w:val="000000"/>
                <w:sz w:val="18"/>
                <w:szCs w:val="18"/>
                <w:rtl/>
              </w:rPr>
            </w:pPr>
            <w:r w:rsidRPr="0014721C">
              <w:rPr>
                <w:rFonts w:ascii="David" w:hAnsi="David"/>
                <w:color w:val="000000"/>
                <w:sz w:val="18"/>
                <w:szCs w:val="18"/>
              </w:rPr>
              <w:t>66</w:t>
            </w:r>
          </w:p>
        </w:tc>
        <w:tc>
          <w:tcPr>
            <w:tcW w:w="3005" w:type="dxa"/>
            <w:tcBorders>
              <w:top w:val="nil"/>
              <w:left w:val="single" w:sz="4" w:space="0" w:color="auto"/>
              <w:right w:val="single" w:sz="8" w:space="0" w:color="auto"/>
            </w:tcBorders>
            <w:shd w:val="clear" w:color="auto" w:fill="auto"/>
            <w:noWrap/>
            <w:hideMark/>
          </w:tcPr>
          <w:p w14:paraId="4B036C18" w14:textId="77777777" w:rsidR="00557E14" w:rsidRPr="0014721C" w:rsidRDefault="00557E14" w:rsidP="0014721C">
            <w:pPr>
              <w:spacing w:before="60" w:after="60" w:line="220" w:lineRule="exact"/>
              <w:rPr>
                <w:rFonts w:ascii="David" w:hAnsi="David"/>
                <w:color w:val="000000"/>
                <w:sz w:val="18"/>
                <w:szCs w:val="18"/>
              </w:rPr>
            </w:pPr>
            <w:r w:rsidRPr="0014721C">
              <w:rPr>
                <w:rFonts w:ascii="David" w:hAnsi="David"/>
                <w:color w:val="000000"/>
                <w:sz w:val="18"/>
                <w:szCs w:val="18"/>
                <w:rtl/>
              </w:rPr>
              <w:t>"אני לא יודע איפה יש מידע אמין"</w:t>
            </w:r>
          </w:p>
        </w:tc>
      </w:tr>
      <w:tr w:rsidR="0014721C" w:rsidRPr="0014721C" w14:paraId="12483C8D" w14:textId="77777777" w:rsidTr="0014721C">
        <w:trPr>
          <w:trHeight w:val="466"/>
          <w:jc w:val="center"/>
        </w:trPr>
        <w:tc>
          <w:tcPr>
            <w:tcW w:w="1361" w:type="dxa"/>
            <w:tcBorders>
              <w:top w:val="nil"/>
              <w:left w:val="single" w:sz="8" w:space="0" w:color="auto"/>
              <w:bottom w:val="nil"/>
              <w:right w:val="single" w:sz="4" w:space="0" w:color="auto"/>
            </w:tcBorders>
            <w:shd w:val="clear" w:color="auto" w:fill="auto"/>
            <w:noWrap/>
            <w:hideMark/>
          </w:tcPr>
          <w:p w14:paraId="5FA1CA92" w14:textId="77777777" w:rsidR="00557E14" w:rsidRPr="0014721C" w:rsidRDefault="00557E14" w:rsidP="0014721C">
            <w:pPr>
              <w:spacing w:before="60" w:after="60" w:line="220" w:lineRule="exact"/>
              <w:rPr>
                <w:rFonts w:ascii="David" w:hAnsi="David"/>
                <w:b/>
                <w:bCs/>
                <w:color w:val="000000"/>
                <w:sz w:val="18"/>
                <w:szCs w:val="18"/>
                <w:rtl/>
              </w:rPr>
            </w:pPr>
            <w:r w:rsidRPr="0014721C">
              <w:rPr>
                <w:rFonts w:ascii="David" w:hAnsi="David"/>
                <w:b/>
                <w:bCs/>
                <w:color w:val="000000"/>
                <w:sz w:val="18"/>
                <w:szCs w:val="18"/>
                <w:rtl/>
              </w:rPr>
              <w:t>אוריינות פיננסית</w:t>
            </w:r>
          </w:p>
        </w:tc>
        <w:tc>
          <w:tcPr>
            <w:tcW w:w="1814" w:type="dxa"/>
            <w:tcBorders>
              <w:top w:val="nil"/>
              <w:left w:val="single" w:sz="4" w:space="0" w:color="auto"/>
              <w:bottom w:val="nil"/>
              <w:right w:val="single" w:sz="4" w:space="0" w:color="auto"/>
            </w:tcBorders>
            <w:shd w:val="clear" w:color="auto" w:fill="auto"/>
            <w:noWrap/>
            <w:hideMark/>
          </w:tcPr>
          <w:p w14:paraId="5CE52BDD" w14:textId="6C8EBD1C" w:rsidR="00557E14" w:rsidRPr="0014721C" w:rsidRDefault="00557E14" w:rsidP="0014721C">
            <w:pPr>
              <w:spacing w:before="60" w:after="60" w:line="220" w:lineRule="exact"/>
              <w:rPr>
                <w:rFonts w:ascii="David" w:hAnsi="David"/>
                <w:color w:val="000000"/>
                <w:sz w:val="18"/>
                <w:szCs w:val="18"/>
                <w:rtl/>
              </w:rPr>
            </w:pPr>
            <w:r w:rsidRPr="0014721C">
              <w:rPr>
                <w:rFonts w:ascii="David" w:hAnsi="David"/>
                <w:color w:val="000000"/>
                <w:sz w:val="18"/>
                <w:szCs w:val="18"/>
                <w:rtl/>
              </w:rPr>
              <w:t xml:space="preserve">החברה המנהלת </w:t>
            </w:r>
            <w:r w:rsidR="0014721C">
              <w:rPr>
                <w:rFonts w:ascii="David" w:hAnsi="David"/>
                <w:color w:val="000000"/>
                <w:sz w:val="18"/>
                <w:szCs w:val="18"/>
              </w:rPr>
              <w:br/>
            </w:r>
            <w:r w:rsidRPr="0014721C">
              <w:rPr>
                <w:rFonts w:ascii="David" w:hAnsi="David"/>
                <w:color w:val="000000"/>
                <w:sz w:val="18"/>
                <w:szCs w:val="18"/>
                <w:rtl/>
              </w:rPr>
              <w:t>את הכספים</w:t>
            </w:r>
          </w:p>
        </w:tc>
        <w:tc>
          <w:tcPr>
            <w:tcW w:w="567" w:type="dxa"/>
            <w:tcBorders>
              <w:top w:val="nil"/>
              <w:left w:val="single" w:sz="4" w:space="0" w:color="auto"/>
              <w:bottom w:val="nil"/>
              <w:right w:val="single" w:sz="4" w:space="0" w:color="auto"/>
            </w:tcBorders>
            <w:shd w:val="clear" w:color="auto" w:fill="auto"/>
            <w:noWrap/>
            <w:hideMark/>
          </w:tcPr>
          <w:p w14:paraId="5ED09B8B" w14:textId="77777777" w:rsidR="00557E14" w:rsidRPr="0014721C" w:rsidRDefault="00557E14" w:rsidP="0014721C">
            <w:pPr>
              <w:spacing w:before="60" w:after="60" w:line="220" w:lineRule="exact"/>
              <w:rPr>
                <w:rFonts w:ascii="David" w:hAnsi="David"/>
                <w:color w:val="000000"/>
                <w:sz w:val="18"/>
                <w:szCs w:val="18"/>
                <w:rtl/>
              </w:rPr>
            </w:pPr>
            <w:r w:rsidRPr="0014721C">
              <w:rPr>
                <w:rFonts w:ascii="David" w:hAnsi="David"/>
                <w:color w:val="000000"/>
                <w:sz w:val="18"/>
                <w:szCs w:val="18"/>
              </w:rPr>
              <w:t>67</w:t>
            </w:r>
          </w:p>
        </w:tc>
        <w:tc>
          <w:tcPr>
            <w:tcW w:w="3005" w:type="dxa"/>
            <w:tcBorders>
              <w:top w:val="nil"/>
              <w:left w:val="single" w:sz="4" w:space="0" w:color="auto"/>
              <w:bottom w:val="nil"/>
              <w:right w:val="single" w:sz="8" w:space="0" w:color="auto"/>
            </w:tcBorders>
            <w:shd w:val="clear" w:color="auto" w:fill="auto"/>
            <w:hideMark/>
          </w:tcPr>
          <w:p w14:paraId="03EC10AC" w14:textId="77777777" w:rsidR="00557E14" w:rsidRPr="0014721C" w:rsidRDefault="00557E14" w:rsidP="0014721C">
            <w:pPr>
              <w:spacing w:before="60" w:after="60" w:line="220" w:lineRule="exact"/>
              <w:rPr>
                <w:rFonts w:ascii="David" w:hAnsi="David"/>
                <w:color w:val="000000"/>
                <w:sz w:val="18"/>
                <w:szCs w:val="18"/>
              </w:rPr>
            </w:pPr>
            <w:r w:rsidRPr="0014721C">
              <w:rPr>
                <w:rFonts w:ascii="David" w:hAnsi="David"/>
                <w:color w:val="000000"/>
                <w:sz w:val="18"/>
                <w:szCs w:val="18"/>
                <w:rtl/>
              </w:rPr>
              <w:t>"כן. אני יודעת מי החברה אבל אף פעם לא התקשרתי לבדוק על הפנסיה. אני יודעת שזה ממש קשה להשיג אותם ולקבל מידע"</w:t>
            </w:r>
          </w:p>
        </w:tc>
      </w:tr>
      <w:tr w:rsidR="0014721C" w:rsidRPr="0014721C" w14:paraId="58DC0125" w14:textId="77777777" w:rsidTr="0014721C">
        <w:trPr>
          <w:trHeight w:val="231"/>
          <w:jc w:val="center"/>
        </w:trPr>
        <w:tc>
          <w:tcPr>
            <w:tcW w:w="1361" w:type="dxa"/>
            <w:tcBorders>
              <w:top w:val="nil"/>
              <w:left w:val="single" w:sz="8" w:space="0" w:color="auto"/>
              <w:bottom w:val="nil"/>
              <w:right w:val="single" w:sz="4" w:space="0" w:color="auto"/>
            </w:tcBorders>
            <w:shd w:val="clear" w:color="auto" w:fill="auto"/>
            <w:noWrap/>
            <w:hideMark/>
          </w:tcPr>
          <w:p w14:paraId="7847AB2F" w14:textId="77777777" w:rsidR="00557E14" w:rsidRPr="0014721C" w:rsidRDefault="00557E14" w:rsidP="0014721C">
            <w:pPr>
              <w:spacing w:before="60" w:after="60" w:line="220" w:lineRule="exact"/>
              <w:rPr>
                <w:rFonts w:ascii="David" w:hAnsi="David"/>
                <w:i/>
                <w:iCs/>
                <w:color w:val="000000"/>
                <w:sz w:val="18"/>
                <w:szCs w:val="18"/>
                <w:rtl/>
              </w:rPr>
            </w:pPr>
          </w:p>
        </w:tc>
        <w:tc>
          <w:tcPr>
            <w:tcW w:w="1814" w:type="dxa"/>
            <w:tcBorders>
              <w:top w:val="nil"/>
              <w:left w:val="single" w:sz="4" w:space="0" w:color="auto"/>
              <w:bottom w:val="nil"/>
              <w:right w:val="single" w:sz="4" w:space="0" w:color="auto"/>
            </w:tcBorders>
            <w:shd w:val="clear" w:color="auto" w:fill="auto"/>
            <w:noWrap/>
            <w:hideMark/>
          </w:tcPr>
          <w:p w14:paraId="707F3297" w14:textId="77777777" w:rsidR="00557E14" w:rsidRPr="0014721C" w:rsidRDefault="00557E14" w:rsidP="0014721C">
            <w:pPr>
              <w:spacing w:before="60" w:after="60" w:line="220" w:lineRule="exact"/>
              <w:rPr>
                <w:rFonts w:ascii="David" w:hAnsi="David"/>
                <w:color w:val="000000"/>
                <w:sz w:val="18"/>
                <w:szCs w:val="18"/>
              </w:rPr>
            </w:pPr>
            <w:r w:rsidRPr="0014721C">
              <w:rPr>
                <w:rFonts w:ascii="David" w:hAnsi="David"/>
                <w:color w:val="000000"/>
                <w:sz w:val="18"/>
                <w:szCs w:val="18"/>
                <w:rtl/>
              </w:rPr>
              <w:t>הכרת חוקי פנסיה</w:t>
            </w:r>
          </w:p>
        </w:tc>
        <w:tc>
          <w:tcPr>
            <w:tcW w:w="567" w:type="dxa"/>
            <w:tcBorders>
              <w:top w:val="nil"/>
              <w:left w:val="single" w:sz="4" w:space="0" w:color="auto"/>
              <w:bottom w:val="nil"/>
              <w:right w:val="single" w:sz="4" w:space="0" w:color="auto"/>
            </w:tcBorders>
            <w:shd w:val="clear" w:color="auto" w:fill="auto"/>
            <w:noWrap/>
            <w:hideMark/>
          </w:tcPr>
          <w:p w14:paraId="5AC4C942" w14:textId="77777777" w:rsidR="00557E14" w:rsidRPr="0014721C" w:rsidRDefault="00557E14" w:rsidP="0014721C">
            <w:pPr>
              <w:spacing w:before="60" w:after="60" w:line="220" w:lineRule="exact"/>
              <w:rPr>
                <w:rFonts w:ascii="David" w:hAnsi="David"/>
                <w:color w:val="000000"/>
                <w:sz w:val="18"/>
                <w:szCs w:val="18"/>
                <w:rtl/>
              </w:rPr>
            </w:pPr>
            <w:r w:rsidRPr="0014721C">
              <w:rPr>
                <w:rFonts w:ascii="David" w:hAnsi="David"/>
                <w:color w:val="000000"/>
                <w:sz w:val="18"/>
                <w:szCs w:val="18"/>
              </w:rPr>
              <w:t>68</w:t>
            </w:r>
          </w:p>
        </w:tc>
        <w:tc>
          <w:tcPr>
            <w:tcW w:w="3005" w:type="dxa"/>
            <w:tcBorders>
              <w:top w:val="nil"/>
              <w:left w:val="single" w:sz="4" w:space="0" w:color="auto"/>
              <w:bottom w:val="nil"/>
              <w:right w:val="single" w:sz="8" w:space="0" w:color="auto"/>
            </w:tcBorders>
            <w:shd w:val="clear" w:color="auto" w:fill="auto"/>
            <w:noWrap/>
            <w:hideMark/>
          </w:tcPr>
          <w:p w14:paraId="4A69D34D" w14:textId="77777777" w:rsidR="00557E14" w:rsidRPr="0014721C" w:rsidRDefault="00557E14" w:rsidP="0014721C">
            <w:pPr>
              <w:spacing w:before="60" w:after="60" w:line="220" w:lineRule="exact"/>
              <w:rPr>
                <w:rFonts w:ascii="David" w:hAnsi="David"/>
                <w:color w:val="000000"/>
                <w:sz w:val="18"/>
                <w:szCs w:val="18"/>
              </w:rPr>
            </w:pPr>
            <w:r w:rsidRPr="0014721C">
              <w:rPr>
                <w:rFonts w:ascii="David" w:hAnsi="David"/>
                <w:color w:val="000000"/>
                <w:sz w:val="18"/>
                <w:szCs w:val="18"/>
                <w:rtl/>
              </w:rPr>
              <w:t xml:space="preserve">"אני לא מכירה את כל החוקים ולא יודע אם אני מקבלת </w:t>
            </w:r>
            <w:proofErr w:type="spellStart"/>
            <w:r w:rsidRPr="0014721C">
              <w:rPr>
                <w:rFonts w:ascii="David" w:hAnsi="David"/>
                <w:color w:val="000000"/>
                <w:sz w:val="18"/>
                <w:szCs w:val="18"/>
                <w:rtl/>
              </w:rPr>
              <w:t>הכל</w:t>
            </w:r>
            <w:proofErr w:type="spellEnd"/>
            <w:r w:rsidRPr="0014721C">
              <w:rPr>
                <w:rFonts w:ascii="David" w:hAnsi="David"/>
                <w:color w:val="000000"/>
                <w:sz w:val="18"/>
                <w:szCs w:val="18"/>
                <w:rtl/>
              </w:rPr>
              <w:t>, אף פעם לא בדקתי מה החוק אומר"</w:t>
            </w:r>
          </w:p>
        </w:tc>
      </w:tr>
      <w:tr w:rsidR="0014721C" w:rsidRPr="0014721C" w14:paraId="66DB00C9" w14:textId="77777777" w:rsidTr="0014721C">
        <w:trPr>
          <w:trHeight w:val="700"/>
          <w:jc w:val="center"/>
        </w:trPr>
        <w:tc>
          <w:tcPr>
            <w:tcW w:w="1361" w:type="dxa"/>
            <w:tcBorders>
              <w:top w:val="nil"/>
              <w:left w:val="single" w:sz="8" w:space="0" w:color="auto"/>
              <w:bottom w:val="nil"/>
              <w:right w:val="single" w:sz="4" w:space="0" w:color="auto"/>
            </w:tcBorders>
            <w:shd w:val="clear" w:color="auto" w:fill="auto"/>
            <w:noWrap/>
            <w:hideMark/>
          </w:tcPr>
          <w:p w14:paraId="0B24CFEC" w14:textId="77777777" w:rsidR="00557E14" w:rsidRPr="0014721C" w:rsidRDefault="00557E14" w:rsidP="0014721C">
            <w:pPr>
              <w:spacing w:before="60" w:after="60" w:line="220" w:lineRule="exact"/>
              <w:rPr>
                <w:rFonts w:ascii="David" w:hAnsi="David"/>
                <w:i/>
                <w:iCs/>
                <w:color w:val="000000"/>
                <w:sz w:val="18"/>
                <w:szCs w:val="18"/>
                <w:rtl/>
              </w:rPr>
            </w:pPr>
          </w:p>
        </w:tc>
        <w:tc>
          <w:tcPr>
            <w:tcW w:w="1814" w:type="dxa"/>
            <w:tcBorders>
              <w:top w:val="nil"/>
              <w:left w:val="single" w:sz="4" w:space="0" w:color="auto"/>
              <w:bottom w:val="nil"/>
              <w:right w:val="single" w:sz="4" w:space="0" w:color="auto"/>
            </w:tcBorders>
            <w:shd w:val="clear" w:color="auto" w:fill="auto"/>
            <w:noWrap/>
            <w:hideMark/>
          </w:tcPr>
          <w:p w14:paraId="1E493E4B" w14:textId="77777777" w:rsidR="00557E14" w:rsidRPr="0014721C" w:rsidRDefault="00557E14" w:rsidP="0014721C">
            <w:pPr>
              <w:spacing w:before="60" w:after="60" w:line="220" w:lineRule="exact"/>
              <w:rPr>
                <w:rFonts w:ascii="David" w:hAnsi="David"/>
                <w:sz w:val="18"/>
                <w:szCs w:val="18"/>
              </w:rPr>
            </w:pPr>
          </w:p>
        </w:tc>
        <w:tc>
          <w:tcPr>
            <w:tcW w:w="567" w:type="dxa"/>
            <w:tcBorders>
              <w:top w:val="nil"/>
              <w:left w:val="single" w:sz="4" w:space="0" w:color="auto"/>
              <w:bottom w:val="nil"/>
              <w:right w:val="single" w:sz="4" w:space="0" w:color="auto"/>
            </w:tcBorders>
            <w:shd w:val="clear" w:color="auto" w:fill="auto"/>
            <w:noWrap/>
            <w:hideMark/>
          </w:tcPr>
          <w:p w14:paraId="7AE78781" w14:textId="77777777" w:rsidR="00557E14" w:rsidRPr="0014721C" w:rsidRDefault="00557E14" w:rsidP="0014721C">
            <w:pPr>
              <w:spacing w:before="60" w:after="60" w:line="220" w:lineRule="exact"/>
              <w:rPr>
                <w:rFonts w:ascii="David" w:hAnsi="David"/>
                <w:color w:val="000000"/>
                <w:sz w:val="18"/>
                <w:szCs w:val="18"/>
              </w:rPr>
            </w:pPr>
            <w:r w:rsidRPr="0014721C">
              <w:rPr>
                <w:rFonts w:ascii="David" w:hAnsi="David"/>
                <w:color w:val="000000"/>
                <w:sz w:val="18"/>
                <w:szCs w:val="18"/>
              </w:rPr>
              <w:t>69</w:t>
            </w:r>
          </w:p>
        </w:tc>
        <w:tc>
          <w:tcPr>
            <w:tcW w:w="3005" w:type="dxa"/>
            <w:tcBorders>
              <w:top w:val="nil"/>
              <w:left w:val="single" w:sz="4" w:space="0" w:color="auto"/>
              <w:bottom w:val="nil"/>
              <w:right w:val="single" w:sz="8" w:space="0" w:color="auto"/>
            </w:tcBorders>
            <w:shd w:val="clear" w:color="auto" w:fill="auto"/>
            <w:hideMark/>
          </w:tcPr>
          <w:p w14:paraId="1F464BEA" w14:textId="02938A0C" w:rsidR="00557E14" w:rsidRPr="0014721C" w:rsidRDefault="00557E14" w:rsidP="00131019">
            <w:pPr>
              <w:spacing w:before="60" w:after="60" w:line="220" w:lineRule="exact"/>
              <w:rPr>
                <w:rFonts w:ascii="David" w:hAnsi="David"/>
                <w:color w:val="000000"/>
                <w:sz w:val="18"/>
                <w:szCs w:val="18"/>
              </w:rPr>
            </w:pPr>
            <w:r w:rsidRPr="0014721C">
              <w:rPr>
                <w:rFonts w:ascii="David" w:hAnsi="David"/>
                <w:color w:val="000000"/>
                <w:sz w:val="18"/>
                <w:szCs w:val="18"/>
                <w:rtl/>
              </w:rPr>
              <w:t>"אני יודע שיש חובה לחסוך אבל אני לא יודע מה החוקים של החיסכון ואם המעסיק דואג לפנסיה שלי. אני לא מבין בזה. המעסיק מנהל את החיסכון ואין לי איך לבדוק"</w:t>
            </w:r>
          </w:p>
        </w:tc>
      </w:tr>
      <w:tr w:rsidR="0014721C" w:rsidRPr="0014721C" w14:paraId="06DA4010" w14:textId="77777777" w:rsidTr="005E09A7">
        <w:trPr>
          <w:trHeight w:val="466"/>
          <w:jc w:val="center"/>
        </w:trPr>
        <w:tc>
          <w:tcPr>
            <w:tcW w:w="1361" w:type="dxa"/>
            <w:tcBorders>
              <w:top w:val="nil"/>
              <w:left w:val="single" w:sz="8" w:space="0" w:color="auto"/>
              <w:right w:val="single" w:sz="4" w:space="0" w:color="auto"/>
            </w:tcBorders>
            <w:shd w:val="clear" w:color="auto" w:fill="auto"/>
            <w:noWrap/>
            <w:hideMark/>
          </w:tcPr>
          <w:p w14:paraId="7ABA025F" w14:textId="77777777" w:rsidR="00557E14" w:rsidRPr="0014721C" w:rsidRDefault="00557E14" w:rsidP="0014721C">
            <w:pPr>
              <w:spacing w:before="60" w:after="60" w:line="220" w:lineRule="exact"/>
              <w:rPr>
                <w:rFonts w:ascii="David" w:hAnsi="David"/>
                <w:b/>
                <w:bCs/>
                <w:color w:val="000000"/>
                <w:sz w:val="18"/>
                <w:szCs w:val="18"/>
                <w:rtl/>
              </w:rPr>
            </w:pPr>
            <w:r w:rsidRPr="0014721C">
              <w:rPr>
                <w:rFonts w:ascii="David" w:hAnsi="David"/>
                <w:b/>
                <w:bCs/>
                <w:color w:val="000000"/>
                <w:sz w:val="18"/>
                <w:szCs w:val="18"/>
              </w:rPr>
              <w:t> </w:t>
            </w:r>
          </w:p>
        </w:tc>
        <w:tc>
          <w:tcPr>
            <w:tcW w:w="1814" w:type="dxa"/>
            <w:tcBorders>
              <w:top w:val="nil"/>
              <w:left w:val="single" w:sz="4" w:space="0" w:color="auto"/>
              <w:right w:val="single" w:sz="4" w:space="0" w:color="auto"/>
            </w:tcBorders>
            <w:shd w:val="clear" w:color="auto" w:fill="auto"/>
            <w:noWrap/>
            <w:hideMark/>
          </w:tcPr>
          <w:p w14:paraId="4CF9F12B" w14:textId="7A460DDC" w:rsidR="00557E14" w:rsidRPr="0014721C" w:rsidRDefault="00557E14" w:rsidP="0014721C">
            <w:pPr>
              <w:spacing w:before="60" w:after="60" w:line="220" w:lineRule="exact"/>
              <w:rPr>
                <w:rFonts w:ascii="David" w:hAnsi="David"/>
                <w:color w:val="000000"/>
                <w:sz w:val="18"/>
                <w:szCs w:val="18"/>
              </w:rPr>
            </w:pPr>
            <w:r w:rsidRPr="0014721C">
              <w:rPr>
                <w:rFonts w:ascii="David" w:hAnsi="David"/>
                <w:color w:val="000000"/>
                <w:sz w:val="18"/>
                <w:szCs w:val="18"/>
                <w:rtl/>
              </w:rPr>
              <w:t xml:space="preserve">האם קיים חוק </w:t>
            </w:r>
            <w:r w:rsidR="0014721C">
              <w:rPr>
                <w:rFonts w:ascii="David" w:hAnsi="David"/>
                <w:color w:val="000000"/>
                <w:sz w:val="18"/>
                <w:szCs w:val="18"/>
              </w:rPr>
              <w:br/>
            </w:r>
            <w:r w:rsidRPr="0014721C">
              <w:rPr>
                <w:rFonts w:ascii="David" w:hAnsi="David"/>
                <w:color w:val="000000"/>
                <w:sz w:val="18"/>
                <w:szCs w:val="18"/>
                <w:rtl/>
              </w:rPr>
              <w:t>שמחייב לחסוך לפנסיה?</w:t>
            </w:r>
          </w:p>
        </w:tc>
        <w:tc>
          <w:tcPr>
            <w:tcW w:w="567" w:type="dxa"/>
            <w:tcBorders>
              <w:top w:val="nil"/>
              <w:left w:val="single" w:sz="4" w:space="0" w:color="auto"/>
              <w:right w:val="single" w:sz="4" w:space="0" w:color="auto"/>
            </w:tcBorders>
            <w:shd w:val="clear" w:color="auto" w:fill="auto"/>
            <w:noWrap/>
            <w:hideMark/>
          </w:tcPr>
          <w:p w14:paraId="2BA5E5CD" w14:textId="77777777" w:rsidR="00557E14" w:rsidRPr="0014721C" w:rsidRDefault="00557E14" w:rsidP="0014721C">
            <w:pPr>
              <w:spacing w:before="60" w:after="60" w:line="220" w:lineRule="exact"/>
              <w:rPr>
                <w:rFonts w:ascii="David" w:hAnsi="David"/>
                <w:color w:val="000000"/>
                <w:sz w:val="18"/>
                <w:szCs w:val="18"/>
                <w:rtl/>
              </w:rPr>
            </w:pPr>
            <w:r w:rsidRPr="0014721C">
              <w:rPr>
                <w:rFonts w:ascii="David" w:hAnsi="David"/>
                <w:color w:val="000000"/>
                <w:sz w:val="18"/>
                <w:szCs w:val="18"/>
              </w:rPr>
              <w:t>70</w:t>
            </w:r>
          </w:p>
        </w:tc>
        <w:tc>
          <w:tcPr>
            <w:tcW w:w="3005" w:type="dxa"/>
            <w:tcBorders>
              <w:top w:val="nil"/>
              <w:left w:val="single" w:sz="4" w:space="0" w:color="auto"/>
              <w:right w:val="single" w:sz="8" w:space="0" w:color="auto"/>
            </w:tcBorders>
            <w:shd w:val="clear" w:color="auto" w:fill="auto"/>
            <w:hideMark/>
          </w:tcPr>
          <w:p w14:paraId="166DA186" w14:textId="77777777" w:rsidR="00557E14" w:rsidRPr="0014721C" w:rsidRDefault="00557E14" w:rsidP="0014721C">
            <w:pPr>
              <w:spacing w:before="60" w:after="60" w:line="220" w:lineRule="exact"/>
              <w:rPr>
                <w:rFonts w:ascii="David" w:hAnsi="David"/>
                <w:color w:val="000000"/>
                <w:sz w:val="18"/>
                <w:szCs w:val="18"/>
              </w:rPr>
            </w:pPr>
            <w:r w:rsidRPr="0014721C">
              <w:rPr>
                <w:rFonts w:ascii="David" w:hAnsi="David"/>
                <w:color w:val="000000"/>
                <w:sz w:val="18"/>
                <w:szCs w:val="18"/>
                <w:rtl/>
              </w:rPr>
              <w:t>"החיסכון חובה. לא יודעת אם כולם זכאים. לא ניסיתי לבדוק מה החוק אומר"</w:t>
            </w:r>
          </w:p>
        </w:tc>
      </w:tr>
      <w:tr w:rsidR="0014721C" w:rsidRPr="0014721C" w14:paraId="5C86DF3C" w14:textId="77777777" w:rsidTr="0014721C">
        <w:trPr>
          <w:trHeight w:val="466"/>
          <w:jc w:val="center"/>
        </w:trPr>
        <w:tc>
          <w:tcPr>
            <w:tcW w:w="1361" w:type="dxa"/>
            <w:tcBorders>
              <w:top w:val="nil"/>
              <w:left w:val="single" w:sz="8" w:space="0" w:color="auto"/>
              <w:bottom w:val="nil"/>
              <w:right w:val="single" w:sz="4" w:space="0" w:color="auto"/>
            </w:tcBorders>
            <w:shd w:val="clear" w:color="auto" w:fill="auto"/>
            <w:noWrap/>
            <w:hideMark/>
          </w:tcPr>
          <w:p w14:paraId="7DD869FE" w14:textId="77777777" w:rsidR="00557E14" w:rsidRPr="0014721C" w:rsidRDefault="00557E14" w:rsidP="00C656BB">
            <w:pPr>
              <w:keepNext/>
              <w:keepLines/>
              <w:spacing w:before="60" w:after="60" w:line="220" w:lineRule="exact"/>
              <w:rPr>
                <w:rFonts w:ascii="David" w:hAnsi="David"/>
                <w:b/>
                <w:bCs/>
                <w:color w:val="000000"/>
                <w:sz w:val="18"/>
                <w:szCs w:val="18"/>
                <w:rtl/>
              </w:rPr>
            </w:pPr>
            <w:r w:rsidRPr="0014721C">
              <w:rPr>
                <w:rFonts w:ascii="David" w:hAnsi="David"/>
                <w:b/>
                <w:bCs/>
                <w:color w:val="000000"/>
                <w:sz w:val="18"/>
                <w:szCs w:val="18"/>
                <w:rtl/>
              </w:rPr>
              <w:lastRenderedPageBreak/>
              <w:t>נכונות לחסוך</w:t>
            </w:r>
          </w:p>
        </w:tc>
        <w:tc>
          <w:tcPr>
            <w:tcW w:w="1814" w:type="dxa"/>
            <w:tcBorders>
              <w:top w:val="nil"/>
              <w:left w:val="single" w:sz="4" w:space="0" w:color="auto"/>
              <w:bottom w:val="nil"/>
              <w:right w:val="single" w:sz="4" w:space="0" w:color="auto"/>
            </w:tcBorders>
            <w:shd w:val="clear" w:color="auto" w:fill="auto"/>
            <w:hideMark/>
          </w:tcPr>
          <w:p w14:paraId="726740B6" w14:textId="77777777" w:rsidR="00557E14" w:rsidRPr="0014721C" w:rsidRDefault="00557E14" w:rsidP="00C656BB">
            <w:pPr>
              <w:keepNext/>
              <w:keepLines/>
              <w:spacing w:before="60" w:after="60" w:line="220" w:lineRule="exact"/>
              <w:rPr>
                <w:rFonts w:ascii="David" w:hAnsi="David"/>
                <w:color w:val="000000"/>
                <w:sz w:val="18"/>
                <w:szCs w:val="18"/>
                <w:rtl/>
              </w:rPr>
            </w:pPr>
            <w:r w:rsidRPr="0014721C">
              <w:rPr>
                <w:rFonts w:ascii="David" w:hAnsi="David"/>
                <w:color w:val="000000"/>
                <w:sz w:val="18"/>
                <w:szCs w:val="18"/>
                <w:rtl/>
              </w:rPr>
              <w:t>הפקדה גם ללא חיוב</w:t>
            </w:r>
          </w:p>
        </w:tc>
        <w:tc>
          <w:tcPr>
            <w:tcW w:w="567" w:type="dxa"/>
            <w:tcBorders>
              <w:top w:val="nil"/>
              <w:left w:val="single" w:sz="4" w:space="0" w:color="auto"/>
              <w:bottom w:val="nil"/>
              <w:right w:val="single" w:sz="4" w:space="0" w:color="auto"/>
            </w:tcBorders>
            <w:shd w:val="clear" w:color="auto" w:fill="auto"/>
            <w:noWrap/>
            <w:hideMark/>
          </w:tcPr>
          <w:p w14:paraId="7E2A87AA" w14:textId="77777777" w:rsidR="00557E14" w:rsidRPr="0014721C" w:rsidRDefault="00557E14" w:rsidP="00C656BB">
            <w:pPr>
              <w:keepNext/>
              <w:keepLines/>
              <w:spacing w:before="60" w:after="60" w:line="220" w:lineRule="exact"/>
              <w:rPr>
                <w:rFonts w:ascii="David" w:hAnsi="David"/>
                <w:color w:val="000000"/>
                <w:sz w:val="18"/>
                <w:szCs w:val="18"/>
                <w:rtl/>
              </w:rPr>
            </w:pPr>
            <w:r w:rsidRPr="0014721C">
              <w:rPr>
                <w:rFonts w:ascii="David" w:hAnsi="David"/>
                <w:color w:val="000000"/>
                <w:sz w:val="18"/>
                <w:szCs w:val="18"/>
              </w:rPr>
              <w:t>71</w:t>
            </w:r>
          </w:p>
        </w:tc>
        <w:tc>
          <w:tcPr>
            <w:tcW w:w="3005" w:type="dxa"/>
            <w:tcBorders>
              <w:top w:val="nil"/>
              <w:left w:val="single" w:sz="4" w:space="0" w:color="auto"/>
              <w:bottom w:val="nil"/>
              <w:right w:val="single" w:sz="8" w:space="0" w:color="auto"/>
            </w:tcBorders>
            <w:shd w:val="clear" w:color="auto" w:fill="auto"/>
            <w:hideMark/>
          </w:tcPr>
          <w:p w14:paraId="40A38735" w14:textId="77777777" w:rsidR="00557E14" w:rsidRPr="0014721C" w:rsidRDefault="00557E14" w:rsidP="00C656BB">
            <w:pPr>
              <w:keepNext/>
              <w:keepLines/>
              <w:spacing w:before="60" w:after="60" w:line="220" w:lineRule="exact"/>
              <w:rPr>
                <w:rFonts w:ascii="David" w:hAnsi="David"/>
                <w:color w:val="000000"/>
                <w:sz w:val="18"/>
                <w:szCs w:val="18"/>
              </w:rPr>
            </w:pPr>
            <w:r w:rsidRPr="0014721C">
              <w:rPr>
                <w:rFonts w:ascii="David" w:hAnsi="David"/>
                <w:color w:val="000000"/>
                <w:sz w:val="18"/>
                <w:szCs w:val="18"/>
                <w:rtl/>
              </w:rPr>
              <w:t>"אני שמחה שיש חוק של פנסיה. עדיף שזה יישאר שם עד הפרישה. אם לא היה חוק לדעתי לא הייתי יודעת לחסוך לבד"</w:t>
            </w:r>
          </w:p>
        </w:tc>
      </w:tr>
      <w:tr w:rsidR="0014721C" w:rsidRPr="0014721C" w14:paraId="2875ABD0" w14:textId="77777777" w:rsidTr="0014721C">
        <w:trPr>
          <w:trHeight w:val="231"/>
          <w:jc w:val="center"/>
        </w:trPr>
        <w:tc>
          <w:tcPr>
            <w:tcW w:w="1361" w:type="dxa"/>
            <w:tcBorders>
              <w:top w:val="nil"/>
              <w:left w:val="single" w:sz="8" w:space="0" w:color="auto"/>
              <w:bottom w:val="nil"/>
              <w:right w:val="single" w:sz="4" w:space="0" w:color="auto"/>
            </w:tcBorders>
            <w:shd w:val="clear" w:color="auto" w:fill="auto"/>
            <w:noWrap/>
            <w:hideMark/>
          </w:tcPr>
          <w:p w14:paraId="3D2ED89D" w14:textId="77777777" w:rsidR="00557E14" w:rsidRPr="0014721C" w:rsidRDefault="00557E14" w:rsidP="0014721C">
            <w:pPr>
              <w:spacing w:before="60" w:after="60" w:line="220" w:lineRule="exact"/>
              <w:rPr>
                <w:rFonts w:ascii="David" w:hAnsi="David"/>
                <w:i/>
                <w:iCs/>
                <w:color w:val="000000"/>
                <w:sz w:val="18"/>
                <w:szCs w:val="18"/>
                <w:rtl/>
              </w:rPr>
            </w:pPr>
          </w:p>
        </w:tc>
        <w:tc>
          <w:tcPr>
            <w:tcW w:w="1814" w:type="dxa"/>
            <w:tcBorders>
              <w:top w:val="nil"/>
              <w:left w:val="single" w:sz="4" w:space="0" w:color="auto"/>
              <w:bottom w:val="nil"/>
              <w:right w:val="single" w:sz="4" w:space="0" w:color="auto"/>
            </w:tcBorders>
            <w:shd w:val="clear" w:color="auto" w:fill="auto"/>
            <w:hideMark/>
          </w:tcPr>
          <w:p w14:paraId="4938D461" w14:textId="77777777" w:rsidR="00557E14" w:rsidRPr="0014721C" w:rsidRDefault="00557E14" w:rsidP="0014721C">
            <w:pPr>
              <w:spacing w:before="60" w:after="60" w:line="220" w:lineRule="exact"/>
              <w:rPr>
                <w:rFonts w:ascii="David" w:hAnsi="David"/>
                <w:sz w:val="18"/>
                <w:szCs w:val="18"/>
              </w:rPr>
            </w:pPr>
          </w:p>
        </w:tc>
        <w:tc>
          <w:tcPr>
            <w:tcW w:w="567" w:type="dxa"/>
            <w:tcBorders>
              <w:top w:val="nil"/>
              <w:left w:val="single" w:sz="4" w:space="0" w:color="auto"/>
              <w:bottom w:val="nil"/>
              <w:right w:val="single" w:sz="4" w:space="0" w:color="auto"/>
            </w:tcBorders>
            <w:shd w:val="clear" w:color="auto" w:fill="auto"/>
            <w:noWrap/>
            <w:hideMark/>
          </w:tcPr>
          <w:p w14:paraId="243862CF" w14:textId="77777777" w:rsidR="00557E14" w:rsidRPr="0014721C" w:rsidRDefault="00557E14" w:rsidP="0014721C">
            <w:pPr>
              <w:spacing w:before="60" w:after="60" w:line="220" w:lineRule="exact"/>
              <w:rPr>
                <w:rFonts w:ascii="David" w:hAnsi="David"/>
                <w:color w:val="000000"/>
                <w:sz w:val="18"/>
                <w:szCs w:val="18"/>
              </w:rPr>
            </w:pPr>
            <w:r w:rsidRPr="0014721C">
              <w:rPr>
                <w:rFonts w:ascii="David" w:hAnsi="David"/>
                <w:color w:val="000000"/>
                <w:sz w:val="18"/>
                <w:szCs w:val="18"/>
              </w:rPr>
              <w:t>72</w:t>
            </w:r>
          </w:p>
        </w:tc>
        <w:tc>
          <w:tcPr>
            <w:tcW w:w="3005" w:type="dxa"/>
            <w:tcBorders>
              <w:top w:val="nil"/>
              <w:left w:val="single" w:sz="4" w:space="0" w:color="auto"/>
              <w:bottom w:val="nil"/>
              <w:right w:val="single" w:sz="8" w:space="0" w:color="auto"/>
            </w:tcBorders>
            <w:shd w:val="clear" w:color="auto" w:fill="auto"/>
            <w:hideMark/>
          </w:tcPr>
          <w:p w14:paraId="22336350" w14:textId="77777777" w:rsidR="00557E14" w:rsidRPr="0014721C" w:rsidRDefault="00557E14" w:rsidP="0014721C">
            <w:pPr>
              <w:spacing w:before="60" w:after="60" w:line="220" w:lineRule="exact"/>
              <w:rPr>
                <w:rFonts w:ascii="David" w:hAnsi="David"/>
                <w:color w:val="000000"/>
                <w:sz w:val="18"/>
                <w:szCs w:val="18"/>
              </w:rPr>
            </w:pPr>
            <w:r w:rsidRPr="0014721C">
              <w:rPr>
                <w:rFonts w:ascii="David" w:hAnsi="David"/>
                <w:color w:val="000000"/>
                <w:sz w:val="18"/>
                <w:szCs w:val="18"/>
                <w:rtl/>
              </w:rPr>
              <w:t>"כן, אני חושבת שזו חובה לחסוך לפנסיה גם אם אין חוק"</w:t>
            </w:r>
          </w:p>
        </w:tc>
      </w:tr>
      <w:tr w:rsidR="0014721C" w:rsidRPr="0014721C" w14:paraId="41E24D6E" w14:textId="77777777" w:rsidTr="0014721C">
        <w:trPr>
          <w:trHeight w:val="231"/>
          <w:jc w:val="center"/>
        </w:trPr>
        <w:tc>
          <w:tcPr>
            <w:tcW w:w="1361" w:type="dxa"/>
            <w:tcBorders>
              <w:top w:val="nil"/>
              <w:left w:val="single" w:sz="8" w:space="0" w:color="auto"/>
              <w:bottom w:val="nil"/>
              <w:right w:val="single" w:sz="4" w:space="0" w:color="auto"/>
            </w:tcBorders>
            <w:shd w:val="clear" w:color="auto" w:fill="auto"/>
            <w:noWrap/>
            <w:hideMark/>
          </w:tcPr>
          <w:p w14:paraId="454D036F" w14:textId="77777777" w:rsidR="00557E14" w:rsidRPr="0014721C" w:rsidRDefault="00557E14" w:rsidP="0014721C">
            <w:pPr>
              <w:spacing w:before="60" w:after="60" w:line="220" w:lineRule="exact"/>
              <w:rPr>
                <w:rFonts w:ascii="David" w:hAnsi="David"/>
                <w:i/>
                <w:iCs/>
                <w:color w:val="000000"/>
                <w:sz w:val="18"/>
                <w:szCs w:val="18"/>
                <w:rtl/>
              </w:rPr>
            </w:pPr>
          </w:p>
        </w:tc>
        <w:tc>
          <w:tcPr>
            <w:tcW w:w="1814" w:type="dxa"/>
            <w:tcBorders>
              <w:top w:val="nil"/>
              <w:left w:val="single" w:sz="4" w:space="0" w:color="auto"/>
              <w:bottom w:val="nil"/>
              <w:right w:val="single" w:sz="4" w:space="0" w:color="auto"/>
            </w:tcBorders>
            <w:shd w:val="clear" w:color="auto" w:fill="auto"/>
            <w:hideMark/>
          </w:tcPr>
          <w:p w14:paraId="36898DFE" w14:textId="3AF9D5AE" w:rsidR="00557E14" w:rsidRPr="0014721C" w:rsidRDefault="00557E14" w:rsidP="0014721C">
            <w:pPr>
              <w:spacing w:before="60" w:after="60" w:line="220" w:lineRule="exact"/>
              <w:rPr>
                <w:rFonts w:ascii="David" w:hAnsi="David"/>
                <w:color w:val="000000"/>
                <w:sz w:val="18"/>
                <w:szCs w:val="18"/>
              </w:rPr>
            </w:pPr>
            <w:r w:rsidRPr="0014721C">
              <w:rPr>
                <w:rFonts w:ascii="David" w:hAnsi="David"/>
                <w:color w:val="000000"/>
                <w:sz w:val="18"/>
                <w:szCs w:val="18"/>
                <w:rtl/>
              </w:rPr>
              <w:t xml:space="preserve">הגדלת החיסכון </w:t>
            </w:r>
            <w:r w:rsidR="0014721C">
              <w:rPr>
                <w:rFonts w:ascii="David" w:hAnsi="David"/>
                <w:color w:val="000000"/>
                <w:sz w:val="18"/>
                <w:szCs w:val="18"/>
              </w:rPr>
              <w:br/>
            </w:r>
            <w:r w:rsidRPr="0014721C">
              <w:rPr>
                <w:rFonts w:ascii="David" w:hAnsi="David"/>
                <w:color w:val="000000"/>
                <w:sz w:val="18"/>
                <w:szCs w:val="18"/>
                <w:rtl/>
              </w:rPr>
              <w:t>הפנסיוני</w:t>
            </w:r>
          </w:p>
        </w:tc>
        <w:tc>
          <w:tcPr>
            <w:tcW w:w="567" w:type="dxa"/>
            <w:tcBorders>
              <w:top w:val="nil"/>
              <w:left w:val="single" w:sz="4" w:space="0" w:color="auto"/>
              <w:bottom w:val="nil"/>
              <w:right w:val="single" w:sz="4" w:space="0" w:color="auto"/>
            </w:tcBorders>
            <w:shd w:val="clear" w:color="auto" w:fill="auto"/>
            <w:noWrap/>
            <w:hideMark/>
          </w:tcPr>
          <w:p w14:paraId="56192CDA" w14:textId="77777777" w:rsidR="00557E14" w:rsidRPr="0014721C" w:rsidRDefault="00557E14" w:rsidP="0014721C">
            <w:pPr>
              <w:spacing w:before="60" w:after="60" w:line="220" w:lineRule="exact"/>
              <w:rPr>
                <w:rFonts w:ascii="David" w:hAnsi="David"/>
                <w:color w:val="000000"/>
                <w:sz w:val="18"/>
                <w:szCs w:val="18"/>
                <w:rtl/>
              </w:rPr>
            </w:pPr>
            <w:r w:rsidRPr="0014721C">
              <w:rPr>
                <w:rFonts w:ascii="David" w:hAnsi="David"/>
                <w:color w:val="000000"/>
                <w:sz w:val="18"/>
                <w:szCs w:val="18"/>
              </w:rPr>
              <w:t>73</w:t>
            </w:r>
          </w:p>
        </w:tc>
        <w:tc>
          <w:tcPr>
            <w:tcW w:w="3005" w:type="dxa"/>
            <w:tcBorders>
              <w:top w:val="nil"/>
              <w:left w:val="single" w:sz="4" w:space="0" w:color="auto"/>
              <w:bottom w:val="nil"/>
              <w:right w:val="single" w:sz="8" w:space="0" w:color="auto"/>
            </w:tcBorders>
            <w:shd w:val="clear" w:color="auto" w:fill="auto"/>
            <w:noWrap/>
            <w:hideMark/>
          </w:tcPr>
          <w:p w14:paraId="1EDA9066" w14:textId="77777777" w:rsidR="00557E14" w:rsidRPr="0014721C" w:rsidRDefault="00557E14" w:rsidP="0014721C">
            <w:pPr>
              <w:spacing w:before="60" w:after="60" w:line="220" w:lineRule="exact"/>
              <w:rPr>
                <w:rFonts w:ascii="David" w:hAnsi="David"/>
                <w:color w:val="000000"/>
                <w:sz w:val="18"/>
                <w:szCs w:val="18"/>
              </w:rPr>
            </w:pPr>
            <w:r w:rsidRPr="0014721C">
              <w:rPr>
                <w:rFonts w:ascii="David" w:hAnsi="David"/>
                <w:color w:val="000000"/>
                <w:sz w:val="18"/>
                <w:szCs w:val="18"/>
                <w:rtl/>
              </w:rPr>
              <w:t>"לא. אני מעדיף לחסוך בעוד חיסכון פרטי נגיש שאוכל לראות את הכסף, ולא להפקיד לחיסכון שאני לא מבין בו כלום"</w:t>
            </w:r>
          </w:p>
        </w:tc>
      </w:tr>
      <w:tr w:rsidR="0014721C" w:rsidRPr="0014721C" w14:paraId="7D4BD1C9" w14:textId="77777777" w:rsidTr="0014721C">
        <w:trPr>
          <w:trHeight w:val="466"/>
          <w:jc w:val="center"/>
        </w:trPr>
        <w:tc>
          <w:tcPr>
            <w:tcW w:w="1361" w:type="dxa"/>
            <w:tcBorders>
              <w:top w:val="nil"/>
              <w:left w:val="single" w:sz="8" w:space="0" w:color="auto"/>
              <w:bottom w:val="nil"/>
              <w:right w:val="single" w:sz="4" w:space="0" w:color="auto"/>
            </w:tcBorders>
            <w:shd w:val="clear" w:color="auto" w:fill="auto"/>
            <w:noWrap/>
            <w:hideMark/>
          </w:tcPr>
          <w:p w14:paraId="21C14D87" w14:textId="77777777" w:rsidR="00557E14" w:rsidRPr="0014721C" w:rsidRDefault="00557E14" w:rsidP="0014721C">
            <w:pPr>
              <w:spacing w:before="60" w:after="60" w:line="220" w:lineRule="exact"/>
              <w:rPr>
                <w:rFonts w:ascii="David" w:hAnsi="David"/>
                <w:i/>
                <w:iCs/>
                <w:color w:val="000000"/>
                <w:sz w:val="18"/>
                <w:szCs w:val="18"/>
                <w:rtl/>
              </w:rPr>
            </w:pPr>
          </w:p>
        </w:tc>
        <w:tc>
          <w:tcPr>
            <w:tcW w:w="1814" w:type="dxa"/>
            <w:tcBorders>
              <w:top w:val="nil"/>
              <w:left w:val="single" w:sz="4" w:space="0" w:color="auto"/>
              <w:bottom w:val="nil"/>
              <w:right w:val="single" w:sz="4" w:space="0" w:color="auto"/>
            </w:tcBorders>
            <w:shd w:val="clear" w:color="auto" w:fill="auto"/>
            <w:noWrap/>
            <w:hideMark/>
          </w:tcPr>
          <w:p w14:paraId="0FC80259" w14:textId="77777777" w:rsidR="00557E14" w:rsidRPr="0014721C" w:rsidRDefault="00557E14" w:rsidP="0014721C">
            <w:pPr>
              <w:spacing w:before="60" w:after="60" w:line="220" w:lineRule="exact"/>
              <w:rPr>
                <w:rFonts w:ascii="David" w:hAnsi="David"/>
                <w:color w:val="000000"/>
                <w:sz w:val="18"/>
                <w:szCs w:val="18"/>
              </w:rPr>
            </w:pPr>
          </w:p>
        </w:tc>
        <w:tc>
          <w:tcPr>
            <w:tcW w:w="567" w:type="dxa"/>
            <w:tcBorders>
              <w:top w:val="nil"/>
              <w:left w:val="single" w:sz="4" w:space="0" w:color="auto"/>
              <w:bottom w:val="nil"/>
              <w:right w:val="single" w:sz="4" w:space="0" w:color="auto"/>
            </w:tcBorders>
            <w:shd w:val="clear" w:color="auto" w:fill="auto"/>
            <w:noWrap/>
            <w:hideMark/>
          </w:tcPr>
          <w:p w14:paraId="070EBCB2" w14:textId="77777777" w:rsidR="00557E14" w:rsidRPr="0014721C" w:rsidRDefault="00557E14" w:rsidP="0014721C">
            <w:pPr>
              <w:spacing w:before="60" w:after="60" w:line="220" w:lineRule="exact"/>
              <w:rPr>
                <w:rFonts w:ascii="David" w:hAnsi="David"/>
                <w:color w:val="000000"/>
                <w:sz w:val="18"/>
                <w:szCs w:val="18"/>
                <w:rtl/>
              </w:rPr>
            </w:pPr>
            <w:r w:rsidRPr="0014721C">
              <w:rPr>
                <w:rFonts w:ascii="David" w:hAnsi="David"/>
                <w:color w:val="000000"/>
                <w:sz w:val="18"/>
                <w:szCs w:val="18"/>
              </w:rPr>
              <w:t>74</w:t>
            </w:r>
          </w:p>
        </w:tc>
        <w:tc>
          <w:tcPr>
            <w:tcW w:w="3005" w:type="dxa"/>
            <w:tcBorders>
              <w:top w:val="nil"/>
              <w:left w:val="single" w:sz="4" w:space="0" w:color="auto"/>
              <w:bottom w:val="nil"/>
              <w:right w:val="single" w:sz="8" w:space="0" w:color="auto"/>
            </w:tcBorders>
            <w:shd w:val="clear" w:color="auto" w:fill="auto"/>
            <w:hideMark/>
          </w:tcPr>
          <w:p w14:paraId="5B699A28" w14:textId="77777777" w:rsidR="00557E14" w:rsidRPr="0014721C" w:rsidRDefault="00557E14" w:rsidP="0014721C">
            <w:pPr>
              <w:spacing w:before="60" w:after="60" w:line="220" w:lineRule="exact"/>
              <w:rPr>
                <w:rFonts w:ascii="David" w:hAnsi="David"/>
                <w:color w:val="000000"/>
                <w:sz w:val="18"/>
                <w:szCs w:val="18"/>
              </w:rPr>
            </w:pPr>
            <w:r w:rsidRPr="0014721C">
              <w:rPr>
                <w:rFonts w:ascii="David" w:hAnsi="David"/>
                <w:color w:val="000000"/>
                <w:sz w:val="18"/>
                <w:szCs w:val="18"/>
                <w:rtl/>
              </w:rPr>
              <w:t>"גם אם אני רוצה להגדיל את הכסף בקופת הפנסיה אין לי מושג למי לפנות ואיך לעשות את זה"</w:t>
            </w:r>
          </w:p>
        </w:tc>
      </w:tr>
      <w:tr w:rsidR="0014721C" w:rsidRPr="0014721C" w14:paraId="338E42E5" w14:textId="77777777" w:rsidTr="0014721C">
        <w:trPr>
          <w:trHeight w:val="466"/>
          <w:jc w:val="center"/>
        </w:trPr>
        <w:tc>
          <w:tcPr>
            <w:tcW w:w="1361" w:type="dxa"/>
            <w:tcBorders>
              <w:top w:val="nil"/>
              <w:left w:val="single" w:sz="8" w:space="0" w:color="auto"/>
              <w:bottom w:val="single" w:sz="8" w:space="0" w:color="auto"/>
              <w:right w:val="single" w:sz="4" w:space="0" w:color="auto"/>
            </w:tcBorders>
            <w:shd w:val="clear" w:color="auto" w:fill="auto"/>
            <w:noWrap/>
            <w:hideMark/>
          </w:tcPr>
          <w:p w14:paraId="60BC0361" w14:textId="77777777" w:rsidR="00557E14" w:rsidRPr="0014721C" w:rsidRDefault="00557E14" w:rsidP="0014721C">
            <w:pPr>
              <w:spacing w:before="60" w:after="60" w:line="220" w:lineRule="exact"/>
              <w:rPr>
                <w:rFonts w:ascii="David" w:hAnsi="David"/>
                <w:b/>
                <w:bCs/>
                <w:color w:val="000000"/>
                <w:sz w:val="18"/>
                <w:szCs w:val="18"/>
                <w:rtl/>
              </w:rPr>
            </w:pPr>
            <w:r w:rsidRPr="0014721C">
              <w:rPr>
                <w:rFonts w:ascii="David" w:hAnsi="David"/>
                <w:b/>
                <w:bCs/>
                <w:color w:val="000000"/>
                <w:sz w:val="18"/>
                <w:szCs w:val="18"/>
              </w:rPr>
              <w:t> </w:t>
            </w:r>
          </w:p>
        </w:tc>
        <w:tc>
          <w:tcPr>
            <w:tcW w:w="1814" w:type="dxa"/>
            <w:tcBorders>
              <w:top w:val="nil"/>
              <w:left w:val="single" w:sz="4" w:space="0" w:color="auto"/>
              <w:bottom w:val="single" w:sz="8" w:space="0" w:color="auto"/>
              <w:right w:val="single" w:sz="4" w:space="0" w:color="auto"/>
            </w:tcBorders>
            <w:shd w:val="clear" w:color="auto" w:fill="auto"/>
            <w:noWrap/>
            <w:hideMark/>
          </w:tcPr>
          <w:p w14:paraId="27DA87B7" w14:textId="77777777" w:rsidR="00557E14" w:rsidRPr="0014721C" w:rsidRDefault="00557E14" w:rsidP="0014721C">
            <w:pPr>
              <w:spacing w:before="60" w:after="60" w:line="220" w:lineRule="exact"/>
              <w:rPr>
                <w:rFonts w:ascii="David" w:hAnsi="David"/>
                <w:color w:val="000000"/>
                <w:sz w:val="18"/>
                <w:szCs w:val="18"/>
              </w:rPr>
            </w:pPr>
            <w:r w:rsidRPr="0014721C">
              <w:rPr>
                <w:rFonts w:ascii="David" w:hAnsi="David"/>
                <w:color w:val="000000"/>
                <w:sz w:val="18"/>
                <w:szCs w:val="18"/>
              </w:rPr>
              <w:t> </w:t>
            </w:r>
          </w:p>
        </w:tc>
        <w:tc>
          <w:tcPr>
            <w:tcW w:w="567" w:type="dxa"/>
            <w:tcBorders>
              <w:top w:val="nil"/>
              <w:left w:val="single" w:sz="4" w:space="0" w:color="auto"/>
              <w:bottom w:val="single" w:sz="8" w:space="0" w:color="auto"/>
              <w:right w:val="single" w:sz="4" w:space="0" w:color="auto"/>
            </w:tcBorders>
            <w:shd w:val="clear" w:color="auto" w:fill="auto"/>
            <w:noWrap/>
            <w:hideMark/>
          </w:tcPr>
          <w:p w14:paraId="05954B67" w14:textId="77777777" w:rsidR="00557E14" w:rsidRPr="0014721C" w:rsidRDefault="00557E14" w:rsidP="0014721C">
            <w:pPr>
              <w:spacing w:before="60" w:after="60" w:line="220" w:lineRule="exact"/>
              <w:rPr>
                <w:rFonts w:ascii="David" w:hAnsi="David"/>
                <w:color w:val="000000"/>
                <w:sz w:val="18"/>
                <w:szCs w:val="18"/>
              </w:rPr>
            </w:pPr>
            <w:r w:rsidRPr="0014721C">
              <w:rPr>
                <w:rFonts w:ascii="David" w:hAnsi="David"/>
                <w:color w:val="000000"/>
                <w:sz w:val="18"/>
                <w:szCs w:val="18"/>
              </w:rPr>
              <w:t>75</w:t>
            </w:r>
          </w:p>
        </w:tc>
        <w:tc>
          <w:tcPr>
            <w:tcW w:w="3005" w:type="dxa"/>
            <w:tcBorders>
              <w:top w:val="nil"/>
              <w:left w:val="single" w:sz="4" w:space="0" w:color="auto"/>
              <w:bottom w:val="single" w:sz="8" w:space="0" w:color="auto"/>
              <w:right w:val="single" w:sz="8" w:space="0" w:color="auto"/>
            </w:tcBorders>
            <w:shd w:val="clear" w:color="auto" w:fill="auto"/>
            <w:hideMark/>
          </w:tcPr>
          <w:p w14:paraId="4B7A72AD" w14:textId="77777777" w:rsidR="00557E14" w:rsidRPr="0014721C" w:rsidRDefault="00557E14" w:rsidP="0014721C">
            <w:pPr>
              <w:spacing w:before="60" w:after="60" w:line="220" w:lineRule="exact"/>
              <w:rPr>
                <w:rFonts w:ascii="David" w:hAnsi="David"/>
                <w:color w:val="000000"/>
                <w:sz w:val="18"/>
                <w:szCs w:val="18"/>
              </w:rPr>
            </w:pPr>
            <w:r w:rsidRPr="0014721C">
              <w:rPr>
                <w:rFonts w:ascii="David" w:hAnsi="David"/>
                <w:color w:val="000000"/>
                <w:sz w:val="18"/>
                <w:szCs w:val="18"/>
                <w:rtl/>
              </w:rPr>
              <w:t>"לא. אני מעדיף להשקיע בצורה אחרת. יש כבר חוק שמחייב לחסוך וזה מספיק לי מה שחוסכים, כי אני מתייחס לזה כמתנה בגיל פרישה ולא כחיסכון עיקרי"</w:t>
            </w:r>
          </w:p>
        </w:tc>
      </w:tr>
    </w:tbl>
    <w:p w14:paraId="73A9222E" w14:textId="77777777" w:rsidR="00557E14" w:rsidRPr="006E0A40" w:rsidRDefault="00557E14" w:rsidP="006E0A40">
      <w:pPr>
        <w:spacing w:after="180" w:line="280" w:lineRule="exact"/>
        <w:jc w:val="both"/>
        <w:rPr>
          <w:rFonts w:ascii="Georgia" w:hAnsi="Georgia"/>
          <w:sz w:val="18"/>
          <w:szCs w:val="20"/>
          <w:rtl/>
          <w:lang w:eastAsia="he-IL"/>
        </w:rPr>
      </w:pPr>
    </w:p>
    <w:p w14:paraId="3A913A7E" w14:textId="5E19FAE3" w:rsidR="00557E14" w:rsidRPr="006E0A40" w:rsidRDefault="00557E14" w:rsidP="006E0A40">
      <w:pPr>
        <w:pStyle w:val="KOT5"/>
        <w:spacing w:after="0"/>
        <w:ind w:right="0"/>
        <w:outlineLvl w:val="2"/>
        <w:rPr>
          <w:rFonts w:cs="Guttman Aharoni"/>
          <w:color w:val="BA2A16"/>
          <w:rtl/>
        </w:rPr>
      </w:pPr>
      <w:r w:rsidRPr="006E0A40">
        <w:rPr>
          <w:rFonts w:cs="Guttman Aharoni"/>
          <w:color w:val="BA2A16"/>
          <w:rtl/>
        </w:rPr>
        <w:t>הגורמים להימנעות ממידע פנסיוני</w:t>
      </w:r>
    </w:p>
    <w:p w14:paraId="707DD04F" w14:textId="2E4945A6" w:rsidR="00557E14" w:rsidRPr="006E0A40" w:rsidRDefault="00557E14" w:rsidP="00131019">
      <w:pPr>
        <w:spacing w:after="180" w:line="280" w:lineRule="exact"/>
        <w:jc w:val="both"/>
        <w:rPr>
          <w:rFonts w:ascii="Georgia" w:hAnsi="Georgia"/>
          <w:sz w:val="18"/>
          <w:szCs w:val="20"/>
          <w:lang w:eastAsia="he-IL"/>
        </w:rPr>
      </w:pPr>
      <w:r w:rsidRPr="006E0A40">
        <w:rPr>
          <w:rFonts w:ascii="Georgia" w:hAnsi="Georgia"/>
          <w:sz w:val="18"/>
          <w:szCs w:val="20"/>
          <w:rtl/>
          <w:lang w:eastAsia="he-IL"/>
        </w:rPr>
        <w:t>כדי להסביר את תופעת ההימנעות ממידע והגורמים לה בקרב כלל אוכלוסיות המחקר, נשאלו המשתתפים על הסיבות להימנעות מחיפוש אחר המידע הפנסיוני. דבריהם התכנסו ל</w:t>
      </w:r>
      <w:r w:rsidR="0013208D">
        <w:rPr>
          <w:rFonts w:ascii="Georgia" w:hAnsi="Georgia" w:hint="cs"/>
          <w:sz w:val="18"/>
          <w:szCs w:val="20"/>
          <w:rtl/>
          <w:lang w:eastAsia="he-IL"/>
        </w:rPr>
        <w:t>-4</w:t>
      </w:r>
      <w:r w:rsidRPr="006E0A40">
        <w:rPr>
          <w:rFonts w:ascii="Georgia" w:hAnsi="Georgia"/>
          <w:sz w:val="18"/>
          <w:szCs w:val="20"/>
          <w:rtl/>
          <w:lang w:eastAsia="he-IL"/>
        </w:rPr>
        <w:t xml:space="preserve"> תמות מרכזיות: (1) קשיים בהבנת המידע; (2) נגישות של מקורות המידע; (3) חשש מקבלת החלטה שגויה; (4) רגשות שליליים.</w:t>
      </w:r>
    </w:p>
    <w:p w14:paraId="25AD4D0E" w14:textId="77777777" w:rsidR="00557E14" w:rsidRPr="006E0A40" w:rsidRDefault="00557E14" w:rsidP="006E0A40">
      <w:pPr>
        <w:spacing w:after="180" w:line="280" w:lineRule="exact"/>
        <w:jc w:val="both"/>
        <w:rPr>
          <w:rFonts w:ascii="Georgia" w:hAnsi="Georgia"/>
          <w:sz w:val="18"/>
          <w:szCs w:val="20"/>
          <w:rtl/>
          <w:lang w:eastAsia="he-IL"/>
        </w:rPr>
      </w:pPr>
    </w:p>
    <w:p w14:paraId="0471CA5C" w14:textId="25BAC98E" w:rsidR="00557E14" w:rsidRPr="006E0A40" w:rsidRDefault="00557E14" w:rsidP="006E0A40">
      <w:pPr>
        <w:keepNext/>
        <w:keepLines/>
        <w:spacing w:line="280" w:lineRule="exact"/>
        <w:jc w:val="both"/>
        <w:outlineLvl w:val="3"/>
        <w:rPr>
          <w:b/>
          <w:bCs/>
          <w:color w:val="BA2A16"/>
          <w:sz w:val="20"/>
          <w:szCs w:val="22"/>
          <w:rtl/>
        </w:rPr>
      </w:pPr>
      <w:r w:rsidRPr="006E0A40">
        <w:rPr>
          <w:b/>
          <w:bCs/>
          <w:color w:val="BA2A16"/>
          <w:sz w:val="20"/>
          <w:szCs w:val="22"/>
          <w:rtl/>
        </w:rPr>
        <w:t xml:space="preserve">קשיים בהבנת המידע </w:t>
      </w:r>
    </w:p>
    <w:p w14:paraId="1C6CEEB6" w14:textId="77777777" w:rsidR="00557E14" w:rsidRPr="006E0A40" w:rsidRDefault="00557E14" w:rsidP="006E0A40">
      <w:pPr>
        <w:spacing w:after="180" w:line="280" w:lineRule="exact"/>
        <w:ind w:left="-1"/>
        <w:jc w:val="both"/>
        <w:rPr>
          <w:rFonts w:ascii="Georgia" w:hAnsi="Georgia"/>
          <w:sz w:val="18"/>
          <w:szCs w:val="20"/>
          <w:rtl/>
          <w:lang w:eastAsia="he-IL"/>
        </w:rPr>
      </w:pPr>
      <w:r w:rsidRPr="006E0A40">
        <w:rPr>
          <w:rFonts w:ascii="Georgia" w:hAnsi="Georgia"/>
          <w:sz w:val="18"/>
          <w:szCs w:val="20"/>
          <w:rtl/>
          <w:lang w:eastAsia="he-IL"/>
        </w:rPr>
        <w:t xml:space="preserve">התמה המרכזית בדברי המשתתפים </w:t>
      </w:r>
      <w:proofErr w:type="spellStart"/>
      <w:r w:rsidRPr="006E0A40">
        <w:rPr>
          <w:rFonts w:ascii="Georgia" w:hAnsi="Georgia"/>
          <w:sz w:val="18"/>
          <w:szCs w:val="20"/>
          <w:rtl/>
          <w:lang w:eastAsia="he-IL"/>
        </w:rPr>
        <w:t>היתה</w:t>
      </w:r>
      <w:proofErr w:type="spellEnd"/>
      <w:r w:rsidRPr="006E0A40">
        <w:rPr>
          <w:rFonts w:ascii="Georgia" w:hAnsi="Georgia"/>
          <w:sz w:val="18"/>
          <w:szCs w:val="20"/>
          <w:rtl/>
          <w:lang w:eastAsia="he-IL"/>
        </w:rPr>
        <w:t xml:space="preserve"> קשיים בהבנת המידע. המשתתפים הסבירו את התנהגותם וטענו כי אין משמעות לקריאת הדוח או המידע, כי ממילא הם אינם מבינים אותם. בחלק זה יש דמיון רב בין תשובותיהם של כל המשתתפים </w:t>
      </w:r>
      <w:r w:rsidRPr="006E0A40">
        <w:rPr>
          <w:rFonts w:ascii="Georgia" w:hAnsi="Georgia"/>
          <w:sz w:val="18"/>
          <w:szCs w:val="20"/>
          <w:rtl/>
        </w:rPr>
        <w:t>–</w:t>
      </w:r>
      <w:r w:rsidRPr="006E0A40">
        <w:rPr>
          <w:rFonts w:ascii="Georgia" w:hAnsi="Georgia"/>
          <w:sz w:val="18"/>
          <w:szCs w:val="20"/>
          <w:rtl/>
          <w:lang w:eastAsia="he-IL"/>
        </w:rPr>
        <w:t xml:space="preserve"> חרדים, ערבים והציבור הכללי </w:t>
      </w:r>
      <w:r w:rsidRPr="006E0A40">
        <w:rPr>
          <w:rFonts w:ascii="Georgia" w:hAnsi="Georgia"/>
          <w:sz w:val="18"/>
          <w:szCs w:val="20"/>
          <w:rtl/>
        </w:rPr>
        <w:t>–</w:t>
      </w:r>
      <w:r w:rsidRPr="006E0A40">
        <w:rPr>
          <w:rFonts w:ascii="Georgia" w:hAnsi="Georgia"/>
          <w:sz w:val="18"/>
          <w:szCs w:val="20"/>
          <w:rtl/>
          <w:lang w:eastAsia="he-IL"/>
        </w:rPr>
        <w:t xml:space="preserve"> ומכאן המסקנה כי חוסר ההבנה הבסיסי קיים בקרב כלל האוכלוסייה. נמצא כי רוב המשתתפים </w:t>
      </w:r>
      <w:r w:rsidRPr="006E0A40">
        <w:rPr>
          <w:rFonts w:ascii="Georgia" w:hAnsi="Georgia"/>
          <w:sz w:val="18"/>
          <w:szCs w:val="20"/>
          <w:rtl/>
        </w:rPr>
        <w:t>–</w:t>
      </w:r>
      <w:r w:rsidRPr="006E0A40">
        <w:rPr>
          <w:rFonts w:ascii="Georgia" w:hAnsi="Georgia"/>
          <w:sz w:val="18"/>
          <w:szCs w:val="20"/>
          <w:rtl/>
          <w:lang w:eastAsia="he-IL"/>
        </w:rPr>
        <w:t xml:space="preserve"> 20/24 מהחרדים, 21/24 מהערבים ו-20/22 מהציבור הכללי </w:t>
      </w:r>
      <w:r w:rsidRPr="006E0A40">
        <w:rPr>
          <w:rFonts w:ascii="Georgia" w:hAnsi="Georgia"/>
          <w:sz w:val="18"/>
          <w:szCs w:val="20"/>
          <w:rtl/>
        </w:rPr>
        <w:t>–</w:t>
      </w:r>
      <w:r w:rsidRPr="006E0A40">
        <w:rPr>
          <w:rFonts w:ascii="Georgia" w:hAnsi="Georgia"/>
          <w:sz w:val="18"/>
          <w:szCs w:val="20"/>
          <w:rtl/>
          <w:lang w:eastAsia="he-IL"/>
        </w:rPr>
        <w:t xml:space="preserve"> טענו כי הם מתקשים להבין את המידע הפנסיוני. </w:t>
      </w:r>
    </w:p>
    <w:p w14:paraId="1A0E73F1" w14:textId="77777777" w:rsidR="00557E14" w:rsidRPr="006E0A40" w:rsidRDefault="00557E14" w:rsidP="006E0A40">
      <w:pPr>
        <w:spacing w:after="180" w:line="280" w:lineRule="exact"/>
        <w:ind w:left="-1"/>
        <w:jc w:val="both"/>
        <w:rPr>
          <w:rFonts w:ascii="Georgia" w:hAnsi="Georgia"/>
          <w:sz w:val="18"/>
          <w:szCs w:val="20"/>
          <w:rtl/>
          <w:lang w:eastAsia="he-IL"/>
        </w:rPr>
      </w:pPr>
      <w:r w:rsidRPr="006E0A40">
        <w:rPr>
          <w:rFonts w:ascii="Georgia" w:hAnsi="Georgia"/>
          <w:sz w:val="18"/>
          <w:szCs w:val="20"/>
          <w:rtl/>
          <w:lang w:eastAsia="he-IL"/>
        </w:rPr>
        <w:t>אחד המשתתפים מהציבור הכללי תיאר את התופעה באריכות:</w:t>
      </w:r>
    </w:p>
    <w:p w14:paraId="3782A464" w14:textId="77777777" w:rsidR="00557E14" w:rsidRPr="006E0A40" w:rsidRDefault="00557E14" w:rsidP="005E09A7">
      <w:pPr>
        <w:tabs>
          <w:tab w:val="left" w:pos="226"/>
        </w:tabs>
        <w:spacing w:after="180"/>
        <w:ind w:left="567"/>
        <w:jc w:val="both"/>
        <w:rPr>
          <w:rFonts w:ascii="Georgia" w:hAnsi="Georgia"/>
          <w:sz w:val="18"/>
          <w:szCs w:val="20"/>
          <w:rtl/>
          <w:lang w:eastAsia="he-IL"/>
        </w:rPr>
      </w:pPr>
      <w:r w:rsidRPr="006E0A40">
        <w:rPr>
          <w:rFonts w:ascii="Georgia" w:hAnsi="Georgia"/>
          <w:sz w:val="18"/>
          <w:szCs w:val="20"/>
          <w:rtl/>
          <w:lang w:eastAsia="he-IL"/>
        </w:rPr>
        <w:t xml:space="preserve">כשאני מסתכל על הדוח הפנסיוני שלי אני לא מצליח להבין שום דבר על הפנסיה. אין שם הסברים על ההפקדות ויש המון שורות עם סכומים שחלקן במינוס וחלקם בפלוס. אני לא מצליח להבין האם נכנס לי כסף או יצא, ואם כן – למה? אני עובד </w:t>
      </w:r>
      <w:r w:rsidRPr="006E0A40">
        <w:rPr>
          <w:rFonts w:ascii="Georgia" w:hAnsi="Georgia"/>
          <w:sz w:val="18"/>
          <w:szCs w:val="20"/>
          <w:rtl/>
          <w:lang w:eastAsia="he-IL"/>
        </w:rPr>
        <w:lastRenderedPageBreak/>
        <w:t>בשני מקומות עבודה ואני לא מצליח להבין איפה אני רואה את ההפקדות של כל מעסיק? ניסיתי פעם להתקשר לחברת ביטוח לשאול אבל יש המון פרוצדורות בדרך והעבירו אותי מספר פעמים ולבסוף התייאשתי ולא ניסיתי לברר. אפילו קו מידע פשוט לקבלת הסבר בסיסי אין בחברות הביטוח.</w:t>
      </w:r>
    </w:p>
    <w:p w14:paraId="29E960E1" w14:textId="470358FC" w:rsidR="00557E14" w:rsidRPr="006E0A40" w:rsidRDefault="00557E14" w:rsidP="00131019">
      <w:pPr>
        <w:spacing w:after="180" w:line="280" w:lineRule="exact"/>
        <w:jc w:val="both"/>
        <w:rPr>
          <w:rFonts w:ascii="Georgia" w:hAnsi="Georgia"/>
          <w:sz w:val="18"/>
          <w:szCs w:val="20"/>
          <w:rtl/>
          <w:lang w:eastAsia="he-IL"/>
        </w:rPr>
      </w:pPr>
      <w:r w:rsidRPr="006E0A40">
        <w:rPr>
          <w:rFonts w:ascii="Georgia" w:hAnsi="Georgia"/>
          <w:sz w:val="18"/>
          <w:szCs w:val="20"/>
          <w:rtl/>
          <w:lang w:eastAsia="he-IL"/>
        </w:rPr>
        <w:t xml:space="preserve">המשתתף </w:t>
      </w:r>
      <w:r w:rsidR="00666E0C">
        <w:rPr>
          <w:rFonts w:ascii="Georgia" w:hAnsi="Georgia" w:hint="cs"/>
          <w:sz w:val="18"/>
          <w:szCs w:val="20"/>
          <w:rtl/>
          <w:lang w:eastAsia="he-IL"/>
        </w:rPr>
        <w:t>סיפר על</w:t>
      </w:r>
      <w:r w:rsidRPr="006E0A40">
        <w:rPr>
          <w:rFonts w:ascii="Georgia" w:hAnsi="Georgia"/>
          <w:sz w:val="18"/>
          <w:szCs w:val="20"/>
          <w:rtl/>
          <w:lang w:eastAsia="he-IL"/>
        </w:rPr>
        <w:t xml:space="preserve"> הקושי בהבנת המידע הפנסיוני המגיע אליו הביתה בכל חודש, ומתאר כישלון בניסיון להבין את המידע, ניסיון שייאש אותו ובעקבותיו לא ניסה שוב להבין את המידע. </w:t>
      </w:r>
    </w:p>
    <w:p w14:paraId="79365554" w14:textId="77777777" w:rsidR="00557E14" w:rsidRPr="006E0A40" w:rsidRDefault="00557E14" w:rsidP="006E0A40">
      <w:pPr>
        <w:spacing w:after="180" w:line="280" w:lineRule="exact"/>
        <w:jc w:val="both"/>
        <w:rPr>
          <w:rFonts w:ascii="Georgia" w:hAnsi="Georgia"/>
          <w:sz w:val="18"/>
          <w:szCs w:val="20"/>
          <w:rtl/>
          <w:lang w:eastAsia="he-IL"/>
        </w:rPr>
      </w:pPr>
      <w:r w:rsidRPr="006E0A40">
        <w:rPr>
          <w:rFonts w:ascii="Georgia" w:hAnsi="Georgia"/>
          <w:sz w:val="18"/>
          <w:szCs w:val="20"/>
          <w:rtl/>
          <w:lang w:eastAsia="he-IL"/>
        </w:rPr>
        <w:t>משתתפת מהציבור החרדי מוסיפה ומדגישה את הקושי בהבנת הדוחות הכספיים, ומתארת באריכות את החוויה שלה מהדוחות הפיננסיים המתקבלים בדואר:</w:t>
      </w:r>
    </w:p>
    <w:p w14:paraId="34745D32" w14:textId="77777777" w:rsidR="00557E14" w:rsidRPr="006E0A40" w:rsidRDefault="00557E14" w:rsidP="005E09A7">
      <w:pPr>
        <w:tabs>
          <w:tab w:val="left" w:pos="226"/>
        </w:tabs>
        <w:spacing w:after="180"/>
        <w:ind w:left="567"/>
        <w:jc w:val="both"/>
        <w:rPr>
          <w:rFonts w:ascii="Georgia" w:hAnsi="Georgia"/>
          <w:sz w:val="18"/>
          <w:szCs w:val="20"/>
          <w:rtl/>
          <w:lang w:eastAsia="he-IL"/>
        </w:rPr>
      </w:pPr>
      <w:r w:rsidRPr="006E0A40">
        <w:rPr>
          <w:rFonts w:ascii="Georgia" w:hAnsi="Georgia"/>
          <w:sz w:val="18"/>
          <w:szCs w:val="20"/>
          <w:rtl/>
          <w:lang w:eastAsia="he-IL"/>
        </w:rPr>
        <w:t>אני לא מצליחה להבין אף פרט מהדוחות של הפנסיה. אני רואה שיש מידע על קצבה צפויה אבל לא מצליחה להבין מזה כמה הפקידו לי והאם המעסיק מקפיד להעביר את הכסף כל חודש. אני לא מכירה בכלל את החוק ולכן אני לא רואה טעם לבדוק את הדוח. אני ממילא לא אוכל לדעת אם המעסיק מפקיד לי כראוי.</w:t>
      </w:r>
    </w:p>
    <w:p w14:paraId="6F280D5F" w14:textId="77777777" w:rsidR="00557E14" w:rsidRPr="006E0A40" w:rsidRDefault="00557E14" w:rsidP="006E0A40">
      <w:pPr>
        <w:tabs>
          <w:tab w:val="left" w:pos="226"/>
        </w:tabs>
        <w:spacing w:after="180" w:line="280" w:lineRule="exact"/>
        <w:ind w:left="-341"/>
        <w:jc w:val="both"/>
        <w:rPr>
          <w:rFonts w:ascii="Georgia" w:hAnsi="Georgia"/>
          <w:sz w:val="18"/>
          <w:szCs w:val="20"/>
          <w:rtl/>
          <w:lang w:eastAsia="he-IL"/>
        </w:rPr>
      </w:pPr>
      <w:r w:rsidRPr="006E0A40">
        <w:rPr>
          <w:rFonts w:ascii="Georgia" w:hAnsi="Georgia"/>
          <w:sz w:val="18"/>
          <w:szCs w:val="20"/>
          <w:rtl/>
          <w:lang w:eastAsia="he-IL"/>
        </w:rPr>
        <w:t>משתתף מהאוכלוסייה הערבית מתאר גם הוא את הקושי בהבנת הדוח ואת המידע הלא נגיש שבדוחות הפנסיוניים:</w:t>
      </w:r>
    </w:p>
    <w:p w14:paraId="6E95D6EA" w14:textId="77777777" w:rsidR="00557E14" w:rsidRPr="006E0A40" w:rsidRDefault="00557E14" w:rsidP="005E09A7">
      <w:pPr>
        <w:tabs>
          <w:tab w:val="left" w:pos="226"/>
        </w:tabs>
        <w:spacing w:after="180"/>
        <w:ind w:left="567"/>
        <w:jc w:val="both"/>
        <w:rPr>
          <w:rFonts w:ascii="Georgia" w:hAnsi="Georgia"/>
          <w:sz w:val="18"/>
          <w:szCs w:val="20"/>
          <w:rtl/>
          <w:lang w:eastAsia="he-IL"/>
        </w:rPr>
      </w:pPr>
      <w:r w:rsidRPr="006E0A40">
        <w:rPr>
          <w:rFonts w:ascii="Georgia" w:hAnsi="Georgia"/>
          <w:sz w:val="18"/>
          <w:szCs w:val="20"/>
          <w:rtl/>
          <w:lang w:eastAsia="he-IL"/>
        </w:rPr>
        <w:t>אני שכיר. בתלוש אני רואה שיורד לי כסף לפנסיה מהברוטו אבל באמת אף פעם לא חשבתי לבדוק. אני לא יודע היכן לבדוק ומה אני צריך לשאול. ביקשתי מהמעסיק לא להוריד לי כסף לפנסיה. אני בכלל לא רוצה חיסכון שאני לא יודע עליו כלום. אך המעסיק טען שאין אפשרות מכיוון שהחוק מחייב אותו להפקיד כסף לפנסיה. אני בכלל לא יודע לאן הכסף הזה הולך ואיך אני יכול לראות כמה כסף חסכתי. אני לא מכיר את החוק שהמעסיק מדבר עליו כדי לבדוק את ההפקדות שלי.</w:t>
      </w:r>
    </w:p>
    <w:p w14:paraId="0562D44F" w14:textId="77777777" w:rsidR="00557E14" w:rsidRPr="006E0A40" w:rsidRDefault="00557E14" w:rsidP="006E0A40">
      <w:pPr>
        <w:tabs>
          <w:tab w:val="left" w:pos="226"/>
        </w:tabs>
        <w:spacing w:after="180" w:line="280" w:lineRule="exact"/>
        <w:jc w:val="both"/>
        <w:rPr>
          <w:rFonts w:ascii="Georgia" w:hAnsi="Georgia"/>
          <w:sz w:val="18"/>
          <w:szCs w:val="20"/>
          <w:rtl/>
          <w:lang w:eastAsia="he-IL"/>
        </w:rPr>
      </w:pPr>
      <w:r w:rsidRPr="006E0A40">
        <w:rPr>
          <w:rFonts w:ascii="Georgia" w:hAnsi="Georgia"/>
          <w:sz w:val="18"/>
          <w:szCs w:val="20"/>
          <w:rtl/>
          <w:lang w:eastAsia="he-IL"/>
        </w:rPr>
        <w:t>בדבריו של משתתף זה ניתן לזהות חוסר ידע בסיסי ביותר בתחום הפנסיה, המביא לכך שהוא אינו יודע אפילו איפה ניתן לבדוק את ההפקדות הפנסיוניות, ואם המעסיק מפקיד לפנסיה שלו כספים כראוי.</w:t>
      </w:r>
    </w:p>
    <w:p w14:paraId="3B779392" w14:textId="77777777" w:rsidR="00557E14" w:rsidRPr="006E0A40" w:rsidRDefault="00557E14" w:rsidP="006E0A40">
      <w:pPr>
        <w:tabs>
          <w:tab w:val="left" w:pos="226"/>
        </w:tabs>
        <w:spacing w:after="180" w:line="280" w:lineRule="exact"/>
        <w:jc w:val="both"/>
        <w:rPr>
          <w:rFonts w:ascii="Georgia" w:hAnsi="Georgia"/>
          <w:sz w:val="18"/>
          <w:szCs w:val="20"/>
          <w:rtl/>
          <w:lang w:eastAsia="he-IL"/>
        </w:rPr>
      </w:pPr>
      <w:r w:rsidRPr="006E0A40">
        <w:rPr>
          <w:rFonts w:ascii="Georgia" w:hAnsi="Georgia"/>
          <w:sz w:val="18"/>
          <w:szCs w:val="20"/>
          <w:rtl/>
          <w:lang w:eastAsia="he-IL"/>
        </w:rPr>
        <w:t xml:space="preserve">חיזוק נוסף להיבט זה הוא רמת האוריינות הפיננסית הנתפסת של המשתתפים. הם נשאלו אם הם יודעים איזו חברה מנהלת את הפנסיה שלהם, אם הם מודעים לזכויות הפנסיוניות שלהם, ואם קיים בישראל חוק המחייב חיסכון פנסיוני. הממצאים הראו כי מעט מאוד מהמשתתפים </w:t>
      </w:r>
      <w:r w:rsidRPr="006E0A40">
        <w:rPr>
          <w:rFonts w:ascii="Georgia" w:hAnsi="Georgia"/>
          <w:sz w:val="18"/>
          <w:szCs w:val="20"/>
          <w:rtl/>
        </w:rPr>
        <w:t xml:space="preserve">– </w:t>
      </w:r>
      <w:r w:rsidRPr="006E0A40">
        <w:rPr>
          <w:rFonts w:ascii="Georgia" w:hAnsi="Georgia"/>
          <w:sz w:val="18"/>
          <w:szCs w:val="20"/>
          <w:rtl/>
          <w:lang w:eastAsia="he-IL"/>
        </w:rPr>
        <w:t xml:space="preserve">5/24 מהחרדים, 4/24 מהערבים ו-9/22 מהציבור הכללי </w:t>
      </w:r>
      <w:r w:rsidRPr="006E0A40">
        <w:rPr>
          <w:rFonts w:ascii="Georgia" w:hAnsi="Georgia"/>
          <w:sz w:val="18"/>
          <w:szCs w:val="20"/>
          <w:rtl/>
        </w:rPr>
        <w:t xml:space="preserve">– </w:t>
      </w:r>
      <w:r w:rsidRPr="006E0A40">
        <w:rPr>
          <w:rFonts w:ascii="Georgia" w:hAnsi="Georgia"/>
          <w:sz w:val="18"/>
          <w:szCs w:val="20"/>
          <w:rtl/>
          <w:lang w:eastAsia="he-IL"/>
        </w:rPr>
        <w:t xml:space="preserve">ידעו איזו חברה מנהלת את הפנסיה שלהם. בשאלה על אודות הכרת הזכויות הפנסיוניות, 3/24 מהחרדים, 2/24 מהערבים ו-8/22 מהציבור הכללי טענו כי הם מכירים את הזכויות הפנסיוניות. שאר המשתתפים טענו כי אינם מודעים כלל לזכויות הפנסיונית, או יודעים באופן כללי שיש פנסיה אך לא מכירים את החוקים והזכויות (ראו ציטוטים 17, 18 בקרב חרדים, 44, 45 בקרב ערבים, ו-68, 69 בקרב הציבור הכללי). לעומת זאת, רוב המשתתפים </w:t>
      </w:r>
      <w:r w:rsidRPr="006E0A40">
        <w:rPr>
          <w:rFonts w:ascii="Georgia" w:hAnsi="Georgia"/>
          <w:sz w:val="18"/>
          <w:szCs w:val="20"/>
          <w:rtl/>
        </w:rPr>
        <w:t xml:space="preserve">– </w:t>
      </w:r>
      <w:r w:rsidRPr="006E0A40">
        <w:rPr>
          <w:rFonts w:ascii="Georgia" w:hAnsi="Georgia"/>
          <w:sz w:val="18"/>
          <w:szCs w:val="20"/>
          <w:rtl/>
          <w:lang w:eastAsia="he-IL"/>
        </w:rPr>
        <w:t xml:space="preserve">13/24 מהחרדים, 14/24 מהערבים ו-10/22 מהציבור הכללי </w:t>
      </w:r>
      <w:r w:rsidRPr="006E0A40">
        <w:rPr>
          <w:rFonts w:ascii="Georgia" w:hAnsi="Georgia"/>
          <w:sz w:val="18"/>
          <w:szCs w:val="20"/>
          <w:rtl/>
        </w:rPr>
        <w:t xml:space="preserve">– </w:t>
      </w:r>
      <w:r w:rsidRPr="006E0A40">
        <w:rPr>
          <w:rFonts w:ascii="Georgia" w:hAnsi="Georgia"/>
          <w:sz w:val="18"/>
          <w:szCs w:val="20"/>
          <w:rtl/>
          <w:lang w:eastAsia="he-IL"/>
        </w:rPr>
        <w:t xml:space="preserve">ידעו כי קיים חוק המחייב לחסוך לפנסיה, אך </w:t>
      </w:r>
      <w:r w:rsidRPr="006E0A40">
        <w:rPr>
          <w:rFonts w:ascii="Georgia" w:hAnsi="Georgia"/>
          <w:sz w:val="18"/>
          <w:szCs w:val="20"/>
          <w:rtl/>
          <w:lang w:eastAsia="he-IL"/>
        </w:rPr>
        <w:lastRenderedPageBreak/>
        <w:t xml:space="preserve">סייגו את תשובתם בטענה שאינם בקיאים בתנאי החוק (ראו ציטוטים 19, 46, 70 בקרב חרדים, ערבים והציבור הכללי, בהתאמה). </w:t>
      </w:r>
    </w:p>
    <w:p w14:paraId="75651CB5" w14:textId="6906459A" w:rsidR="00557E14" w:rsidRPr="006E0A40" w:rsidRDefault="00557E14" w:rsidP="006E0A40">
      <w:pPr>
        <w:tabs>
          <w:tab w:val="left" w:pos="226"/>
        </w:tabs>
        <w:spacing w:after="180" w:line="280" w:lineRule="exact"/>
        <w:jc w:val="both"/>
        <w:rPr>
          <w:rFonts w:ascii="Georgia" w:hAnsi="Georgia"/>
          <w:sz w:val="18"/>
          <w:szCs w:val="20"/>
          <w:rtl/>
          <w:lang w:eastAsia="he-IL"/>
        </w:rPr>
      </w:pPr>
      <w:r w:rsidRPr="006E0A40">
        <w:rPr>
          <w:rFonts w:ascii="Georgia" w:hAnsi="Georgia"/>
          <w:sz w:val="18"/>
          <w:szCs w:val="20"/>
          <w:rtl/>
          <w:lang w:eastAsia="he-IL"/>
        </w:rPr>
        <w:t xml:space="preserve">לסיכום, תמה זו משקפת את טענתם העיקרית של המשתתפים כי אינם מבינים את המידע. מדברי המשתתפים עולה כי ההבנה שלהם דלה מאוד, וכי רבים מהם אינם יודעים אפילו איזו חברה מנהלת את הפנסיה שלהם. משכך, הם אינם יודעים לאן לפנות ואינם יכולים לנסות לאתר את החיסכון הפנסיוני שלהם. חוסר ההבנה של הדוחות ושל הוראות צו ההרחבה לביטוח פנסיוני במשק הם גורמים משמעותיים. הקושי בהבנת המידע על החיסכון הפנסיוני וחוסר הידע העולים מן הדברים מביאים גם להתנהגות אדישה כלפי תכנון פנסיוני, משום ש"ממילא לא מבינים" (ראו ציטוטים 10, 37, 61 בקרב חרדים, ערבים והציבור הכללי, בהתאמה). הממצאים עולים בקנה אחד עם סקירת הספרות, </w:t>
      </w:r>
      <w:r w:rsidR="00666E0C">
        <w:rPr>
          <w:rFonts w:ascii="Georgia" w:hAnsi="Georgia" w:hint="cs"/>
          <w:sz w:val="18"/>
          <w:szCs w:val="20"/>
          <w:rtl/>
          <w:lang w:eastAsia="he-IL"/>
        </w:rPr>
        <w:t>ש</w:t>
      </w:r>
      <w:r w:rsidRPr="006E0A40">
        <w:rPr>
          <w:rFonts w:ascii="Georgia" w:hAnsi="Georgia"/>
          <w:sz w:val="18"/>
          <w:szCs w:val="20"/>
          <w:rtl/>
          <w:lang w:eastAsia="he-IL"/>
        </w:rPr>
        <w:t>בה נמצא כי האוריינות הפנסיונית של כלל הפרטים באוכלוסייה היא נמוכה, ואף בקרב בעלי תפקידים בתחום (</w:t>
      </w:r>
      <w:proofErr w:type="spellStart"/>
      <w:r w:rsidRPr="006E0A40">
        <w:rPr>
          <w:rFonts w:ascii="Georgia" w:hAnsi="Georgia"/>
          <w:sz w:val="18"/>
          <w:szCs w:val="20"/>
        </w:rPr>
        <w:t>Kogut</w:t>
      </w:r>
      <w:proofErr w:type="spellEnd"/>
      <w:r w:rsidRPr="006E0A40">
        <w:rPr>
          <w:rFonts w:ascii="Georgia" w:hAnsi="Georgia"/>
          <w:sz w:val="18"/>
          <w:szCs w:val="20"/>
        </w:rPr>
        <w:t xml:space="preserve"> &amp; </w:t>
      </w:r>
      <w:proofErr w:type="spellStart"/>
      <w:r w:rsidRPr="006E0A40">
        <w:rPr>
          <w:rFonts w:ascii="Georgia" w:hAnsi="Georgia"/>
          <w:sz w:val="18"/>
          <w:szCs w:val="20"/>
        </w:rPr>
        <w:t>Dahan</w:t>
      </w:r>
      <w:proofErr w:type="spellEnd"/>
      <w:r w:rsidRPr="006E0A40">
        <w:rPr>
          <w:rFonts w:ascii="Georgia" w:hAnsi="Georgia"/>
          <w:sz w:val="18"/>
          <w:szCs w:val="20"/>
        </w:rPr>
        <w:t>, 2012</w:t>
      </w:r>
      <w:r w:rsidRPr="006E0A40">
        <w:rPr>
          <w:rFonts w:ascii="Georgia" w:hAnsi="Georgia"/>
          <w:sz w:val="18"/>
          <w:szCs w:val="20"/>
          <w:rtl/>
          <w:lang w:eastAsia="he-IL"/>
        </w:rPr>
        <w:t>).</w:t>
      </w:r>
    </w:p>
    <w:p w14:paraId="430B2F55" w14:textId="77777777" w:rsidR="00557E14" w:rsidRPr="006E0A40" w:rsidRDefault="00557E14" w:rsidP="00520033">
      <w:pPr>
        <w:tabs>
          <w:tab w:val="left" w:pos="226"/>
        </w:tabs>
        <w:spacing w:line="280" w:lineRule="exact"/>
        <w:jc w:val="both"/>
        <w:rPr>
          <w:rFonts w:ascii="Georgia" w:hAnsi="Georgia"/>
          <w:sz w:val="18"/>
          <w:szCs w:val="20"/>
          <w:rtl/>
          <w:lang w:eastAsia="he-IL"/>
        </w:rPr>
      </w:pPr>
    </w:p>
    <w:p w14:paraId="1F23B928" w14:textId="0EB4C851" w:rsidR="00557E14" w:rsidRPr="00520033" w:rsidRDefault="00666E0C" w:rsidP="00520033">
      <w:pPr>
        <w:keepNext/>
        <w:keepLines/>
        <w:spacing w:line="280" w:lineRule="exact"/>
        <w:jc w:val="both"/>
        <w:outlineLvl w:val="3"/>
        <w:rPr>
          <w:b/>
          <w:bCs/>
          <w:color w:val="BA2A16"/>
          <w:sz w:val="20"/>
          <w:szCs w:val="22"/>
          <w:rtl/>
        </w:rPr>
      </w:pPr>
      <w:r>
        <w:rPr>
          <w:rFonts w:hint="cs"/>
          <w:b/>
          <w:bCs/>
          <w:color w:val="BA2A16"/>
          <w:sz w:val="20"/>
          <w:szCs w:val="22"/>
          <w:rtl/>
        </w:rPr>
        <w:t>ה</w:t>
      </w:r>
      <w:r w:rsidR="00557E14" w:rsidRPr="00520033">
        <w:rPr>
          <w:b/>
          <w:bCs/>
          <w:color w:val="BA2A16"/>
          <w:sz w:val="20"/>
          <w:szCs w:val="22"/>
          <w:rtl/>
        </w:rPr>
        <w:t xml:space="preserve">נגישות של מקורות המידע </w:t>
      </w:r>
    </w:p>
    <w:p w14:paraId="3882EEE0" w14:textId="5862990C" w:rsidR="00557E14" w:rsidRPr="006E0A40" w:rsidRDefault="00557E14" w:rsidP="006E0A40">
      <w:pPr>
        <w:spacing w:after="180" w:line="280" w:lineRule="exact"/>
        <w:jc w:val="both"/>
        <w:rPr>
          <w:rFonts w:ascii="Georgia" w:hAnsi="Georgia"/>
          <w:sz w:val="18"/>
          <w:szCs w:val="20"/>
          <w:rtl/>
        </w:rPr>
      </w:pPr>
      <w:bookmarkStart w:id="27" w:name="_Hlk138422422"/>
      <w:r w:rsidRPr="006E0A40">
        <w:rPr>
          <w:rFonts w:ascii="Georgia" w:hAnsi="Georgia"/>
          <w:sz w:val="18"/>
          <w:szCs w:val="20"/>
          <w:rtl/>
          <w:lang w:eastAsia="he-IL"/>
        </w:rPr>
        <w:t xml:space="preserve">תמה נוספת שבלטה בדברי המשתתפים </w:t>
      </w:r>
      <w:proofErr w:type="spellStart"/>
      <w:r w:rsidRPr="006E0A40">
        <w:rPr>
          <w:rFonts w:ascii="Georgia" w:hAnsi="Georgia"/>
          <w:sz w:val="18"/>
          <w:szCs w:val="20"/>
          <w:rtl/>
          <w:lang w:eastAsia="he-IL"/>
        </w:rPr>
        <w:t>היתה</w:t>
      </w:r>
      <w:proofErr w:type="spellEnd"/>
      <w:r w:rsidRPr="006E0A40">
        <w:rPr>
          <w:rFonts w:ascii="Georgia" w:hAnsi="Georgia"/>
          <w:sz w:val="18"/>
          <w:szCs w:val="20"/>
          <w:rtl/>
          <w:lang w:eastAsia="he-IL"/>
        </w:rPr>
        <w:t xml:space="preserve"> הנגישות של מקורות המידע.</w:t>
      </w:r>
      <w:r w:rsidRPr="006E0A40">
        <w:rPr>
          <w:rFonts w:ascii="Georgia" w:hAnsi="Georgia"/>
          <w:b/>
          <w:bCs/>
          <w:sz w:val="18"/>
          <w:szCs w:val="20"/>
          <w:rtl/>
          <w:lang w:eastAsia="he-IL"/>
        </w:rPr>
        <w:t xml:space="preserve"> </w:t>
      </w:r>
      <w:r w:rsidRPr="006E0A40">
        <w:rPr>
          <w:rFonts w:ascii="Georgia" w:hAnsi="Georgia"/>
          <w:sz w:val="18"/>
          <w:szCs w:val="20"/>
          <w:rtl/>
        </w:rPr>
        <w:t xml:space="preserve">בהמשך לשאלה הראשונה, שהתמקדה בקריאת המידע הפנסיוני שהמשתתפים מקבלים בדואר, המשתתפים נשאלו אם הם נוקטים יוזמה אקטיבית לאיתור מידע בעצמם באפיקי מידע שונים: עיתונים, כתבות או מאמרים, או חיפוש כללי באתרי אינטרנט. 21/24 מהחרדים, 20/24 מהערבים </w:t>
      </w:r>
      <w:r w:rsidR="00865D1E">
        <w:rPr>
          <w:rFonts w:ascii="Georgia" w:hAnsi="Georgia"/>
          <w:sz w:val="18"/>
          <w:szCs w:val="20"/>
          <w:rtl/>
        </w:rPr>
        <w:br/>
      </w:r>
      <w:r w:rsidRPr="006E0A40">
        <w:rPr>
          <w:rFonts w:ascii="Georgia" w:hAnsi="Georgia"/>
          <w:sz w:val="18"/>
          <w:szCs w:val="20"/>
          <w:rtl/>
        </w:rPr>
        <w:t xml:space="preserve">ו-17/22 מהציבור הכללי השיבו כי לא חיפשו מידע כלל. בהמשך לשאלה זו נשאלו המשתתפים על חיפוש מידע על מידע פנסיוני במקורות ספציפיים: עיתונים, כתבות או מאמרים ואתרי אינטרנט. אשר לעיתונים, בקרב החרדים שום משתתף לא חיפש מידע בעיתונים, לעומת 3/24 מהערבים ו-6/22 מהציבור הכללי. הטענה המרכזית שעלתה </w:t>
      </w:r>
      <w:proofErr w:type="spellStart"/>
      <w:r w:rsidRPr="006E0A40">
        <w:rPr>
          <w:rFonts w:ascii="Georgia" w:hAnsi="Georgia"/>
          <w:sz w:val="18"/>
          <w:szCs w:val="20"/>
          <w:rtl/>
        </w:rPr>
        <w:t>היתה</w:t>
      </w:r>
      <w:proofErr w:type="spellEnd"/>
      <w:r w:rsidRPr="006E0A40">
        <w:rPr>
          <w:rFonts w:ascii="Georgia" w:hAnsi="Georgia"/>
          <w:sz w:val="18"/>
          <w:szCs w:val="20"/>
          <w:rtl/>
        </w:rPr>
        <w:t xml:space="preserve"> כי בעיתונים חרדיים לא מתפרסם מידע על פנסיה (ראו ציטוט 7), והיות שהחרדים אינם חשופים לעיתונים אחרים, הרי אפיק המידע הזה אינו רלוונטי עבורם. אשר לאתרי אינטרנט, 1/24 מהמשתתפים מקרב החרדים, 2/24 מקרב הערבים ו-6/22 מקרב הציבור הכללי טענו כי חיפשו מידע באופן יזום. הקושי העיקרי שציינו החרדים היה היעדר גישה לטכנולוגיה: 19/24 מהחרדים ו-17/24 מהערבים דיווחו כי אין להם גישה למקורות המידע, לעומת 8/22 בלבד מקרב הציבור הכללי. עם זאת, הסיבות לחוסר הנגישות היו שונות בקרב חרדים וערבים.</w:t>
      </w:r>
    </w:p>
    <w:p w14:paraId="1212DBD3" w14:textId="77777777" w:rsidR="00557E14" w:rsidRPr="006E0A40" w:rsidRDefault="00557E14" w:rsidP="006E0A40">
      <w:pPr>
        <w:spacing w:after="180" w:line="280" w:lineRule="exact"/>
        <w:ind w:left="-1"/>
        <w:jc w:val="both"/>
        <w:rPr>
          <w:rFonts w:ascii="Georgia" w:hAnsi="Georgia"/>
          <w:sz w:val="18"/>
          <w:szCs w:val="20"/>
          <w:rtl/>
          <w:lang w:eastAsia="he-IL"/>
        </w:rPr>
      </w:pPr>
      <w:r w:rsidRPr="006E0A40">
        <w:rPr>
          <w:rFonts w:ascii="Georgia" w:hAnsi="Georgia"/>
          <w:sz w:val="18"/>
          <w:szCs w:val="20"/>
          <w:rtl/>
          <w:lang w:eastAsia="he-IL"/>
        </w:rPr>
        <w:t>את סוגיית הנגישות של מקורות המידע תיאר אחד המשתתפים החרדים כך:</w:t>
      </w:r>
    </w:p>
    <w:p w14:paraId="7887D5F6" w14:textId="77777777" w:rsidR="00557E14" w:rsidRPr="006E0A40" w:rsidRDefault="00557E14" w:rsidP="005E09A7">
      <w:pPr>
        <w:spacing w:after="180"/>
        <w:ind w:left="567"/>
        <w:jc w:val="both"/>
        <w:rPr>
          <w:rFonts w:ascii="Georgia" w:hAnsi="Georgia"/>
          <w:sz w:val="18"/>
          <w:szCs w:val="20"/>
          <w:rtl/>
          <w:lang w:eastAsia="he-IL"/>
        </w:rPr>
      </w:pPr>
      <w:r w:rsidRPr="006E0A40">
        <w:rPr>
          <w:rFonts w:ascii="Georgia" w:hAnsi="Georgia"/>
          <w:sz w:val="18"/>
          <w:szCs w:val="20"/>
          <w:rtl/>
          <w:lang w:eastAsia="he-IL"/>
        </w:rPr>
        <w:t xml:space="preserve">אין לי איך לחפש מידע פנסיוני מלבד דוחות הפנסיה שאני מקבל ואיני מבין. גם אם אני רוצה לחפש מידע בעצמי ולנסות להבין את החוק אין לי מקורות מידע. בעיתונים החרדיים אין מידע על פנסיה או מאמרים בנושא. לאוכלוסייה החרדית ישנה נגישות מוגבלת לאינטרנט, שלא כמו בציבור הכללי. למרות שהיום מרבית החרדים מדווחים כי הם מחוברים לאינטרנט, מדובר באינטרנט מוגן ולא אינטרנט מלא. כלומר, </w:t>
      </w:r>
      <w:r w:rsidRPr="006E0A40">
        <w:rPr>
          <w:rFonts w:ascii="Georgia" w:hAnsi="Georgia"/>
          <w:sz w:val="18"/>
          <w:szCs w:val="20"/>
          <w:rtl/>
          <w:lang w:eastAsia="he-IL"/>
        </w:rPr>
        <w:lastRenderedPageBreak/>
        <w:t>האינטרנט מסנן את מרבית האתרים וחוסם אותם. כל אתר שיש בו צילום של נשים או שימוש בשפה שאינה תואמת את ערכי הקהילה נחסם. לפיכך אנו חשופים רק למידע בסיסי ביותר, כגון חשבונות בנק וקופות חולים.</w:t>
      </w:r>
    </w:p>
    <w:p w14:paraId="0E2833EF" w14:textId="77777777" w:rsidR="00557E14" w:rsidRPr="006E0A40" w:rsidRDefault="00557E14" w:rsidP="006E0A40">
      <w:pPr>
        <w:spacing w:after="180" w:line="280" w:lineRule="exact"/>
        <w:jc w:val="both"/>
        <w:rPr>
          <w:rFonts w:ascii="Georgia" w:hAnsi="Georgia"/>
          <w:sz w:val="18"/>
          <w:szCs w:val="20"/>
          <w:rtl/>
          <w:lang w:eastAsia="he-IL"/>
        </w:rPr>
      </w:pPr>
      <w:r w:rsidRPr="006E0A40">
        <w:rPr>
          <w:rFonts w:ascii="Georgia" w:hAnsi="Georgia"/>
          <w:sz w:val="18"/>
          <w:szCs w:val="20"/>
          <w:rtl/>
          <w:lang w:eastAsia="he-IL"/>
        </w:rPr>
        <w:t>גם המשתתפים הערבים התייחסו לסוגיית הנגישות של מקורות המידע, אך התמקדו בהיבט שונה מעט:</w:t>
      </w:r>
    </w:p>
    <w:p w14:paraId="375D0B27" w14:textId="77777777" w:rsidR="00557E14" w:rsidRPr="006E0A40" w:rsidRDefault="00557E14" w:rsidP="006E0A40">
      <w:pPr>
        <w:spacing w:after="180" w:line="280" w:lineRule="exact"/>
        <w:ind w:left="170"/>
        <w:jc w:val="both"/>
        <w:rPr>
          <w:rFonts w:ascii="Georgia" w:hAnsi="Georgia"/>
          <w:sz w:val="18"/>
          <w:szCs w:val="20"/>
          <w:rtl/>
          <w:lang w:eastAsia="he-IL"/>
        </w:rPr>
      </w:pPr>
      <w:r w:rsidRPr="006E0A40">
        <w:rPr>
          <w:rFonts w:ascii="Georgia" w:hAnsi="Georgia"/>
          <w:sz w:val="18"/>
          <w:szCs w:val="20"/>
          <w:rtl/>
          <w:lang w:eastAsia="he-IL"/>
        </w:rPr>
        <w:t xml:space="preserve">אין לנו תשתיות מתאימות לטכנולוגיה. למרבית חברות הסלולר אין קליטה אצלנו אפילו לשיחות. לפעמים יש ניתוקים או חוסר קליטה במהלך שיחה. אנחנו מחוברים לאינטרנט בפלאפון מכיוון שאין תשתיות מתאימות לחיבור קווי, אבל כשיש בעיית קליטה זה משפיע גם על האינטרנט. גם אם אני רוצה להיכנס ולחפש מידע על הפנסיה שלי אני לא מצליח להתחבר כמו שצריך. </w:t>
      </w:r>
    </w:p>
    <w:p w14:paraId="07819AE8" w14:textId="77777777" w:rsidR="00557E14" w:rsidRPr="006E0A40" w:rsidRDefault="00557E14" w:rsidP="006E0A40">
      <w:pPr>
        <w:spacing w:after="180" w:line="280" w:lineRule="exact"/>
        <w:ind w:left="368" w:hanging="368"/>
        <w:jc w:val="both"/>
        <w:rPr>
          <w:rFonts w:ascii="Georgia" w:hAnsi="Georgia"/>
          <w:sz w:val="18"/>
          <w:szCs w:val="20"/>
          <w:rtl/>
          <w:lang w:eastAsia="he-IL"/>
        </w:rPr>
      </w:pPr>
      <w:r w:rsidRPr="006E0A40">
        <w:rPr>
          <w:rFonts w:ascii="Georgia" w:hAnsi="Georgia"/>
          <w:sz w:val="18"/>
          <w:szCs w:val="20"/>
          <w:rtl/>
          <w:lang w:eastAsia="he-IL"/>
        </w:rPr>
        <w:t>משתתף נוסף מהציבור הערבי חיזק את הדברים הללו:</w:t>
      </w:r>
    </w:p>
    <w:p w14:paraId="1220718D" w14:textId="77777777" w:rsidR="00557E14" w:rsidRPr="006E0A40" w:rsidRDefault="00557E14" w:rsidP="006E0A40">
      <w:pPr>
        <w:spacing w:after="180" w:line="280" w:lineRule="exact"/>
        <w:ind w:left="170"/>
        <w:jc w:val="both"/>
        <w:rPr>
          <w:rFonts w:ascii="Georgia" w:hAnsi="Georgia"/>
          <w:sz w:val="18"/>
          <w:szCs w:val="20"/>
          <w:rtl/>
          <w:lang w:eastAsia="he-IL"/>
        </w:rPr>
      </w:pPr>
      <w:r w:rsidRPr="006E0A40">
        <w:rPr>
          <w:rFonts w:ascii="Georgia" w:hAnsi="Georgia"/>
          <w:sz w:val="18"/>
          <w:szCs w:val="20"/>
          <w:rtl/>
          <w:lang w:eastAsia="he-IL"/>
        </w:rPr>
        <w:t>אני גר ביישוב ערבי עם תיבות דואר מרכזיות. אני לא תמיד מקבל דואר כמו שצריך ולפעמים יש תקלות. אני בכלל לא ראיתי דוחות של פנסיה. הדוח צריך להגיע אליי לדואר? אם אין לי דוח זה אומר שהמעביד לא מפקיד לי כל חודש?</w:t>
      </w:r>
    </w:p>
    <w:p w14:paraId="01B0FBB4" w14:textId="77777777" w:rsidR="00557E14" w:rsidRPr="006E0A40" w:rsidRDefault="00557E14" w:rsidP="006E0A40">
      <w:pPr>
        <w:spacing w:after="180" w:line="280" w:lineRule="exact"/>
        <w:jc w:val="both"/>
        <w:rPr>
          <w:rFonts w:ascii="Georgia" w:hAnsi="Georgia"/>
          <w:sz w:val="18"/>
          <w:szCs w:val="20"/>
          <w:lang w:eastAsia="he-IL"/>
        </w:rPr>
      </w:pPr>
      <w:r w:rsidRPr="006E0A40">
        <w:rPr>
          <w:rFonts w:ascii="Georgia" w:hAnsi="Georgia"/>
          <w:sz w:val="18"/>
          <w:szCs w:val="20"/>
          <w:rtl/>
          <w:lang w:eastAsia="he-IL"/>
        </w:rPr>
        <w:t>ממצאים אלו משקפים את הקשיים של האוכלוסייה החרדית והאוכלוסייה הערבית בגישה לאמצעים טכנולוגיים. אף שרוב החרדים והערבים טענו כי אין להם גישה למקורות המידע, שתי הקבוצות תיארו אותה באופן שונה. בקר</w:t>
      </w:r>
      <w:r w:rsidRPr="006E0A40">
        <w:rPr>
          <w:rFonts w:ascii="Georgia" w:hAnsi="Georgia"/>
          <w:sz w:val="18"/>
          <w:szCs w:val="20"/>
          <w:rtl/>
        </w:rPr>
        <w:t xml:space="preserve">ב חרדים </w:t>
      </w:r>
      <w:r w:rsidRPr="006E0A40">
        <w:rPr>
          <w:rFonts w:ascii="Georgia" w:hAnsi="Georgia"/>
          <w:sz w:val="18"/>
          <w:szCs w:val="20"/>
          <w:rtl/>
          <w:lang w:eastAsia="he-IL"/>
        </w:rPr>
        <w:t xml:space="preserve">הטענה העיקרית </w:t>
      </w:r>
      <w:proofErr w:type="spellStart"/>
      <w:r w:rsidRPr="006E0A40">
        <w:rPr>
          <w:rFonts w:ascii="Georgia" w:hAnsi="Georgia"/>
          <w:sz w:val="18"/>
          <w:szCs w:val="20"/>
          <w:rtl/>
        </w:rPr>
        <w:t>היתה</w:t>
      </w:r>
      <w:proofErr w:type="spellEnd"/>
      <w:r w:rsidRPr="006E0A40">
        <w:rPr>
          <w:rFonts w:ascii="Georgia" w:hAnsi="Georgia"/>
          <w:sz w:val="18"/>
          <w:szCs w:val="20"/>
          <w:rtl/>
        </w:rPr>
        <w:t xml:space="preserve"> כי הטכנולוגיה אינה נגישה להם עקב חסימתה, ואילו בקרב הערבים הטענה המרכזית </w:t>
      </w:r>
      <w:proofErr w:type="spellStart"/>
      <w:r w:rsidRPr="006E0A40">
        <w:rPr>
          <w:rFonts w:ascii="Georgia" w:hAnsi="Georgia"/>
          <w:sz w:val="18"/>
          <w:szCs w:val="20"/>
          <w:rtl/>
        </w:rPr>
        <w:t>היתה</w:t>
      </w:r>
      <w:proofErr w:type="spellEnd"/>
      <w:r w:rsidRPr="006E0A40">
        <w:rPr>
          <w:rFonts w:ascii="Georgia" w:hAnsi="Georgia"/>
          <w:sz w:val="18"/>
          <w:szCs w:val="20"/>
          <w:rtl/>
        </w:rPr>
        <w:t xml:space="preserve"> חסר בתשתיות לשיתוף המידע. טענה זו נעוצה במאפיינים של האוכלוסייה הערבית, שחלקה מתגוררת ביישובים ללא תשתיות מתאימות, ולכן לעיתים המידע אינו מגיע אליהם כלל, והם אינם יודעים אם מדובר בתקלה בדואר, או שאין להם דוחות פנסיה כלל. </w:t>
      </w:r>
      <w:r w:rsidRPr="006E0A40">
        <w:rPr>
          <w:rFonts w:ascii="Georgia" w:hAnsi="Georgia"/>
          <w:sz w:val="18"/>
          <w:szCs w:val="20"/>
          <w:rtl/>
          <w:lang w:eastAsia="he-IL"/>
        </w:rPr>
        <w:t xml:space="preserve">אמירותיהם עולות בקנה אחד עם סקירת הספרות בדבר המאפיינים הייחודיים של אוכלוסיות מיעוט אלה, ומציגות את ההשפעות שלהם על הנגישות של מקורות המידע. </w:t>
      </w:r>
    </w:p>
    <w:p w14:paraId="7DB4D4D2" w14:textId="77777777" w:rsidR="00557E14" w:rsidRPr="006E0A40" w:rsidRDefault="00557E14" w:rsidP="00520033">
      <w:pPr>
        <w:spacing w:line="280" w:lineRule="exact"/>
        <w:jc w:val="both"/>
        <w:rPr>
          <w:rFonts w:ascii="Georgia" w:hAnsi="Georgia"/>
          <w:b/>
          <w:bCs/>
          <w:sz w:val="18"/>
          <w:szCs w:val="20"/>
          <w:rtl/>
          <w:lang w:eastAsia="he-IL"/>
        </w:rPr>
      </w:pPr>
    </w:p>
    <w:p w14:paraId="1D55717B" w14:textId="09D3266E" w:rsidR="00557E14" w:rsidRPr="006E0A40" w:rsidRDefault="00557E14" w:rsidP="006E0A40">
      <w:pPr>
        <w:keepNext/>
        <w:keepLines/>
        <w:spacing w:line="280" w:lineRule="exact"/>
        <w:jc w:val="both"/>
        <w:outlineLvl w:val="3"/>
        <w:rPr>
          <w:b/>
          <w:bCs/>
          <w:color w:val="BA2A16"/>
          <w:sz w:val="20"/>
          <w:szCs w:val="22"/>
          <w:rtl/>
        </w:rPr>
      </w:pPr>
      <w:r w:rsidRPr="006E0A40">
        <w:rPr>
          <w:b/>
          <w:bCs/>
          <w:color w:val="BA2A16"/>
          <w:sz w:val="20"/>
          <w:szCs w:val="22"/>
          <w:rtl/>
        </w:rPr>
        <w:t xml:space="preserve">חשש מקבלת החלטה שגויה </w:t>
      </w:r>
    </w:p>
    <w:p w14:paraId="71EF4988" w14:textId="29217EA8" w:rsidR="00557E14" w:rsidRPr="006E0A40" w:rsidRDefault="00557E14" w:rsidP="00131019">
      <w:pPr>
        <w:spacing w:after="180" w:line="280" w:lineRule="exact"/>
        <w:jc w:val="both"/>
        <w:rPr>
          <w:rFonts w:ascii="Georgia" w:hAnsi="Georgia"/>
          <w:sz w:val="18"/>
          <w:szCs w:val="20"/>
          <w:rtl/>
          <w:lang w:eastAsia="he-IL"/>
        </w:rPr>
      </w:pPr>
      <w:r w:rsidRPr="006E0A40">
        <w:rPr>
          <w:rFonts w:ascii="Georgia" w:hAnsi="Georgia"/>
          <w:sz w:val="18"/>
          <w:szCs w:val="20"/>
          <w:rtl/>
          <w:lang w:eastAsia="he-IL"/>
        </w:rPr>
        <w:t>התמה השלישית שעלתה הייתה חשש מקבלת החלטה לא נכונה. סיבה זו הופיעה לרוב בקרב המשתתפים מהאוכלוסייה הכללית</w:t>
      </w:r>
      <w:r w:rsidR="00B44F89">
        <w:rPr>
          <w:rFonts w:ascii="Georgia" w:hAnsi="Georgia" w:hint="cs"/>
          <w:sz w:val="18"/>
          <w:szCs w:val="20"/>
          <w:rtl/>
          <w:lang w:eastAsia="he-IL"/>
        </w:rPr>
        <w:t xml:space="preserve">, ואילו </w:t>
      </w:r>
      <w:r w:rsidRPr="006E0A40">
        <w:rPr>
          <w:rFonts w:ascii="Georgia" w:hAnsi="Georgia"/>
          <w:sz w:val="18"/>
          <w:szCs w:val="20"/>
          <w:rtl/>
          <w:lang w:eastAsia="he-IL"/>
        </w:rPr>
        <w:t>מרבית החרדים והערבים לא הציגו טענה זאת כסיבה להימנעות ממידע. ממצאי המחקר הראו כי 4/24 מהחרדים ו-5/24 מהערבים דיווחו כי הם חוששים לקבל החלטה לא נכונה בנוגע לחיסכון הפנסיוני שלהם, לעומת 19/22 מהציבור הכללי. אחת המשתתפות מהציבור הכללי תיארה זאת כך:</w:t>
      </w:r>
    </w:p>
    <w:p w14:paraId="03E4DC0C" w14:textId="77777777" w:rsidR="00557E14" w:rsidRPr="006E0A40" w:rsidRDefault="00557E14" w:rsidP="005E09A7">
      <w:pPr>
        <w:spacing w:after="180"/>
        <w:ind w:left="567"/>
        <w:jc w:val="both"/>
        <w:rPr>
          <w:rFonts w:ascii="Georgia" w:hAnsi="Georgia"/>
          <w:sz w:val="18"/>
          <w:szCs w:val="20"/>
          <w:rtl/>
          <w:lang w:eastAsia="he-IL"/>
        </w:rPr>
      </w:pPr>
      <w:r w:rsidRPr="006E0A40">
        <w:rPr>
          <w:rFonts w:ascii="Georgia" w:hAnsi="Georgia"/>
          <w:sz w:val="18"/>
          <w:szCs w:val="20"/>
          <w:rtl/>
          <w:lang w:eastAsia="he-IL"/>
        </w:rPr>
        <w:t xml:space="preserve">האינטרנט מלא במידע על הפנסיה. יש המון מאמרים והמון דעות שונות שחלקן סותרות. חלק מהמידע הוא מסוכני ביטוח וחלק מהמידע הוא תוצר של מחקרים בנושא. ניסיתי בעבר לקרוא קצת כדי להבין איזה מסלול השקעה הוא הכדאי ביותר </w:t>
      </w:r>
      <w:r w:rsidRPr="006E0A40">
        <w:rPr>
          <w:rFonts w:ascii="Georgia" w:hAnsi="Georgia"/>
          <w:sz w:val="18"/>
          <w:szCs w:val="20"/>
          <w:rtl/>
          <w:lang w:eastAsia="he-IL"/>
        </w:rPr>
        <w:lastRenderedPageBreak/>
        <w:t>אך לא הצלחתי להגיע למסקנה נכונה. אני אשת תקשורת, ואני חושבת כי חסר מידע בנושא. הייתי מצפה לראות מידע נגיש וברור בעיתונות מהמדינה, ולא רק פרסום של מאמר דעה או פרסומות של סוכני ביטוח.</w:t>
      </w:r>
    </w:p>
    <w:p w14:paraId="7DDA72BA" w14:textId="77777777" w:rsidR="00557E14" w:rsidRPr="006E0A40" w:rsidRDefault="00557E14" w:rsidP="006E0A40">
      <w:pPr>
        <w:spacing w:after="180" w:line="280" w:lineRule="exact"/>
        <w:ind w:left="-1"/>
        <w:jc w:val="both"/>
        <w:rPr>
          <w:rFonts w:ascii="Georgia" w:hAnsi="Georgia"/>
          <w:sz w:val="18"/>
          <w:szCs w:val="20"/>
          <w:rtl/>
          <w:lang w:eastAsia="he-IL"/>
        </w:rPr>
      </w:pPr>
      <w:r w:rsidRPr="006E0A40">
        <w:rPr>
          <w:rFonts w:ascii="Georgia" w:hAnsi="Georgia"/>
          <w:sz w:val="18"/>
          <w:szCs w:val="20"/>
          <w:rtl/>
          <w:lang w:eastAsia="he-IL"/>
        </w:rPr>
        <w:t>משתתף נוסף מחזק את דבריה:</w:t>
      </w:r>
    </w:p>
    <w:p w14:paraId="40703684" w14:textId="77777777" w:rsidR="00557E14" w:rsidRPr="005E09A7" w:rsidRDefault="00557E14" w:rsidP="005E09A7">
      <w:pPr>
        <w:spacing w:after="180"/>
        <w:ind w:left="567"/>
        <w:jc w:val="both"/>
        <w:rPr>
          <w:rFonts w:ascii="Georgia" w:hAnsi="Georgia"/>
          <w:spacing w:val="-2"/>
          <w:sz w:val="18"/>
          <w:szCs w:val="20"/>
          <w:rtl/>
          <w:lang w:eastAsia="he-IL"/>
        </w:rPr>
      </w:pPr>
      <w:r w:rsidRPr="005E09A7">
        <w:rPr>
          <w:rFonts w:ascii="Georgia" w:hAnsi="Georgia"/>
          <w:spacing w:val="-2"/>
          <w:sz w:val="18"/>
          <w:szCs w:val="20"/>
          <w:rtl/>
          <w:lang w:eastAsia="he-IL"/>
        </w:rPr>
        <w:t>כשאני מנסה לחפש מידע על פנסיה אני מרגיש שכמה שאני יודע יותר אני מבין פחות. המידע שקיים מלא במושגים שאינם מוכרים לי ואני מרגיש שבכל שלב אני זקוק לפרשנות כדי להבין את המידע. אני מרגיש שאין בזה טעם כי אני מבין ממש מעט, ואם אני אנסה לבצע שינויים בפנסיה אני מעריך כי התוצאה לא תהיה לטובתי. אני מעדיף שמי שמבין בפנסיה וזה התחום שלו יקבל את ההחלטות בשבילי.</w:t>
      </w:r>
    </w:p>
    <w:p w14:paraId="2BE843FD" w14:textId="77777777" w:rsidR="00557E14" w:rsidRDefault="00557E14" w:rsidP="006E0A40">
      <w:pPr>
        <w:spacing w:after="180" w:line="280" w:lineRule="exact"/>
        <w:ind w:left="-1"/>
        <w:jc w:val="both"/>
        <w:rPr>
          <w:rFonts w:ascii="Georgia" w:hAnsi="Georgia"/>
          <w:sz w:val="18"/>
          <w:szCs w:val="20"/>
          <w:rtl/>
          <w:lang w:eastAsia="he-IL"/>
        </w:rPr>
      </w:pPr>
      <w:r w:rsidRPr="006E0A40">
        <w:rPr>
          <w:rFonts w:ascii="Georgia" w:hAnsi="Georgia"/>
          <w:sz w:val="18"/>
          <w:szCs w:val="20"/>
          <w:rtl/>
          <w:lang w:eastAsia="he-IL"/>
        </w:rPr>
        <w:t xml:space="preserve">דברים אלו משקפים את חששם של המשתתפים לקבל החלטה לא נכונה שתשפיע לרעה על החיסכון הפנסיוני שלהם. תמה זו עולה בקנה אחד עם סקירת הספרות, ובה נמצא כי </w:t>
      </w:r>
      <w:r w:rsidRPr="006E0A40">
        <w:rPr>
          <w:rFonts w:ascii="Georgia" w:hAnsi="Georgia"/>
          <w:sz w:val="18"/>
          <w:szCs w:val="20"/>
          <w:rtl/>
        </w:rPr>
        <w:t>התנהגות של הימנעות ממידע מקורה בחשש לשגות בהחלטות כבדות משקל (</w:t>
      </w:r>
      <w:proofErr w:type="spellStart"/>
      <w:r w:rsidRPr="006E0A40">
        <w:rPr>
          <w:rFonts w:ascii="Georgia" w:hAnsi="Georgia"/>
          <w:sz w:val="18"/>
          <w:szCs w:val="20"/>
        </w:rPr>
        <w:t>Golman</w:t>
      </w:r>
      <w:proofErr w:type="spellEnd"/>
      <w:r w:rsidRPr="006E0A40">
        <w:rPr>
          <w:rFonts w:ascii="Georgia" w:hAnsi="Georgia"/>
          <w:sz w:val="18"/>
          <w:szCs w:val="20"/>
        </w:rPr>
        <w:t xml:space="preserve"> et al., 2017</w:t>
      </w:r>
      <w:r w:rsidRPr="006E0A40">
        <w:rPr>
          <w:rFonts w:ascii="Georgia" w:hAnsi="Georgia"/>
          <w:sz w:val="18"/>
          <w:szCs w:val="20"/>
          <w:rtl/>
        </w:rPr>
        <w:t>).</w:t>
      </w:r>
      <w:r w:rsidRPr="006E0A40">
        <w:rPr>
          <w:rFonts w:ascii="Georgia" w:hAnsi="Georgia"/>
          <w:sz w:val="18"/>
          <w:szCs w:val="20"/>
          <w:rtl/>
          <w:lang w:eastAsia="he-IL"/>
        </w:rPr>
        <w:t xml:space="preserve"> עמדה זו נשמעה בעיקר בקרב פרטים מהאוכלוסייה הכללית שחשופים למידע וניסו בעבר לגשת למידע פנסיוני או לקרוא על הנושא, והרגישו כי אין ביכולתם לעבד נכון את המידע ולקבל החלטה נכונה. </w:t>
      </w:r>
      <w:bookmarkEnd w:id="27"/>
    </w:p>
    <w:p w14:paraId="7C9FCBEE" w14:textId="77777777" w:rsidR="005E09A7" w:rsidRPr="006E0A40" w:rsidRDefault="005E09A7" w:rsidP="005E09A7">
      <w:pPr>
        <w:spacing w:line="280" w:lineRule="exact"/>
        <w:jc w:val="both"/>
        <w:rPr>
          <w:rFonts w:ascii="Georgia" w:hAnsi="Georgia"/>
          <w:sz w:val="18"/>
          <w:szCs w:val="20"/>
          <w:rtl/>
          <w:lang w:eastAsia="he-IL"/>
        </w:rPr>
      </w:pPr>
    </w:p>
    <w:p w14:paraId="0885192E" w14:textId="0BB6FA6D" w:rsidR="00557E14" w:rsidRPr="006E0A40" w:rsidRDefault="00557E14" w:rsidP="006E0A40">
      <w:pPr>
        <w:keepNext/>
        <w:keepLines/>
        <w:spacing w:line="280" w:lineRule="exact"/>
        <w:jc w:val="both"/>
        <w:outlineLvl w:val="3"/>
        <w:rPr>
          <w:b/>
          <w:bCs/>
          <w:color w:val="BA2A16"/>
          <w:sz w:val="20"/>
          <w:szCs w:val="22"/>
          <w:rtl/>
        </w:rPr>
      </w:pPr>
      <w:r w:rsidRPr="006E0A40">
        <w:rPr>
          <w:b/>
          <w:bCs/>
          <w:color w:val="BA2A16"/>
          <w:sz w:val="20"/>
          <w:szCs w:val="22"/>
          <w:rtl/>
        </w:rPr>
        <w:t xml:space="preserve">רגשות שליליים </w:t>
      </w:r>
    </w:p>
    <w:p w14:paraId="7523AC22" w14:textId="33140382" w:rsidR="00557E14" w:rsidRPr="006E0A40" w:rsidRDefault="00557E14" w:rsidP="00131019">
      <w:pPr>
        <w:spacing w:after="180" w:line="280" w:lineRule="exact"/>
        <w:jc w:val="both"/>
        <w:rPr>
          <w:rFonts w:ascii="Georgia" w:hAnsi="Georgia"/>
          <w:sz w:val="18"/>
          <w:szCs w:val="20"/>
          <w:rtl/>
          <w:lang w:eastAsia="he-IL"/>
        </w:rPr>
      </w:pPr>
      <w:r w:rsidRPr="006E0A40">
        <w:rPr>
          <w:rFonts w:ascii="Georgia" w:hAnsi="Georgia"/>
          <w:sz w:val="18"/>
          <w:szCs w:val="20"/>
          <w:rtl/>
          <w:lang w:eastAsia="he-IL"/>
        </w:rPr>
        <w:t xml:space="preserve">התמה הרביעית שעלתה מדברי המשתתפים היא הרגשות השליליים המתעוררים בעת קריאת המידע הפנסיוני. המשתתפים טענו בתוקף כי אינם מבינים את המידע, וכי אין טעם בקריאת המידע אם אינם מבינים אותו. משתתפים אחדים </w:t>
      </w:r>
      <w:r w:rsidRPr="006E0A40">
        <w:rPr>
          <w:rFonts w:ascii="Georgia" w:hAnsi="Georgia"/>
          <w:sz w:val="18"/>
          <w:szCs w:val="20"/>
          <w:rtl/>
        </w:rPr>
        <w:t>–</w:t>
      </w:r>
      <w:r w:rsidRPr="006E0A40">
        <w:rPr>
          <w:rFonts w:ascii="Georgia" w:hAnsi="Georgia"/>
          <w:sz w:val="18"/>
          <w:szCs w:val="20"/>
          <w:rtl/>
          <w:lang w:eastAsia="he-IL"/>
        </w:rPr>
        <w:t xml:space="preserve"> 6/24 מהחרדים, 5/24 מהערבים ו-8/22</w:t>
      </w:r>
      <w:r w:rsidRPr="006E0A40">
        <w:rPr>
          <w:rFonts w:ascii="Georgia" w:hAnsi="Georgia"/>
          <w:b/>
          <w:bCs/>
          <w:sz w:val="18"/>
          <w:szCs w:val="20"/>
          <w:rtl/>
          <w:lang w:eastAsia="he-IL"/>
        </w:rPr>
        <w:t xml:space="preserve"> </w:t>
      </w:r>
      <w:r w:rsidRPr="006E0A40">
        <w:rPr>
          <w:rFonts w:ascii="Georgia" w:hAnsi="Georgia"/>
          <w:sz w:val="18"/>
          <w:szCs w:val="20"/>
          <w:rtl/>
          <w:lang w:eastAsia="he-IL"/>
        </w:rPr>
        <w:t xml:space="preserve">מהציבור הכללי </w:t>
      </w:r>
      <w:r w:rsidRPr="006E0A40">
        <w:rPr>
          <w:rFonts w:ascii="Georgia" w:hAnsi="Georgia"/>
          <w:sz w:val="18"/>
          <w:szCs w:val="20"/>
          <w:rtl/>
        </w:rPr>
        <w:t>–</w:t>
      </w:r>
      <w:r w:rsidRPr="006E0A40">
        <w:rPr>
          <w:rFonts w:ascii="Georgia" w:hAnsi="Georgia"/>
          <w:sz w:val="18"/>
          <w:szCs w:val="20"/>
          <w:rtl/>
          <w:lang w:eastAsia="he-IL"/>
        </w:rPr>
        <w:t xml:space="preserve"> הרחיבו בדבר חוסר ההבנה של המידע הפנסיוני ותיארו רגש שלילי כלפיו. אחד מהם תיאר זאת כך:</w:t>
      </w:r>
    </w:p>
    <w:p w14:paraId="748F9DEB" w14:textId="77777777" w:rsidR="00557E14" w:rsidRPr="006E0A40" w:rsidRDefault="00557E14" w:rsidP="005E09A7">
      <w:pPr>
        <w:spacing w:after="180"/>
        <w:ind w:left="567"/>
        <w:jc w:val="both"/>
        <w:rPr>
          <w:rFonts w:ascii="Georgia" w:hAnsi="Georgia"/>
          <w:sz w:val="18"/>
          <w:szCs w:val="20"/>
          <w:rtl/>
          <w:lang w:eastAsia="he-IL"/>
        </w:rPr>
      </w:pPr>
      <w:r w:rsidRPr="006E0A40">
        <w:rPr>
          <w:rFonts w:ascii="Georgia" w:hAnsi="Georgia"/>
          <w:sz w:val="18"/>
          <w:szCs w:val="20"/>
          <w:rtl/>
          <w:lang w:eastAsia="he-IL"/>
        </w:rPr>
        <w:t>אני מסתכל על הדוח שמגיע בדואר ולא מצליח להבין מה יש לי בפנסיה. אני מנסה לקרוא ולהבין את המידע אבל זה לא עוזר. החלטתי שאין טעם להמשיך לנסות כי אני ממילא לא מצליח, וזה גורם לי להרגשה של תסכול כיוון שאני מנסה להבין את הפנסיה שלי אך ללא הצלחה.</w:t>
      </w:r>
    </w:p>
    <w:p w14:paraId="44AA2D18" w14:textId="77777777" w:rsidR="00557E14" w:rsidRPr="006E0A40" w:rsidRDefault="00557E14" w:rsidP="006E0A40">
      <w:pPr>
        <w:spacing w:after="180" w:line="280" w:lineRule="exact"/>
        <w:ind w:left="-1"/>
        <w:jc w:val="both"/>
        <w:rPr>
          <w:rFonts w:ascii="Georgia" w:hAnsi="Georgia"/>
          <w:sz w:val="18"/>
          <w:szCs w:val="20"/>
          <w:rtl/>
          <w:lang w:eastAsia="he-IL"/>
        </w:rPr>
      </w:pPr>
      <w:r w:rsidRPr="006E0A40">
        <w:rPr>
          <w:rFonts w:ascii="Georgia" w:hAnsi="Georgia"/>
          <w:sz w:val="18"/>
          <w:szCs w:val="20"/>
          <w:rtl/>
          <w:lang w:eastAsia="he-IL"/>
        </w:rPr>
        <w:t xml:space="preserve">משתתף נוסף באותה קבוצת מיקוד הסכים עם קודמו, ותיאר את הרגשתו כך: </w:t>
      </w:r>
    </w:p>
    <w:p w14:paraId="4F90BAC6" w14:textId="77777777" w:rsidR="00557E14" w:rsidRPr="006E0A40" w:rsidRDefault="00557E14" w:rsidP="005E09A7">
      <w:pPr>
        <w:spacing w:after="180"/>
        <w:ind w:left="567"/>
        <w:jc w:val="both"/>
        <w:rPr>
          <w:rFonts w:ascii="Georgia" w:hAnsi="Georgia"/>
          <w:sz w:val="18"/>
          <w:szCs w:val="20"/>
          <w:rtl/>
          <w:lang w:eastAsia="he-IL"/>
        </w:rPr>
      </w:pPr>
      <w:r w:rsidRPr="006E0A40">
        <w:rPr>
          <w:rFonts w:ascii="Georgia" w:hAnsi="Georgia"/>
          <w:sz w:val="18"/>
          <w:szCs w:val="20"/>
          <w:rtl/>
          <w:lang w:eastAsia="he-IL"/>
        </w:rPr>
        <w:t xml:space="preserve">אני כבר לא מנסה לקרוא דוחות, בעבר ניסיתי להבין מה יש לי בפנסיה. שאלתי את המעסיק אבל הוא הפנה אותי לסוכן הביטוח. סוכן הביטוח השתמש במושגים שלא הבנתי והסביר לי באופן כללי שהתוכנית שלי היא ביטוח מנהלים ומה אני מקבל. לאחר השיחה </w:t>
      </w:r>
      <w:proofErr w:type="spellStart"/>
      <w:r w:rsidRPr="006E0A40">
        <w:rPr>
          <w:rFonts w:ascii="Georgia" w:hAnsi="Georgia"/>
          <w:sz w:val="18"/>
          <w:szCs w:val="20"/>
          <w:rtl/>
          <w:lang w:eastAsia="he-IL"/>
        </w:rPr>
        <w:t>איתו</w:t>
      </w:r>
      <w:proofErr w:type="spellEnd"/>
      <w:r w:rsidRPr="006E0A40">
        <w:rPr>
          <w:rFonts w:ascii="Georgia" w:hAnsi="Georgia"/>
          <w:sz w:val="18"/>
          <w:szCs w:val="20"/>
          <w:rtl/>
          <w:lang w:eastAsia="he-IL"/>
        </w:rPr>
        <w:t xml:space="preserve"> ניסיתי שוב להסתכל על הדוח אבל לא הצלחתי לחבר את המידע שהוא נתן לי עם הדוח. התאכזבתי מאוד שאני לא מצליח להבין גם כשאני מנסה שוב ושוב, ולכן התייאשתי מחיפוש מידע על הפנסיה שלי. </w:t>
      </w:r>
    </w:p>
    <w:p w14:paraId="33414922" w14:textId="784296FD" w:rsidR="00A831A6" w:rsidRPr="00865D1E" w:rsidRDefault="00557E14" w:rsidP="006E0A40">
      <w:pPr>
        <w:spacing w:after="180" w:line="280" w:lineRule="exact"/>
        <w:ind w:left="-1"/>
        <w:jc w:val="both"/>
        <w:rPr>
          <w:rFonts w:ascii="Georgia" w:hAnsi="Georgia"/>
          <w:sz w:val="18"/>
          <w:szCs w:val="20"/>
          <w:rtl/>
          <w:lang w:eastAsia="he-IL"/>
        </w:rPr>
      </w:pPr>
      <w:r w:rsidRPr="006E0A40">
        <w:rPr>
          <w:rFonts w:ascii="Georgia" w:hAnsi="Georgia"/>
          <w:sz w:val="18"/>
          <w:szCs w:val="20"/>
          <w:rtl/>
          <w:lang w:eastAsia="he-IL"/>
        </w:rPr>
        <w:lastRenderedPageBreak/>
        <w:t xml:space="preserve">במהלך הדיונים בקבוצות, המשתתפים תיארו את ההרגשה המתעוררת בהם בעקבות הניסיון לחפש מידע. הרגשה זו </w:t>
      </w:r>
      <w:proofErr w:type="spellStart"/>
      <w:r w:rsidRPr="006E0A40">
        <w:rPr>
          <w:rFonts w:ascii="Georgia" w:hAnsi="Georgia"/>
          <w:sz w:val="18"/>
          <w:szCs w:val="20"/>
          <w:rtl/>
          <w:lang w:eastAsia="he-IL"/>
        </w:rPr>
        <w:t>היתה</w:t>
      </w:r>
      <w:proofErr w:type="spellEnd"/>
      <w:r w:rsidRPr="006E0A40">
        <w:rPr>
          <w:rFonts w:ascii="Georgia" w:hAnsi="Georgia"/>
          <w:sz w:val="18"/>
          <w:szCs w:val="20"/>
          <w:rtl/>
          <w:lang w:eastAsia="he-IL"/>
        </w:rPr>
        <w:t xml:space="preserve"> שלילית, בדרך כלל, והתאפיינה באכזבה, תסכול וייאוש. ממצא זה עולה בקנה אחד עם סקירת הספרות, ולפיה אחת הסיבות של פרטים להימנע ממידע היא שהמידע עצמו, או ההחלטה ללמוד אותו, עלולים לגרום לרגשות לא </w:t>
      </w:r>
      <w:r w:rsidRPr="00865D1E">
        <w:rPr>
          <w:rFonts w:ascii="Georgia" w:hAnsi="Georgia" w:hint="eastAsia"/>
          <w:sz w:val="18"/>
          <w:szCs w:val="20"/>
          <w:rtl/>
          <w:lang w:eastAsia="he-IL"/>
        </w:rPr>
        <w:t>נעימים</w:t>
      </w:r>
      <w:r w:rsidRPr="00865D1E">
        <w:rPr>
          <w:rFonts w:ascii="Georgia" w:hAnsi="Georgia"/>
          <w:sz w:val="18"/>
          <w:szCs w:val="20"/>
          <w:rtl/>
          <w:lang w:eastAsia="he-IL"/>
        </w:rPr>
        <w:t xml:space="preserve"> </w:t>
      </w:r>
      <w:r w:rsidRPr="00865D1E">
        <w:rPr>
          <w:rFonts w:ascii="Georgia" w:hAnsi="Georgia" w:hint="eastAsia"/>
          <w:sz w:val="18"/>
          <w:szCs w:val="20"/>
          <w:rtl/>
          <w:lang w:eastAsia="he-IL"/>
        </w:rPr>
        <w:t>או</w:t>
      </w:r>
      <w:r w:rsidRPr="00865D1E">
        <w:rPr>
          <w:rFonts w:ascii="Georgia" w:hAnsi="Georgia"/>
          <w:sz w:val="18"/>
          <w:szCs w:val="20"/>
          <w:rtl/>
          <w:lang w:eastAsia="he-IL"/>
        </w:rPr>
        <w:t xml:space="preserve"> </w:t>
      </w:r>
      <w:r w:rsidRPr="00865D1E">
        <w:rPr>
          <w:rFonts w:ascii="Georgia" w:hAnsi="Georgia" w:hint="eastAsia"/>
          <w:sz w:val="18"/>
          <w:szCs w:val="20"/>
          <w:rtl/>
          <w:lang w:eastAsia="he-IL"/>
        </w:rPr>
        <w:t>להפחית</w:t>
      </w:r>
      <w:r w:rsidRPr="00865D1E">
        <w:rPr>
          <w:rFonts w:ascii="Georgia" w:hAnsi="Georgia"/>
          <w:sz w:val="18"/>
          <w:szCs w:val="20"/>
          <w:rtl/>
          <w:lang w:eastAsia="he-IL"/>
        </w:rPr>
        <w:t xml:space="preserve"> </w:t>
      </w:r>
      <w:r w:rsidRPr="00865D1E">
        <w:rPr>
          <w:rFonts w:ascii="Georgia" w:hAnsi="Georgia" w:hint="eastAsia"/>
          <w:sz w:val="18"/>
          <w:szCs w:val="20"/>
          <w:rtl/>
          <w:lang w:eastAsia="he-IL"/>
        </w:rPr>
        <w:t>רגשות</w:t>
      </w:r>
      <w:r w:rsidRPr="00865D1E">
        <w:rPr>
          <w:rFonts w:ascii="Georgia" w:hAnsi="Georgia"/>
          <w:sz w:val="18"/>
          <w:szCs w:val="20"/>
          <w:rtl/>
          <w:lang w:eastAsia="he-IL"/>
        </w:rPr>
        <w:t xml:space="preserve"> </w:t>
      </w:r>
      <w:r w:rsidRPr="00865D1E">
        <w:rPr>
          <w:rFonts w:ascii="Georgia" w:hAnsi="Georgia" w:hint="eastAsia"/>
          <w:sz w:val="18"/>
          <w:szCs w:val="20"/>
          <w:rtl/>
          <w:lang w:eastAsia="he-IL"/>
        </w:rPr>
        <w:t>נעימים</w:t>
      </w:r>
      <w:r w:rsidR="00A831A6" w:rsidRPr="00865D1E">
        <w:rPr>
          <w:rFonts w:ascii="Georgia" w:hAnsi="Georgia"/>
          <w:sz w:val="18"/>
          <w:szCs w:val="20"/>
          <w:rtl/>
          <w:lang w:eastAsia="he-IL"/>
        </w:rPr>
        <w:t xml:space="preserve"> (</w:t>
      </w:r>
      <w:proofErr w:type="spellStart"/>
      <w:r w:rsidR="00A831A6" w:rsidRPr="00865D1E">
        <w:rPr>
          <w:rFonts w:ascii="Georgia" w:hAnsi="Georgia"/>
          <w:sz w:val="18"/>
          <w:szCs w:val="20"/>
        </w:rPr>
        <w:t>Golman</w:t>
      </w:r>
      <w:proofErr w:type="spellEnd"/>
      <w:r w:rsidR="00A831A6" w:rsidRPr="00865D1E">
        <w:rPr>
          <w:rFonts w:ascii="Georgia" w:hAnsi="Georgia"/>
          <w:sz w:val="18"/>
          <w:szCs w:val="20"/>
        </w:rPr>
        <w:t xml:space="preserve"> et al., 2022; Liang &amp; </w:t>
      </w:r>
      <w:proofErr w:type="spellStart"/>
      <w:r w:rsidR="00A831A6" w:rsidRPr="00865D1E">
        <w:rPr>
          <w:rFonts w:ascii="Georgia" w:hAnsi="Georgia"/>
          <w:sz w:val="18"/>
          <w:szCs w:val="20"/>
        </w:rPr>
        <w:t>Xue</w:t>
      </w:r>
      <w:proofErr w:type="spellEnd"/>
      <w:r w:rsidR="00A831A6" w:rsidRPr="00865D1E">
        <w:rPr>
          <w:rFonts w:ascii="Georgia" w:hAnsi="Georgia"/>
          <w:sz w:val="18"/>
          <w:szCs w:val="20"/>
        </w:rPr>
        <w:t>, 2009; Sweeny et al., 2010</w:t>
      </w:r>
      <w:r w:rsidR="00A831A6" w:rsidRPr="00865D1E">
        <w:rPr>
          <w:rFonts w:ascii="Georgia" w:hAnsi="Georgia"/>
          <w:sz w:val="18"/>
          <w:szCs w:val="20"/>
          <w:rtl/>
        </w:rPr>
        <w:t xml:space="preserve">). </w:t>
      </w:r>
    </w:p>
    <w:p w14:paraId="61E14BA4" w14:textId="77777777" w:rsidR="00557E14" w:rsidRPr="006E0A40" w:rsidRDefault="00557E14" w:rsidP="006E0A40">
      <w:pPr>
        <w:spacing w:after="180" w:line="280" w:lineRule="exact"/>
        <w:ind w:left="-1"/>
        <w:jc w:val="both"/>
        <w:rPr>
          <w:rFonts w:ascii="Georgia" w:hAnsi="Georgia"/>
          <w:sz w:val="18"/>
          <w:szCs w:val="20"/>
          <w:rtl/>
          <w:lang w:eastAsia="he-IL"/>
        </w:rPr>
      </w:pPr>
      <w:r w:rsidRPr="006E0A40">
        <w:rPr>
          <w:rFonts w:ascii="Georgia" w:hAnsi="Georgia"/>
          <w:sz w:val="18"/>
          <w:szCs w:val="20"/>
          <w:rtl/>
          <w:lang w:eastAsia="he-IL"/>
        </w:rPr>
        <w:t>משתתף מהאוכלוסייה החרדית תיאר את התחושה שמעוררת בו קריאת הדוחות:</w:t>
      </w:r>
    </w:p>
    <w:p w14:paraId="1B1FC00D" w14:textId="77777777" w:rsidR="00557E14" w:rsidRPr="006E0A40" w:rsidRDefault="00557E14" w:rsidP="005E09A7">
      <w:pPr>
        <w:spacing w:after="180"/>
        <w:ind w:left="567"/>
        <w:jc w:val="both"/>
        <w:rPr>
          <w:rFonts w:ascii="Georgia" w:hAnsi="Georgia"/>
          <w:sz w:val="18"/>
          <w:szCs w:val="20"/>
          <w:rtl/>
          <w:lang w:eastAsia="he-IL"/>
        </w:rPr>
      </w:pPr>
      <w:r w:rsidRPr="006E0A40">
        <w:rPr>
          <w:rFonts w:ascii="Georgia" w:hAnsi="Georgia"/>
          <w:sz w:val="18"/>
          <w:szCs w:val="20"/>
          <w:rtl/>
          <w:lang w:eastAsia="he-IL"/>
        </w:rPr>
        <w:t xml:space="preserve">אני לא קורא את הדוחות. ניסיתי לקרוא את הדוח אבל יש המון מונחים לא מובנים ואני לא מצליח להבין מה מפקידים לי וכמה כסף יש לי בפנסיה. ניסיתי לברר מעט מול מכרים אך אף אחד לא ידע להסביר לי בדיוק מה יש לי בפנסיה. אני מרגיש שזה בזבוז זמן, והזמן שלי יקר. החלטתי לא להתעסק יותר עם הדוחות של הפנסיה. </w:t>
      </w:r>
    </w:p>
    <w:p w14:paraId="2C1774A9" w14:textId="60F94BE2" w:rsidR="00557E14" w:rsidRPr="006E0A40" w:rsidRDefault="00557E14" w:rsidP="00131019">
      <w:pPr>
        <w:spacing w:after="180" w:line="280" w:lineRule="exact"/>
        <w:ind w:left="-1"/>
        <w:jc w:val="both"/>
        <w:rPr>
          <w:rFonts w:ascii="Georgia" w:hAnsi="Georgia"/>
          <w:sz w:val="18"/>
          <w:szCs w:val="20"/>
          <w:rtl/>
          <w:lang w:eastAsia="he-IL"/>
        </w:rPr>
      </w:pPr>
      <w:r w:rsidRPr="006E0A40">
        <w:rPr>
          <w:rFonts w:ascii="Georgia" w:hAnsi="Georgia"/>
          <w:sz w:val="18"/>
          <w:szCs w:val="20"/>
          <w:rtl/>
          <w:lang w:eastAsia="he-IL"/>
        </w:rPr>
        <w:t>לסיכום, המשתתפים הסבירו את יחסם למידע הפנסיוני ותיארו בדבריהם בריחה מכוונת ממנו. הנימוקים שהם הציגו להימנעות המכוונת היו דומים. כפי שנכתב לעיל, דברי המשתתפים התכנסו ל</w:t>
      </w:r>
      <w:r w:rsidR="00AB5AEC">
        <w:rPr>
          <w:rFonts w:ascii="Georgia" w:hAnsi="Georgia" w:hint="cs"/>
          <w:sz w:val="18"/>
          <w:szCs w:val="20"/>
          <w:rtl/>
          <w:lang w:eastAsia="he-IL"/>
        </w:rPr>
        <w:t>-4</w:t>
      </w:r>
      <w:r w:rsidRPr="006E0A40">
        <w:rPr>
          <w:rFonts w:ascii="Georgia" w:hAnsi="Georgia"/>
          <w:sz w:val="18"/>
          <w:szCs w:val="20"/>
          <w:rtl/>
          <w:lang w:eastAsia="he-IL"/>
        </w:rPr>
        <w:t xml:space="preserve"> תמות עיקריות להימנעות ממידע: קשיים בהבנת המידע, נגישות של מקורות המידע, חשש מקבלת החלטה שגויה ורגשות שליליים. הממצאים מחזקים את הצורך שהממשלה תתערב </w:t>
      </w:r>
      <w:proofErr w:type="spellStart"/>
      <w:r w:rsidRPr="006E0A40">
        <w:rPr>
          <w:rFonts w:ascii="Georgia" w:hAnsi="Georgia"/>
          <w:sz w:val="18"/>
          <w:szCs w:val="20"/>
          <w:rtl/>
          <w:lang w:eastAsia="he-IL"/>
        </w:rPr>
        <w:t>בהנגשת</w:t>
      </w:r>
      <w:proofErr w:type="spellEnd"/>
      <w:r w:rsidRPr="006E0A40">
        <w:rPr>
          <w:rFonts w:ascii="Georgia" w:hAnsi="Georgia"/>
          <w:sz w:val="18"/>
          <w:szCs w:val="20"/>
          <w:rtl/>
          <w:lang w:eastAsia="he-IL"/>
        </w:rPr>
        <w:t xml:space="preserve"> מידע פנסיוני באופן פשוט ומותאם לכל מגזר. הנגשת המידע תסייע בהבנתו, </w:t>
      </w:r>
      <w:r w:rsidR="00AB5AEC">
        <w:rPr>
          <w:rFonts w:ascii="Georgia" w:hAnsi="Georgia" w:hint="cs"/>
          <w:sz w:val="18"/>
          <w:szCs w:val="20"/>
          <w:rtl/>
          <w:lang w:eastAsia="he-IL"/>
        </w:rPr>
        <w:t>תקל את ה</w:t>
      </w:r>
      <w:r w:rsidRPr="006E0A40">
        <w:rPr>
          <w:rFonts w:ascii="Georgia" w:hAnsi="Georgia"/>
          <w:sz w:val="18"/>
          <w:szCs w:val="20"/>
          <w:rtl/>
          <w:lang w:eastAsia="he-IL"/>
        </w:rPr>
        <w:t xml:space="preserve">נגישות למקורות המידע, תצמצם את החשש מההחלטה השגויה ותפחית רגשות שליליים, כי המשתתפים יצליחו להבין את הדוחות. </w:t>
      </w:r>
    </w:p>
    <w:p w14:paraId="1AE34B3E" w14:textId="3425D246" w:rsidR="00557E14" w:rsidRPr="005E09A7" w:rsidRDefault="00557E14" w:rsidP="0044211C">
      <w:pPr>
        <w:spacing w:after="180" w:line="280" w:lineRule="exact"/>
        <w:ind w:left="-1"/>
        <w:jc w:val="both"/>
        <w:rPr>
          <w:rFonts w:ascii="Georgia" w:hAnsi="Georgia"/>
          <w:spacing w:val="-2"/>
          <w:sz w:val="18"/>
          <w:szCs w:val="20"/>
          <w:rtl/>
          <w:lang w:eastAsia="he-IL"/>
        </w:rPr>
      </w:pPr>
      <w:r w:rsidRPr="006E0A40">
        <w:rPr>
          <w:rFonts w:ascii="Georgia" w:hAnsi="Georgia"/>
          <w:sz w:val="18"/>
          <w:szCs w:val="20"/>
          <w:rtl/>
          <w:lang w:eastAsia="he-IL"/>
        </w:rPr>
        <w:t xml:space="preserve">סוגיה נוספת שנבחנה היא הנכונות של המשתתפים לקבל סיוע ולהשתתף בהדרכה פורמלית על מידע פנסיוני. נמצא כי מרבית המשתתפים בקרב כלל המשתתפים – 20/24 מהחרדים, 18/24 מהערבים ו-20/22 ומהציבור הכללי – מעוניינים בהדרכה בנושאי פנסיה. ממצא זה </w:t>
      </w:r>
      <w:r w:rsidRPr="005E09A7">
        <w:rPr>
          <w:rFonts w:ascii="Georgia" w:hAnsi="Georgia"/>
          <w:spacing w:val="-2"/>
          <w:sz w:val="18"/>
          <w:szCs w:val="20"/>
          <w:rtl/>
          <w:lang w:eastAsia="he-IL"/>
        </w:rPr>
        <w:t>מתקף את המסקנות מניתוח הסיבות להימנעות ממידע, ומחזק את הצורך ש</w:t>
      </w:r>
      <w:r w:rsidR="00176E45">
        <w:rPr>
          <w:rFonts w:ascii="Georgia" w:hAnsi="Georgia" w:hint="cs"/>
          <w:spacing w:val="-2"/>
          <w:sz w:val="18"/>
          <w:szCs w:val="20"/>
          <w:rtl/>
          <w:lang w:eastAsia="he-IL"/>
        </w:rPr>
        <w:t>ה</w:t>
      </w:r>
      <w:r w:rsidRPr="005E09A7">
        <w:rPr>
          <w:rFonts w:ascii="Georgia" w:hAnsi="Georgia"/>
          <w:spacing w:val="-2"/>
          <w:sz w:val="18"/>
          <w:szCs w:val="20"/>
          <w:rtl/>
          <w:lang w:eastAsia="he-IL"/>
        </w:rPr>
        <w:t xml:space="preserve">מדינה </w:t>
      </w:r>
      <w:r w:rsidR="006E2F74">
        <w:rPr>
          <w:rFonts w:ascii="Georgia" w:hAnsi="Georgia" w:hint="cs"/>
          <w:spacing w:val="-2"/>
          <w:sz w:val="18"/>
          <w:szCs w:val="20"/>
          <w:rtl/>
          <w:lang w:eastAsia="he-IL"/>
        </w:rPr>
        <w:t>תת</w:t>
      </w:r>
      <w:r w:rsidR="006E2F74" w:rsidRPr="005E09A7">
        <w:rPr>
          <w:rFonts w:ascii="Georgia" w:hAnsi="Georgia"/>
          <w:spacing w:val="-2"/>
          <w:sz w:val="18"/>
          <w:szCs w:val="20"/>
          <w:rtl/>
          <w:lang w:eastAsia="he-IL"/>
        </w:rPr>
        <w:t xml:space="preserve">ערב </w:t>
      </w:r>
      <w:r w:rsidRPr="005E09A7">
        <w:rPr>
          <w:rFonts w:ascii="Georgia" w:hAnsi="Georgia"/>
          <w:spacing w:val="-2"/>
          <w:sz w:val="18"/>
          <w:szCs w:val="20"/>
          <w:rtl/>
          <w:lang w:eastAsia="he-IL"/>
        </w:rPr>
        <w:t>ו</w:t>
      </w:r>
      <w:r w:rsidR="00176E45">
        <w:rPr>
          <w:rFonts w:ascii="Georgia" w:hAnsi="Georgia" w:hint="cs"/>
          <w:spacing w:val="-2"/>
          <w:sz w:val="18"/>
          <w:szCs w:val="20"/>
          <w:rtl/>
          <w:lang w:eastAsia="he-IL"/>
        </w:rPr>
        <w:t xml:space="preserve">תתווה </w:t>
      </w:r>
      <w:r w:rsidRPr="005E09A7">
        <w:rPr>
          <w:rFonts w:ascii="Georgia" w:hAnsi="Georgia"/>
          <w:spacing w:val="-2"/>
          <w:sz w:val="18"/>
          <w:szCs w:val="20"/>
          <w:rtl/>
          <w:lang w:eastAsia="he-IL"/>
        </w:rPr>
        <w:t xml:space="preserve">מדיניות </w:t>
      </w:r>
      <w:r w:rsidR="00176E45">
        <w:rPr>
          <w:rFonts w:ascii="Georgia" w:hAnsi="Georgia" w:hint="cs"/>
          <w:spacing w:val="-2"/>
          <w:sz w:val="18"/>
          <w:szCs w:val="20"/>
          <w:rtl/>
          <w:lang w:eastAsia="he-IL"/>
        </w:rPr>
        <w:t xml:space="preserve">שמטרתה </w:t>
      </w:r>
      <w:r w:rsidRPr="005E09A7">
        <w:rPr>
          <w:rFonts w:ascii="Georgia" w:hAnsi="Georgia"/>
          <w:spacing w:val="-2"/>
          <w:sz w:val="18"/>
          <w:szCs w:val="20"/>
          <w:rtl/>
          <w:lang w:eastAsia="he-IL"/>
        </w:rPr>
        <w:t>הנגשה של מידע ברור</w:t>
      </w:r>
      <w:r w:rsidR="00176E45">
        <w:rPr>
          <w:rFonts w:ascii="Georgia" w:hAnsi="Georgia" w:hint="cs"/>
          <w:spacing w:val="-2"/>
          <w:sz w:val="18"/>
          <w:szCs w:val="20"/>
          <w:rtl/>
          <w:lang w:eastAsia="he-IL"/>
        </w:rPr>
        <w:t xml:space="preserve"> ו</w:t>
      </w:r>
      <w:r w:rsidRPr="005E09A7">
        <w:rPr>
          <w:rFonts w:ascii="Georgia" w:hAnsi="Georgia"/>
          <w:spacing w:val="-2"/>
          <w:sz w:val="18"/>
          <w:szCs w:val="20"/>
          <w:rtl/>
          <w:lang w:eastAsia="he-IL"/>
        </w:rPr>
        <w:t xml:space="preserve">פשוט לאוכלוסייה על גווניה השונים. </w:t>
      </w:r>
    </w:p>
    <w:p w14:paraId="1CCA46D1" w14:textId="77777777" w:rsidR="00557E14" w:rsidRPr="006E0A40" w:rsidRDefault="00557E14" w:rsidP="00520033">
      <w:pPr>
        <w:spacing w:line="280" w:lineRule="exact"/>
        <w:jc w:val="both"/>
        <w:rPr>
          <w:rFonts w:ascii="Georgia" w:hAnsi="Georgia"/>
          <w:sz w:val="18"/>
          <w:szCs w:val="20"/>
          <w:rtl/>
          <w:lang w:eastAsia="he-IL"/>
        </w:rPr>
      </w:pPr>
    </w:p>
    <w:p w14:paraId="170B89BC" w14:textId="05B1E9EA" w:rsidR="00557E14" w:rsidRPr="006E0A40" w:rsidRDefault="00557E14" w:rsidP="006E0A40">
      <w:pPr>
        <w:pStyle w:val="KOT5"/>
        <w:spacing w:after="0"/>
        <w:ind w:right="0"/>
        <w:outlineLvl w:val="2"/>
        <w:rPr>
          <w:rFonts w:cs="Guttman Aharoni"/>
          <w:color w:val="BA2A16"/>
          <w:rtl/>
        </w:rPr>
      </w:pPr>
      <w:r w:rsidRPr="006E0A40">
        <w:rPr>
          <w:rFonts w:cs="Guttman Aharoni"/>
          <w:color w:val="BA2A16"/>
          <w:rtl/>
        </w:rPr>
        <w:t xml:space="preserve">נכונות לחסוך לפנסיה </w:t>
      </w:r>
    </w:p>
    <w:p w14:paraId="30AFA18D" w14:textId="77777777" w:rsidR="00557E14" w:rsidRPr="006E0A40" w:rsidRDefault="00557E14" w:rsidP="006E0A40">
      <w:pPr>
        <w:spacing w:after="180" w:line="280" w:lineRule="exact"/>
        <w:jc w:val="both"/>
        <w:rPr>
          <w:rFonts w:ascii="Georgia" w:hAnsi="Georgia"/>
          <w:sz w:val="18"/>
          <w:szCs w:val="20"/>
          <w:rtl/>
          <w:lang w:eastAsia="he-IL"/>
        </w:rPr>
      </w:pPr>
      <w:r w:rsidRPr="006E0A40">
        <w:rPr>
          <w:rFonts w:ascii="Georgia" w:hAnsi="Georgia"/>
          <w:sz w:val="18"/>
          <w:szCs w:val="20"/>
          <w:rtl/>
          <w:lang w:eastAsia="he-IL"/>
        </w:rPr>
        <w:t xml:space="preserve">השאלה האחרונה שהופנתה למשתתפים </w:t>
      </w:r>
      <w:proofErr w:type="spellStart"/>
      <w:r w:rsidRPr="006E0A40">
        <w:rPr>
          <w:rFonts w:ascii="Georgia" w:hAnsi="Georgia"/>
          <w:sz w:val="18"/>
          <w:szCs w:val="20"/>
          <w:rtl/>
          <w:lang w:eastAsia="he-IL"/>
        </w:rPr>
        <w:t>היתה</w:t>
      </w:r>
      <w:proofErr w:type="spellEnd"/>
      <w:r w:rsidRPr="006E0A40">
        <w:rPr>
          <w:rFonts w:ascii="Georgia" w:hAnsi="Georgia"/>
          <w:sz w:val="18"/>
          <w:szCs w:val="20"/>
          <w:rtl/>
          <w:lang w:eastAsia="he-IL"/>
        </w:rPr>
        <w:t xml:space="preserve"> אם הם היו מוכנים להפקיד לפנסיה לו החיסכון הפנסיוני לא היה בגדר חובה. מן התשובות עולה כי במקרה זה רק מעטים – 4/24 מהחרדים, 3/24 מהערבים ו-6/22 מהציבור הכללי – היו חוסכים לפנסיה. בהתאם לכך, מעט מאוד מהמשתתפים היו מוכנים להפקיד לפנסיה כספים נוספים לו היה ברשותם כסף פנוי: 2/24 מהחרדים, 1/24 מהערבים ו-8/22 ומהציבור הכללי. הנימוקים של המשתתפים לתשובתם התמקדו בהבנת המידע. לדבריהם, הם אינם מוכנים להשקיע כספים נוספים בחיסכון פנסיוני, וכי לו היה להם כסף פנוי הם היו מעדיפים לחסוך לפנסיה באופן עצמאי, בחיסכון פרטי, שבו הם יכולים לנהל את הכספים ולהבין מה מצב החיסכון שלהם (ראו ציטוטים 21, 48 ו-73 בקרב חרדים, ערבים והציבור הכללי, בהתאמה). </w:t>
      </w:r>
    </w:p>
    <w:p w14:paraId="5CD57729" w14:textId="0BD97CEB" w:rsidR="00557E14" w:rsidRPr="006E0A40" w:rsidRDefault="00557E14" w:rsidP="00131019">
      <w:pPr>
        <w:spacing w:after="180" w:line="280" w:lineRule="exact"/>
        <w:jc w:val="both"/>
        <w:rPr>
          <w:rFonts w:ascii="Georgia" w:hAnsi="Georgia"/>
          <w:sz w:val="18"/>
          <w:szCs w:val="20"/>
          <w:rtl/>
          <w:lang w:eastAsia="he-IL"/>
        </w:rPr>
      </w:pPr>
      <w:r w:rsidRPr="006E0A40">
        <w:rPr>
          <w:rFonts w:ascii="Georgia" w:hAnsi="Georgia"/>
          <w:sz w:val="18"/>
          <w:szCs w:val="20"/>
          <w:rtl/>
          <w:lang w:eastAsia="he-IL"/>
        </w:rPr>
        <w:lastRenderedPageBreak/>
        <w:t>ב</w:t>
      </w:r>
      <w:r w:rsidR="003A528B">
        <w:rPr>
          <w:rFonts w:ascii="Georgia" w:hAnsi="Georgia" w:hint="cs"/>
          <w:sz w:val="18"/>
          <w:szCs w:val="20"/>
          <w:rtl/>
          <w:lang w:eastAsia="he-IL"/>
        </w:rPr>
        <w:t>-2</w:t>
      </w:r>
      <w:r w:rsidRPr="006E0A40">
        <w:rPr>
          <w:rFonts w:ascii="Georgia" w:hAnsi="Georgia"/>
          <w:sz w:val="18"/>
          <w:szCs w:val="20"/>
          <w:rtl/>
          <w:lang w:eastAsia="he-IL"/>
        </w:rPr>
        <w:t xml:space="preserve"> קבוצות מיקוד – אחת של חרדים ואחת של ערבים – עלתה טענה מעניינת בדבר העדפות החיסכון. בקבוצת מיקוד שהשתתפו בה חרדים (גברים בלבד) תיאר אחד הנבדקים את היחס שלו לחיסכון הפנסיוני כך:</w:t>
      </w:r>
    </w:p>
    <w:p w14:paraId="0449510A" w14:textId="77777777" w:rsidR="00557E14" w:rsidRPr="006E0A40" w:rsidRDefault="00557E14" w:rsidP="005E09A7">
      <w:pPr>
        <w:spacing w:after="180"/>
        <w:ind w:left="567"/>
        <w:jc w:val="both"/>
        <w:rPr>
          <w:rFonts w:ascii="Georgia" w:hAnsi="Georgia"/>
          <w:sz w:val="18"/>
          <w:szCs w:val="20"/>
          <w:rtl/>
          <w:lang w:eastAsia="he-IL"/>
        </w:rPr>
      </w:pPr>
      <w:r w:rsidRPr="006E0A40">
        <w:rPr>
          <w:rFonts w:ascii="Georgia" w:hAnsi="Georgia"/>
          <w:sz w:val="18"/>
          <w:szCs w:val="20"/>
          <w:rtl/>
          <w:lang w:eastAsia="he-IL"/>
        </w:rPr>
        <w:t>אני לא מעוניין להשתתף בהפקדות לפנסיה של המדינה. זה לא חיסכון מרכזי מבחינתי. אני חוסך כסף כל חודש ומנסה לרכוש דירה נוספת להשקעה. אני מעדיף לראות את הכסף שלי הופך לנכס פיזי ולא מושקע בתוכניות שאני לא מבין בהן ולא יודע מה קורה עם הכסף שלי.</w:t>
      </w:r>
    </w:p>
    <w:p w14:paraId="0BB6AAC0" w14:textId="67BC47F5" w:rsidR="00557E14" w:rsidRPr="006E0A40" w:rsidRDefault="00557E14" w:rsidP="00131019">
      <w:pPr>
        <w:spacing w:after="180" w:line="280" w:lineRule="exact"/>
        <w:jc w:val="both"/>
        <w:rPr>
          <w:rFonts w:ascii="Georgia" w:hAnsi="Georgia"/>
          <w:sz w:val="18"/>
          <w:szCs w:val="20"/>
          <w:rtl/>
          <w:lang w:eastAsia="he-IL"/>
        </w:rPr>
      </w:pPr>
      <w:r w:rsidRPr="006E0A40">
        <w:rPr>
          <w:rFonts w:ascii="Georgia" w:hAnsi="Georgia"/>
          <w:sz w:val="18"/>
          <w:szCs w:val="20"/>
          <w:rtl/>
          <w:lang w:eastAsia="he-IL"/>
        </w:rPr>
        <w:t xml:space="preserve">לאחר שהמשתתף העלה את </w:t>
      </w:r>
      <w:proofErr w:type="spellStart"/>
      <w:r w:rsidRPr="006E0A40">
        <w:rPr>
          <w:rFonts w:ascii="Georgia" w:hAnsi="Georgia"/>
          <w:sz w:val="18"/>
          <w:szCs w:val="20"/>
          <w:rtl/>
          <w:lang w:eastAsia="he-IL"/>
        </w:rPr>
        <w:t>הסוגיה</w:t>
      </w:r>
      <w:proofErr w:type="spellEnd"/>
      <w:r w:rsidRPr="006E0A40">
        <w:rPr>
          <w:rFonts w:ascii="Georgia" w:hAnsi="Georgia"/>
          <w:sz w:val="18"/>
          <w:szCs w:val="20"/>
          <w:rtl/>
          <w:lang w:eastAsia="he-IL"/>
        </w:rPr>
        <w:t xml:space="preserve"> של רכישת דירות, משתתף נוסף באותה קבוצה </w:t>
      </w:r>
      <w:r w:rsidR="003A528B">
        <w:rPr>
          <w:rFonts w:ascii="Georgia" w:hAnsi="Georgia" w:hint="cs"/>
          <w:sz w:val="18"/>
          <w:szCs w:val="20"/>
          <w:rtl/>
          <w:lang w:eastAsia="he-IL"/>
        </w:rPr>
        <w:t>חיזק את דבריו ו</w:t>
      </w:r>
      <w:r w:rsidRPr="006E0A40">
        <w:rPr>
          <w:rFonts w:ascii="Georgia" w:hAnsi="Georgia"/>
          <w:sz w:val="18"/>
          <w:szCs w:val="20"/>
          <w:rtl/>
          <w:lang w:eastAsia="he-IL"/>
        </w:rPr>
        <w:t>אמר:</w:t>
      </w:r>
    </w:p>
    <w:p w14:paraId="79C1517A" w14:textId="77777777" w:rsidR="00557E14" w:rsidRPr="006E0A40" w:rsidRDefault="00557E14" w:rsidP="005E09A7">
      <w:pPr>
        <w:spacing w:after="180"/>
        <w:ind w:left="567"/>
        <w:jc w:val="both"/>
        <w:rPr>
          <w:rFonts w:ascii="Georgia" w:hAnsi="Georgia"/>
          <w:sz w:val="18"/>
          <w:szCs w:val="20"/>
          <w:rtl/>
          <w:lang w:eastAsia="he-IL"/>
        </w:rPr>
      </w:pPr>
      <w:r w:rsidRPr="006E0A40">
        <w:rPr>
          <w:rFonts w:ascii="Georgia" w:hAnsi="Georgia"/>
          <w:sz w:val="18"/>
          <w:szCs w:val="20"/>
          <w:rtl/>
          <w:lang w:eastAsia="he-IL"/>
        </w:rPr>
        <w:t>אני מסכים עם טענתו. גם אני חושב שהחיסכון הטוב ביותר הוא דירות. אין לי כרגע אפשרות לרכוש דירה נוספת, אבל אני חושב שרכישת דירה היא הפנסיה הטובה ביותר. בפנסיה אפשר ליהנות משכר הדירה וגם למכור את הדירה וליהנות מסכום כסף גדול במידת הצורך.</w:t>
      </w:r>
    </w:p>
    <w:p w14:paraId="085FAB56" w14:textId="77777777" w:rsidR="00557E14" w:rsidRPr="006E0A40" w:rsidRDefault="00557E14" w:rsidP="006E0A40">
      <w:pPr>
        <w:spacing w:after="180" w:line="280" w:lineRule="exact"/>
        <w:jc w:val="both"/>
        <w:rPr>
          <w:rFonts w:ascii="Georgia" w:hAnsi="Georgia"/>
          <w:sz w:val="18"/>
          <w:szCs w:val="20"/>
          <w:rtl/>
          <w:lang w:eastAsia="he-IL"/>
        </w:rPr>
      </w:pPr>
      <w:r w:rsidRPr="006E0A40">
        <w:rPr>
          <w:rFonts w:ascii="Georgia" w:hAnsi="Georgia"/>
          <w:sz w:val="18"/>
          <w:szCs w:val="20"/>
          <w:rtl/>
          <w:lang w:eastAsia="he-IL"/>
        </w:rPr>
        <w:t>בקבוצת מיקוד אחרת, שבה השתתפו ערבים, תיאר אחד הנבדקים תיאר את החיסכון הפנסיוני כך:</w:t>
      </w:r>
    </w:p>
    <w:p w14:paraId="593CB903" w14:textId="77777777" w:rsidR="00557E14" w:rsidRPr="006E0A40" w:rsidRDefault="00557E14" w:rsidP="005E09A7">
      <w:pPr>
        <w:spacing w:after="180"/>
        <w:ind w:left="567"/>
        <w:jc w:val="both"/>
        <w:rPr>
          <w:rFonts w:ascii="Georgia" w:hAnsi="Georgia"/>
          <w:sz w:val="18"/>
          <w:szCs w:val="20"/>
          <w:rtl/>
          <w:lang w:eastAsia="he-IL"/>
        </w:rPr>
      </w:pPr>
      <w:r w:rsidRPr="006E0A40">
        <w:rPr>
          <w:rFonts w:ascii="Georgia" w:hAnsi="Georgia"/>
          <w:sz w:val="18"/>
          <w:szCs w:val="20"/>
          <w:rtl/>
          <w:lang w:eastAsia="he-IL"/>
        </w:rPr>
        <w:t>אני עצמאי ולא מוכן לחסוך לפנסיה של המדינה. אני לא מבין בפנסיה הזאת ולא יודע איך לראות איפה הכסף שלי נמצא. אני שומר את כל הכסף אצלי והופך אותו לזהב. אני נוסע עם האישה לחו"ל ומביא איתה תכשיטי זהב ושומר אותם. לזהב יש ערך גבוה והוא כל הזמן שווה הרבה כסף. זאת הפנסיה בשבילי.</w:t>
      </w:r>
    </w:p>
    <w:p w14:paraId="09929FD4" w14:textId="025BB355" w:rsidR="00557E14" w:rsidRPr="006E0A40" w:rsidRDefault="00557E14" w:rsidP="00131019">
      <w:pPr>
        <w:spacing w:after="180" w:line="280" w:lineRule="exact"/>
        <w:ind w:left="-58"/>
        <w:jc w:val="both"/>
        <w:rPr>
          <w:rFonts w:ascii="Georgia" w:hAnsi="Georgia"/>
          <w:sz w:val="18"/>
          <w:szCs w:val="20"/>
          <w:rtl/>
          <w:lang w:eastAsia="he-IL"/>
        </w:rPr>
      </w:pPr>
      <w:r w:rsidRPr="006E0A40">
        <w:rPr>
          <w:rFonts w:ascii="Georgia" w:hAnsi="Georgia"/>
          <w:sz w:val="18"/>
          <w:szCs w:val="20"/>
          <w:rtl/>
          <w:lang w:eastAsia="he-IL"/>
        </w:rPr>
        <w:t xml:space="preserve">מדברי המשתתפים ניתן לזהות כי בקרב בני אוכלוסיות שמרניות – חרדים וערבים – יש העדפה לנכסים מוחשיים שאפשר לנהל, והתנגדות להשקעת כסף בחיסכון שאינם מכירים ואינם יכולים לנהל בעצמם. בשני המקרים, </w:t>
      </w:r>
      <w:proofErr w:type="spellStart"/>
      <w:r w:rsidRPr="006E0A40">
        <w:rPr>
          <w:rFonts w:ascii="Georgia" w:hAnsi="Georgia"/>
          <w:sz w:val="18"/>
          <w:szCs w:val="20"/>
          <w:rtl/>
          <w:lang w:eastAsia="he-IL"/>
        </w:rPr>
        <w:t>הסוגי</w:t>
      </w:r>
      <w:r w:rsidR="0089137A">
        <w:rPr>
          <w:rFonts w:ascii="Georgia" w:hAnsi="Georgia" w:hint="cs"/>
          <w:sz w:val="18"/>
          <w:szCs w:val="20"/>
          <w:rtl/>
          <w:lang w:eastAsia="he-IL"/>
        </w:rPr>
        <w:t>ה</w:t>
      </w:r>
      <w:proofErr w:type="spellEnd"/>
      <w:r w:rsidRPr="006E0A40">
        <w:rPr>
          <w:rFonts w:ascii="Georgia" w:hAnsi="Georgia"/>
          <w:sz w:val="18"/>
          <w:szCs w:val="20"/>
          <w:rtl/>
          <w:lang w:eastAsia="he-IL"/>
        </w:rPr>
        <w:t xml:space="preserve"> של העדפת החיסכון עלתה בקרב גברים, וניכר כי בקרב האוכלוסיות השמרניות גברים הם שמנהלים את כספי המשפחה. נדגיש כי המשתתפים לא נשאלו על העדפת החיסכון, אלא רק אם הם רואים בחיסכון הפנסיוני חיסכון מרכזי. ב</w:t>
      </w:r>
      <w:r w:rsidR="0089137A">
        <w:rPr>
          <w:rFonts w:ascii="Georgia" w:hAnsi="Georgia" w:hint="cs"/>
          <w:sz w:val="18"/>
          <w:szCs w:val="20"/>
          <w:rtl/>
          <w:lang w:eastAsia="he-IL"/>
        </w:rPr>
        <w:t>-2</w:t>
      </w:r>
      <w:r w:rsidRPr="006E0A40">
        <w:rPr>
          <w:rFonts w:ascii="Georgia" w:hAnsi="Georgia"/>
          <w:sz w:val="18"/>
          <w:szCs w:val="20"/>
          <w:rtl/>
          <w:lang w:eastAsia="he-IL"/>
        </w:rPr>
        <w:t xml:space="preserve"> קבוצות מיקוד – אחת של חרדים ואחת של ערבים – אחד המשתתפים הוא שהעלה את הנקודה, אך בעקבות זאת נשמעו קולות הסכמה של רוב המשתתפים, גם בקרב אלה שלא הביעו </w:t>
      </w:r>
      <w:r w:rsidR="0089137A">
        <w:rPr>
          <w:rFonts w:ascii="Georgia" w:hAnsi="Georgia" w:hint="cs"/>
          <w:sz w:val="18"/>
          <w:szCs w:val="20"/>
          <w:rtl/>
          <w:lang w:eastAsia="he-IL"/>
        </w:rPr>
        <w:t xml:space="preserve">קודם </w:t>
      </w:r>
      <w:r w:rsidRPr="006E0A40">
        <w:rPr>
          <w:rFonts w:ascii="Georgia" w:hAnsi="Georgia"/>
          <w:sz w:val="18"/>
          <w:szCs w:val="20"/>
          <w:rtl/>
          <w:lang w:eastAsia="he-IL"/>
        </w:rPr>
        <w:t xml:space="preserve">את דעתם. </w:t>
      </w:r>
    </w:p>
    <w:p w14:paraId="590A4588" w14:textId="77777777" w:rsidR="00557E14" w:rsidRPr="005E09A7" w:rsidRDefault="00557E14" w:rsidP="006E0A40">
      <w:pPr>
        <w:spacing w:after="180" w:line="280" w:lineRule="exact"/>
        <w:ind w:left="-58"/>
        <w:jc w:val="both"/>
        <w:rPr>
          <w:rFonts w:ascii="Georgia" w:hAnsi="Georgia"/>
          <w:spacing w:val="-2"/>
          <w:sz w:val="18"/>
          <w:szCs w:val="20"/>
          <w:rtl/>
          <w:lang w:eastAsia="he-IL"/>
        </w:rPr>
      </w:pPr>
      <w:r w:rsidRPr="006E0A40">
        <w:rPr>
          <w:rFonts w:ascii="Georgia" w:hAnsi="Georgia"/>
          <w:sz w:val="18"/>
          <w:szCs w:val="20"/>
          <w:rtl/>
          <w:lang w:eastAsia="he-IL"/>
        </w:rPr>
        <w:t xml:space="preserve">לסיכום, העדפת המשתתפים חיסכון עצמאי פרטי, בניגוד לחיסכון הפנסיוני המוגדר כחובה מטעם המדינה, בולטת ביותר וחד-משמעית. הם אינם מעוניינים להגדיל חיסכון פנסיוני שאינם מבינים בו, ומעדיפים להתנהל בעצמם ולחסוך בחיסכון נגיש ופשוט שהם מבינים את תנאיו. מדברי המשתתפים ניכר כי לחוסר ההבנה של החיסכון הפנסיוני יש חשיבות רבה בנכונות לחסוך. ממצאי המחקר הראו כי המשתתפים נמנעים ממידע פנסיוני, ולכן רמת </w:t>
      </w:r>
      <w:r w:rsidRPr="005E09A7">
        <w:rPr>
          <w:rFonts w:ascii="Georgia" w:hAnsi="Georgia"/>
          <w:spacing w:val="-2"/>
          <w:sz w:val="18"/>
          <w:szCs w:val="20"/>
          <w:rtl/>
          <w:lang w:eastAsia="he-IL"/>
        </w:rPr>
        <w:t xml:space="preserve">האוריינות הפנסיוניות שלהם נמוכה ביותר. התוצאה היא שנכונותם להגדלת החיסכון הפנסיוני או להרחבתו כמעט שאינה קיימת. הגורמים להימנעות ממידע נבחנו במחקר זה, ונמצאו כי יש </w:t>
      </w:r>
      <w:r w:rsidRPr="005E09A7">
        <w:rPr>
          <w:rFonts w:ascii="Georgia" w:hAnsi="Georgia"/>
          <w:spacing w:val="-2"/>
          <w:sz w:val="18"/>
          <w:szCs w:val="20"/>
          <w:rtl/>
          <w:lang w:eastAsia="he-IL"/>
        </w:rPr>
        <w:lastRenderedPageBreak/>
        <w:t>הבדל בין החרדים לבין הערבים ולבין הציבור הכללי. קושי בהבנת המידע ותחושות שליליות קיימים בכל המגזרים באופן דומה, אך בקרב החרדים והערבים בלט קושי בגישה למקורות מידע, ואילו בקרב האוכלוסייה הכללית בלט חשש מקבלת החלטה שגויה.</w:t>
      </w:r>
    </w:p>
    <w:p w14:paraId="7A1A511D" w14:textId="77777777" w:rsidR="00557E14" w:rsidRPr="006E0A40" w:rsidRDefault="00557E14" w:rsidP="006E0A40">
      <w:pPr>
        <w:spacing w:after="180" w:line="280" w:lineRule="exact"/>
        <w:ind w:left="-58"/>
        <w:jc w:val="both"/>
        <w:rPr>
          <w:rFonts w:ascii="Georgia" w:hAnsi="Georgia"/>
          <w:sz w:val="18"/>
          <w:szCs w:val="20"/>
          <w:rtl/>
          <w:lang w:eastAsia="he-IL"/>
        </w:rPr>
      </w:pPr>
      <w:r w:rsidRPr="006E0A40">
        <w:rPr>
          <w:rFonts w:ascii="Georgia" w:hAnsi="Georgia"/>
          <w:sz w:val="18"/>
          <w:szCs w:val="20"/>
          <w:rtl/>
          <w:lang w:eastAsia="he-IL"/>
        </w:rPr>
        <w:t>תשובותיהם של המשתתפים ביססו את ההבנה של המניעים בכל שלבי החיסכון הפנסיוני. התוצאות מוצגות להלן בתרשים 1.</w:t>
      </w:r>
    </w:p>
    <w:p w14:paraId="5EA6B627" w14:textId="2CC53A80" w:rsidR="00557E14" w:rsidRPr="00520033" w:rsidRDefault="00557E14" w:rsidP="004069C0">
      <w:pPr>
        <w:pStyle w:val="tab-name"/>
        <w:keepLines/>
        <w:spacing w:before="300" w:line="260" w:lineRule="exact"/>
        <w:ind w:right="0"/>
        <w:rPr>
          <w:rFonts w:cs="Guttman Aharoni"/>
          <w:color w:val="BA2A16"/>
          <w:sz w:val="20"/>
          <w:szCs w:val="20"/>
          <w:rtl/>
        </w:rPr>
      </w:pPr>
      <w:r w:rsidRPr="00520033">
        <w:rPr>
          <w:rFonts w:cs="Guttman Aharoni"/>
          <w:color w:val="BA2A16"/>
          <w:sz w:val="20"/>
          <w:szCs w:val="20"/>
          <w:rtl/>
        </w:rPr>
        <w:t>תרשים 1</w:t>
      </w:r>
      <w:r w:rsidR="000F7D0B">
        <w:rPr>
          <w:rFonts w:cs="Guttman Aharoni" w:hint="cs"/>
          <w:color w:val="BA2A16"/>
          <w:sz w:val="20"/>
          <w:szCs w:val="20"/>
          <w:rtl/>
        </w:rPr>
        <w:t>:</w:t>
      </w:r>
      <w:r w:rsidRPr="00520033">
        <w:rPr>
          <w:rFonts w:cs="Guttman Aharoni"/>
          <w:color w:val="BA2A16"/>
          <w:sz w:val="20"/>
          <w:szCs w:val="20"/>
          <w:rtl/>
        </w:rPr>
        <w:t xml:space="preserve"> המניעים של המשתתפים בכל שלבי החיסכון הפנסיוני</w:t>
      </w:r>
    </w:p>
    <w:p w14:paraId="2E3AA306" w14:textId="647ACBBD" w:rsidR="004069C0" w:rsidRPr="004069C0" w:rsidRDefault="001643B3" w:rsidP="004069C0">
      <w:pPr>
        <w:pStyle w:val="af4"/>
        <w:spacing w:after="180" w:line="240" w:lineRule="atLeast"/>
        <w:ind w:left="0"/>
        <w:jc w:val="center"/>
        <w:rPr>
          <w:rFonts w:ascii="Georgia" w:eastAsia="David" w:hAnsi="Georgia" w:cs="David"/>
          <w:sz w:val="18"/>
          <w:szCs w:val="20"/>
          <w:rtl/>
        </w:rPr>
      </w:pPr>
      <w:r>
        <w:rPr>
          <w:rFonts w:ascii="Georgia" w:eastAsia="David" w:hAnsi="Georgia" w:cs="David"/>
          <w:noProof/>
          <w:sz w:val="18"/>
          <w:szCs w:val="20"/>
        </w:rPr>
        <w:drawing>
          <wp:inline distT="0" distB="0" distL="0" distR="0" wp14:anchorId="09A2499F" wp14:editId="50158421">
            <wp:extent cx="4095750" cy="1190625"/>
            <wp:effectExtent l="0" t="0" r="0" b="0"/>
            <wp:docPr id="4" name="תמונה 1" descr="בתרשים מוצגות ארבע סיבות להימנעותם של משתתפי המחקר ממידע על חיסכון פנסיוני, בקבוצות השונות. הסיבה הראשונה היא קושי בהבנת המידע: עשרים מבין עשרים וארבעה החרדים, עשרים ואחד מבין עשרים וארבעה הערבים ועשרים מבין עשרים ושניים בציבור הכללי טענו כי הם נמנעים ממידע מסיבה זו. הסיבה השנייה היא נגישות של מקורות מידע: תשעה עשר מבין עשרים וארבעה חרדים, שבעה עשר מבין עשרים וארבעה ערבים ושמונה מבין עשרים ושניים בציבור הכללי טענו כי זו הסיבה להימנעותם ממידע. הסיבה השלישית היא חשש מקבלת החלטה שגויה: ארבעה מבין עשרים וארבע חרדים, חמישה מבין עשרים וארבעה ערבים ותשעה עשר מבין עשרים ושניים בציבור הכללי טענו הם נמנעים ממידע מסיבה זו. הסיבה הרביעית היא רגשות שליליים: שישה מבין עשרים וארבעה חרדים, חמישה מבין עשרים וארבעה ערבים ושמונה מבין עשרים ושניים בציבור הכללי טענו כי זו סיבה להימנעותם ממידע. ההימנעות המכוונת של המשתתפים מהמידע הפנסיוני גורמת לכך שהאוריינות הפיננסית שלהם נמוכה, ולכן הם נמנעים מחיסכון פנסיונ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בתרשים מוצגות ארבע סיבות להימנעותם של משתתפי המחקר ממידע על חיסכון פנסיוני, בקבוצות השונות. הסיבה הראשונה היא קושי בהבנת המידע: עשרים מבין עשרים וארבעה החרדים, עשרים ואחד מבין עשרים וארבעה הערבים ועשרים מבין עשרים ושניים בציבור הכללי טענו כי הם נמנעים ממידע מסיבה זו. הסיבה השנייה היא נגישות של מקורות מידע: תשעה עשר מבין עשרים וארבעה חרדים, שבעה עשר מבין עשרים וארבעה ערבים ושמונה מבין עשרים ושניים בציבור הכללי טענו כי זו הסיבה להימנעותם ממידע. הסיבה השלישית היא חשש מקבלת החלטה שגויה: ארבעה מבין עשרים וארבע חרדים, חמישה מבין עשרים וארבעה ערבים ותשעה עשר מבין עשרים ושניים בציבור הכללי טענו הם נמנעים ממידע מסיבה זו. הסיבה הרביעית היא רגשות שליליים: שישה מבין עשרים וארבעה חרדים, חמישה מבין עשרים וארבעה ערבים ושמונה מבין עשרים ושניים בציבור הכללי טענו כי זו סיבה להימנעותם ממידע. ההימנעות המכוונת של המשתתפים מהמידע הפנסיוני גורמת לכך שהאוריינות הפיננסית שלהם נמוכה, ולכן הם נמנעים מחיסכון פנסיוני"/>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95750" cy="1190625"/>
                    </a:xfrm>
                    <a:prstGeom prst="rect">
                      <a:avLst/>
                    </a:prstGeom>
                    <a:noFill/>
                    <a:ln>
                      <a:noFill/>
                    </a:ln>
                  </pic:spPr>
                </pic:pic>
              </a:graphicData>
            </a:graphic>
          </wp:inline>
        </w:drawing>
      </w:r>
    </w:p>
    <w:p w14:paraId="28BD1CBB" w14:textId="77777777" w:rsidR="004069C0" w:rsidRDefault="004069C0" w:rsidP="004069C0">
      <w:pPr>
        <w:pStyle w:val="af4"/>
        <w:spacing w:after="0" w:line="280" w:lineRule="exact"/>
        <w:ind w:left="0"/>
        <w:jc w:val="both"/>
        <w:rPr>
          <w:rFonts w:ascii="Georgia" w:eastAsia="David" w:hAnsi="Georgia" w:cs="David"/>
          <w:sz w:val="18"/>
          <w:szCs w:val="20"/>
          <w:rtl/>
        </w:rPr>
      </w:pPr>
    </w:p>
    <w:p w14:paraId="338BA3E3" w14:textId="77777777" w:rsidR="004069C0" w:rsidRPr="004069C0" w:rsidRDefault="004069C0" w:rsidP="004069C0">
      <w:pPr>
        <w:pStyle w:val="af4"/>
        <w:spacing w:after="0" w:line="280" w:lineRule="exact"/>
        <w:ind w:left="0"/>
        <w:jc w:val="both"/>
        <w:rPr>
          <w:rFonts w:ascii="Georgia" w:eastAsia="David" w:hAnsi="Georgia" w:cs="David"/>
          <w:sz w:val="18"/>
          <w:szCs w:val="20"/>
          <w:rtl/>
        </w:rPr>
      </w:pPr>
    </w:p>
    <w:p w14:paraId="10F70003" w14:textId="2833EE66" w:rsidR="00557E14" w:rsidRPr="006E0A40" w:rsidRDefault="00557E14" w:rsidP="006E0A40">
      <w:pPr>
        <w:pStyle w:val="KOT4"/>
        <w:spacing w:after="0"/>
        <w:ind w:right="0"/>
        <w:rPr>
          <w:rFonts w:cs="Guttman Aharoni"/>
          <w:color w:val="2A8E8C"/>
          <w:sz w:val="32"/>
          <w:szCs w:val="32"/>
        </w:rPr>
      </w:pPr>
      <w:r w:rsidRPr="006E0A40">
        <w:rPr>
          <w:rFonts w:cs="Guttman Aharoni"/>
          <w:color w:val="2A8E8C"/>
          <w:sz w:val="32"/>
          <w:szCs w:val="32"/>
          <w:rtl/>
        </w:rPr>
        <w:t xml:space="preserve">דיון </w:t>
      </w:r>
    </w:p>
    <w:p w14:paraId="6EC81C73" w14:textId="54025E6F" w:rsidR="00557E14" w:rsidRPr="006E0A40" w:rsidRDefault="00557E14" w:rsidP="006E0A40">
      <w:pPr>
        <w:pStyle w:val="af4"/>
        <w:spacing w:after="180" w:line="280" w:lineRule="exact"/>
        <w:ind w:left="0"/>
        <w:jc w:val="both"/>
        <w:rPr>
          <w:rFonts w:ascii="Georgia" w:eastAsia="David" w:hAnsi="Georgia" w:cs="David"/>
          <w:sz w:val="18"/>
          <w:szCs w:val="20"/>
          <w:rtl/>
        </w:rPr>
      </w:pPr>
      <w:r w:rsidRPr="006E0A40">
        <w:rPr>
          <w:rFonts w:ascii="Georgia" w:eastAsia="David" w:hAnsi="Georgia" w:cs="David"/>
          <w:sz w:val="18"/>
          <w:szCs w:val="20"/>
          <w:rtl/>
        </w:rPr>
        <w:t xml:space="preserve">החיסכון לפנסיה הוא אחת ההחלטות הפיננסיות המשמעותיות ביותר שאדם מקבל במהלך חייו. הרכב ורמת החסכונות לגיל הפנסיה ישפיעו על חיי הפרטים לאחר פרישתם. מאחר שמרבית אזרחי מדינות המערב אינם עורכים תוכניות כלכליות לגיל הפרישה, מדינות </w:t>
      </w:r>
      <w:r w:rsidR="004069C0">
        <w:rPr>
          <w:rFonts w:ascii="Georgia" w:eastAsia="David" w:hAnsi="Georgia" w:cs="David"/>
          <w:sz w:val="18"/>
          <w:szCs w:val="20"/>
          <w:rtl/>
        </w:rPr>
        <w:br/>
      </w:r>
      <w:r w:rsidRPr="006E0A40">
        <w:rPr>
          <w:rFonts w:ascii="Georgia" w:eastAsia="David" w:hAnsi="Georgia" w:cs="David"/>
          <w:sz w:val="18"/>
          <w:szCs w:val="20"/>
          <w:rtl/>
        </w:rPr>
        <w:t>ה-</w:t>
      </w:r>
      <w:r w:rsidRPr="006E0A40">
        <w:rPr>
          <w:rFonts w:ascii="Georgia" w:eastAsia="David" w:hAnsi="Georgia" w:cs="David"/>
          <w:sz w:val="18"/>
          <w:szCs w:val="20"/>
        </w:rPr>
        <w:t>OECD</w:t>
      </w:r>
      <w:r w:rsidRPr="006E0A40">
        <w:rPr>
          <w:rFonts w:ascii="Georgia" w:eastAsia="David" w:hAnsi="Georgia" w:cs="David"/>
          <w:sz w:val="18"/>
          <w:szCs w:val="20"/>
          <w:rtl/>
        </w:rPr>
        <w:t xml:space="preserve"> ייאלצו להתמודד בשנים הבאות עם עוני נרחב בקרב אוכלוסיית הקשישים. יתרה מכך, הוצאות הביטוח הלאומי על התמיכה באוכלוסייה זו גדלות, ותוחלת החיים ממשיכה לעלות (</w:t>
      </w:r>
      <w:r w:rsidRPr="006E0A40">
        <w:rPr>
          <w:rFonts w:ascii="Georgia" w:eastAsia="Times New Roman" w:hAnsi="Georgia" w:cs="David"/>
          <w:sz w:val="18"/>
          <w:szCs w:val="20"/>
        </w:rPr>
        <w:t xml:space="preserve">Rubinstein-Levi &amp; </w:t>
      </w:r>
      <w:proofErr w:type="spellStart"/>
      <w:r w:rsidRPr="006E0A40">
        <w:rPr>
          <w:rFonts w:ascii="Georgia" w:eastAsia="Times New Roman" w:hAnsi="Georgia" w:cs="David"/>
          <w:sz w:val="18"/>
          <w:szCs w:val="20"/>
        </w:rPr>
        <w:t>Kedar</w:t>
      </w:r>
      <w:proofErr w:type="spellEnd"/>
      <w:r w:rsidRPr="006E0A40">
        <w:rPr>
          <w:rFonts w:ascii="Georgia" w:eastAsia="Times New Roman" w:hAnsi="Georgia" w:cs="David"/>
          <w:sz w:val="18"/>
          <w:szCs w:val="20"/>
        </w:rPr>
        <w:t>-Levy, 2019</w:t>
      </w:r>
      <w:r w:rsidRPr="006E0A40">
        <w:rPr>
          <w:rFonts w:ascii="Georgia" w:eastAsia="David" w:hAnsi="Georgia" w:cs="David"/>
          <w:sz w:val="18"/>
          <w:szCs w:val="20"/>
          <w:rtl/>
        </w:rPr>
        <w:t xml:space="preserve">). </w:t>
      </w:r>
    </w:p>
    <w:p w14:paraId="0DF84BCF" w14:textId="2F5D41A0" w:rsidR="00557E14" w:rsidRPr="006E0A40" w:rsidRDefault="00557E14" w:rsidP="00131019">
      <w:pPr>
        <w:spacing w:after="180" w:line="280" w:lineRule="exact"/>
        <w:jc w:val="both"/>
        <w:rPr>
          <w:rFonts w:ascii="Georgia" w:hAnsi="Georgia"/>
          <w:sz w:val="18"/>
          <w:szCs w:val="20"/>
          <w:rtl/>
        </w:rPr>
      </w:pPr>
      <w:r w:rsidRPr="006E0A40">
        <w:rPr>
          <w:rFonts w:ascii="Georgia" w:eastAsia="David" w:hAnsi="Georgia"/>
          <w:sz w:val="18"/>
          <w:szCs w:val="20"/>
          <w:rtl/>
        </w:rPr>
        <w:t>הבסיס לקבלת החלטות פנסיוניות הוא ידע פנסיוני. ככל שהידע הפנסיוני רב יותר כך הסבירות שפרטים יכינו את עצמם כראוי</w:t>
      </w:r>
      <w:r w:rsidRPr="006E0A40">
        <w:rPr>
          <w:rFonts w:ascii="Georgia" w:hAnsi="Georgia"/>
          <w:sz w:val="18"/>
          <w:szCs w:val="20"/>
          <w:rtl/>
        </w:rPr>
        <w:t xml:space="preserve"> </w:t>
      </w:r>
      <w:r w:rsidRPr="006E0A40">
        <w:rPr>
          <w:rFonts w:ascii="Georgia" w:eastAsia="David" w:hAnsi="Georgia"/>
          <w:sz w:val="18"/>
          <w:szCs w:val="20"/>
          <w:rtl/>
        </w:rPr>
        <w:t>לגיל פרישה היא גבוהה יותר</w:t>
      </w:r>
      <w:r w:rsidR="009E1280">
        <w:rPr>
          <w:rFonts w:ascii="Georgia" w:eastAsia="David" w:hAnsi="Georgia" w:hint="cs"/>
          <w:sz w:val="18"/>
          <w:szCs w:val="20"/>
          <w:rtl/>
        </w:rPr>
        <w:t xml:space="preserve"> (</w:t>
      </w:r>
      <w:r w:rsidRPr="006E0A40">
        <w:rPr>
          <w:rFonts w:ascii="Georgia" w:eastAsia="David" w:hAnsi="Georgia"/>
          <w:sz w:val="18"/>
          <w:szCs w:val="20"/>
          <w:rtl/>
        </w:rPr>
        <w:t xml:space="preserve"> </w:t>
      </w:r>
      <w:r w:rsidRPr="006E0A40">
        <w:rPr>
          <w:rFonts w:ascii="Georgia" w:hAnsi="Georgia"/>
          <w:sz w:val="18"/>
          <w:szCs w:val="20"/>
        </w:rPr>
        <w:t>Chan &amp; Stevens, 2008</w:t>
      </w:r>
      <w:r w:rsidR="009E1280">
        <w:rPr>
          <w:rFonts w:ascii="Georgia" w:hAnsi="Georgia" w:hint="cs"/>
          <w:sz w:val="18"/>
          <w:szCs w:val="20"/>
          <w:rtl/>
        </w:rPr>
        <w:t>).</w:t>
      </w:r>
      <w:r w:rsidRPr="006E0A40" w:rsidDel="00DD41D3">
        <w:rPr>
          <w:rFonts w:ascii="Georgia" w:hAnsi="Georgia"/>
          <w:sz w:val="18"/>
          <w:szCs w:val="20"/>
          <w:rtl/>
        </w:rPr>
        <w:t xml:space="preserve"> </w:t>
      </w:r>
      <w:r w:rsidRPr="006E0A40">
        <w:rPr>
          <w:rFonts w:ascii="Georgia" w:hAnsi="Georgia"/>
          <w:sz w:val="18"/>
          <w:szCs w:val="20"/>
          <w:rtl/>
        </w:rPr>
        <w:t xml:space="preserve">כדי לבחון אם יש הימנעות מכוונת ממידע פנסיוני נשאלו המשתתפים אם הם נמנעים ממידע פנסיוני שמגיע אליהם, אם הם מחפשים מידע פנסיוני, וכיצד הם מסבירים את הסיבות להתנהגות הנמנעת. לצד סוגיות אלו, המשתתפים נשאלו שאלות מספר שבחנו את רמת האוריינות הפיננסית הנתפסת שלהם, ואם הם היו מוכנים לחסוך לפנסיה לו החיסכון לא היה חובה. </w:t>
      </w:r>
    </w:p>
    <w:p w14:paraId="09810A8F" w14:textId="5A4415BE" w:rsidR="00557E14" w:rsidRPr="006E0A40" w:rsidRDefault="00557E14" w:rsidP="00865D1E">
      <w:pPr>
        <w:spacing w:after="180" w:line="280" w:lineRule="exact"/>
        <w:jc w:val="both"/>
        <w:rPr>
          <w:rFonts w:ascii="Georgia" w:hAnsi="Georgia"/>
          <w:sz w:val="18"/>
          <w:szCs w:val="20"/>
          <w:rtl/>
        </w:rPr>
      </w:pPr>
      <w:r w:rsidRPr="006E0A40">
        <w:rPr>
          <w:rFonts w:ascii="Georgia" w:hAnsi="Georgia"/>
          <w:sz w:val="18"/>
          <w:szCs w:val="20"/>
          <w:rtl/>
        </w:rPr>
        <w:t>הדיון בהימנעות ממידע פנסיוני חושף תמונה מורכבת. מדבריהם של מרבית המשתתפים בקבוצות המיקוד, הן החרדים הן הערבים, עולה כי הם אינם מחזיקים בידע הנכון לצורך חיסכון פנסיוני וניהולו. מרביתם חשים כי החיסכון</w:t>
      </w:r>
      <w:r w:rsidRPr="006E0A40">
        <w:rPr>
          <w:rFonts w:ascii="Georgia" w:hAnsi="Georgia"/>
          <w:sz w:val="18"/>
          <w:szCs w:val="20"/>
          <w:rtl/>
          <w:lang w:eastAsia="he-IL"/>
        </w:rPr>
        <w:t xml:space="preserve"> הפנסיוני אינו נגיש להם ורחוק מהם, מה </w:t>
      </w:r>
      <w:r w:rsidRPr="006E0A40">
        <w:rPr>
          <w:rFonts w:ascii="Georgia" w:hAnsi="Georgia"/>
          <w:sz w:val="18"/>
          <w:szCs w:val="20"/>
          <w:rtl/>
          <w:lang w:eastAsia="he-IL"/>
        </w:rPr>
        <w:lastRenderedPageBreak/>
        <w:t xml:space="preserve">שגורר אדישות כלפיו. </w:t>
      </w:r>
      <w:r w:rsidRPr="006E0A40">
        <w:rPr>
          <w:rFonts w:ascii="Georgia" w:hAnsi="Georgia"/>
          <w:sz w:val="18"/>
          <w:szCs w:val="20"/>
          <w:rtl/>
        </w:rPr>
        <w:t>ממצאים אלו התכתבו עם התאוריות המציגות את ההימנעות ממידע פנסיוני (</w:t>
      </w:r>
      <w:proofErr w:type="spellStart"/>
      <w:r w:rsidRPr="006E0A40">
        <w:rPr>
          <w:rFonts w:ascii="Georgia" w:hAnsi="Georgia"/>
          <w:sz w:val="18"/>
          <w:szCs w:val="20"/>
        </w:rPr>
        <w:t>Golman</w:t>
      </w:r>
      <w:proofErr w:type="spellEnd"/>
      <w:r w:rsidRPr="006E0A40">
        <w:rPr>
          <w:rFonts w:ascii="Georgia" w:hAnsi="Georgia"/>
          <w:sz w:val="18"/>
          <w:szCs w:val="20"/>
        </w:rPr>
        <w:t xml:space="preserve"> et al., 2017; Wilson, 1999</w:t>
      </w:r>
      <w:r w:rsidRPr="006E0A40">
        <w:rPr>
          <w:rFonts w:ascii="Georgia" w:hAnsi="Georgia"/>
          <w:sz w:val="18"/>
          <w:szCs w:val="20"/>
          <w:rtl/>
        </w:rPr>
        <w:t>). אף שספרות המחקר הציגה את ההימנעות ממידע באופן אחיד, ללא הבחנה בין מגזרים, הרי בכל אחת מאוכלוסיות המחקר הסיבות להימנעות היו שונות לחלוטין. המשתתפים ציינו שאינם מחפשים מידע פנסיוני, ושאינם קוראים את המידע גם כאשר הוא נשלח אליהם בדוחות הפנסיה, ותלו את ההימנעות ב</w:t>
      </w:r>
      <w:r w:rsidR="005F7619">
        <w:rPr>
          <w:rFonts w:ascii="Georgia" w:hAnsi="Georgia" w:hint="cs"/>
          <w:sz w:val="18"/>
          <w:szCs w:val="20"/>
          <w:rtl/>
        </w:rPr>
        <w:t>-4</w:t>
      </w:r>
      <w:r w:rsidRPr="006E0A40">
        <w:rPr>
          <w:rFonts w:ascii="Georgia" w:hAnsi="Georgia"/>
          <w:sz w:val="18"/>
          <w:szCs w:val="20"/>
          <w:rtl/>
        </w:rPr>
        <w:t xml:space="preserve"> סיבות מרכזיות: (1) חוסר הבנה של המידע; (2) חוסר נגישות של המידע; (3) חשש מקבלת החלטה שגויה; (4) רגשות שליליים.</w:t>
      </w:r>
    </w:p>
    <w:p w14:paraId="367ED8EE" w14:textId="516E78B8" w:rsidR="00557E14" w:rsidRPr="006E0A40" w:rsidRDefault="00557E14" w:rsidP="00865D1E">
      <w:pPr>
        <w:spacing w:after="180" w:line="280" w:lineRule="exact"/>
        <w:jc w:val="both"/>
        <w:rPr>
          <w:rFonts w:ascii="Georgia" w:hAnsi="Georgia"/>
          <w:sz w:val="18"/>
          <w:szCs w:val="20"/>
          <w:rtl/>
        </w:rPr>
      </w:pPr>
      <w:r w:rsidRPr="006E0A40">
        <w:rPr>
          <w:rFonts w:ascii="Georgia" w:hAnsi="Georgia"/>
          <w:sz w:val="18"/>
          <w:szCs w:val="20"/>
          <w:rtl/>
        </w:rPr>
        <w:t>ההסברים שהוצגו ב</w:t>
      </w:r>
      <w:r w:rsidR="005F7619">
        <w:rPr>
          <w:rFonts w:ascii="Georgia" w:hAnsi="Georgia" w:hint="cs"/>
          <w:sz w:val="18"/>
          <w:szCs w:val="20"/>
          <w:rtl/>
        </w:rPr>
        <w:t>-3</w:t>
      </w:r>
      <w:r w:rsidRPr="006E0A40">
        <w:rPr>
          <w:rFonts w:ascii="Georgia" w:hAnsi="Georgia"/>
          <w:sz w:val="18"/>
          <w:szCs w:val="20"/>
          <w:rtl/>
        </w:rPr>
        <w:t xml:space="preserve"> הקבוצות היו שונים, וחידדו את פערי התרבות ביניהן. הממצא העיקרי שעלה במחקר הוא חוסר ניכר בהבנת המידע הפנסיוני. מרבית המשתתפים טענו כי אינם בקיאים אפילו במידע בסיסי, חוסר המונע מהם לגשת למידע הפנסיוני. הדבר מובן, מאחר שהם נמנעים באופן גורף מחיפוש מידע ומקריאתו, ולכן אינם יכולים להיות בקיאים בסוגיה. כדי לחזק את הממצאים המשתתפים נשאלו גם על האוריינות הפנסיונית הנתפסת, וכן שאלות אחדות, בסיסיות ביותר, על הפנסיה שלהם. הממצאים מראים כי רוב המשתתפים הציגו ידע בסיסי ביותר, וטענו כי אינם מכירים את הזכויות הפנסיוניות שלהם. נוסף על כך, הם הפגינו היכרות דלה ביותר עם חובת הביטוח הפנסיוני. ממצאים אלו מדאיגים, שכן מכיוון שהמשתתפים אינם מכירים את החוק הם אינם יכולים לעקוב אחר החיסכון שלהם ולדרוש את הזכויות הפנסיוניות שלהם. הדברים בולטים ביתר שאת בעת מעבר בין מקומות עבודה. במקרה זה החוק מטיל על העובד את האחריות להודיע למעסיק כי יש לו חיסכון פנסיוני ממקום עבודה קודם, כדי להמשיך בהפקדות ברציפות (</w:t>
      </w:r>
      <w:r w:rsidR="005F7619">
        <w:rPr>
          <w:rFonts w:ascii="Georgia" w:hAnsi="Georgia" w:hint="cs"/>
          <w:sz w:val="18"/>
          <w:szCs w:val="20"/>
          <w:rtl/>
        </w:rPr>
        <w:t xml:space="preserve">3 </w:t>
      </w:r>
      <w:r w:rsidRPr="006E0A40">
        <w:rPr>
          <w:rFonts w:ascii="Georgia" w:hAnsi="Georgia"/>
          <w:sz w:val="18"/>
          <w:szCs w:val="20"/>
          <w:rtl/>
        </w:rPr>
        <w:t>חודשים ממועד תחילת העסקה, רטרואקטיבית מהיום הראשון. אחרת העובד יהיה זכאי להפקדות רק כעבור חצי שנה ולא מהיום הראשון). ממצאים אלו עולים בקנה אחד עם ממצאי הסקירה על אוריינות פיננסית, המעידה על קשר בין אוריינות פנסיונית לבין חיסכון פנסיוני (</w:t>
      </w:r>
      <w:proofErr w:type="spellStart"/>
      <w:r w:rsidRPr="006E0A40">
        <w:rPr>
          <w:rFonts w:ascii="Georgia" w:hAnsi="Georgia"/>
          <w:sz w:val="18"/>
          <w:szCs w:val="20"/>
        </w:rPr>
        <w:t>Adeabah</w:t>
      </w:r>
      <w:proofErr w:type="spellEnd"/>
      <w:r w:rsidRPr="006E0A40">
        <w:rPr>
          <w:rFonts w:ascii="Georgia" w:hAnsi="Georgia"/>
          <w:sz w:val="18"/>
          <w:szCs w:val="20"/>
        </w:rPr>
        <w:t xml:space="preserve">, 2020; </w:t>
      </w:r>
      <w:proofErr w:type="spellStart"/>
      <w:r w:rsidRPr="006E0A40">
        <w:rPr>
          <w:rFonts w:ascii="Georgia" w:hAnsi="Georgia"/>
          <w:sz w:val="18"/>
          <w:szCs w:val="20"/>
        </w:rPr>
        <w:t>Landerretche</w:t>
      </w:r>
      <w:proofErr w:type="spellEnd"/>
      <w:r w:rsidRPr="006E0A40">
        <w:rPr>
          <w:rFonts w:ascii="Georgia" w:hAnsi="Georgia"/>
          <w:sz w:val="18"/>
          <w:szCs w:val="20"/>
        </w:rPr>
        <w:t xml:space="preserve"> &amp; Martínez, 2013</w:t>
      </w:r>
      <w:r w:rsidRPr="006E0A40">
        <w:rPr>
          <w:rFonts w:ascii="Georgia" w:hAnsi="Georgia"/>
          <w:sz w:val="18"/>
          <w:szCs w:val="20"/>
          <w:rtl/>
        </w:rPr>
        <w:t>).</w:t>
      </w:r>
    </w:p>
    <w:p w14:paraId="3B54F927" w14:textId="38A643BB" w:rsidR="00557E14" w:rsidRPr="006E0A40" w:rsidRDefault="00557E14" w:rsidP="00865D1E">
      <w:pPr>
        <w:spacing w:after="180" w:line="280" w:lineRule="exact"/>
        <w:jc w:val="both"/>
        <w:rPr>
          <w:rFonts w:ascii="Georgia" w:hAnsi="Georgia"/>
          <w:sz w:val="18"/>
          <w:szCs w:val="20"/>
          <w:rtl/>
        </w:rPr>
      </w:pPr>
      <w:r w:rsidRPr="006E0A40">
        <w:rPr>
          <w:rFonts w:ascii="Georgia" w:hAnsi="Georgia"/>
          <w:sz w:val="18"/>
          <w:szCs w:val="20"/>
          <w:rtl/>
        </w:rPr>
        <w:t xml:space="preserve">הממצאים במחקר זה עולים בקנה אחד עם הטענה התאורטית ולפיה חסמים שונים בקרב אוכלוסיות מיעוט שמרניות יביאו לכך שהסיבות להימנעות ממידע בקרב האוכלוסייה החרדית והאוכלוסייה הערבית יהיו שונות מהסיבות בקרב הציבור הכללי. מתשובותיהם של המשתתפים עולה כי בציבור הכללי נמנעים בכוונה תחילה מהמידע הפנסיוני בשל חששות מניהול לא תקין של </w:t>
      </w:r>
      <w:r w:rsidR="00312BFE">
        <w:rPr>
          <w:rFonts w:ascii="Georgia" w:hAnsi="Georgia" w:hint="cs"/>
          <w:sz w:val="18"/>
          <w:szCs w:val="20"/>
          <w:rtl/>
        </w:rPr>
        <w:t>ה</w:t>
      </w:r>
      <w:r w:rsidRPr="006E0A40">
        <w:rPr>
          <w:rFonts w:ascii="Georgia" w:hAnsi="Georgia"/>
          <w:sz w:val="18"/>
          <w:szCs w:val="20"/>
          <w:rtl/>
        </w:rPr>
        <w:t xml:space="preserve">פנסיה ומקבלת החלטות שגויות. לפרטים בציבור הכללי יש גישה למידע; הם יודעים היכן לחפש אותו, אך עודף המידע ברשת מבלבל אותם, והם חוששים שאינם מבינים אותו נכון או שיקבלו החלטה לא נכונה, ולכן מעדיפים לא לקרוא מידע כלל. לעומת זאת, בקרב החרדים והערבים ההימנעות ממידע נובעת מחוסר נגישות של המידע הפנסיוני ומחוסר ידע בדבר מקורות החיפוש. לטענתם זו הסיבה העיקרית להימנעות, ולא החשש מחוסר הבנה או מקבלת החלטה שגויה. מכיוון שחרדים וערבים אינם חשופים למידע כמו הציבור הכללי לא ניתן להעריך את מידת החשש שלהם מפני חוסר הבנה וקבלת החלטה שגויה, ולמעשה אי אפשר לדעת איך היו מתנהגים לו המידע היה נגיש להם כמו לציבור </w:t>
      </w:r>
      <w:r w:rsidRPr="006E0A40">
        <w:rPr>
          <w:rFonts w:ascii="Georgia" w:hAnsi="Georgia"/>
          <w:sz w:val="18"/>
          <w:szCs w:val="20"/>
          <w:rtl/>
        </w:rPr>
        <w:lastRenderedPageBreak/>
        <w:t xml:space="preserve">הכללי. מכאן עולה כי לא ברור אם הסיבה העיקרית היא להימנעות היא הבנת המידע הפנסיוני, ומשכך – שהפתרון הטוב ביותר הוא הדרכה מתאימה לכלל האוכלוסייה. </w:t>
      </w:r>
    </w:p>
    <w:p w14:paraId="45E72D13" w14:textId="77777777" w:rsidR="00557E14" w:rsidRPr="004069C0" w:rsidRDefault="00557E14" w:rsidP="006E0A40">
      <w:pPr>
        <w:spacing w:after="180" w:line="280" w:lineRule="exact"/>
        <w:jc w:val="both"/>
        <w:rPr>
          <w:rFonts w:ascii="Georgia" w:hAnsi="Georgia"/>
          <w:spacing w:val="-2"/>
          <w:sz w:val="18"/>
          <w:szCs w:val="20"/>
          <w:rtl/>
        </w:rPr>
      </w:pPr>
      <w:r w:rsidRPr="004069C0">
        <w:rPr>
          <w:rFonts w:ascii="Georgia" w:hAnsi="Georgia"/>
          <w:spacing w:val="-2"/>
          <w:sz w:val="18"/>
          <w:szCs w:val="20"/>
          <w:rtl/>
        </w:rPr>
        <w:t xml:space="preserve">התמה האחרונה חשפה רגשות שליליים בקרב משתתפים מעטים יחסית. אותם משתתפים לא טענו במפורש כי הם חוששים מרגשות שליליים, אך כאשר תיארו את היחס שלהם לדוחות הפנסיה שהם מקבלים בכל חודש הם ציינו רגשות דוגמת אכזבה, תסכול ובזבוז זמן. </w:t>
      </w:r>
    </w:p>
    <w:p w14:paraId="50B91EEC" w14:textId="77777777" w:rsidR="00557E14" w:rsidRPr="006E0A40" w:rsidRDefault="00557E14" w:rsidP="006E0A40">
      <w:pPr>
        <w:spacing w:after="180" w:line="280" w:lineRule="exact"/>
        <w:jc w:val="both"/>
        <w:rPr>
          <w:rFonts w:ascii="Georgia" w:hAnsi="Georgia"/>
          <w:b/>
          <w:bCs/>
          <w:sz w:val="18"/>
          <w:szCs w:val="20"/>
          <w:rtl/>
        </w:rPr>
      </w:pPr>
      <w:r w:rsidRPr="006E0A40">
        <w:rPr>
          <w:rFonts w:ascii="Georgia" w:hAnsi="Georgia"/>
          <w:sz w:val="18"/>
          <w:szCs w:val="20"/>
          <w:rtl/>
        </w:rPr>
        <w:t xml:space="preserve">לבסוף נשאלו המשתתפים על הנכונות שלהם להגדיל את החיסכון הפנסיוני. מרביתם השיבו כי אינם מוכנים לכך, והסבירו כי אינם מוכנים להוסיף כסף לחיסכון פנסיוני שאינם מבינים בו דבר. </w:t>
      </w:r>
    </w:p>
    <w:p w14:paraId="68E42896" w14:textId="736F587D" w:rsidR="00557E14" w:rsidRPr="006E0A40" w:rsidRDefault="00557E14" w:rsidP="00131019">
      <w:pPr>
        <w:spacing w:after="180" w:line="280" w:lineRule="exact"/>
        <w:jc w:val="both"/>
        <w:rPr>
          <w:rFonts w:ascii="Georgia" w:hAnsi="Georgia"/>
          <w:sz w:val="18"/>
          <w:szCs w:val="20"/>
          <w:rtl/>
        </w:rPr>
      </w:pPr>
      <w:r w:rsidRPr="006E0A40">
        <w:rPr>
          <w:rFonts w:ascii="Georgia" w:hAnsi="Georgia"/>
          <w:sz w:val="18"/>
          <w:szCs w:val="20"/>
          <w:rtl/>
        </w:rPr>
        <w:t xml:space="preserve">הממצאים שעלו ממחקר זה מלמדים גם על המורכבות והבעייתיות שבתהליך הטמעת האוריינות הפיננסית: מחד גיסא וכפי שנמצא במחקר, הפרטים מכל המגזרים אינם מחפשים מידע פנסיוני ואף נמנעים מהמידע המגיע לרשותם. מאידך גיסא הפרטים אינם מעוניינים להגדיל את החיסכון הפנסיוני בטענה כי אינם מבינים את התנאים הפנסיוניים, ולמעשה אינם בעלי אוריינות פיננסית מספקת כדי להבין את תנאי החיסכון הפנסיוני ולקבל החלטות. </w:t>
      </w:r>
    </w:p>
    <w:p w14:paraId="13F5EF11" w14:textId="77777777" w:rsidR="00557E14" w:rsidRPr="006E0A40" w:rsidRDefault="00557E14" w:rsidP="006E0A40">
      <w:pPr>
        <w:spacing w:after="180" w:line="280" w:lineRule="exact"/>
        <w:jc w:val="both"/>
        <w:rPr>
          <w:rFonts w:ascii="Georgia" w:hAnsi="Georgia"/>
          <w:sz w:val="18"/>
          <w:szCs w:val="20"/>
        </w:rPr>
      </w:pPr>
      <w:r w:rsidRPr="006E0A40">
        <w:rPr>
          <w:rFonts w:ascii="Georgia" w:hAnsi="Georgia"/>
          <w:sz w:val="18"/>
          <w:szCs w:val="20"/>
          <w:rtl/>
        </w:rPr>
        <w:t xml:space="preserve">ההימנעות ממידע קיימת אומנם בקרב כל מושאי המחקר, אך הסיבות להימנעות היו שונות בכל אוכלוסייה. הממצאים שעלו במחקר זה בדבר הסיבות להימנעות ממידע עשויים לשפוך אור על הדרכים להתוות מדיניות </w:t>
      </w:r>
      <w:proofErr w:type="spellStart"/>
      <w:r w:rsidRPr="006E0A40">
        <w:rPr>
          <w:rFonts w:ascii="Georgia" w:hAnsi="Georgia"/>
          <w:sz w:val="18"/>
          <w:szCs w:val="20"/>
          <w:rtl/>
        </w:rPr>
        <w:t>להנגשת</w:t>
      </w:r>
      <w:proofErr w:type="spellEnd"/>
      <w:r w:rsidRPr="006E0A40">
        <w:rPr>
          <w:rFonts w:ascii="Georgia" w:hAnsi="Georgia"/>
          <w:sz w:val="18"/>
          <w:szCs w:val="20"/>
          <w:rtl/>
        </w:rPr>
        <w:t xml:space="preserve"> מידע פנסיוני באופן שיהיה מותאם ונגיש לכל אוכלוסייה במדינה – לערבים, לחרדים ולציבור הכללי. הימנעות מכוונת בקרב חרדים וערבים טרם נבחנה עד כה, ויש בה משום חשיבות עליונה בשל גודלן של האוכלוסיות הללו והעלייה המהירה בשיעורן באוכלוסייה הכללית, ובייחוד בישראל, שכן תחזיות הלשכה המרכזית לסטטיסטיקה קובעות כי הן עתידות להיות רוב במדינה.</w:t>
      </w:r>
    </w:p>
    <w:p w14:paraId="5CE11A38" w14:textId="77777777" w:rsidR="00557E14" w:rsidRDefault="00557E14" w:rsidP="004069C0">
      <w:pPr>
        <w:spacing w:line="280" w:lineRule="exact"/>
        <w:jc w:val="both"/>
        <w:rPr>
          <w:rFonts w:ascii="Georgia" w:hAnsi="Georgia"/>
          <w:sz w:val="18"/>
          <w:szCs w:val="20"/>
          <w:rtl/>
        </w:rPr>
      </w:pPr>
    </w:p>
    <w:p w14:paraId="1B0EF971" w14:textId="77777777" w:rsidR="004069C0" w:rsidRPr="006E0A40" w:rsidRDefault="004069C0" w:rsidP="004069C0">
      <w:pPr>
        <w:spacing w:line="280" w:lineRule="exact"/>
        <w:jc w:val="both"/>
        <w:rPr>
          <w:rFonts w:ascii="Georgia" w:hAnsi="Georgia"/>
          <w:sz w:val="18"/>
          <w:szCs w:val="20"/>
          <w:rtl/>
        </w:rPr>
      </w:pPr>
    </w:p>
    <w:p w14:paraId="42B7B547" w14:textId="6A77573D" w:rsidR="00557E14" w:rsidRPr="006E0A40" w:rsidRDefault="00557E14" w:rsidP="006E0A40">
      <w:pPr>
        <w:pStyle w:val="KOT4"/>
        <w:spacing w:after="0"/>
        <w:ind w:right="0"/>
        <w:rPr>
          <w:rFonts w:cs="Guttman Aharoni"/>
          <w:color w:val="2A8E8C"/>
          <w:sz w:val="32"/>
          <w:szCs w:val="32"/>
        </w:rPr>
      </w:pPr>
      <w:r w:rsidRPr="006E0A40">
        <w:rPr>
          <w:rFonts w:cs="Guttman Aharoni"/>
          <w:color w:val="2A8E8C"/>
          <w:sz w:val="32"/>
          <w:szCs w:val="32"/>
          <w:rtl/>
        </w:rPr>
        <w:t xml:space="preserve">המלצות למדיניות </w:t>
      </w:r>
    </w:p>
    <w:p w14:paraId="1CB243F4" w14:textId="77777777" w:rsidR="00557E14" w:rsidRPr="006E0A40" w:rsidRDefault="00557E14" w:rsidP="006E0A40">
      <w:pPr>
        <w:pStyle w:val="af4"/>
        <w:spacing w:after="180" w:line="280" w:lineRule="exact"/>
        <w:ind w:left="0"/>
        <w:jc w:val="both"/>
        <w:rPr>
          <w:rFonts w:ascii="Georgia" w:eastAsia="Times New Roman" w:hAnsi="Georgia" w:cs="David"/>
          <w:sz w:val="18"/>
          <w:szCs w:val="20"/>
          <w:rtl/>
        </w:rPr>
      </w:pPr>
      <w:r w:rsidRPr="006E0A40">
        <w:rPr>
          <w:rFonts w:ascii="Georgia" w:eastAsia="Times New Roman" w:hAnsi="Georgia" w:cs="David"/>
          <w:sz w:val="18"/>
          <w:szCs w:val="20"/>
          <w:rtl/>
        </w:rPr>
        <w:t xml:space="preserve">ממצאי המחקר משקפים צורך </w:t>
      </w:r>
      <w:proofErr w:type="spellStart"/>
      <w:r w:rsidRPr="006E0A40">
        <w:rPr>
          <w:rFonts w:ascii="Georgia" w:eastAsia="Times New Roman" w:hAnsi="Georgia" w:cs="David"/>
          <w:sz w:val="18"/>
          <w:szCs w:val="20"/>
          <w:rtl/>
        </w:rPr>
        <w:t>מיידי</w:t>
      </w:r>
      <w:proofErr w:type="spellEnd"/>
      <w:r w:rsidRPr="006E0A40">
        <w:rPr>
          <w:rFonts w:ascii="Georgia" w:eastAsia="Times New Roman" w:hAnsi="Georgia" w:cs="David"/>
          <w:sz w:val="18"/>
          <w:szCs w:val="20"/>
          <w:rtl/>
        </w:rPr>
        <w:t xml:space="preserve"> בגיבוש מדיניות מותאמת תרבות לאוכלוסיות ייחודיות בהקשר של הנגשת המידע הפנסיוני. לאור האמור, ולאור העובדה שמרבית המשתתפים טענו כי הם מעוניינים לקבל הדרכה פנסיוניות ממוקדת מהמדינה, אנו סבורים שיש להמליץ לקובעי המדיניות על שורה של צעדים להתמודדות עם סוגיית החיסכון הפנסיוני:</w:t>
      </w:r>
    </w:p>
    <w:p w14:paraId="7DE5B556" w14:textId="77777777" w:rsidR="00557E14" w:rsidRPr="006E0A40" w:rsidRDefault="00557E14" w:rsidP="006E0A40">
      <w:pPr>
        <w:spacing w:after="180" w:line="280" w:lineRule="exact"/>
        <w:ind w:left="-1"/>
        <w:jc w:val="both"/>
        <w:rPr>
          <w:rFonts w:ascii="Georgia" w:hAnsi="Georgia"/>
          <w:sz w:val="18"/>
          <w:szCs w:val="20"/>
          <w:rtl/>
        </w:rPr>
      </w:pPr>
      <w:r w:rsidRPr="006E0A40">
        <w:rPr>
          <w:rFonts w:ascii="Georgia" w:hAnsi="Georgia"/>
          <w:sz w:val="18"/>
          <w:szCs w:val="20"/>
          <w:rtl/>
        </w:rPr>
        <w:t>בשלב הראשון יש לבצע פעולות להנגשה של המידע באופן ברור, פשוט ואמין, קרי, לעבד מידע תמציתי ומוגדר מהממשלה שיפחית את החשש ממידע ואת החסם הראשוני מלגשת אליו. את המידע ניתן להעביר למועסקים דרך מקומות העבודה השונים במשק.</w:t>
      </w:r>
    </w:p>
    <w:p w14:paraId="706AB24E" w14:textId="77777777" w:rsidR="00557E14" w:rsidRPr="006E0A40" w:rsidRDefault="00557E14" w:rsidP="006E0A40">
      <w:pPr>
        <w:spacing w:after="180" w:line="280" w:lineRule="exact"/>
        <w:ind w:left="-1"/>
        <w:jc w:val="both"/>
        <w:rPr>
          <w:rFonts w:ascii="Georgia" w:hAnsi="Georgia"/>
          <w:sz w:val="18"/>
          <w:szCs w:val="20"/>
          <w:rtl/>
        </w:rPr>
      </w:pPr>
      <w:r w:rsidRPr="006E0A40">
        <w:rPr>
          <w:rFonts w:ascii="Georgia" w:hAnsi="Georgia"/>
          <w:sz w:val="18"/>
          <w:szCs w:val="20"/>
          <w:rtl/>
        </w:rPr>
        <w:t xml:space="preserve">מן המחקר עולים הבדלים ניכרים בין ערוצי המידע של כל קבוצה. ראוי אפוא לבחון את ערוצי התקשורת ואת הכלים להנגשה של המידע הראשוני כדי להצליח להגיע לכל </w:t>
      </w:r>
      <w:r w:rsidRPr="006E0A40">
        <w:rPr>
          <w:rFonts w:ascii="Georgia" w:hAnsi="Georgia"/>
          <w:sz w:val="18"/>
          <w:szCs w:val="20"/>
          <w:rtl/>
        </w:rPr>
        <w:lastRenderedPageBreak/>
        <w:t xml:space="preserve">האוכלוסייה על גווניה. ניתן לבחון אפשרות לשלוח בדואר לכלל התושבים חוברת מידע פשוטה וברורה </w:t>
      </w:r>
      <w:proofErr w:type="spellStart"/>
      <w:r w:rsidRPr="006E0A40">
        <w:rPr>
          <w:rFonts w:ascii="Georgia" w:hAnsi="Georgia"/>
          <w:sz w:val="18"/>
          <w:szCs w:val="20"/>
          <w:rtl/>
        </w:rPr>
        <w:t>המנגישה</w:t>
      </w:r>
      <w:proofErr w:type="spellEnd"/>
      <w:r w:rsidRPr="006E0A40">
        <w:rPr>
          <w:rFonts w:ascii="Georgia" w:hAnsi="Georgia"/>
          <w:sz w:val="18"/>
          <w:szCs w:val="20"/>
          <w:rtl/>
        </w:rPr>
        <w:t xml:space="preserve"> את המידע העיקרי בקצרה, ומזמינה את הציבור לתוכניות הכשרה ממוקדות בנושא האוכלוסייה החיסכון לפנסיה וניהולו. </w:t>
      </w:r>
    </w:p>
    <w:p w14:paraId="48474329" w14:textId="559596B5" w:rsidR="00557E14" w:rsidRPr="006E0A40" w:rsidRDefault="00557E14" w:rsidP="00131019">
      <w:pPr>
        <w:spacing w:after="180" w:line="280" w:lineRule="exact"/>
        <w:ind w:left="-1"/>
        <w:jc w:val="both"/>
        <w:rPr>
          <w:rFonts w:ascii="Georgia" w:hAnsi="Georgia"/>
          <w:sz w:val="18"/>
          <w:szCs w:val="20"/>
          <w:rtl/>
        </w:rPr>
      </w:pPr>
      <w:r w:rsidRPr="006E0A40">
        <w:rPr>
          <w:rFonts w:ascii="Georgia" w:hAnsi="Georgia"/>
          <w:sz w:val="18"/>
          <w:szCs w:val="20"/>
          <w:rtl/>
        </w:rPr>
        <w:t>מומלץ לעצב ולתכנן עבור הציבור הרחב תוכניות הכשרה מגוונות, לרבות מקוונות בזום, וכן תוכניות פנים אל פנים במרכזי הכוון מוכרים בציבור החרדי והערבי.</w:t>
      </w:r>
    </w:p>
    <w:p w14:paraId="70E85A3A" w14:textId="77777777" w:rsidR="00557E14" w:rsidRDefault="00557E14" w:rsidP="004069C0">
      <w:pPr>
        <w:spacing w:line="280" w:lineRule="exact"/>
        <w:jc w:val="both"/>
        <w:rPr>
          <w:rFonts w:ascii="Georgia" w:hAnsi="Georgia"/>
          <w:sz w:val="18"/>
          <w:szCs w:val="20"/>
          <w:rtl/>
        </w:rPr>
      </w:pPr>
    </w:p>
    <w:p w14:paraId="5538BDCE" w14:textId="77777777" w:rsidR="004069C0" w:rsidRPr="006E0A40" w:rsidRDefault="004069C0" w:rsidP="004069C0">
      <w:pPr>
        <w:spacing w:line="280" w:lineRule="exact"/>
        <w:jc w:val="both"/>
        <w:rPr>
          <w:rFonts w:ascii="Georgia" w:hAnsi="Georgia"/>
          <w:sz w:val="18"/>
          <w:szCs w:val="20"/>
          <w:rtl/>
        </w:rPr>
      </w:pPr>
    </w:p>
    <w:p w14:paraId="1CDA5736" w14:textId="23D4511A" w:rsidR="00557E14" w:rsidRPr="006E0A40" w:rsidRDefault="00557E14" w:rsidP="006E0A40">
      <w:pPr>
        <w:pStyle w:val="KOT4"/>
        <w:spacing w:after="0"/>
        <w:ind w:right="0"/>
        <w:rPr>
          <w:rFonts w:cs="Guttman Aharoni"/>
          <w:color w:val="2A8E8C"/>
          <w:sz w:val="32"/>
          <w:szCs w:val="32"/>
          <w:rtl/>
        </w:rPr>
      </w:pPr>
      <w:r w:rsidRPr="006E0A40">
        <w:rPr>
          <w:rFonts w:cs="Guttman Aharoni"/>
          <w:color w:val="2A8E8C"/>
          <w:sz w:val="32"/>
          <w:szCs w:val="32"/>
          <w:rtl/>
        </w:rPr>
        <w:t xml:space="preserve">מגבלות המחקר </w:t>
      </w:r>
    </w:p>
    <w:p w14:paraId="7F507B12" w14:textId="590F34C4" w:rsidR="00557E14" w:rsidRPr="006E0A40" w:rsidRDefault="00557E14" w:rsidP="00131019">
      <w:pPr>
        <w:spacing w:after="180" w:line="280" w:lineRule="exact"/>
        <w:jc w:val="both"/>
        <w:rPr>
          <w:rFonts w:ascii="Georgia" w:eastAsia="Calibri" w:hAnsi="Georgia"/>
          <w:sz w:val="18"/>
          <w:szCs w:val="20"/>
          <w:rtl/>
        </w:rPr>
      </w:pPr>
      <w:r w:rsidRPr="006E0A40">
        <w:rPr>
          <w:rFonts w:ascii="Georgia" w:hAnsi="Georgia"/>
          <w:sz w:val="18"/>
          <w:szCs w:val="20"/>
          <w:rtl/>
        </w:rPr>
        <w:t xml:space="preserve">למחקר זה </w:t>
      </w:r>
      <w:r w:rsidR="0039250F">
        <w:rPr>
          <w:rFonts w:ascii="Georgia" w:hAnsi="Georgia" w:hint="cs"/>
          <w:sz w:val="18"/>
          <w:szCs w:val="20"/>
          <w:rtl/>
        </w:rPr>
        <w:t>2</w:t>
      </w:r>
      <w:r w:rsidR="0039250F" w:rsidRPr="006E0A40">
        <w:rPr>
          <w:rFonts w:ascii="Georgia" w:hAnsi="Georgia"/>
          <w:sz w:val="18"/>
          <w:szCs w:val="20"/>
          <w:rtl/>
        </w:rPr>
        <w:t xml:space="preserve"> </w:t>
      </w:r>
      <w:r w:rsidRPr="006E0A40">
        <w:rPr>
          <w:rFonts w:ascii="Georgia" w:hAnsi="Georgia"/>
          <w:sz w:val="18"/>
          <w:szCs w:val="20"/>
          <w:rtl/>
        </w:rPr>
        <w:t>מגבלות מרכזיות. ראשית, המחקר התקיים בקבוצות מיקוד, ולא בראיונות אישיים. המשתתפים חולקו לקבוצות המיקוד באופן מדויק, בהתאם למאפייניהם, כדי ליצור דינמיקה קבוצתית ולעודד את הרחבת השיח בסוגיות הנדונות. למרות זאת, ייתכן שבנושאים מסוימים הבחירה בדיון בקבוצה עלולה לגרום</w:t>
      </w:r>
      <w:r w:rsidRPr="006E0A40">
        <w:rPr>
          <w:rFonts w:ascii="Georgia" w:eastAsia="Calibri" w:hAnsi="Georgia"/>
          <w:sz w:val="18"/>
          <w:szCs w:val="20"/>
          <w:rtl/>
        </w:rPr>
        <w:t xml:space="preserve"> לחלק מחבריה להימנע מלהביע את דעתם, במיוחד בנושא רגיש כמו חיסכון פנסיוני, ובמיוחד בקבוצות "סגורות" של ערבים וחרדים. בקבוצות אלה החשש של הפרט מהאופן שבו ייתפסו דבריו, והמחשבה מה הוא אמור לומר מול חבריו לקבוצה, הוא משמעותי. </w:t>
      </w:r>
    </w:p>
    <w:p w14:paraId="4D8E542E" w14:textId="77777777" w:rsidR="00557E14" w:rsidRPr="006E0A40" w:rsidRDefault="00557E14" w:rsidP="006E0A40">
      <w:pPr>
        <w:spacing w:after="180" w:line="280" w:lineRule="exact"/>
        <w:jc w:val="both"/>
        <w:rPr>
          <w:rFonts w:ascii="Georgia" w:eastAsia="Calibri" w:hAnsi="Georgia"/>
          <w:sz w:val="18"/>
          <w:szCs w:val="20"/>
          <w:rtl/>
        </w:rPr>
      </w:pPr>
      <w:r w:rsidRPr="006E0A40">
        <w:rPr>
          <w:rFonts w:ascii="Georgia" w:eastAsia="Calibri" w:hAnsi="Georgia"/>
          <w:sz w:val="18"/>
          <w:szCs w:val="20"/>
          <w:rtl/>
        </w:rPr>
        <w:t>שנית, המחקר הוא מחקר איכותני, שחשף את קולות המשתתפים ונתן לחוקרים יכולות לעמוד על סוגיות שבמחקר כמותי קשה להגיע אליהן. עם זאת, הוא אינו יכול לשרטט תמונה רחבה של התופעה ולבחון קשרים בין קבוצות.</w:t>
      </w:r>
    </w:p>
    <w:p w14:paraId="1B435E85" w14:textId="77777777" w:rsidR="004069C0" w:rsidRDefault="004069C0" w:rsidP="004069C0">
      <w:pPr>
        <w:spacing w:line="280" w:lineRule="exact"/>
        <w:jc w:val="both"/>
        <w:rPr>
          <w:rFonts w:ascii="Georgia" w:hAnsi="Georgia"/>
          <w:sz w:val="18"/>
          <w:szCs w:val="20"/>
          <w:rtl/>
        </w:rPr>
      </w:pPr>
    </w:p>
    <w:p w14:paraId="028DE445" w14:textId="77777777" w:rsidR="004069C0" w:rsidRDefault="004069C0" w:rsidP="004069C0">
      <w:pPr>
        <w:spacing w:line="280" w:lineRule="exact"/>
        <w:jc w:val="both"/>
        <w:rPr>
          <w:rFonts w:ascii="Georgia" w:hAnsi="Georgia"/>
          <w:sz w:val="18"/>
          <w:szCs w:val="20"/>
          <w:rtl/>
        </w:rPr>
      </w:pPr>
    </w:p>
    <w:p w14:paraId="03C77297" w14:textId="233813B6" w:rsidR="00557E14" w:rsidRPr="004069C0" w:rsidRDefault="00557E14" w:rsidP="004069C0">
      <w:pPr>
        <w:pStyle w:val="KOT4"/>
        <w:spacing w:after="0"/>
        <w:ind w:right="0"/>
        <w:rPr>
          <w:rFonts w:cs="Guttman Aharoni"/>
          <w:color w:val="2A8E8C"/>
          <w:sz w:val="32"/>
          <w:szCs w:val="32"/>
          <w:rtl/>
        </w:rPr>
      </w:pPr>
      <w:r w:rsidRPr="004069C0">
        <w:rPr>
          <w:rFonts w:cs="Guttman Aharoni"/>
          <w:color w:val="2A8E8C"/>
          <w:sz w:val="32"/>
          <w:szCs w:val="32"/>
          <w:rtl/>
        </w:rPr>
        <w:t xml:space="preserve">כיווני מחקר עתידיים </w:t>
      </w:r>
    </w:p>
    <w:p w14:paraId="1583B365" w14:textId="77777777" w:rsidR="00557E14" w:rsidRPr="006E0A40" w:rsidRDefault="00557E14" w:rsidP="006E0A40">
      <w:pPr>
        <w:spacing w:after="180" w:line="280" w:lineRule="exact"/>
        <w:jc w:val="both"/>
        <w:rPr>
          <w:rFonts w:ascii="Georgia" w:hAnsi="Georgia"/>
          <w:sz w:val="18"/>
          <w:szCs w:val="20"/>
          <w:rtl/>
        </w:rPr>
      </w:pPr>
      <w:r w:rsidRPr="006E0A40">
        <w:rPr>
          <w:rFonts w:ascii="Georgia" w:hAnsi="Georgia"/>
          <w:sz w:val="18"/>
          <w:szCs w:val="20"/>
          <w:rtl/>
        </w:rPr>
        <w:t xml:space="preserve">לאור הממצאים והמגבלות שתוארו לעיל, אנו מציעים להרחיב את הבחינה של התופעה במחקרים נוספים, ולהעמיק בבחינת עמדתם של המשתתפים מכל האוכלוסיות. ראשית, אנו מציעים לערוך מחקר איכותני מקיף יותר שיכלול משתתפים רבים יותר ויבחן את התופעה באמצעות ראיונות אישיים, בניסיון לזהות דעות שלא נמצאו בקבוצות המיקוד. </w:t>
      </w:r>
    </w:p>
    <w:p w14:paraId="7885E76E" w14:textId="77777777" w:rsidR="00557E14" w:rsidRPr="006E0A40" w:rsidRDefault="00557E14" w:rsidP="006E0A40">
      <w:pPr>
        <w:spacing w:after="180" w:line="280" w:lineRule="exact"/>
        <w:jc w:val="both"/>
        <w:rPr>
          <w:rFonts w:ascii="Georgia" w:hAnsi="Georgia"/>
          <w:sz w:val="18"/>
          <w:szCs w:val="20"/>
          <w:rtl/>
        </w:rPr>
      </w:pPr>
      <w:r w:rsidRPr="006E0A40">
        <w:rPr>
          <w:rFonts w:ascii="Georgia" w:hAnsi="Georgia"/>
          <w:sz w:val="18"/>
          <w:szCs w:val="20"/>
          <w:rtl/>
        </w:rPr>
        <w:t>שנית, אנו ממליצים להרחיב את המחקר למחקר כמותי. כוונתנו להפצת שאלונים שיתבססו על ממצאי המחקר הנוכחי, ויוכלו להרחיב ולבסס את ההבנה בדבר הימנעות ממידע בהקשר של המגמות והנושאים שעלו במחקר זה.</w:t>
      </w:r>
    </w:p>
    <w:p w14:paraId="440C5A93" w14:textId="77777777" w:rsidR="00557E14" w:rsidRPr="006E0A40" w:rsidRDefault="00557E14" w:rsidP="006E0A40">
      <w:pPr>
        <w:spacing w:after="180" w:line="280" w:lineRule="exact"/>
        <w:jc w:val="both"/>
        <w:rPr>
          <w:rFonts w:ascii="Georgia" w:hAnsi="Georgia"/>
          <w:sz w:val="18"/>
          <w:szCs w:val="20"/>
        </w:rPr>
      </w:pPr>
      <w:r w:rsidRPr="006E0A40">
        <w:rPr>
          <w:rFonts w:ascii="Georgia" w:hAnsi="Georgia"/>
          <w:sz w:val="18"/>
          <w:szCs w:val="20"/>
          <w:rtl/>
        </w:rPr>
        <w:t xml:space="preserve">שלישית, אנו ממליצים לבצע מערך מחקר ניסויי לכל אוכלוסיות המחקר, כדי לבחון את ההשפעה שיש </w:t>
      </w:r>
      <w:proofErr w:type="spellStart"/>
      <w:r w:rsidRPr="006E0A40">
        <w:rPr>
          <w:rFonts w:ascii="Georgia" w:hAnsi="Georgia"/>
          <w:sz w:val="18"/>
          <w:szCs w:val="20"/>
          <w:rtl/>
        </w:rPr>
        <w:t>להנגשת</w:t>
      </w:r>
      <w:proofErr w:type="spellEnd"/>
      <w:r w:rsidRPr="006E0A40">
        <w:rPr>
          <w:rFonts w:ascii="Georgia" w:hAnsi="Georgia"/>
          <w:sz w:val="18"/>
          <w:szCs w:val="20"/>
          <w:rtl/>
        </w:rPr>
        <w:t xml:space="preserve"> מידע ברור ופשוט לכלל האוכלוסיות בהתאם לערוצי המידע של הקהילות, על דעותיהם של המשתתפים. </w:t>
      </w:r>
    </w:p>
    <w:p w14:paraId="28FB9DBC" w14:textId="77777777" w:rsidR="00557E14" w:rsidRPr="006E0A40" w:rsidRDefault="00557E14" w:rsidP="006E0A40">
      <w:pPr>
        <w:spacing w:after="180" w:line="280" w:lineRule="exact"/>
        <w:jc w:val="both"/>
        <w:rPr>
          <w:rFonts w:ascii="Georgia" w:hAnsi="Georgia"/>
          <w:sz w:val="18"/>
          <w:szCs w:val="20"/>
        </w:rPr>
      </w:pPr>
    </w:p>
    <w:p w14:paraId="57DEF117" w14:textId="187AD747" w:rsidR="00557E14" w:rsidRPr="006E0A40" w:rsidRDefault="00557E14" w:rsidP="006E0A40">
      <w:pPr>
        <w:pStyle w:val="KOT4"/>
        <w:spacing w:after="0"/>
        <w:ind w:right="0"/>
        <w:rPr>
          <w:rFonts w:cs="Guttman Aharoni"/>
          <w:color w:val="2A8E8C"/>
          <w:sz w:val="32"/>
          <w:szCs w:val="32"/>
        </w:rPr>
      </w:pPr>
      <w:r w:rsidRPr="006E0A40">
        <w:rPr>
          <w:rFonts w:cs="Guttman Aharoni"/>
          <w:color w:val="2A8E8C"/>
          <w:sz w:val="32"/>
          <w:szCs w:val="32"/>
          <w:rtl/>
        </w:rPr>
        <w:t xml:space="preserve">מקורות </w:t>
      </w:r>
    </w:p>
    <w:p w14:paraId="72FEBB63" w14:textId="77777777" w:rsidR="00363AD4" w:rsidRPr="006E0A40" w:rsidRDefault="00363AD4" w:rsidP="00363AD4">
      <w:pPr>
        <w:spacing w:after="180"/>
        <w:ind w:left="397" w:hanging="397"/>
        <w:jc w:val="both"/>
        <w:rPr>
          <w:rFonts w:ascii="Georgia" w:hAnsi="Georgia"/>
          <w:sz w:val="18"/>
          <w:szCs w:val="20"/>
          <w:rtl/>
        </w:rPr>
      </w:pPr>
      <w:proofErr w:type="spellStart"/>
      <w:r w:rsidRPr="006E0A40">
        <w:rPr>
          <w:rFonts w:ascii="Georgia" w:hAnsi="Georgia"/>
          <w:sz w:val="18"/>
          <w:szCs w:val="20"/>
          <w:rtl/>
        </w:rPr>
        <w:t>חדאד</w:t>
      </w:r>
      <w:proofErr w:type="spellEnd"/>
      <w:r w:rsidRPr="006E0A40">
        <w:rPr>
          <w:rFonts w:ascii="Georgia" w:hAnsi="Georgia"/>
          <w:sz w:val="18"/>
          <w:szCs w:val="20"/>
          <w:rtl/>
        </w:rPr>
        <w:t xml:space="preserve"> חאג'-יחיא, נ', </w:t>
      </w:r>
      <w:proofErr w:type="spellStart"/>
      <w:r w:rsidRPr="006E0A40">
        <w:rPr>
          <w:rFonts w:ascii="Georgia" w:hAnsi="Georgia"/>
          <w:sz w:val="18"/>
          <w:szCs w:val="20"/>
          <w:rtl/>
        </w:rPr>
        <w:t>ח'לאילה</w:t>
      </w:r>
      <w:proofErr w:type="spellEnd"/>
      <w:r w:rsidRPr="006E0A40">
        <w:rPr>
          <w:rFonts w:ascii="Georgia" w:hAnsi="Georgia"/>
          <w:sz w:val="18"/>
          <w:szCs w:val="20"/>
          <w:rtl/>
        </w:rPr>
        <w:t xml:space="preserve">, מ' </w:t>
      </w:r>
      <w:proofErr w:type="spellStart"/>
      <w:r w:rsidRPr="006E0A40">
        <w:rPr>
          <w:rFonts w:ascii="Georgia" w:hAnsi="Georgia"/>
          <w:sz w:val="18"/>
          <w:szCs w:val="20"/>
          <w:rtl/>
        </w:rPr>
        <w:t>ורודניצקי</w:t>
      </w:r>
      <w:proofErr w:type="spellEnd"/>
      <w:r w:rsidRPr="006E0A40">
        <w:rPr>
          <w:rFonts w:ascii="Georgia" w:hAnsi="Georgia"/>
          <w:sz w:val="18"/>
          <w:szCs w:val="20"/>
          <w:rtl/>
        </w:rPr>
        <w:t xml:space="preserve">, א' (2022). </w:t>
      </w:r>
      <w:r w:rsidRPr="006E0A40">
        <w:rPr>
          <w:rFonts w:ascii="Georgia" w:hAnsi="Georgia"/>
          <w:b/>
          <w:bCs/>
          <w:sz w:val="18"/>
          <w:szCs w:val="20"/>
          <w:rtl/>
        </w:rPr>
        <w:t>שנתון החברה הערבית</w:t>
      </w:r>
      <w:r w:rsidRPr="006E0A40">
        <w:rPr>
          <w:rFonts w:ascii="Georgia" w:hAnsi="Georgia"/>
          <w:sz w:val="18"/>
          <w:szCs w:val="20"/>
          <w:rtl/>
        </w:rPr>
        <w:t>. המרכז הישראלי לדמוקרטיה.</w:t>
      </w:r>
    </w:p>
    <w:p w14:paraId="3FF56833" w14:textId="77777777" w:rsidR="00557E14" w:rsidRPr="006E0A40" w:rsidRDefault="00557E14" w:rsidP="004069C0">
      <w:pPr>
        <w:spacing w:after="180"/>
        <w:ind w:left="397" w:hanging="397"/>
        <w:jc w:val="both"/>
        <w:rPr>
          <w:rFonts w:ascii="Georgia" w:hAnsi="Georgia"/>
          <w:sz w:val="18"/>
          <w:szCs w:val="20"/>
          <w:rtl/>
        </w:rPr>
      </w:pPr>
      <w:proofErr w:type="spellStart"/>
      <w:r w:rsidRPr="006E0A40">
        <w:rPr>
          <w:rFonts w:ascii="Georgia" w:hAnsi="Georgia"/>
          <w:sz w:val="18"/>
          <w:szCs w:val="20"/>
          <w:rtl/>
        </w:rPr>
        <w:t>כהנר</w:t>
      </w:r>
      <w:proofErr w:type="spellEnd"/>
      <w:r w:rsidRPr="006E0A40">
        <w:rPr>
          <w:rFonts w:ascii="Georgia" w:hAnsi="Georgia"/>
          <w:sz w:val="18"/>
          <w:szCs w:val="20"/>
          <w:rtl/>
        </w:rPr>
        <w:t xml:space="preserve">, ל' ומלאך, ג' (2023). </w:t>
      </w:r>
      <w:r w:rsidRPr="006E0A40">
        <w:rPr>
          <w:rFonts w:ascii="Georgia" w:hAnsi="Georgia"/>
          <w:b/>
          <w:bCs/>
          <w:sz w:val="18"/>
          <w:szCs w:val="20"/>
          <w:rtl/>
        </w:rPr>
        <w:t>שנתון החברה החרדית</w:t>
      </w:r>
      <w:r w:rsidRPr="006E0A40">
        <w:rPr>
          <w:rFonts w:ascii="Georgia" w:hAnsi="Georgia"/>
          <w:sz w:val="18"/>
          <w:szCs w:val="20"/>
          <w:rtl/>
        </w:rPr>
        <w:t>. המכון הישראלי לדמוקרטיה.</w:t>
      </w:r>
    </w:p>
    <w:p w14:paraId="177ABA92" w14:textId="77777777" w:rsidR="00363AD4" w:rsidRPr="006E0A40" w:rsidRDefault="00363AD4" w:rsidP="00363AD4">
      <w:pPr>
        <w:spacing w:after="180"/>
        <w:ind w:left="397" w:hanging="397"/>
        <w:jc w:val="both"/>
        <w:rPr>
          <w:rFonts w:ascii="Georgia" w:hAnsi="Georgia"/>
          <w:b/>
          <w:bCs/>
          <w:sz w:val="18"/>
          <w:szCs w:val="20"/>
          <w:rtl/>
        </w:rPr>
      </w:pPr>
      <w:r w:rsidRPr="006E0A40">
        <w:rPr>
          <w:rFonts w:ascii="Georgia" w:hAnsi="Georgia"/>
          <w:sz w:val="18"/>
          <w:szCs w:val="20"/>
          <w:rtl/>
        </w:rPr>
        <w:t xml:space="preserve">הלשכה המרכזית לסטטיסטיקה. (2022). </w:t>
      </w:r>
      <w:r w:rsidRPr="006E0A40">
        <w:rPr>
          <w:rFonts w:ascii="Georgia" w:hAnsi="Georgia"/>
          <w:b/>
          <w:bCs/>
          <w:sz w:val="18"/>
          <w:szCs w:val="20"/>
          <w:rtl/>
        </w:rPr>
        <w:t>הודעה לתקשורת: פערים בין יהודים לערבים 2020–2021: נתונים מתוך דוח פני החברה מס' 14</w:t>
      </w:r>
      <w:r w:rsidRPr="006E0A40">
        <w:rPr>
          <w:rFonts w:ascii="Georgia" w:hAnsi="Georgia"/>
          <w:sz w:val="18"/>
          <w:szCs w:val="20"/>
          <w:rtl/>
        </w:rPr>
        <w:t>.</w:t>
      </w:r>
      <w:r w:rsidRPr="006E0A40">
        <w:rPr>
          <w:rFonts w:ascii="Georgia" w:hAnsi="Georgia"/>
          <w:b/>
          <w:bCs/>
          <w:sz w:val="18"/>
          <w:szCs w:val="20"/>
          <w:rtl/>
        </w:rPr>
        <w:t xml:space="preserve"> </w:t>
      </w:r>
    </w:p>
    <w:p w14:paraId="44AB3DF9" w14:textId="0F12CB30" w:rsidR="00557E14" w:rsidRPr="006E0A40" w:rsidRDefault="00557E14" w:rsidP="00131019">
      <w:pPr>
        <w:spacing w:after="180"/>
        <w:ind w:left="397" w:hanging="397"/>
        <w:jc w:val="both"/>
        <w:rPr>
          <w:rFonts w:ascii="Georgia" w:hAnsi="Georgia"/>
          <w:sz w:val="18"/>
          <w:szCs w:val="20"/>
          <w:rtl/>
        </w:rPr>
      </w:pPr>
      <w:r w:rsidRPr="006E0A40">
        <w:rPr>
          <w:rFonts w:ascii="Georgia" w:hAnsi="Georgia"/>
          <w:sz w:val="18"/>
          <w:szCs w:val="20"/>
          <w:rtl/>
        </w:rPr>
        <w:t xml:space="preserve">מלאך, ג', </w:t>
      </w:r>
      <w:proofErr w:type="spellStart"/>
      <w:r w:rsidRPr="006E0A40">
        <w:rPr>
          <w:rFonts w:ascii="Georgia" w:hAnsi="Georgia"/>
          <w:sz w:val="18"/>
          <w:szCs w:val="20"/>
          <w:rtl/>
        </w:rPr>
        <w:t>כהנר</w:t>
      </w:r>
      <w:proofErr w:type="spellEnd"/>
      <w:r w:rsidRPr="006E0A40">
        <w:rPr>
          <w:rFonts w:ascii="Georgia" w:hAnsi="Georgia"/>
          <w:sz w:val="18"/>
          <w:szCs w:val="20"/>
          <w:rtl/>
        </w:rPr>
        <w:t xml:space="preserve">, ל' ובכר, י' (2022). </w:t>
      </w:r>
      <w:r w:rsidRPr="006E0A40">
        <w:rPr>
          <w:rFonts w:ascii="Georgia" w:hAnsi="Georgia"/>
          <w:b/>
          <w:bCs/>
          <w:sz w:val="18"/>
          <w:szCs w:val="20"/>
          <w:rtl/>
        </w:rPr>
        <w:t>שנתון החברה החרדית</w:t>
      </w:r>
      <w:r w:rsidRPr="006E0A40">
        <w:rPr>
          <w:rFonts w:ascii="Georgia" w:hAnsi="Georgia"/>
          <w:sz w:val="18"/>
          <w:szCs w:val="20"/>
          <w:rtl/>
        </w:rPr>
        <w:t>.</w:t>
      </w:r>
      <w:r w:rsidRPr="006E0A40">
        <w:rPr>
          <w:rFonts w:ascii="Georgia" w:hAnsi="Georgia"/>
          <w:i/>
          <w:iCs/>
          <w:sz w:val="18"/>
          <w:szCs w:val="20"/>
          <w:rtl/>
        </w:rPr>
        <w:t xml:space="preserve"> </w:t>
      </w:r>
      <w:r w:rsidRPr="006E0A40">
        <w:rPr>
          <w:rFonts w:ascii="Georgia" w:hAnsi="Georgia"/>
          <w:sz w:val="18"/>
          <w:szCs w:val="20"/>
          <w:rtl/>
        </w:rPr>
        <w:t xml:space="preserve">המכון הישראלי לדמוקרטיה. </w:t>
      </w:r>
    </w:p>
    <w:p w14:paraId="4A95DEED" w14:textId="3683AEA8" w:rsidR="00557E14" w:rsidRPr="006E0A40" w:rsidRDefault="00557E14" w:rsidP="004069C0">
      <w:pPr>
        <w:spacing w:after="180"/>
        <w:ind w:left="397" w:hanging="397"/>
        <w:jc w:val="both"/>
        <w:rPr>
          <w:rFonts w:ascii="Georgia" w:hAnsi="Georgia"/>
          <w:sz w:val="18"/>
          <w:szCs w:val="20"/>
          <w:rtl/>
        </w:rPr>
      </w:pPr>
      <w:r w:rsidRPr="006E0A40">
        <w:rPr>
          <w:rFonts w:ascii="Georgia" w:hAnsi="Georgia"/>
          <w:sz w:val="18"/>
          <w:szCs w:val="20"/>
          <w:shd w:val="clear" w:color="auto" w:fill="FFFFFF"/>
          <w:rtl/>
        </w:rPr>
        <w:t xml:space="preserve">מאיר, ע', </w:t>
      </w:r>
      <w:proofErr w:type="spellStart"/>
      <w:r w:rsidRPr="006E0A40">
        <w:rPr>
          <w:rFonts w:ascii="Georgia" w:hAnsi="Georgia"/>
          <w:sz w:val="18"/>
          <w:szCs w:val="20"/>
          <w:shd w:val="clear" w:color="auto" w:fill="FFFFFF"/>
          <w:rtl/>
        </w:rPr>
        <w:t>מוגרמן</w:t>
      </w:r>
      <w:proofErr w:type="spellEnd"/>
      <w:r w:rsidRPr="006E0A40">
        <w:rPr>
          <w:rFonts w:ascii="Georgia" w:hAnsi="Georgia"/>
          <w:sz w:val="18"/>
          <w:szCs w:val="20"/>
          <w:shd w:val="clear" w:color="auto" w:fill="FFFFFF"/>
          <w:rtl/>
        </w:rPr>
        <w:t xml:space="preserve">, י' ושדה, א' (2017). אוריינות פיננסית לפרישה. </w:t>
      </w:r>
      <w:r w:rsidRPr="006E0A40">
        <w:rPr>
          <w:rFonts w:ascii="Georgia" w:hAnsi="Georgia"/>
          <w:b/>
          <w:bCs/>
          <w:sz w:val="18"/>
          <w:szCs w:val="20"/>
          <w:shd w:val="clear" w:color="auto" w:fill="FFFFFF"/>
          <w:rtl/>
        </w:rPr>
        <w:t>הרבעון לכלכלה</w:t>
      </w:r>
      <w:r w:rsidRPr="006E0A40">
        <w:rPr>
          <w:rFonts w:ascii="Georgia" w:hAnsi="Georgia"/>
          <w:sz w:val="18"/>
          <w:szCs w:val="20"/>
          <w:shd w:val="clear" w:color="auto" w:fill="FFFFFF"/>
          <w:rtl/>
        </w:rPr>
        <w:t>,</w:t>
      </w:r>
      <w:r w:rsidRPr="006E0A40">
        <w:rPr>
          <w:rFonts w:ascii="Georgia" w:hAnsi="Georgia"/>
          <w:b/>
          <w:bCs/>
          <w:sz w:val="18"/>
          <w:szCs w:val="20"/>
          <w:shd w:val="clear" w:color="auto" w:fill="FFFFFF"/>
          <w:rtl/>
        </w:rPr>
        <w:t xml:space="preserve"> </w:t>
      </w:r>
      <w:r w:rsidR="004069C0">
        <w:rPr>
          <w:rFonts w:ascii="Georgia" w:hAnsi="Georgia"/>
          <w:b/>
          <w:bCs/>
          <w:sz w:val="18"/>
          <w:szCs w:val="20"/>
          <w:shd w:val="clear" w:color="auto" w:fill="FFFFFF"/>
          <w:rtl/>
        </w:rPr>
        <w:br/>
      </w:r>
      <w:r w:rsidRPr="006E0A40">
        <w:rPr>
          <w:rFonts w:ascii="Georgia" w:hAnsi="Georgia"/>
          <w:b/>
          <w:bCs/>
          <w:sz w:val="18"/>
          <w:szCs w:val="20"/>
          <w:shd w:val="clear" w:color="auto" w:fill="FFFFFF"/>
          <w:rtl/>
        </w:rPr>
        <w:t>61</w:t>
      </w:r>
      <w:r w:rsidRPr="006E0A40">
        <w:rPr>
          <w:rFonts w:ascii="Georgia" w:hAnsi="Georgia"/>
          <w:sz w:val="18"/>
          <w:szCs w:val="20"/>
          <w:shd w:val="clear" w:color="auto" w:fill="FFFFFF"/>
          <w:rtl/>
        </w:rPr>
        <w:t>(3</w:t>
      </w:r>
      <w:r w:rsidRPr="006E0A40">
        <w:rPr>
          <w:rFonts w:ascii="Georgia" w:hAnsi="Georgia"/>
          <w:sz w:val="18"/>
          <w:szCs w:val="20"/>
          <w:rtl/>
        </w:rPr>
        <w:t xml:space="preserve">–4), </w:t>
      </w:r>
      <w:r w:rsidRPr="006E0A40">
        <w:rPr>
          <w:rFonts w:ascii="Georgia" w:hAnsi="Georgia"/>
          <w:sz w:val="18"/>
          <w:szCs w:val="20"/>
          <w:shd w:val="clear" w:color="auto" w:fill="FFFFFF"/>
          <w:rtl/>
        </w:rPr>
        <w:t>23</w:t>
      </w:r>
      <w:r w:rsidRPr="006E0A40">
        <w:rPr>
          <w:rFonts w:ascii="Georgia" w:hAnsi="Georgia"/>
          <w:sz w:val="18"/>
          <w:szCs w:val="20"/>
          <w:rtl/>
        </w:rPr>
        <w:t xml:space="preserve">–42. </w:t>
      </w:r>
    </w:p>
    <w:p w14:paraId="7295F4CC" w14:textId="654DE44A" w:rsidR="00557E14" w:rsidRPr="006E0A40" w:rsidRDefault="00557E14" w:rsidP="00131019">
      <w:pPr>
        <w:bidi w:val="0"/>
        <w:spacing w:after="180"/>
        <w:ind w:left="397" w:hanging="397"/>
        <w:jc w:val="both"/>
        <w:rPr>
          <w:rStyle w:val="Hyperlink"/>
          <w:rFonts w:ascii="Georgia" w:hAnsi="Georgia"/>
          <w:sz w:val="18"/>
          <w:szCs w:val="20"/>
          <w:rtl/>
        </w:rPr>
      </w:pPr>
      <w:proofErr w:type="spellStart"/>
      <w:r w:rsidRPr="006E0A40">
        <w:rPr>
          <w:rFonts w:ascii="Georgia" w:eastAsia="Calibri" w:hAnsi="Georgia"/>
          <w:sz w:val="18"/>
          <w:szCs w:val="20"/>
        </w:rPr>
        <w:t>Adeabah</w:t>
      </w:r>
      <w:proofErr w:type="spellEnd"/>
      <w:r w:rsidRPr="006E0A40">
        <w:rPr>
          <w:rFonts w:ascii="Georgia" w:eastAsia="Calibri" w:hAnsi="Georgia"/>
          <w:sz w:val="18"/>
          <w:szCs w:val="20"/>
        </w:rPr>
        <w:t xml:space="preserve">, D. (2020). Pension literacy and retirement planning in an emerging economy. </w:t>
      </w:r>
      <w:hyperlink w:history="1">
        <w:r w:rsidRPr="006E0A40">
          <w:rPr>
            <w:rStyle w:val="Hyperlink"/>
            <w:rFonts w:ascii="Georgia" w:hAnsi="Georgia"/>
            <w:sz w:val="18"/>
            <w:szCs w:val="20"/>
          </w:rPr>
          <w:t>https://doi.org/10.2139/ssrn.3551916</w:t>
        </w:r>
      </w:hyperlink>
    </w:p>
    <w:p w14:paraId="7035714A" w14:textId="77777777" w:rsidR="004069C0" w:rsidRDefault="00557E14" w:rsidP="004069C0">
      <w:pPr>
        <w:keepNext/>
        <w:keepLines/>
        <w:bidi w:val="0"/>
        <w:ind w:left="397" w:hanging="397"/>
        <w:jc w:val="both"/>
        <w:rPr>
          <w:rFonts w:ascii="Georgia" w:eastAsia="Calibri" w:hAnsi="Georgia"/>
          <w:sz w:val="18"/>
          <w:szCs w:val="20"/>
          <w:rtl/>
        </w:rPr>
      </w:pPr>
      <w:r w:rsidRPr="006E0A40">
        <w:rPr>
          <w:rFonts w:ascii="Georgia" w:eastAsia="Calibri" w:hAnsi="Georgia"/>
          <w:sz w:val="18"/>
          <w:szCs w:val="20"/>
        </w:rPr>
        <w:t xml:space="preserve">Aiello, D., Bernstein, A., </w:t>
      </w:r>
      <w:proofErr w:type="spellStart"/>
      <w:r w:rsidRPr="006E0A40">
        <w:rPr>
          <w:rFonts w:ascii="Georgia" w:eastAsia="Calibri" w:hAnsi="Georgia"/>
          <w:sz w:val="18"/>
          <w:szCs w:val="20"/>
        </w:rPr>
        <w:t>Kargar</w:t>
      </w:r>
      <w:proofErr w:type="spellEnd"/>
      <w:r w:rsidRPr="006E0A40">
        <w:rPr>
          <w:rFonts w:ascii="Georgia" w:eastAsia="Calibri" w:hAnsi="Georgia"/>
          <w:sz w:val="18"/>
          <w:szCs w:val="20"/>
        </w:rPr>
        <w:t xml:space="preserve">, M., Lewis, R., &amp; </w:t>
      </w:r>
      <w:proofErr w:type="spellStart"/>
      <w:r w:rsidRPr="006E0A40">
        <w:rPr>
          <w:rFonts w:ascii="Georgia" w:eastAsia="Calibri" w:hAnsi="Georgia"/>
          <w:sz w:val="18"/>
          <w:szCs w:val="20"/>
        </w:rPr>
        <w:t>Schwert</w:t>
      </w:r>
      <w:proofErr w:type="spellEnd"/>
      <w:r w:rsidRPr="006E0A40">
        <w:rPr>
          <w:rFonts w:ascii="Georgia" w:eastAsia="Calibri" w:hAnsi="Georgia"/>
          <w:sz w:val="18"/>
          <w:szCs w:val="20"/>
        </w:rPr>
        <w:t xml:space="preserve">, M. (2021). </w:t>
      </w:r>
      <w:r w:rsidRPr="006E0A40">
        <w:rPr>
          <w:rFonts w:ascii="Georgia" w:eastAsia="Calibri" w:hAnsi="Georgia"/>
          <w:i/>
          <w:iCs/>
          <w:sz w:val="18"/>
          <w:szCs w:val="20"/>
        </w:rPr>
        <w:t>The economic burden of pension shortfalls: Evidence from house prices</w:t>
      </w:r>
      <w:r w:rsidRPr="006E0A40">
        <w:rPr>
          <w:rFonts w:ascii="Georgia" w:eastAsia="Calibri" w:hAnsi="Georgia"/>
          <w:sz w:val="18"/>
          <w:szCs w:val="20"/>
        </w:rPr>
        <w:t xml:space="preserve"> (No. w29405). National Bureau of Economic Research. </w:t>
      </w:r>
    </w:p>
    <w:p w14:paraId="7DDD39FB" w14:textId="1E467C8A" w:rsidR="00557E14" w:rsidRPr="006E0A40" w:rsidRDefault="008D741A" w:rsidP="004069C0">
      <w:pPr>
        <w:bidi w:val="0"/>
        <w:spacing w:after="180"/>
        <w:ind w:left="397"/>
        <w:jc w:val="both"/>
        <w:rPr>
          <w:rFonts w:ascii="Georgia" w:eastAsia="Calibri" w:hAnsi="Georgia"/>
          <w:sz w:val="18"/>
          <w:szCs w:val="20"/>
        </w:rPr>
      </w:pPr>
      <w:hyperlink w:history="1">
        <w:r w:rsidR="004069C0" w:rsidRPr="00F04784">
          <w:rPr>
            <w:rStyle w:val="Hyperlink"/>
            <w:rFonts w:ascii="Georgia" w:eastAsia="Calibri" w:hAnsi="Georgia"/>
            <w:sz w:val="18"/>
            <w:szCs w:val="20"/>
          </w:rPr>
          <w:t>https://www.nber.org/system/files/working_papers/w29405/revisions/w29405.rev0.pdf</w:t>
        </w:r>
      </w:hyperlink>
    </w:p>
    <w:p w14:paraId="2B064666" w14:textId="77777777" w:rsidR="00557E14" w:rsidRPr="006E0A40" w:rsidRDefault="00557E14" w:rsidP="004069C0">
      <w:pPr>
        <w:bidi w:val="0"/>
        <w:spacing w:after="180"/>
        <w:ind w:left="397" w:hanging="397"/>
        <w:jc w:val="both"/>
        <w:rPr>
          <w:rStyle w:val="Hyperlink"/>
          <w:rFonts w:ascii="Georgia" w:hAnsi="Georgia"/>
          <w:sz w:val="18"/>
          <w:szCs w:val="20"/>
        </w:rPr>
      </w:pPr>
      <w:r w:rsidRPr="006E0A40">
        <w:rPr>
          <w:rFonts w:ascii="Georgia" w:eastAsia="Calibri" w:hAnsi="Georgia"/>
          <w:sz w:val="18"/>
          <w:szCs w:val="20"/>
          <w:rtl/>
        </w:rPr>
        <w:t>‏</w:t>
      </w:r>
      <w:r w:rsidRPr="006E0A40">
        <w:rPr>
          <w:rFonts w:ascii="Georgia" w:hAnsi="Georgia"/>
          <w:sz w:val="18"/>
          <w:szCs w:val="20"/>
          <w:shd w:val="clear" w:color="auto" w:fill="FFFFFF"/>
        </w:rPr>
        <w:t xml:space="preserve"> </w:t>
      </w:r>
      <w:proofErr w:type="spellStart"/>
      <w:r w:rsidRPr="006E0A40">
        <w:rPr>
          <w:rFonts w:ascii="Georgia" w:eastAsia="Calibri" w:hAnsi="Georgia"/>
          <w:sz w:val="18"/>
          <w:szCs w:val="20"/>
        </w:rPr>
        <w:t>Alevy</w:t>
      </w:r>
      <w:proofErr w:type="spellEnd"/>
      <w:r w:rsidRPr="006E0A40">
        <w:rPr>
          <w:rFonts w:ascii="Georgia" w:eastAsia="Calibri" w:hAnsi="Georgia"/>
          <w:sz w:val="18"/>
          <w:szCs w:val="20"/>
        </w:rPr>
        <w:t xml:space="preserve">, J. E., Haigh, M. S., &amp; List, J. A. (2007). Information cascades: Evidence from a field experiment with financial market professionals. </w:t>
      </w:r>
      <w:r w:rsidRPr="006E0A40">
        <w:rPr>
          <w:rFonts w:ascii="Georgia" w:eastAsia="Calibri" w:hAnsi="Georgia"/>
          <w:i/>
          <w:iCs/>
          <w:sz w:val="18"/>
          <w:szCs w:val="20"/>
        </w:rPr>
        <w:t>The Journal of Finance</w:t>
      </w:r>
      <w:r w:rsidRPr="006E0A40">
        <w:rPr>
          <w:rFonts w:ascii="Georgia" w:eastAsia="Calibri" w:hAnsi="Georgia"/>
          <w:sz w:val="18"/>
          <w:szCs w:val="20"/>
        </w:rPr>
        <w:t xml:space="preserve">, </w:t>
      </w:r>
      <w:r w:rsidRPr="006E0A40">
        <w:rPr>
          <w:rFonts w:ascii="Georgia" w:eastAsia="Calibri" w:hAnsi="Georgia"/>
          <w:i/>
          <w:iCs/>
          <w:sz w:val="18"/>
          <w:szCs w:val="20"/>
        </w:rPr>
        <w:t>62</w:t>
      </w:r>
      <w:r w:rsidRPr="006E0A40">
        <w:rPr>
          <w:rFonts w:ascii="Georgia" w:eastAsia="Calibri" w:hAnsi="Georgia"/>
          <w:sz w:val="18"/>
          <w:szCs w:val="20"/>
        </w:rPr>
        <w:t>(1), 151</w:t>
      </w:r>
      <w:r w:rsidRPr="006E0A40">
        <w:rPr>
          <w:rFonts w:ascii="Georgia" w:hAnsi="Georgia"/>
          <w:sz w:val="18"/>
          <w:szCs w:val="20"/>
        </w:rPr>
        <w:t>–</w:t>
      </w:r>
      <w:r w:rsidRPr="006E0A40">
        <w:rPr>
          <w:rFonts w:ascii="Georgia" w:eastAsia="Calibri" w:hAnsi="Georgia"/>
          <w:sz w:val="18"/>
          <w:szCs w:val="20"/>
        </w:rPr>
        <w:t>180</w:t>
      </w:r>
      <w:bookmarkStart w:id="28" w:name="_Hlk144805920"/>
      <w:r w:rsidRPr="006E0A40">
        <w:rPr>
          <w:rFonts w:ascii="Georgia" w:eastAsia="Calibri" w:hAnsi="Georgia"/>
          <w:sz w:val="18"/>
          <w:szCs w:val="20"/>
        </w:rPr>
        <w:t xml:space="preserve">. </w:t>
      </w:r>
      <w:hyperlink w:history="1">
        <w:r w:rsidRPr="006E0A40">
          <w:rPr>
            <w:rStyle w:val="Hyperlink"/>
            <w:rFonts w:ascii="Georgia" w:hAnsi="Georgia"/>
            <w:sz w:val="18"/>
            <w:szCs w:val="20"/>
          </w:rPr>
          <w:t>https://doi.org/10.1111/j.1540-6261.2007.01204.x</w:t>
        </w:r>
      </w:hyperlink>
    </w:p>
    <w:p w14:paraId="14514278" w14:textId="77777777" w:rsidR="004069C0" w:rsidRDefault="00557E14" w:rsidP="004069C0">
      <w:pPr>
        <w:keepNext/>
        <w:keepLines/>
        <w:bidi w:val="0"/>
        <w:ind w:left="397" w:hanging="397"/>
        <w:jc w:val="both"/>
        <w:rPr>
          <w:rFonts w:ascii="Georgia" w:hAnsi="Georgia"/>
          <w:sz w:val="18"/>
          <w:szCs w:val="20"/>
          <w:rtl/>
        </w:rPr>
      </w:pPr>
      <w:proofErr w:type="spellStart"/>
      <w:r w:rsidRPr="006E0A40">
        <w:rPr>
          <w:rFonts w:ascii="Georgia" w:hAnsi="Georgia"/>
          <w:sz w:val="18"/>
          <w:szCs w:val="20"/>
        </w:rPr>
        <w:t>Arditi</w:t>
      </w:r>
      <w:proofErr w:type="spellEnd"/>
      <w:r w:rsidRPr="006E0A40">
        <w:rPr>
          <w:rFonts w:ascii="Georgia" w:hAnsi="Georgia"/>
          <w:sz w:val="18"/>
          <w:szCs w:val="20"/>
        </w:rPr>
        <w:t xml:space="preserve">, E., </w:t>
      </w:r>
      <w:proofErr w:type="spellStart"/>
      <w:r w:rsidRPr="006E0A40">
        <w:rPr>
          <w:rFonts w:ascii="Georgia" w:hAnsi="Georgia"/>
          <w:sz w:val="18"/>
          <w:szCs w:val="20"/>
        </w:rPr>
        <w:t>Yechiam</w:t>
      </w:r>
      <w:proofErr w:type="spellEnd"/>
      <w:r w:rsidRPr="006E0A40">
        <w:rPr>
          <w:rFonts w:ascii="Georgia" w:hAnsi="Georgia"/>
          <w:sz w:val="18"/>
          <w:szCs w:val="20"/>
        </w:rPr>
        <w:t xml:space="preserve">, E., &amp; </w:t>
      </w:r>
      <w:proofErr w:type="spellStart"/>
      <w:r w:rsidRPr="006E0A40">
        <w:rPr>
          <w:rFonts w:ascii="Georgia" w:hAnsi="Georgia"/>
          <w:sz w:val="18"/>
          <w:szCs w:val="20"/>
        </w:rPr>
        <w:t>Zahavi</w:t>
      </w:r>
      <w:proofErr w:type="spellEnd"/>
      <w:r w:rsidRPr="006E0A40">
        <w:rPr>
          <w:rFonts w:ascii="Georgia" w:hAnsi="Georgia"/>
          <w:sz w:val="18"/>
          <w:szCs w:val="20"/>
        </w:rPr>
        <w:t xml:space="preserve">, G. (2015). </w:t>
      </w:r>
      <w:bookmarkEnd w:id="28"/>
      <w:r w:rsidRPr="006E0A40">
        <w:rPr>
          <w:rFonts w:ascii="Georgia" w:hAnsi="Georgia"/>
          <w:sz w:val="18"/>
          <w:szCs w:val="20"/>
        </w:rPr>
        <w:t xml:space="preserve">Association between stock market gains and losses and Google searches. </w:t>
      </w:r>
      <w:proofErr w:type="spellStart"/>
      <w:r w:rsidRPr="006E0A40">
        <w:rPr>
          <w:rFonts w:ascii="Georgia" w:hAnsi="Georgia"/>
          <w:i/>
          <w:iCs/>
          <w:sz w:val="18"/>
          <w:szCs w:val="20"/>
        </w:rPr>
        <w:t>PloS</w:t>
      </w:r>
      <w:proofErr w:type="spellEnd"/>
      <w:r w:rsidRPr="006E0A40">
        <w:rPr>
          <w:rFonts w:ascii="Georgia" w:hAnsi="Georgia"/>
          <w:i/>
          <w:iCs/>
          <w:sz w:val="18"/>
          <w:szCs w:val="20"/>
        </w:rPr>
        <w:t xml:space="preserve"> one</w:t>
      </w:r>
      <w:r w:rsidRPr="006E0A40">
        <w:rPr>
          <w:rFonts w:ascii="Georgia" w:hAnsi="Georgia"/>
          <w:sz w:val="18"/>
          <w:szCs w:val="20"/>
        </w:rPr>
        <w:t xml:space="preserve">, </w:t>
      </w:r>
      <w:r w:rsidRPr="006E0A40">
        <w:rPr>
          <w:rFonts w:ascii="Georgia" w:hAnsi="Georgia"/>
          <w:i/>
          <w:iCs/>
          <w:sz w:val="18"/>
          <w:szCs w:val="20"/>
        </w:rPr>
        <w:t>10</w:t>
      </w:r>
      <w:r w:rsidRPr="006E0A40">
        <w:rPr>
          <w:rFonts w:ascii="Georgia" w:hAnsi="Georgia"/>
          <w:sz w:val="18"/>
          <w:szCs w:val="20"/>
        </w:rPr>
        <w:t xml:space="preserve">(10), e0141354. </w:t>
      </w:r>
    </w:p>
    <w:p w14:paraId="2AC78668" w14:textId="6B9FC7B9" w:rsidR="00557E14" w:rsidRPr="006E0A40" w:rsidRDefault="008D741A" w:rsidP="004069C0">
      <w:pPr>
        <w:shd w:val="clear" w:color="auto" w:fill="FFFFFF"/>
        <w:bidi w:val="0"/>
        <w:spacing w:after="180"/>
        <w:ind w:left="397"/>
        <w:jc w:val="both"/>
        <w:rPr>
          <w:rStyle w:val="Hyperlink"/>
          <w:rFonts w:ascii="Georgia" w:hAnsi="Georgia"/>
          <w:sz w:val="18"/>
          <w:szCs w:val="20"/>
        </w:rPr>
      </w:pPr>
      <w:hyperlink w:history="1">
        <w:r w:rsidR="004069C0" w:rsidRPr="00F04784">
          <w:rPr>
            <w:rStyle w:val="Hyperlink"/>
            <w:rFonts w:ascii="Georgia" w:hAnsi="Georgia"/>
            <w:sz w:val="18"/>
            <w:szCs w:val="20"/>
          </w:rPr>
          <w:t>https://doi.org/10.1371/journal.pone.0141354</w:t>
        </w:r>
      </w:hyperlink>
    </w:p>
    <w:p w14:paraId="437C04F8" w14:textId="77777777" w:rsidR="00557E14" w:rsidRPr="006E0A40" w:rsidRDefault="00557E14" w:rsidP="004069C0">
      <w:pPr>
        <w:bidi w:val="0"/>
        <w:spacing w:after="180"/>
        <w:ind w:left="397" w:hanging="397"/>
        <w:jc w:val="both"/>
        <w:rPr>
          <w:rFonts w:ascii="Georgia" w:eastAsia="Calibri" w:hAnsi="Georgia"/>
          <w:sz w:val="18"/>
          <w:szCs w:val="20"/>
        </w:rPr>
      </w:pPr>
      <w:r w:rsidRPr="006E0A40">
        <w:rPr>
          <w:rFonts w:ascii="Georgia" w:eastAsia="Calibri" w:hAnsi="Georgia"/>
          <w:sz w:val="18"/>
          <w:szCs w:val="20"/>
        </w:rPr>
        <w:t>Atkinson, R., &amp; Flint, J. (2001). Accessing hidden and hard-to-reach populations: Snowball research strategies. </w:t>
      </w:r>
      <w:r w:rsidRPr="006E0A40">
        <w:rPr>
          <w:rFonts w:ascii="Georgia" w:eastAsia="Calibri" w:hAnsi="Georgia"/>
          <w:i/>
          <w:iCs/>
          <w:sz w:val="18"/>
          <w:szCs w:val="20"/>
        </w:rPr>
        <w:t>Social Research Update</w:t>
      </w:r>
      <w:r w:rsidRPr="006E0A40">
        <w:rPr>
          <w:rFonts w:ascii="Georgia" w:eastAsia="Calibri" w:hAnsi="Georgia"/>
          <w:sz w:val="18"/>
          <w:szCs w:val="20"/>
        </w:rPr>
        <w:t xml:space="preserve">, </w:t>
      </w:r>
      <w:r w:rsidRPr="006E0A40">
        <w:rPr>
          <w:rFonts w:ascii="Georgia" w:eastAsia="Calibri" w:hAnsi="Georgia"/>
          <w:i/>
          <w:iCs/>
          <w:sz w:val="18"/>
          <w:szCs w:val="20"/>
        </w:rPr>
        <w:t>33</w:t>
      </w:r>
      <w:r w:rsidRPr="006E0A40">
        <w:rPr>
          <w:rFonts w:ascii="Georgia" w:eastAsia="Calibri" w:hAnsi="Georgia"/>
          <w:sz w:val="18"/>
          <w:szCs w:val="20"/>
        </w:rPr>
        <w:t>(1), 1</w:t>
      </w:r>
      <w:r w:rsidRPr="006E0A40">
        <w:rPr>
          <w:rFonts w:ascii="Georgia" w:hAnsi="Georgia"/>
          <w:sz w:val="18"/>
          <w:szCs w:val="20"/>
        </w:rPr>
        <w:t>–</w:t>
      </w:r>
      <w:r w:rsidRPr="006E0A40">
        <w:rPr>
          <w:rFonts w:ascii="Georgia" w:eastAsia="Calibri" w:hAnsi="Georgia"/>
          <w:sz w:val="18"/>
          <w:szCs w:val="20"/>
        </w:rPr>
        <w:t xml:space="preserve">4. </w:t>
      </w:r>
    </w:p>
    <w:p w14:paraId="07D778FC" w14:textId="0E3854F6" w:rsidR="00557E14" w:rsidRPr="006E0A40" w:rsidRDefault="00557E14" w:rsidP="004069C0">
      <w:pPr>
        <w:bidi w:val="0"/>
        <w:spacing w:after="180"/>
        <w:ind w:left="397" w:hanging="397"/>
        <w:jc w:val="both"/>
        <w:rPr>
          <w:rStyle w:val="Hyperlink"/>
          <w:rFonts w:ascii="Georgia" w:hAnsi="Georgia"/>
          <w:sz w:val="18"/>
          <w:szCs w:val="20"/>
          <w:rtl/>
        </w:rPr>
      </w:pPr>
      <w:bookmarkStart w:id="29" w:name="_Hlk144803461"/>
      <w:r w:rsidRPr="006E0A40">
        <w:rPr>
          <w:rFonts w:ascii="Georgia" w:eastAsia="Calibri" w:hAnsi="Georgia"/>
          <w:sz w:val="18"/>
          <w:szCs w:val="20"/>
          <w:rtl/>
          <w:lang w:eastAsia="he-IL"/>
        </w:rPr>
        <w:t>‏</w:t>
      </w:r>
      <w:bookmarkEnd w:id="29"/>
      <w:proofErr w:type="spellStart"/>
      <w:r w:rsidRPr="006E0A40">
        <w:rPr>
          <w:rFonts w:ascii="Georgia" w:eastAsia="Calibri" w:hAnsi="Georgia"/>
          <w:sz w:val="18"/>
          <w:szCs w:val="20"/>
        </w:rPr>
        <w:t>Balasuriya</w:t>
      </w:r>
      <w:proofErr w:type="spellEnd"/>
      <w:r w:rsidRPr="006E0A40">
        <w:rPr>
          <w:rFonts w:ascii="Georgia" w:eastAsia="Calibri" w:hAnsi="Georgia"/>
          <w:sz w:val="18"/>
          <w:szCs w:val="20"/>
        </w:rPr>
        <w:t xml:space="preserve">, J., &amp; Yang, Y. (2019). The role of personality traits in pension decisions: Findings and policy recommendations. </w:t>
      </w:r>
      <w:r w:rsidRPr="006E0A40">
        <w:rPr>
          <w:rFonts w:ascii="Georgia" w:eastAsia="Calibri" w:hAnsi="Georgia"/>
          <w:i/>
          <w:iCs/>
          <w:sz w:val="18"/>
          <w:szCs w:val="20"/>
        </w:rPr>
        <w:t>Applied Economics</w:t>
      </w:r>
      <w:r w:rsidRPr="006E0A40">
        <w:rPr>
          <w:rFonts w:ascii="Georgia" w:eastAsia="Calibri" w:hAnsi="Georgia"/>
          <w:sz w:val="18"/>
          <w:szCs w:val="20"/>
        </w:rPr>
        <w:t xml:space="preserve">, </w:t>
      </w:r>
      <w:r w:rsidRPr="006E0A40">
        <w:rPr>
          <w:rFonts w:ascii="Georgia" w:eastAsia="Calibri" w:hAnsi="Georgia"/>
          <w:i/>
          <w:iCs/>
          <w:sz w:val="18"/>
          <w:szCs w:val="20"/>
        </w:rPr>
        <w:t>51</w:t>
      </w:r>
      <w:r w:rsidRPr="006E0A40">
        <w:rPr>
          <w:rFonts w:ascii="Georgia" w:eastAsia="Calibri" w:hAnsi="Georgia"/>
          <w:sz w:val="18"/>
          <w:szCs w:val="20"/>
        </w:rPr>
        <w:t>(27), 2901</w:t>
      </w:r>
      <w:r w:rsidRPr="006E0A40">
        <w:rPr>
          <w:rFonts w:ascii="Georgia" w:hAnsi="Georgia"/>
          <w:sz w:val="18"/>
          <w:szCs w:val="20"/>
        </w:rPr>
        <w:t>–</w:t>
      </w:r>
      <w:r w:rsidRPr="006E0A40">
        <w:rPr>
          <w:rFonts w:ascii="Georgia" w:eastAsia="Calibri" w:hAnsi="Georgia"/>
          <w:sz w:val="18"/>
          <w:szCs w:val="20"/>
        </w:rPr>
        <w:t xml:space="preserve">2920. </w:t>
      </w:r>
      <w:hyperlink w:history="1">
        <w:r w:rsidRPr="006E0A40">
          <w:rPr>
            <w:rStyle w:val="Hyperlink"/>
            <w:rFonts w:ascii="Georgia" w:hAnsi="Georgia"/>
            <w:sz w:val="18"/>
            <w:szCs w:val="20"/>
          </w:rPr>
          <w:t>https://doi.org/10.1080/00036846.2018.1563670</w:t>
        </w:r>
      </w:hyperlink>
    </w:p>
    <w:p w14:paraId="70491BAF" w14:textId="77777777" w:rsidR="00557E14" w:rsidRPr="006E0A40" w:rsidRDefault="00557E14" w:rsidP="004069C0">
      <w:pPr>
        <w:bidi w:val="0"/>
        <w:spacing w:after="180"/>
        <w:ind w:left="397" w:hanging="397"/>
        <w:jc w:val="both"/>
        <w:rPr>
          <w:rFonts w:ascii="Georgia" w:eastAsia="Calibri" w:hAnsi="Georgia"/>
          <w:sz w:val="18"/>
          <w:szCs w:val="20"/>
        </w:rPr>
      </w:pPr>
      <w:r w:rsidRPr="006E0A40">
        <w:rPr>
          <w:rFonts w:ascii="Georgia" w:eastAsia="Calibri" w:hAnsi="Georgia"/>
          <w:sz w:val="18"/>
          <w:szCs w:val="20"/>
        </w:rPr>
        <w:t xml:space="preserve">Barrett, A., </w:t>
      </w:r>
      <w:proofErr w:type="spellStart"/>
      <w:r w:rsidRPr="006E0A40">
        <w:rPr>
          <w:rFonts w:ascii="Georgia" w:eastAsia="Calibri" w:hAnsi="Georgia"/>
          <w:sz w:val="18"/>
          <w:szCs w:val="20"/>
        </w:rPr>
        <w:t>Mosca</w:t>
      </w:r>
      <w:proofErr w:type="spellEnd"/>
      <w:r w:rsidRPr="006E0A40">
        <w:rPr>
          <w:rFonts w:ascii="Georgia" w:eastAsia="Calibri" w:hAnsi="Georgia"/>
          <w:sz w:val="18"/>
          <w:szCs w:val="20"/>
        </w:rPr>
        <w:t>, I., &amp; Whelan, B. (2013)</w:t>
      </w:r>
      <w:r w:rsidRPr="006E0A40">
        <w:rPr>
          <w:rFonts w:ascii="Georgia" w:eastAsia="Calibri" w:hAnsi="Georgia"/>
          <w:i/>
          <w:iCs/>
          <w:sz w:val="18"/>
          <w:szCs w:val="20"/>
        </w:rPr>
        <w:t>. (Lack of) pension knowledge</w:t>
      </w:r>
      <w:r w:rsidRPr="006E0A40">
        <w:rPr>
          <w:rFonts w:ascii="Georgia" w:eastAsia="Calibri" w:hAnsi="Georgia"/>
          <w:sz w:val="18"/>
          <w:szCs w:val="20"/>
        </w:rPr>
        <w:t>.</w:t>
      </w:r>
      <w:r w:rsidRPr="006E0A40">
        <w:rPr>
          <w:rFonts w:ascii="Georgia" w:eastAsia="Calibri" w:hAnsi="Georgia"/>
          <w:sz w:val="18"/>
          <w:szCs w:val="20"/>
          <w:rtl/>
        </w:rPr>
        <w:t>‏</w:t>
      </w:r>
      <w:r w:rsidRPr="006E0A40">
        <w:rPr>
          <w:rFonts w:ascii="Georgia" w:eastAsia="Calibri" w:hAnsi="Georgia"/>
          <w:sz w:val="18"/>
          <w:szCs w:val="20"/>
        </w:rPr>
        <w:t xml:space="preserve"> </w:t>
      </w:r>
      <w:r w:rsidRPr="006E0A40">
        <w:rPr>
          <w:rFonts w:ascii="Georgia" w:hAnsi="Georgia"/>
          <w:sz w:val="18"/>
          <w:szCs w:val="20"/>
        </w:rPr>
        <w:t xml:space="preserve">IZA Discussion Papers, No. 7596. </w:t>
      </w:r>
      <w:r w:rsidRPr="006E0A40">
        <w:rPr>
          <w:rFonts w:ascii="Georgia" w:hAnsi="Georgia"/>
          <w:color w:val="333333"/>
          <w:sz w:val="18"/>
          <w:szCs w:val="20"/>
          <w:shd w:val="clear" w:color="auto" w:fill="FFFFFF"/>
        </w:rPr>
        <w:t>Institute of Labor Economics (IZA).</w:t>
      </w:r>
      <w:r w:rsidRPr="006E0A40">
        <w:rPr>
          <w:rFonts w:ascii="Georgia" w:hAnsi="Georgia"/>
          <w:sz w:val="18"/>
          <w:szCs w:val="20"/>
        </w:rPr>
        <w:t xml:space="preserve"> </w:t>
      </w:r>
    </w:p>
    <w:p w14:paraId="3FB7F4FF" w14:textId="77777777" w:rsidR="00557E14" w:rsidRPr="006E0A40" w:rsidRDefault="00557E14" w:rsidP="004069C0">
      <w:pPr>
        <w:bidi w:val="0"/>
        <w:spacing w:after="180"/>
        <w:ind w:left="397" w:hanging="397"/>
        <w:jc w:val="both"/>
        <w:rPr>
          <w:rStyle w:val="Hyperlink"/>
          <w:rFonts w:ascii="Georgia" w:hAnsi="Georgia"/>
          <w:sz w:val="18"/>
          <w:szCs w:val="20"/>
        </w:rPr>
      </w:pPr>
      <w:proofErr w:type="spellStart"/>
      <w:r w:rsidRPr="006E0A40">
        <w:rPr>
          <w:rFonts w:ascii="Georgia" w:eastAsia="Calibri" w:hAnsi="Georgia"/>
          <w:sz w:val="18"/>
          <w:szCs w:val="20"/>
        </w:rPr>
        <w:lastRenderedPageBreak/>
        <w:t>Bawden</w:t>
      </w:r>
      <w:proofErr w:type="spellEnd"/>
      <w:r w:rsidRPr="006E0A40">
        <w:rPr>
          <w:rFonts w:ascii="Georgia" w:eastAsia="Calibri" w:hAnsi="Georgia"/>
          <w:sz w:val="18"/>
          <w:szCs w:val="20"/>
        </w:rPr>
        <w:t xml:space="preserve">, D., &amp; Robinson, L. (2009). The dark side of information: Overload, anxiety and other paradoxes and pathologies. </w:t>
      </w:r>
      <w:r w:rsidRPr="006E0A40">
        <w:rPr>
          <w:rFonts w:ascii="Georgia" w:eastAsia="Calibri" w:hAnsi="Georgia"/>
          <w:i/>
          <w:iCs/>
          <w:sz w:val="18"/>
          <w:szCs w:val="20"/>
        </w:rPr>
        <w:t>Journal of Information Science</w:t>
      </w:r>
      <w:r w:rsidRPr="006E0A40">
        <w:rPr>
          <w:rFonts w:ascii="Georgia" w:eastAsia="Calibri" w:hAnsi="Georgia"/>
          <w:sz w:val="18"/>
          <w:szCs w:val="20"/>
        </w:rPr>
        <w:t xml:space="preserve">, </w:t>
      </w:r>
      <w:r w:rsidRPr="006E0A40">
        <w:rPr>
          <w:rFonts w:ascii="Georgia" w:eastAsia="Calibri" w:hAnsi="Georgia"/>
          <w:i/>
          <w:iCs/>
          <w:sz w:val="18"/>
          <w:szCs w:val="20"/>
        </w:rPr>
        <w:t>35</w:t>
      </w:r>
      <w:r w:rsidRPr="006E0A40">
        <w:rPr>
          <w:rFonts w:ascii="Georgia" w:eastAsia="Calibri" w:hAnsi="Georgia"/>
          <w:sz w:val="18"/>
          <w:szCs w:val="20"/>
        </w:rPr>
        <w:t>(2), 180</w:t>
      </w:r>
      <w:r w:rsidRPr="006E0A40">
        <w:rPr>
          <w:rFonts w:ascii="Georgia" w:hAnsi="Georgia"/>
          <w:sz w:val="18"/>
          <w:szCs w:val="20"/>
        </w:rPr>
        <w:t>–</w:t>
      </w:r>
      <w:r w:rsidRPr="006E0A40">
        <w:rPr>
          <w:rFonts w:ascii="Georgia" w:eastAsia="Calibri" w:hAnsi="Georgia"/>
          <w:sz w:val="18"/>
          <w:szCs w:val="20"/>
        </w:rPr>
        <w:t xml:space="preserve">191. </w:t>
      </w:r>
      <w:hyperlink w:history="1">
        <w:r w:rsidRPr="006E0A40">
          <w:rPr>
            <w:rStyle w:val="Hyperlink"/>
            <w:rFonts w:ascii="Georgia" w:hAnsi="Georgia"/>
            <w:sz w:val="18"/>
            <w:szCs w:val="20"/>
          </w:rPr>
          <w:t>https://doi.org/10.1177/0165551508095781</w:t>
        </w:r>
      </w:hyperlink>
    </w:p>
    <w:p w14:paraId="46F14FEE" w14:textId="77777777" w:rsidR="004069C0" w:rsidRDefault="00557E14" w:rsidP="004069C0">
      <w:pPr>
        <w:keepNext/>
        <w:keepLines/>
        <w:bidi w:val="0"/>
        <w:ind w:left="397" w:hanging="397"/>
        <w:jc w:val="both"/>
        <w:rPr>
          <w:rFonts w:ascii="Georgia" w:hAnsi="Georgia"/>
          <w:sz w:val="18"/>
          <w:szCs w:val="20"/>
          <w:rtl/>
        </w:rPr>
      </w:pPr>
      <w:proofErr w:type="spellStart"/>
      <w:r w:rsidRPr="006E0A40">
        <w:rPr>
          <w:rFonts w:ascii="Georgia" w:hAnsi="Georgia"/>
          <w:sz w:val="18"/>
          <w:szCs w:val="20"/>
          <w:shd w:val="clear" w:color="auto" w:fill="FFFFFF"/>
        </w:rPr>
        <w:t>Benartzi</w:t>
      </w:r>
      <w:proofErr w:type="spellEnd"/>
      <w:r w:rsidRPr="006E0A40">
        <w:rPr>
          <w:rFonts w:ascii="Georgia" w:hAnsi="Georgia"/>
          <w:sz w:val="18"/>
          <w:szCs w:val="20"/>
          <w:shd w:val="clear" w:color="auto" w:fill="FFFFFF"/>
        </w:rPr>
        <w:t xml:space="preserve">, S., &amp; Thaler, R. H. (2007). Heuristics and biases in retirement savings behavior. </w:t>
      </w:r>
      <w:r w:rsidRPr="006E0A40">
        <w:rPr>
          <w:rFonts w:ascii="Georgia" w:hAnsi="Georgia"/>
          <w:i/>
          <w:iCs/>
          <w:sz w:val="18"/>
          <w:szCs w:val="20"/>
          <w:shd w:val="clear" w:color="auto" w:fill="FFFFFF"/>
        </w:rPr>
        <w:t>Journal of Economic Perspectives</w:t>
      </w:r>
      <w:r w:rsidRPr="006E0A40">
        <w:rPr>
          <w:rFonts w:ascii="Georgia" w:hAnsi="Georgia"/>
          <w:sz w:val="18"/>
          <w:szCs w:val="20"/>
          <w:shd w:val="clear" w:color="auto" w:fill="FFFFFF"/>
        </w:rPr>
        <w:t xml:space="preserve">, </w:t>
      </w:r>
      <w:r w:rsidRPr="006E0A40">
        <w:rPr>
          <w:rFonts w:ascii="Georgia" w:hAnsi="Georgia"/>
          <w:i/>
          <w:iCs/>
          <w:sz w:val="18"/>
          <w:szCs w:val="20"/>
          <w:shd w:val="clear" w:color="auto" w:fill="FFFFFF"/>
        </w:rPr>
        <w:t>21</w:t>
      </w:r>
      <w:r w:rsidRPr="006E0A40">
        <w:rPr>
          <w:rFonts w:ascii="Georgia" w:hAnsi="Georgia"/>
          <w:sz w:val="18"/>
          <w:szCs w:val="20"/>
          <w:shd w:val="clear" w:color="auto" w:fill="FFFFFF"/>
        </w:rPr>
        <w:t>(3), 81</w:t>
      </w:r>
      <w:r w:rsidRPr="006E0A40">
        <w:rPr>
          <w:rFonts w:ascii="Georgia" w:hAnsi="Georgia"/>
          <w:sz w:val="18"/>
          <w:szCs w:val="20"/>
        </w:rPr>
        <w:t>–</w:t>
      </w:r>
      <w:r w:rsidRPr="006E0A40">
        <w:rPr>
          <w:rFonts w:ascii="Georgia" w:hAnsi="Georgia"/>
          <w:sz w:val="18"/>
          <w:szCs w:val="20"/>
          <w:shd w:val="clear" w:color="auto" w:fill="FFFFFF"/>
        </w:rPr>
        <w:t>104.</w:t>
      </w:r>
      <w:r w:rsidRPr="006E0A40">
        <w:rPr>
          <w:rFonts w:ascii="Georgia" w:hAnsi="Georgia"/>
          <w:sz w:val="18"/>
          <w:szCs w:val="20"/>
        </w:rPr>
        <w:t xml:space="preserve"> </w:t>
      </w:r>
    </w:p>
    <w:p w14:paraId="0F3EAE2F" w14:textId="222029D3" w:rsidR="00557E14" w:rsidRPr="006E0A40" w:rsidRDefault="00557E14" w:rsidP="004069C0">
      <w:pPr>
        <w:bidi w:val="0"/>
        <w:spacing w:after="180"/>
        <w:ind w:left="397"/>
        <w:jc w:val="both"/>
        <w:rPr>
          <w:rStyle w:val="Hyperlink"/>
          <w:rFonts w:ascii="Georgia" w:hAnsi="Georgia"/>
          <w:sz w:val="18"/>
          <w:szCs w:val="20"/>
        </w:rPr>
      </w:pPr>
      <w:r w:rsidRPr="006E0A40">
        <w:rPr>
          <w:rStyle w:val="Hyperlink"/>
          <w:rFonts w:ascii="Georgia" w:hAnsi="Georgia"/>
          <w:sz w:val="18"/>
          <w:szCs w:val="20"/>
        </w:rPr>
        <w:t>DOI:</w:t>
      </w:r>
      <w:hyperlink w:tgtFrame="_blank" w:history="1">
        <w:r w:rsidRPr="006E0A40">
          <w:rPr>
            <w:rStyle w:val="Hyperlink"/>
            <w:rFonts w:ascii="Georgia" w:hAnsi="Georgia"/>
            <w:sz w:val="18"/>
            <w:szCs w:val="20"/>
          </w:rPr>
          <w:t>10.1257/jep.21.3.81</w:t>
        </w:r>
      </w:hyperlink>
    </w:p>
    <w:p w14:paraId="10BE9665" w14:textId="77777777" w:rsidR="004069C0" w:rsidRDefault="00557E14" w:rsidP="004069C0">
      <w:pPr>
        <w:keepNext/>
        <w:keepLines/>
        <w:bidi w:val="0"/>
        <w:ind w:left="397" w:hanging="397"/>
        <w:jc w:val="both"/>
        <w:rPr>
          <w:rFonts w:ascii="Georgia" w:hAnsi="Georgia"/>
          <w:sz w:val="18"/>
          <w:szCs w:val="20"/>
          <w:rtl/>
        </w:rPr>
      </w:pPr>
      <w:bookmarkStart w:id="30" w:name="_Hlk138770744"/>
      <w:proofErr w:type="spellStart"/>
      <w:r w:rsidRPr="006E0A40">
        <w:rPr>
          <w:rFonts w:ascii="Georgia" w:eastAsia="Calibri" w:hAnsi="Georgia"/>
          <w:sz w:val="18"/>
          <w:szCs w:val="20"/>
        </w:rPr>
        <w:t>Benish</w:t>
      </w:r>
      <w:proofErr w:type="spellEnd"/>
      <w:r w:rsidRPr="006E0A40">
        <w:rPr>
          <w:rFonts w:ascii="Georgia" w:eastAsia="Calibri" w:hAnsi="Georgia"/>
          <w:sz w:val="18"/>
          <w:szCs w:val="20"/>
        </w:rPr>
        <w:t xml:space="preserve">, A., Haber, H., &amp; </w:t>
      </w:r>
      <w:proofErr w:type="spellStart"/>
      <w:r w:rsidRPr="006E0A40">
        <w:rPr>
          <w:rFonts w:ascii="Georgia" w:eastAsia="Calibri" w:hAnsi="Georgia"/>
          <w:sz w:val="18"/>
          <w:szCs w:val="20"/>
        </w:rPr>
        <w:t>Eliahou</w:t>
      </w:r>
      <w:bookmarkEnd w:id="30"/>
      <w:proofErr w:type="spellEnd"/>
      <w:r w:rsidRPr="006E0A40">
        <w:rPr>
          <w:rFonts w:ascii="Georgia" w:eastAsia="Calibri" w:hAnsi="Georgia"/>
          <w:sz w:val="18"/>
          <w:szCs w:val="20"/>
        </w:rPr>
        <w:t xml:space="preserve">, R. (2017). The regulatory welfare state in pension markets: Mitigating high charges for low-income savers in the United Kingdom and Israel. </w:t>
      </w:r>
      <w:r w:rsidRPr="006E0A40">
        <w:rPr>
          <w:rFonts w:ascii="Georgia" w:eastAsia="Calibri" w:hAnsi="Georgia"/>
          <w:i/>
          <w:iCs/>
          <w:sz w:val="18"/>
          <w:szCs w:val="20"/>
        </w:rPr>
        <w:t>Journal of Social Policy</w:t>
      </w:r>
      <w:r w:rsidRPr="006E0A40">
        <w:rPr>
          <w:rFonts w:ascii="Georgia" w:eastAsia="Calibri" w:hAnsi="Georgia"/>
          <w:sz w:val="18"/>
          <w:szCs w:val="20"/>
        </w:rPr>
        <w:t xml:space="preserve">, </w:t>
      </w:r>
      <w:r w:rsidRPr="006E0A40">
        <w:rPr>
          <w:rFonts w:ascii="Georgia" w:eastAsia="Calibri" w:hAnsi="Georgia"/>
          <w:i/>
          <w:iCs/>
          <w:sz w:val="18"/>
          <w:szCs w:val="20"/>
        </w:rPr>
        <w:t>46</w:t>
      </w:r>
      <w:r w:rsidRPr="006E0A40">
        <w:rPr>
          <w:rFonts w:ascii="Georgia" w:eastAsia="Calibri" w:hAnsi="Georgia"/>
          <w:sz w:val="18"/>
          <w:szCs w:val="20"/>
        </w:rPr>
        <w:t>(2), 313</w:t>
      </w:r>
      <w:r w:rsidRPr="006E0A40">
        <w:rPr>
          <w:rFonts w:ascii="Georgia" w:hAnsi="Georgia"/>
          <w:sz w:val="18"/>
          <w:szCs w:val="20"/>
        </w:rPr>
        <w:t>–</w:t>
      </w:r>
      <w:r w:rsidRPr="006E0A40">
        <w:rPr>
          <w:rFonts w:ascii="Georgia" w:eastAsia="Calibri" w:hAnsi="Georgia"/>
          <w:sz w:val="18"/>
          <w:szCs w:val="20"/>
        </w:rPr>
        <w:t>330.</w:t>
      </w:r>
      <w:r w:rsidRPr="006E0A40">
        <w:rPr>
          <w:rFonts w:ascii="Georgia" w:hAnsi="Georgia"/>
          <w:sz w:val="18"/>
          <w:szCs w:val="20"/>
        </w:rPr>
        <w:t xml:space="preserve"> </w:t>
      </w:r>
    </w:p>
    <w:p w14:paraId="72AD08DA" w14:textId="3CC41C13" w:rsidR="00557E14" w:rsidRPr="006E0A40" w:rsidRDefault="008D741A" w:rsidP="004069C0">
      <w:pPr>
        <w:bidi w:val="0"/>
        <w:spacing w:after="180"/>
        <w:ind w:left="397"/>
        <w:jc w:val="both"/>
        <w:rPr>
          <w:rFonts w:ascii="Georgia" w:eastAsia="Calibri" w:hAnsi="Georgia"/>
          <w:sz w:val="18"/>
          <w:szCs w:val="20"/>
        </w:rPr>
      </w:pPr>
      <w:hyperlink w:history="1">
        <w:r w:rsidR="004069C0" w:rsidRPr="00F04784">
          <w:rPr>
            <w:rStyle w:val="Hyperlink"/>
            <w:rFonts w:ascii="Georgia" w:hAnsi="Georgia"/>
            <w:sz w:val="18"/>
            <w:szCs w:val="20"/>
          </w:rPr>
          <w:t>https://doi.org/10.1017/S0047279416000593</w:t>
        </w:r>
      </w:hyperlink>
    </w:p>
    <w:p w14:paraId="733993D8" w14:textId="4097215C" w:rsidR="00557E14" w:rsidRPr="006E0A40" w:rsidRDefault="00557E14" w:rsidP="00715A3B">
      <w:pPr>
        <w:keepNext/>
        <w:keepLines/>
        <w:bidi w:val="0"/>
        <w:spacing w:after="180"/>
        <w:ind w:left="397" w:hanging="397"/>
        <w:jc w:val="both"/>
        <w:rPr>
          <w:rFonts w:ascii="Georgia" w:eastAsia="Calibri" w:hAnsi="Georgia"/>
          <w:sz w:val="18"/>
          <w:szCs w:val="20"/>
        </w:rPr>
      </w:pPr>
      <w:r w:rsidRPr="006E0A40">
        <w:rPr>
          <w:rFonts w:ascii="Georgia" w:hAnsi="Georgia"/>
          <w:sz w:val="18"/>
          <w:szCs w:val="20"/>
          <w:shd w:val="clear" w:color="auto" w:fill="FFFFFF"/>
          <w:rtl/>
        </w:rPr>
        <w:t>‏</w:t>
      </w:r>
      <w:proofErr w:type="spellStart"/>
      <w:r w:rsidRPr="006E0A40">
        <w:rPr>
          <w:rFonts w:ascii="Georgia" w:eastAsia="Calibri" w:hAnsi="Georgia"/>
          <w:sz w:val="18"/>
          <w:szCs w:val="20"/>
        </w:rPr>
        <w:t>Beshears</w:t>
      </w:r>
      <w:proofErr w:type="spellEnd"/>
      <w:r w:rsidRPr="006E0A40">
        <w:rPr>
          <w:rFonts w:ascii="Georgia" w:eastAsia="Calibri" w:hAnsi="Georgia"/>
          <w:sz w:val="18"/>
          <w:szCs w:val="20"/>
        </w:rPr>
        <w:t>, J</w:t>
      </w:r>
      <w:r w:rsidR="00F1646E">
        <w:rPr>
          <w:rFonts w:ascii="Georgia" w:eastAsia="Calibri" w:hAnsi="Georgia"/>
          <w:sz w:val="18"/>
          <w:szCs w:val="20"/>
        </w:rPr>
        <w:t>.</w:t>
      </w:r>
      <w:r w:rsidRPr="006E0A40">
        <w:rPr>
          <w:rFonts w:ascii="Georgia" w:eastAsia="Calibri" w:hAnsi="Georgia"/>
          <w:sz w:val="18"/>
          <w:szCs w:val="20"/>
        </w:rPr>
        <w:t xml:space="preserve">, Choi, J. J., </w:t>
      </w:r>
      <w:proofErr w:type="spellStart"/>
      <w:r w:rsidRPr="006E0A40">
        <w:rPr>
          <w:rFonts w:ascii="Georgia" w:eastAsia="Calibri" w:hAnsi="Georgia"/>
          <w:sz w:val="18"/>
          <w:szCs w:val="20"/>
        </w:rPr>
        <w:t>Laibson</w:t>
      </w:r>
      <w:proofErr w:type="spellEnd"/>
      <w:r w:rsidRPr="006E0A40">
        <w:rPr>
          <w:rFonts w:ascii="Georgia" w:eastAsia="Calibri" w:hAnsi="Georgia"/>
          <w:sz w:val="18"/>
          <w:szCs w:val="20"/>
        </w:rPr>
        <w:t xml:space="preserve">, D., </w:t>
      </w:r>
      <w:proofErr w:type="spellStart"/>
      <w:r w:rsidRPr="006E0A40">
        <w:rPr>
          <w:rFonts w:ascii="Georgia" w:eastAsia="Calibri" w:hAnsi="Georgia"/>
          <w:sz w:val="18"/>
          <w:szCs w:val="20"/>
        </w:rPr>
        <w:t>Madrian</w:t>
      </w:r>
      <w:proofErr w:type="spellEnd"/>
      <w:r w:rsidRPr="006E0A40">
        <w:rPr>
          <w:rFonts w:ascii="Georgia" w:eastAsia="Calibri" w:hAnsi="Georgia"/>
          <w:sz w:val="18"/>
          <w:szCs w:val="20"/>
        </w:rPr>
        <w:t xml:space="preserve">, B. C., &amp; Milkman, K. L. (2015). The effect of providing peer information on retirement savings decisions. </w:t>
      </w:r>
      <w:r w:rsidRPr="006E0A40">
        <w:rPr>
          <w:rFonts w:ascii="Georgia" w:hAnsi="Georgia"/>
          <w:i/>
          <w:iCs/>
          <w:color w:val="212121"/>
          <w:sz w:val="18"/>
          <w:szCs w:val="20"/>
          <w:shd w:val="clear" w:color="auto" w:fill="FFFFFF"/>
        </w:rPr>
        <w:t>The Journal of Finance</w:t>
      </w:r>
      <w:r w:rsidRPr="006E0A40">
        <w:rPr>
          <w:rFonts w:ascii="Georgia" w:hAnsi="Georgia"/>
          <w:color w:val="212121"/>
          <w:sz w:val="18"/>
          <w:szCs w:val="20"/>
          <w:shd w:val="clear" w:color="auto" w:fill="FFFFFF"/>
        </w:rPr>
        <w:t xml:space="preserve">, </w:t>
      </w:r>
      <w:r w:rsidRPr="006E0A40">
        <w:rPr>
          <w:rFonts w:ascii="Georgia" w:hAnsi="Georgia"/>
          <w:i/>
          <w:iCs/>
          <w:color w:val="212121"/>
          <w:sz w:val="18"/>
          <w:szCs w:val="20"/>
          <w:shd w:val="clear" w:color="auto" w:fill="FFFFFF"/>
        </w:rPr>
        <w:t>70</w:t>
      </w:r>
      <w:r w:rsidRPr="006E0A40">
        <w:rPr>
          <w:rFonts w:ascii="Georgia" w:hAnsi="Georgia"/>
          <w:color w:val="212121"/>
          <w:sz w:val="18"/>
          <w:szCs w:val="20"/>
          <w:shd w:val="clear" w:color="auto" w:fill="FFFFFF"/>
        </w:rPr>
        <w:t>(3), 1161–1201</w:t>
      </w:r>
      <w:r w:rsidRPr="006E0A40">
        <w:rPr>
          <w:rFonts w:ascii="Georgia" w:eastAsia="Calibri" w:hAnsi="Georgia"/>
          <w:sz w:val="18"/>
          <w:szCs w:val="20"/>
        </w:rPr>
        <w:t xml:space="preserve">. </w:t>
      </w:r>
      <w:hyperlink w:history="1">
        <w:r w:rsidR="004069C0" w:rsidRPr="00F04784">
          <w:rPr>
            <w:rStyle w:val="Hyperlink"/>
            <w:rFonts w:ascii="Georgia" w:hAnsi="Georgia"/>
            <w:sz w:val="18"/>
            <w:szCs w:val="20"/>
          </w:rPr>
          <w:t>https://doi.org/10.1111/jofi.12258</w:t>
        </w:r>
      </w:hyperlink>
    </w:p>
    <w:p w14:paraId="356491F0" w14:textId="66D3B7CA" w:rsidR="004069C0" w:rsidRDefault="00557E14" w:rsidP="002E7C99">
      <w:pPr>
        <w:keepNext/>
        <w:keepLines/>
        <w:bidi w:val="0"/>
        <w:ind w:left="397" w:hanging="397"/>
        <w:jc w:val="both"/>
        <w:rPr>
          <w:rFonts w:ascii="Georgia" w:eastAsia="Calibri" w:hAnsi="Georgia"/>
          <w:sz w:val="18"/>
          <w:szCs w:val="20"/>
          <w:rtl/>
        </w:rPr>
      </w:pPr>
      <w:bookmarkStart w:id="31" w:name="_Hlk145322895"/>
      <w:r w:rsidRPr="006E0A40">
        <w:rPr>
          <w:rFonts w:ascii="Georgia" w:eastAsia="Calibri" w:hAnsi="Georgia"/>
          <w:sz w:val="18"/>
          <w:szCs w:val="20"/>
        </w:rPr>
        <w:t xml:space="preserve">Biggs, A. G. (2019). How hard should we push the poor to save for retirement? </w:t>
      </w:r>
      <w:r w:rsidRPr="006E0A40">
        <w:rPr>
          <w:rFonts w:ascii="Georgia" w:eastAsia="Calibri" w:hAnsi="Georgia"/>
          <w:i/>
          <w:iCs/>
          <w:sz w:val="18"/>
          <w:szCs w:val="20"/>
        </w:rPr>
        <w:t>The Journal of Retirement</w:t>
      </w:r>
      <w:bookmarkEnd w:id="31"/>
      <w:r w:rsidRPr="006E0A40">
        <w:rPr>
          <w:rFonts w:ascii="Georgia" w:eastAsia="Calibri" w:hAnsi="Georgia"/>
          <w:sz w:val="18"/>
          <w:szCs w:val="20"/>
        </w:rPr>
        <w:t xml:space="preserve">, </w:t>
      </w:r>
      <w:r w:rsidRPr="006E0A40">
        <w:rPr>
          <w:rFonts w:ascii="Georgia" w:eastAsia="Calibri" w:hAnsi="Georgia"/>
          <w:i/>
          <w:iCs/>
          <w:sz w:val="18"/>
          <w:szCs w:val="20"/>
        </w:rPr>
        <w:t>6</w:t>
      </w:r>
      <w:r w:rsidRPr="006E0A40">
        <w:rPr>
          <w:rFonts w:ascii="Georgia" w:eastAsia="Calibri" w:hAnsi="Georgia"/>
          <w:sz w:val="18"/>
          <w:szCs w:val="20"/>
        </w:rPr>
        <w:t>(4), 20</w:t>
      </w:r>
      <w:r w:rsidRPr="006E0A40">
        <w:rPr>
          <w:rFonts w:ascii="Georgia" w:hAnsi="Georgia"/>
          <w:color w:val="212121"/>
          <w:sz w:val="18"/>
          <w:szCs w:val="20"/>
          <w:shd w:val="clear" w:color="auto" w:fill="FFFFFF"/>
        </w:rPr>
        <w:t>–</w:t>
      </w:r>
      <w:r w:rsidRPr="006E0A40">
        <w:rPr>
          <w:rFonts w:ascii="Georgia" w:eastAsia="Calibri" w:hAnsi="Georgia"/>
          <w:sz w:val="18"/>
          <w:szCs w:val="20"/>
        </w:rPr>
        <w:t xml:space="preserve">29. </w:t>
      </w:r>
    </w:p>
    <w:p w14:paraId="02E9C108" w14:textId="31E34F0B" w:rsidR="00557E14" w:rsidRPr="006E0A40" w:rsidRDefault="008D741A" w:rsidP="004069C0">
      <w:pPr>
        <w:bidi w:val="0"/>
        <w:spacing w:after="180"/>
        <w:ind w:left="397"/>
        <w:jc w:val="both"/>
        <w:rPr>
          <w:rStyle w:val="Hyperlink"/>
          <w:rFonts w:ascii="Georgia" w:hAnsi="Georgia"/>
          <w:sz w:val="18"/>
          <w:szCs w:val="20"/>
        </w:rPr>
      </w:pPr>
      <w:hyperlink w:history="1">
        <w:r w:rsidR="004069C0" w:rsidRPr="00F04784">
          <w:rPr>
            <w:rStyle w:val="Hyperlink"/>
            <w:rFonts w:ascii="Georgia" w:hAnsi="Georgia"/>
            <w:sz w:val="18"/>
            <w:szCs w:val="20"/>
          </w:rPr>
          <w:t>http://dx.doi.org/10.2139/ssrn.3001397</w:t>
        </w:r>
      </w:hyperlink>
    </w:p>
    <w:p w14:paraId="546EA542" w14:textId="77777777" w:rsidR="004069C0" w:rsidRDefault="00557E14" w:rsidP="002E7C99">
      <w:pPr>
        <w:keepNext/>
        <w:keepLines/>
        <w:bidi w:val="0"/>
        <w:ind w:left="397" w:hanging="397"/>
        <w:jc w:val="both"/>
        <w:rPr>
          <w:rFonts w:ascii="Georgia" w:hAnsi="Georgia"/>
          <w:color w:val="666666"/>
          <w:sz w:val="18"/>
          <w:szCs w:val="20"/>
          <w:shd w:val="clear" w:color="auto" w:fill="FFFFFF"/>
          <w:rtl/>
        </w:rPr>
      </w:pPr>
      <w:r w:rsidRPr="006E0A40">
        <w:rPr>
          <w:rFonts w:ascii="Georgia" w:hAnsi="Georgia"/>
          <w:sz w:val="18"/>
          <w:szCs w:val="20"/>
          <w:shd w:val="clear" w:color="auto" w:fill="FFFFFF"/>
          <w:rtl/>
        </w:rPr>
        <w:t>‏</w:t>
      </w:r>
      <w:r w:rsidRPr="006E0A40">
        <w:rPr>
          <w:rFonts w:ascii="Georgia" w:hAnsi="Georgia"/>
          <w:sz w:val="18"/>
          <w:szCs w:val="20"/>
          <w:shd w:val="clear" w:color="auto" w:fill="FFFFFF"/>
        </w:rPr>
        <w:t>Blundell, R</w:t>
      </w:r>
      <w:bookmarkStart w:id="32" w:name="_Hlk138771699"/>
      <w:r w:rsidRPr="006E0A40">
        <w:rPr>
          <w:rFonts w:ascii="Georgia" w:hAnsi="Georgia"/>
          <w:sz w:val="18"/>
          <w:szCs w:val="20"/>
          <w:shd w:val="clear" w:color="auto" w:fill="FFFFFF"/>
        </w:rPr>
        <w:t xml:space="preserve">., </w:t>
      </w:r>
      <w:proofErr w:type="spellStart"/>
      <w:r w:rsidRPr="006E0A40">
        <w:rPr>
          <w:rFonts w:ascii="Georgia" w:hAnsi="Georgia"/>
          <w:sz w:val="18"/>
          <w:szCs w:val="20"/>
          <w:shd w:val="clear" w:color="auto" w:fill="FFFFFF"/>
        </w:rPr>
        <w:t>Meghir</w:t>
      </w:r>
      <w:proofErr w:type="spellEnd"/>
      <w:r w:rsidRPr="006E0A40">
        <w:rPr>
          <w:rFonts w:ascii="Georgia" w:hAnsi="Georgia"/>
          <w:sz w:val="18"/>
          <w:szCs w:val="20"/>
          <w:shd w:val="clear" w:color="auto" w:fill="FFFFFF"/>
        </w:rPr>
        <w:t>, C., &amp; Smith</w:t>
      </w:r>
      <w:bookmarkEnd w:id="32"/>
      <w:r w:rsidRPr="006E0A40">
        <w:rPr>
          <w:rFonts w:ascii="Georgia" w:hAnsi="Georgia"/>
          <w:sz w:val="18"/>
          <w:szCs w:val="20"/>
          <w:shd w:val="clear" w:color="auto" w:fill="FFFFFF"/>
        </w:rPr>
        <w:t xml:space="preserve">, S. (2002). Pension incentives and the pattern of early retirement. </w:t>
      </w:r>
      <w:r w:rsidRPr="006E0A40">
        <w:rPr>
          <w:rFonts w:ascii="Georgia" w:hAnsi="Georgia"/>
          <w:i/>
          <w:iCs/>
          <w:sz w:val="18"/>
          <w:szCs w:val="20"/>
          <w:shd w:val="clear" w:color="auto" w:fill="FFFFFF"/>
        </w:rPr>
        <w:t>The Economic Journal</w:t>
      </w:r>
      <w:r w:rsidRPr="006E0A40">
        <w:rPr>
          <w:rFonts w:ascii="Georgia" w:hAnsi="Georgia"/>
          <w:sz w:val="18"/>
          <w:szCs w:val="20"/>
          <w:shd w:val="clear" w:color="auto" w:fill="FFFFFF"/>
        </w:rPr>
        <w:t xml:space="preserve">, </w:t>
      </w:r>
      <w:r w:rsidRPr="006E0A40">
        <w:rPr>
          <w:rFonts w:ascii="Georgia" w:hAnsi="Georgia"/>
          <w:i/>
          <w:iCs/>
          <w:sz w:val="18"/>
          <w:szCs w:val="20"/>
          <w:shd w:val="clear" w:color="auto" w:fill="FFFFFF"/>
        </w:rPr>
        <w:t>112</w:t>
      </w:r>
      <w:r w:rsidRPr="006E0A40">
        <w:rPr>
          <w:rFonts w:ascii="Georgia" w:hAnsi="Georgia"/>
          <w:sz w:val="18"/>
          <w:szCs w:val="20"/>
          <w:shd w:val="clear" w:color="auto" w:fill="FFFFFF"/>
        </w:rPr>
        <w:t>(478), C153</w:t>
      </w:r>
      <w:r w:rsidRPr="006E0A40">
        <w:rPr>
          <w:rFonts w:ascii="Georgia" w:hAnsi="Georgia"/>
          <w:sz w:val="18"/>
          <w:szCs w:val="20"/>
        </w:rPr>
        <w:t>–</w:t>
      </w:r>
      <w:r w:rsidRPr="006E0A40">
        <w:rPr>
          <w:rFonts w:ascii="Georgia" w:hAnsi="Georgia"/>
          <w:sz w:val="18"/>
          <w:szCs w:val="20"/>
          <w:shd w:val="clear" w:color="auto" w:fill="FFFFFF"/>
        </w:rPr>
        <w:t>C170.</w:t>
      </w:r>
      <w:r w:rsidRPr="006E0A40">
        <w:rPr>
          <w:rFonts w:ascii="Georgia" w:hAnsi="Georgia"/>
          <w:color w:val="666666"/>
          <w:sz w:val="18"/>
          <w:szCs w:val="20"/>
          <w:shd w:val="clear" w:color="auto" w:fill="FFFFFF"/>
        </w:rPr>
        <w:t xml:space="preserve"> </w:t>
      </w:r>
    </w:p>
    <w:p w14:paraId="5C9EF13F" w14:textId="33C6AF57" w:rsidR="00557E14" w:rsidRPr="006E0A40" w:rsidRDefault="008D741A" w:rsidP="004069C0">
      <w:pPr>
        <w:bidi w:val="0"/>
        <w:spacing w:after="180"/>
        <w:ind w:left="397"/>
        <w:jc w:val="both"/>
        <w:rPr>
          <w:rStyle w:val="Hyperlink"/>
          <w:rFonts w:ascii="Georgia" w:hAnsi="Georgia"/>
          <w:sz w:val="18"/>
          <w:szCs w:val="20"/>
        </w:rPr>
      </w:pPr>
      <w:hyperlink w:history="1">
        <w:r w:rsidR="00557E14" w:rsidRPr="006E0A40">
          <w:rPr>
            <w:rStyle w:val="Hyperlink"/>
            <w:rFonts w:ascii="Georgia" w:hAnsi="Georgia"/>
            <w:sz w:val="18"/>
            <w:szCs w:val="20"/>
          </w:rPr>
          <w:t>https://doi.org/10.1111/1468-0297.00031</w:t>
        </w:r>
      </w:hyperlink>
    </w:p>
    <w:p w14:paraId="32C00135" w14:textId="77777777" w:rsidR="004069C0" w:rsidRDefault="00557E14" w:rsidP="002E7C99">
      <w:pPr>
        <w:keepNext/>
        <w:keepLines/>
        <w:bidi w:val="0"/>
        <w:ind w:left="397" w:hanging="397"/>
        <w:jc w:val="both"/>
        <w:rPr>
          <w:rFonts w:ascii="Georgia" w:eastAsia="Calibri" w:hAnsi="Georgia"/>
          <w:sz w:val="18"/>
          <w:szCs w:val="20"/>
          <w:rtl/>
        </w:rPr>
      </w:pPr>
      <w:r w:rsidRPr="006E0A40">
        <w:rPr>
          <w:rFonts w:ascii="Georgia" w:hAnsi="Georgia"/>
          <w:sz w:val="18"/>
          <w:szCs w:val="20"/>
        </w:rPr>
        <w:t xml:space="preserve">Byrne, A., Blake, D., Cairns, A., &amp; Dowd, K. (2007). Default funds in UK defined-contribution plans (corrected). </w:t>
      </w:r>
      <w:r w:rsidRPr="006E0A40">
        <w:rPr>
          <w:rFonts w:ascii="Georgia" w:hAnsi="Georgia"/>
          <w:i/>
          <w:iCs/>
          <w:sz w:val="18"/>
          <w:szCs w:val="20"/>
        </w:rPr>
        <w:t>Financial Analysts Journal</w:t>
      </w:r>
      <w:r w:rsidRPr="006E0A40">
        <w:rPr>
          <w:rFonts w:ascii="Georgia" w:hAnsi="Georgia"/>
          <w:sz w:val="18"/>
          <w:szCs w:val="20"/>
        </w:rPr>
        <w:t xml:space="preserve">, </w:t>
      </w:r>
      <w:r w:rsidRPr="006E0A40">
        <w:rPr>
          <w:rFonts w:ascii="Georgia" w:hAnsi="Georgia"/>
          <w:i/>
          <w:iCs/>
          <w:sz w:val="18"/>
          <w:szCs w:val="20"/>
        </w:rPr>
        <w:t>63</w:t>
      </w:r>
      <w:r w:rsidRPr="006E0A40">
        <w:rPr>
          <w:rFonts w:ascii="Georgia" w:hAnsi="Georgia"/>
          <w:sz w:val="18"/>
          <w:szCs w:val="20"/>
        </w:rPr>
        <w:t>(4), 40–51.</w:t>
      </w:r>
      <w:r w:rsidRPr="006E0A40">
        <w:rPr>
          <w:rFonts w:ascii="Georgia" w:eastAsia="Calibri" w:hAnsi="Georgia"/>
          <w:sz w:val="18"/>
          <w:szCs w:val="20"/>
        </w:rPr>
        <w:t xml:space="preserve"> </w:t>
      </w:r>
    </w:p>
    <w:p w14:paraId="5899F792" w14:textId="5E5A32C9" w:rsidR="00557E14" w:rsidRPr="006E0A40" w:rsidRDefault="008D741A" w:rsidP="00715A3B">
      <w:pPr>
        <w:bidi w:val="0"/>
        <w:spacing w:after="180"/>
        <w:ind w:left="397"/>
        <w:jc w:val="both"/>
        <w:rPr>
          <w:rStyle w:val="Hyperlink"/>
          <w:rFonts w:ascii="Georgia" w:hAnsi="Georgia"/>
          <w:sz w:val="18"/>
          <w:szCs w:val="20"/>
        </w:rPr>
      </w:pPr>
      <w:hyperlink w:history="1">
        <w:r w:rsidR="004069C0" w:rsidRPr="00F04784">
          <w:rPr>
            <w:rStyle w:val="Hyperlink"/>
            <w:rFonts w:ascii="Georgia" w:hAnsi="Georgia"/>
            <w:sz w:val="18"/>
            <w:szCs w:val="20"/>
          </w:rPr>
          <w:t>https://doi.org/10.2469/faj.v63.n4.4748</w:t>
        </w:r>
      </w:hyperlink>
    </w:p>
    <w:p w14:paraId="25BB8C49" w14:textId="77777777" w:rsidR="00557E14" w:rsidRPr="006E0A40" w:rsidRDefault="00557E14" w:rsidP="004069C0">
      <w:pPr>
        <w:bidi w:val="0"/>
        <w:spacing w:after="180"/>
        <w:ind w:left="397" w:hanging="397"/>
        <w:jc w:val="both"/>
        <w:rPr>
          <w:rStyle w:val="Hyperlink"/>
          <w:rFonts w:ascii="Georgia" w:hAnsi="Georgia"/>
          <w:sz w:val="18"/>
          <w:szCs w:val="20"/>
        </w:rPr>
      </w:pPr>
      <w:r w:rsidRPr="006E0A40">
        <w:rPr>
          <w:rFonts w:ascii="Georgia" w:eastAsia="Calibri" w:hAnsi="Georgia"/>
          <w:sz w:val="18"/>
          <w:szCs w:val="20"/>
          <w:rtl/>
        </w:rPr>
        <w:t>‏</w:t>
      </w:r>
      <w:r w:rsidRPr="006E0A40">
        <w:rPr>
          <w:rFonts w:ascii="Georgia" w:eastAsia="Calibri" w:hAnsi="Georgia"/>
          <w:sz w:val="18"/>
          <w:szCs w:val="20"/>
        </w:rPr>
        <w:t xml:space="preserve">Case, K. E., Quigley, J. M., &amp; Shiller, R. J. (2005). Comparing wealth effects: The stock market versus the housing market. </w:t>
      </w:r>
      <w:r w:rsidRPr="006E0A40">
        <w:rPr>
          <w:rFonts w:ascii="Georgia" w:eastAsia="Calibri" w:hAnsi="Georgia"/>
          <w:i/>
          <w:iCs/>
          <w:sz w:val="18"/>
          <w:szCs w:val="20"/>
        </w:rPr>
        <w:t>Advances in Macroeconomics</w:t>
      </w:r>
      <w:r w:rsidRPr="006E0A40">
        <w:rPr>
          <w:rFonts w:ascii="Georgia" w:eastAsia="Calibri" w:hAnsi="Georgia"/>
          <w:sz w:val="18"/>
          <w:szCs w:val="20"/>
        </w:rPr>
        <w:t xml:space="preserve">, </w:t>
      </w:r>
      <w:r w:rsidRPr="006E0A40">
        <w:rPr>
          <w:rFonts w:ascii="Georgia" w:eastAsia="Calibri" w:hAnsi="Georgia"/>
          <w:i/>
          <w:iCs/>
          <w:sz w:val="18"/>
          <w:szCs w:val="20"/>
        </w:rPr>
        <w:t>5</w:t>
      </w:r>
      <w:r w:rsidRPr="006E0A40">
        <w:rPr>
          <w:rFonts w:ascii="Georgia" w:eastAsia="Calibri" w:hAnsi="Georgia"/>
          <w:sz w:val="18"/>
          <w:szCs w:val="20"/>
        </w:rPr>
        <w:t>(1), 1235.</w:t>
      </w:r>
      <w:r w:rsidRPr="006E0A40">
        <w:rPr>
          <w:rFonts w:ascii="Georgia" w:hAnsi="Georgia"/>
          <w:sz w:val="18"/>
          <w:szCs w:val="20"/>
        </w:rPr>
        <w:t xml:space="preserve"> </w:t>
      </w:r>
      <w:hyperlink w:history="1">
        <w:r w:rsidRPr="006E0A40">
          <w:rPr>
            <w:rStyle w:val="Hyperlink"/>
            <w:rFonts w:ascii="Georgia" w:hAnsi="Georgia"/>
            <w:sz w:val="18"/>
            <w:szCs w:val="20"/>
          </w:rPr>
          <w:t>http://dx.doi.org/10.2202/1534-6013.1235</w:t>
        </w:r>
      </w:hyperlink>
    </w:p>
    <w:p w14:paraId="7375854A" w14:textId="77777777" w:rsidR="002E7C99" w:rsidRDefault="00557E14" w:rsidP="002E7C99">
      <w:pPr>
        <w:keepNext/>
        <w:keepLines/>
        <w:bidi w:val="0"/>
        <w:ind w:left="397" w:hanging="397"/>
        <w:jc w:val="both"/>
        <w:rPr>
          <w:rFonts w:ascii="Georgia" w:eastAsia="Calibri" w:hAnsi="Georgia"/>
          <w:sz w:val="18"/>
          <w:szCs w:val="20"/>
          <w:rtl/>
        </w:rPr>
      </w:pPr>
      <w:r w:rsidRPr="006E0A40">
        <w:rPr>
          <w:rFonts w:ascii="Georgia" w:eastAsia="Calibri" w:hAnsi="Georgia"/>
          <w:sz w:val="18"/>
          <w:szCs w:val="20"/>
        </w:rPr>
        <w:t xml:space="preserve">Chan, S., &amp; Stevens, A. H. (2004). Do changes in pension incentives affect retirement? A longitudinal study of subjective retirement expectations. </w:t>
      </w:r>
      <w:r w:rsidRPr="006E0A40">
        <w:rPr>
          <w:rFonts w:ascii="Georgia" w:eastAsia="Calibri" w:hAnsi="Georgia"/>
          <w:i/>
          <w:iCs/>
          <w:sz w:val="18"/>
          <w:szCs w:val="20"/>
        </w:rPr>
        <w:t>Journal of Public Economics</w:t>
      </w:r>
      <w:r w:rsidRPr="006E0A40">
        <w:rPr>
          <w:rFonts w:ascii="Georgia" w:eastAsia="Calibri" w:hAnsi="Georgia"/>
          <w:sz w:val="18"/>
          <w:szCs w:val="20"/>
        </w:rPr>
        <w:t xml:space="preserve">, </w:t>
      </w:r>
      <w:r w:rsidRPr="006E0A40">
        <w:rPr>
          <w:rFonts w:ascii="Georgia" w:eastAsia="Calibri" w:hAnsi="Georgia"/>
          <w:i/>
          <w:iCs/>
          <w:sz w:val="18"/>
          <w:szCs w:val="20"/>
        </w:rPr>
        <w:t>88</w:t>
      </w:r>
      <w:r w:rsidRPr="006E0A40">
        <w:rPr>
          <w:rFonts w:ascii="Georgia" w:eastAsia="Calibri" w:hAnsi="Georgia"/>
          <w:sz w:val="18"/>
          <w:szCs w:val="20"/>
        </w:rPr>
        <w:t>(7</w:t>
      </w:r>
      <w:r w:rsidRPr="006E0A40">
        <w:rPr>
          <w:rFonts w:ascii="Georgia" w:hAnsi="Georgia"/>
          <w:sz w:val="18"/>
          <w:szCs w:val="20"/>
        </w:rPr>
        <w:t>–</w:t>
      </w:r>
      <w:r w:rsidRPr="006E0A40">
        <w:rPr>
          <w:rFonts w:ascii="Georgia" w:eastAsia="Calibri" w:hAnsi="Georgia"/>
          <w:sz w:val="18"/>
          <w:szCs w:val="20"/>
        </w:rPr>
        <w:t>8), 1307</w:t>
      </w:r>
      <w:r w:rsidRPr="006E0A40">
        <w:rPr>
          <w:rFonts w:ascii="Georgia" w:hAnsi="Georgia"/>
          <w:sz w:val="18"/>
          <w:szCs w:val="20"/>
        </w:rPr>
        <w:t>–</w:t>
      </w:r>
      <w:r w:rsidRPr="006E0A40">
        <w:rPr>
          <w:rFonts w:ascii="Georgia" w:eastAsia="Calibri" w:hAnsi="Georgia"/>
          <w:sz w:val="18"/>
          <w:szCs w:val="20"/>
        </w:rPr>
        <w:t xml:space="preserve">1333. </w:t>
      </w:r>
    </w:p>
    <w:p w14:paraId="270183BE" w14:textId="2738F0BD" w:rsidR="00557E14" w:rsidRPr="006E0A40" w:rsidRDefault="008D741A" w:rsidP="002E7C99">
      <w:pPr>
        <w:bidi w:val="0"/>
        <w:spacing w:after="180"/>
        <w:ind w:left="397"/>
        <w:jc w:val="both"/>
        <w:rPr>
          <w:rStyle w:val="Hyperlink"/>
          <w:rFonts w:ascii="Georgia" w:hAnsi="Georgia"/>
          <w:sz w:val="18"/>
          <w:szCs w:val="20"/>
        </w:rPr>
      </w:pPr>
      <w:hyperlink w:history="1">
        <w:r w:rsidR="002E7C99" w:rsidRPr="00F04784">
          <w:rPr>
            <w:rStyle w:val="Hyperlink"/>
            <w:rFonts w:ascii="Georgia" w:hAnsi="Georgia"/>
            <w:sz w:val="18"/>
            <w:szCs w:val="20"/>
          </w:rPr>
          <w:t>https://doi.org/10.1016/S0047-2727(02)00223-2</w:t>
        </w:r>
      </w:hyperlink>
    </w:p>
    <w:p w14:paraId="0027E4D9" w14:textId="77777777" w:rsidR="00557E14" w:rsidRPr="006E0A40" w:rsidRDefault="00557E14" w:rsidP="004069C0">
      <w:pPr>
        <w:bidi w:val="0"/>
        <w:spacing w:after="180"/>
        <w:ind w:left="397" w:hanging="397"/>
        <w:jc w:val="both"/>
        <w:rPr>
          <w:rStyle w:val="Hyperlink"/>
          <w:rFonts w:ascii="Georgia" w:hAnsi="Georgia"/>
          <w:sz w:val="18"/>
          <w:szCs w:val="20"/>
        </w:rPr>
      </w:pPr>
      <w:r w:rsidRPr="006E0A40">
        <w:rPr>
          <w:rFonts w:ascii="Georgia" w:eastAsia="Calibri" w:hAnsi="Georgia"/>
          <w:sz w:val="18"/>
          <w:szCs w:val="20"/>
        </w:rPr>
        <w:t>Chan, S., &amp; Stevens, A. H. (2008). What you don</w:t>
      </w:r>
      <w:r w:rsidRPr="006E0A40">
        <w:rPr>
          <w:rFonts w:ascii="Georgia" w:hAnsi="Georgia"/>
          <w:color w:val="222222"/>
          <w:sz w:val="18"/>
          <w:szCs w:val="20"/>
          <w:shd w:val="clear" w:color="auto" w:fill="FFFFFF"/>
        </w:rPr>
        <w:t>’</w:t>
      </w:r>
      <w:r w:rsidRPr="006E0A40">
        <w:rPr>
          <w:rFonts w:ascii="Georgia" w:eastAsia="Calibri" w:hAnsi="Georgia"/>
          <w:sz w:val="18"/>
          <w:szCs w:val="20"/>
        </w:rPr>
        <w:t>t know can</w:t>
      </w:r>
      <w:r w:rsidRPr="006E0A40">
        <w:rPr>
          <w:rFonts w:ascii="Georgia" w:hAnsi="Georgia"/>
          <w:color w:val="222222"/>
          <w:sz w:val="18"/>
          <w:szCs w:val="20"/>
          <w:shd w:val="clear" w:color="auto" w:fill="FFFFFF"/>
        </w:rPr>
        <w:t>’</w:t>
      </w:r>
      <w:r w:rsidRPr="006E0A40">
        <w:rPr>
          <w:rFonts w:ascii="Georgia" w:eastAsia="Calibri" w:hAnsi="Georgia"/>
          <w:sz w:val="18"/>
          <w:szCs w:val="20"/>
        </w:rPr>
        <w:t xml:space="preserve">t help you: Pension knowledge and retirement decision-making. </w:t>
      </w:r>
      <w:r w:rsidRPr="006E0A40">
        <w:rPr>
          <w:rFonts w:ascii="Georgia" w:eastAsia="Calibri" w:hAnsi="Georgia"/>
          <w:i/>
          <w:iCs/>
          <w:sz w:val="18"/>
          <w:szCs w:val="20"/>
        </w:rPr>
        <w:t>The Review of Economics and Statistics</w:t>
      </w:r>
      <w:r w:rsidRPr="006E0A40">
        <w:rPr>
          <w:rFonts w:ascii="Georgia" w:eastAsia="Calibri" w:hAnsi="Georgia"/>
          <w:sz w:val="18"/>
          <w:szCs w:val="20"/>
        </w:rPr>
        <w:t xml:space="preserve">, </w:t>
      </w:r>
      <w:r w:rsidRPr="006E0A40">
        <w:rPr>
          <w:rFonts w:ascii="Georgia" w:eastAsia="Calibri" w:hAnsi="Georgia"/>
          <w:i/>
          <w:iCs/>
          <w:sz w:val="18"/>
          <w:szCs w:val="20"/>
        </w:rPr>
        <w:t>90</w:t>
      </w:r>
      <w:r w:rsidRPr="006E0A40">
        <w:rPr>
          <w:rFonts w:ascii="Georgia" w:eastAsia="Calibri" w:hAnsi="Georgia"/>
          <w:sz w:val="18"/>
          <w:szCs w:val="20"/>
        </w:rPr>
        <w:t>(2), 253</w:t>
      </w:r>
      <w:r w:rsidRPr="006E0A40">
        <w:rPr>
          <w:rFonts w:ascii="Georgia" w:hAnsi="Georgia"/>
          <w:sz w:val="18"/>
          <w:szCs w:val="20"/>
        </w:rPr>
        <w:t>–</w:t>
      </w:r>
      <w:r w:rsidRPr="006E0A40">
        <w:rPr>
          <w:rFonts w:ascii="Georgia" w:eastAsia="Calibri" w:hAnsi="Georgia"/>
          <w:sz w:val="18"/>
          <w:szCs w:val="20"/>
        </w:rPr>
        <w:t xml:space="preserve">266. </w:t>
      </w:r>
      <w:hyperlink w:history="1">
        <w:r w:rsidRPr="006E0A40">
          <w:rPr>
            <w:rStyle w:val="Hyperlink"/>
            <w:rFonts w:ascii="Georgia" w:hAnsi="Georgia"/>
            <w:sz w:val="18"/>
            <w:szCs w:val="20"/>
          </w:rPr>
          <w:t>https://doi.org/10.1162/rest.90.2.253</w:t>
        </w:r>
      </w:hyperlink>
    </w:p>
    <w:p w14:paraId="1582FDA0" w14:textId="6F70BE15" w:rsidR="00557E14" w:rsidRPr="006E0A40" w:rsidRDefault="00557E14">
      <w:pPr>
        <w:bidi w:val="0"/>
        <w:spacing w:after="180"/>
        <w:ind w:left="397" w:hanging="397"/>
        <w:jc w:val="both"/>
        <w:rPr>
          <w:rFonts w:ascii="Georgia" w:eastAsia="Calibri" w:hAnsi="Georgia"/>
          <w:sz w:val="18"/>
          <w:szCs w:val="20"/>
        </w:rPr>
      </w:pPr>
      <w:proofErr w:type="spellStart"/>
      <w:r w:rsidRPr="006E0A40">
        <w:rPr>
          <w:rFonts w:ascii="Georgia" w:eastAsia="Calibri" w:hAnsi="Georgia"/>
          <w:sz w:val="18"/>
          <w:szCs w:val="20"/>
        </w:rPr>
        <w:t>Dahan</w:t>
      </w:r>
      <w:proofErr w:type="spellEnd"/>
      <w:r w:rsidRPr="006E0A40">
        <w:rPr>
          <w:rFonts w:ascii="Georgia" w:eastAsia="Calibri" w:hAnsi="Georgia"/>
          <w:sz w:val="18"/>
          <w:szCs w:val="20"/>
        </w:rPr>
        <w:t xml:space="preserve">, M., </w:t>
      </w:r>
      <w:proofErr w:type="spellStart"/>
      <w:r w:rsidRPr="006E0A40">
        <w:rPr>
          <w:rFonts w:ascii="Georgia" w:eastAsia="Calibri" w:hAnsi="Georgia"/>
          <w:sz w:val="18"/>
          <w:szCs w:val="20"/>
        </w:rPr>
        <w:t>Kogut</w:t>
      </w:r>
      <w:proofErr w:type="spellEnd"/>
      <w:r w:rsidRPr="006E0A40">
        <w:rPr>
          <w:rFonts w:ascii="Georgia" w:eastAsia="Calibri" w:hAnsi="Georgia"/>
          <w:sz w:val="18"/>
          <w:szCs w:val="20"/>
        </w:rPr>
        <w:t xml:space="preserve">, T., &amp; </w:t>
      </w:r>
      <w:proofErr w:type="spellStart"/>
      <w:r w:rsidRPr="006E0A40">
        <w:rPr>
          <w:rFonts w:ascii="Georgia" w:eastAsia="Calibri" w:hAnsi="Georgia"/>
          <w:sz w:val="18"/>
          <w:szCs w:val="20"/>
        </w:rPr>
        <w:t>Shalem</w:t>
      </w:r>
      <w:proofErr w:type="spellEnd"/>
      <w:r w:rsidRPr="006E0A40">
        <w:rPr>
          <w:rFonts w:ascii="Georgia" w:eastAsia="Calibri" w:hAnsi="Georgia"/>
          <w:sz w:val="18"/>
          <w:szCs w:val="20"/>
        </w:rPr>
        <w:t xml:space="preserve">, M. (2009). </w:t>
      </w:r>
      <w:r w:rsidRPr="006E0A40">
        <w:rPr>
          <w:rFonts w:ascii="Georgia" w:eastAsia="Calibri" w:hAnsi="Georgia"/>
          <w:i/>
          <w:iCs/>
          <w:sz w:val="18"/>
          <w:szCs w:val="20"/>
        </w:rPr>
        <w:t>Do economic policymakers practice what they preach? The case of pension decisions</w:t>
      </w:r>
      <w:r w:rsidRPr="006E0A40">
        <w:rPr>
          <w:rFonts w:ascii="Georgia" w:eastAsia="Calibri" w:hAnsi="Georgia"/>
          <w:sz w:val="18"/>
          <w:szCs w:val="20"/>
        </w:rPr>
        <w:t xml:space="preserve">. </w:t>
      </w:r>
      <w:proofErr w:type="spellStart"/>
      <w:r w:rsidRPr="006E0A40">
        <w:rPr>
          <w:rFonts w:ascii="Georgia" w:eastAsia="Calibri" w:hAnsi="Georgia"/>
          <w:sz w:val="18"/>
          <w:szCs w:val="20"/>
        </w:rPr>
        <w:t>CESifo</w:t>
      </w:r>
      <w:proofErr w:type="spellEnd"/>
      <w:r w:rsidRPr="006E0A40">
        <w:rPr>
          <w:rFonts w:ascii="Georgia" w:eastAsia="Calibri" w:hAnsi="Georgia"/>
          <w:sz w:val="18"/>
          <w:szCs w:val="20"/>
        </w:rPr>
        <w:t xml:space="preserve"> Working Paper Series</w:t>
      </w:r>
      <w:r w:rsidR="00131019">
        <w:rPr>
          <w:rFonts w:ascii="Georgia" w:eastAsia="Calibri" w:hAnsi="Georgia"/>
          <w:sz w:val="18"/>
          <w:szCs w:val="20"/>
        </w:rPr>
        <w:t>,</w:t>
      </w:r>
      <w:r w:rsidRPr="006E0A40">
        <w:rPr>
          <w:rFonts w:ascii="Georgia" w:eastAsia="Calibri" w:hAnsi="Georgia"/>
          <w:sz w:val="18"/>
          <w:szCs w:val="20"/>
        </w:rPr>
        <w:t xml:space="preserve"> No. 2783.</w:t>
      </w:r>
      <w:r w:rsidRPr="006E0A40">
        <w:rPr>
          <w:rFonts w:ascii="Georgia" w:hAnsi="Georgia"/>
          <w:sz w:val="18"/>
          <w:szCs w:val="20"/>
        </w:rPr>
        <w:t xml:space="preserve"> </w:t>
      </w:r>
    </w:p>
    <w:p w14:paraId="51867082" w14:textId="77777777" w:rsidR="002E7C99" w:rsidRDefault="00557E14" w:rsidP="002E7C99">
      <w:pPr>
        <w:keepNext/>
        <w:keepLines/>
        <w:bidi w:val="0"/>
        <w:ind w:left="397" w:hanging="397"/>
        <w:jc w:val="both"/>
        <w:rPr>
          <w:rFonts w:ascii="Georgia" w:eastAsia="Calibri" w:hAnsi="Georgia"/>
          <w:sz w:val="18"/>
          <w:szCs w:val="20"/>
          <w:rtl/>
        </w:rPr>
      </w:pPr>
      <w:bookmarkStart w:id="33" w:name="_Hlk138767052"/>
      <w:r w:rsidRPr="006E0A40">
        <w:rPr>
          <w:rFonts w:ascii="Georgia" w:eastAsia="Calibri" w:hAnsi="Georgia"/>
          <w:sz w:val="18"/>
          <w:szCs w:val="20"/>
        </w:rPr>
        <w:lastRenderedPageBreak/>
        <w:t>Duan</w:t>
      </w:r>
      <w:bookmarkEnd w:id="33"/>
      <w:r w:rsidRPr="006E0A40">
        <w:rPr>
          <w:rFonts w:ascii="Georgia" w:eastAsia="Calibri" w:hAnsi="Georgia"/>
          <w:sz w:val="18"/>
          <w:szCs w:val="20"/>
        </w:rPr>
        <w:t xml:space="preserve">, N., </w:t>
      </w:r>
      <w:proofErr w:type="spellStart"/>
      <w:r w:rsidRPr="006E0A40">
        <w:rPr>
          <w:rFonts w:ascii="Georgia" w:eastAsia="Calibri" w:hAnsi="Georgia"/>
          <w:sz w:val="18"/>
          <w:szCs w:val="20"/>
        </w:rPr>
        <w:t>Bhaumik</w:t>
      </w:r>
      <w:proofErr w:type="spellEnd"/>
      <w:r w:rsidRPr="006E0A40">
        <w:rPr>
          <w:rFonts w:ascii="Georgia" w:eastAsia="Calibri" w:hAnsi="Georgia"/>
          <w:sz w:val="18"/>
          <w:szCs w:val="20"/>
        </w:rPr>
        <w:t xml:space="preserve">, D. K., Palinkas, L. A., &amp; </w:t>
      </w:r>
      <w:proofErr w:type="spellStart"/>
      <w:r w:rsidRPr="006E0A40">
        <w:rPr>
          <w:rFonts w:ascii="Georgia" w:eastAsia="Calibri" w:hAnsi="Georgia"/>
          <w:sz w:val="18"/>
          <w:szCs w:val="20"/>
        </w:rPr>
        <w:t>Hoagwood</w:t>
      </w:r>
      <w:proofErr w:type="spellEnd"/>
      <w:r w:rsidRPr="006E0A40">
        <w:rPr>
          <w:rFonts w:ascii="Georgia" w:eastAsia="Calibri" w:hAnsi="Georgia"/>
          <w:sz w:val="18"/>
          <w:szCs w:val="20"/>
        </w:rPr>
        <w:t xml:space="preserve">, K. (2015). Optimal design and purposeful sampling: Complementary methodologies for implementation research. </w:t>
      </w:r>
      <w:r w:rsidRPr="006E0A40">
        <w:rPr>
          <w:rFonts w:ascii="Georgia" w:eastAsia="Calibri" w:hAnsi="Georgia"/>
          <w:i/>
          <w:iCs/>
          <w:sz w:val="18"/>
          <w:szCs w:val="20"/>
        </w:rPr>
        <w:t>Administration and Policy in Mental Health and Mental Health Services Research</w:t>
      </w:r>
      <w:r w:rsidRPr="006E0A40">
        <w:rPr>
          <w:rFonts w:ascii="Georgia" w:eastAsia="Calibri" w:hAnsi="Georgia"/>
          <w:sz w:val="18"/>
          <w:szCs w:val="20"/>
        </w:rPr>
        <w:t xml:space="preserve">, </w:t>
      </w:r>
      <w:r w:rsidRPr="006E0A40">
        <w:rPr>
          <w:rFonts w:ascii="Georgia" w:eastAsia="Calibri" w:hAnsi="Georgia"/>
          <w:i/>
          <w:iCs/>
          <w:sz w:val="18"/>
          <w:szCs w:val="20"/>
        </w:rPr>
        <w:t>42</w:t>
      </w:r>
      <w:r w:rsidRPr="006E0A40">
        <w:rPr>
          <w:rFonts w:ascii="Georgia" w:eastAsia="Calibri" w:hAnsi="Georgia"/>
          <w:sz w:val="18"/>
          <w:szCs w:val="20"/>
        </w:rPr>
        <w:t>, 524</w:t>
      </w:r>
      <w:r w:rsidRPr="006E0A40">
        <w:rPr>
          <w:rFonts w:ascii="Georgia" w:hAnsi="Georgia"/>
          <w:sz w:val="18"/>
          <w:szCs w:val="20"/>
        </w:rPr>
        <w:t>–</w:t>
      </w:r>
      <w:r w:rsidRPr="006E0A40">
        <w:rPr>
          <w:rFonts w:ascii="Georgia" w:eastAsia="Calibri" w:hAnsi="Georgia"/>
          <w:sz w:val="18"/>
          <w:szCs w:val="20"/>
        </w:rPr>
        <w:t xml:space="preserve">532. </w:t>
      </w:r>
    </w:p>
    <w:p w14:paraId="5D489DB8" w14:textId="27B7CED4" w:rsidR="00557E14" w:rsidRPr="006E0A40" w:rsidRDefault="00557E14" w:rsidP="002E7C99">
      <w:pPr>
        <w:bidi w:val="0"/>
        <w:spacing w:after="180"/>
        <w:ind w:left="397"/>
        <w:jc w:val="both"/>
        <w:rPr>
          <w:rStyle w:val="Hyperlink"/>
          <w:rFonts w:ascii="Georgia" w:hAnsi="Georgia"/>
          <w:sz w:val="18"/>
          <w:szCs w:val="20"/>
          <w:shd w:val="clear" w:color="auto" w:fill="FFFFFF"/>
          <w:rtl/>
        </w:rPr>
      </w:pPr>
      <w:r w:rsidRPr="006E0A40">
        <w:rPr>
          <w:rStyle w:val="Hyperlink"/>
          <w:rFonts w:ascii="Georgia" w:hAnsi="Georgia"/>
          <w:sz w:val="18"/>
          <w:szCs w:val="20"/>
        </w:rPr>
        <w:t>https://doi.org/10.1007/s10488-014-0596-7</w:t>
      </w:r>
    </w:p>
    <w:p w14:paraId="491DD6A1" w14:textId="77777777" w:rsidR="002E7C99" w:rsidRDefault="00557E14" w:rsidP="002E7C99">
      <w:pPr>
        <w:keepNext/>
        <w:keepLines/>
        <w:bidi w:val="0"/>
        <w:ind w:left="397" w:hanging="397"/>
        <w:jc w:val="both"/>
        <w:rPr>
          <w:rFonts w:ascii="Georgia" w:eastAsia="Calibri" w:hAnsi="Georgia"/>
          <w:sz w:val="18"/>
          <w:szCs w:val="20"/>
          <w:rtl/>
        </w:rPr>
      </w:pPr>
      <w:r w:rsidRPr="006E0A40">
        <w:rPr>
          <w:rFonts w:ascii="Georgia" w:eastAsia="Calibri" w:hAnsi="Georgia"/>
          <w:sz w:val="18"/>
          <w:szCs w:val="20"/>
          <w:rtl/>
        </w:rPr>
        <w:t>‏</w:t>
      </w:r>
      <w:r w:rsidRPr="006E0A40">
        <w:rPr>
          <w:rFonts w:ascii="Georgia" w:hAnsi="Georgia"/>
          <w:sz w:val="18"/>
          <w:szCs w:val="20"/>
        </w:rPr>
        <w:t xml:space="preserve"> </w:t>
      </w:r>
      <w:bookmarkStart w:id="34" w:name="_Hlk138596166"/>
      <w:r w:rsidRPr="006E0A40">
        <w:rPr>
          <w:rFonts w:ascii="Georgia" w:eastAsia="Calibri" w:hAnsi="Georgia"/>
          <w:sz w:val="18"/>
          <w:szCs w:val="20"/>
        </w:rPr>
        <w:t xml:space="preserve">Duque, D., Morton, D. P., &amp; </w:t>
      </w:r>
      <w:proofErr w:type="spellStart"/>
      <w:r w:rsidRPr="006E0A40">
        <w:rPr>
          <w:rFonts w:ascii="Georgia" w:eastAsia="Calibri" w:hAnsi="Georgia"/>
          <w:sz w:val="18"/>
          <w:szCs w:val="20"/>
        </w:rPr>
        <w:t>Pagnoncelli</w:t>
      </w:r>
      <w:bookmarkEnd w:id="34"/>
      <w:proofErr w:type="spellEnd"/>
      <w:r w:rsidRPr="006E0A40">
        <w:rPr>
          <w:rFonts w:ascii="Georgia" w:eastAsia="Calibri" w:hAnsi="Georgia"/>
          <w:sz w:val="18"/>
          <w:szCs w:val="20"/>
        </w:rPr>
        <w:t xml:space="preserve">, B. K. (2021). How good are default investment policies in defined contribution pension plans? </w:t>
      </w:r>
      <w:r w:rsidRPr="006E0A40">
        <w:rPr>
          <w:rFonts w:ascii="Georgia" w:eastAsia="Calibri" w:hAnsi="Georgia"/>
          <w:i/>
          <w:iCs/>
          <w:sz w:val="18"/>
          <w:szCs w:val="20"/>
        </w:rPr>
        <w:t>Journal of Pension Economics &amp; Finance</w:t>
      </w:r>
      <w:r w:rsidRPr="006E0A40">
        <w:rPr>
          <w:rFonts w:ascii="Georgia" w:eastAsia="Calibri" w:hAnsi="Georgia"/>
          <w:sz w:val="18"/>
          <w:szCs w:val="20"/>
        </w:rPr>
        <w:t xml:space="preserve">, </w:t>
      </w:r>
      <w:r w:rsidRPr="006E0A40">
        <w:rPr>
          <w:rFonts w:ascii="Georgia" w:eastAsia="Calibri" w:hAnsi="Georgia"/>
          <w:i/>
          <w:iCs/>
          <w:sz w:val="18"/>
          <w:szCs w:val="20"/>
        </w:rPr>
        <w:t>20</w:t>
      </w:r>
      <w:r w:rsidRPr="006E0A40">
        <w:rPr>
          <w:rFonts w:ascii="Georgia" w:eastAsia="Calibri" w:hAnsi="Georgia"/>
          <w:sz w:val="18"/>
          <w:szCs w:val="20"/>
        </w:rPr>
        <w:t>(2), 252</w:t>
      </w:r>
      <w:r w:rsidRPr="006E0A40">
        <w:rPr>
          <w:rFonts w:ascii="Georgia" w:hAnsi="Georgia"/>
          <w:sz w:val="18"/>
          <w:szCs w:val="20"/>
        </w:rPr>
        <w:t>–</w:t>
      </w:r>
      <w:r w:rsidRPr="006E0A40">
        <w:rPr>
          <w:rFonts w:ascii="Georgia" w:eastAsia="Calibri" w:hAnsi="Georgia"/>
          <w:sz w:val="18"/>
          <w:szCs w:val="20"/>
        </w:rPr>
        <w:t>272.</w:t>
      </w:r>
      <w:r w:rsidRPr="006E0A40">
        <w:rPr>
          <w:rFonts w:ascii="Georgia" w:eastAsia="Calibri" w:hAnsi="Georgia"/>
          <w:sz w:val="18"/>
          <w:szCs w:val="20"/>
          <w:rtl/>
        </w:rPr>
        <w:t>‏</w:t>
      </w:r>
      <w:r w:rsidRPr="006E0A40">
        <w:rPr>
          <w:rFonts w:ascii="Georgia" w:eastAsia="Calibri" w:hAnsi="Georgia"/>
          <w:sz w:val="18"/>
          <w:szCs w:val="20"/>
        </w:rPr>
        <w:t xml:space="preserve"> </w:t>
      </w:r>
    </w:p>
    <w:p w14:paraId="45D785B3" w14:textId="03BD8719" w:rsidR="00557E14" w:rsidRPr="006E0A40" w:rsidRDefault="008D741A" w:rsidP="002E7C99">
      <w:pPr>
        <w:bidi w:val="0"/>
        <w:spacing w:after="180"/>
        <w:ind w:left="397"/>
        <w:jc w:val="both"/>
        <w:rPr>
          <w:rStyle w:val="Hyperlink"/>
          <w:rFonts w:ascii="Georgia" w:hAnsi="Georgia"/>
          <w:sz w:val="18"/>
          <w:szCs w:val="20"/>
        </w:rPr>
      </w:pPr>
      <w:hyperlink w:history="1">
        <w:r w:rsidR="002E7C99" w:rsidRPr="00F04784">
          <w:rPr>
            <w:rStyle w:val="Hyperlink"/>
            <w:rFonts w:ascii="Georgia" w:hAnsi="Georgia"/>
            <w:sz w:val="18"/>
            <w:szCs w:val="20"/>
          </w:rPr>
          <w:t>http://dx.doi.org/10.2139/ssrn.3471428</w:t>
        </w:r>
      </w:hyperlink>
    </w:p>
    <w:p w14:paraId="7830F89E" w14:textId="77777777" w:rsidR="00557E14" w:rsidRPr="006E0A40" w:rsidRDefault="00557E14" w:rsidP="004069C0">
      <w:pPr>
        <w:bidi w:val="0"/>
        <w:spacing w:after="180"/>
        <w:ind w:left="397" w:hanging="397"/>
        <w:jc w:val="both"/>
        <w:rPr>
          <w:rFonts w:ascii="Georgia" w:hAnsi="Georgia"/>
          <w:sz w:val="18"/>
          <w:szCs w:val="20"/>
          <w:rtl/>
        </w:rPr>
      </w:pPr>
      <w:r w:rsidRPr="006E0A40">
        <w:rPr>
          <w:rFonts w:ascii="Georgia" w:eastAsia="Calibri" w:hAnsi="Georgia"/>
          <w:sz w:val="18"/>
          <w:szCs w:val="20"/>
          <w:rtl/>
        </w:rPr>
        <w:t>‏</w:t>
      </w:r>
      <w:r w:rsidRPr="006E0A40">
        <w:rPr>
          <w:rFonts w:ascii="Georgia" w:hAnsi="Georgia"/>
          <w:sz w:val="18"/>
          <w:szCs w:val="20"/>
        </w:rPr>
        <w:t xml:space="preserve"> </w:t>
      </w:r>
      <w:proofErr w:type="spellStart"/>
      <w:r w:rsidRPr="006E0A40">
        <w:rPr>
          <w:rFonts w:ascii="Georgia" w:hAnsi="Georgia"/>
          <w:sz w:val="18"/>
          <w:szCs w:val="20"/>
        </w:rPr>
        <w:t>Dushi</w:t>
      </w:r>
      <w:proofErr w:type="spellEnd"/>
      <w:r w:rsidRPr="006E0A40">
        <w:rPr>
          <w:rFonts w:ascii="Georgia" w:hAnsi="Georgia"/>
          <w:sz w:val="18"/>
          <w:szCs w:val="20"/>
        </w:rPr>
        <w:t xml:space="preserve">, I., &amp; Honig, M. (2015). How much do respondents in the health and retirement study know about their contributions to tax-deferred contribution plans? A cross-cohort comparison. </w:t>
      </w:r>
      <w:r w:rsidRPr="006E0A40">
        <w:rPr>
          <w:rFonts w:ascii="Georgia" w:hAnsi="Georgia"/>
          <w:i/>
          <w:iCs/>
          <w:sz w:val="18"/>
          <w:szCs w:val="20"/>
        </w:rPr>
        <w:t>Journal of Pension Economics &amp; Finance</w:t>
      </w:r>
      <w:r w:rsidRPr="006E0A40">
        <w:rPr>
          <w:rFonts w:ascii="Georgia" w:hAnsi="Georgia"/>
          <w:sz w:val="18"/>
          <w:szCs w:val="20"/>
        </w:rPr>
        <w:t xml:space="preserve">, </w:t>
      </w:r>
      <w:r w:rsidRPr="006E0A40">
        <w:rPr>
          <w:rFonts w:ascii="Georgia" w:hAnsi="Georgia"/>
          <w:i/>
          <w:iCs/>
          <w:sz w:val="18"/>
          <w:szCs w:val="20"/>
        </w:rPr>
        <w:t>14</w:t>
      </w:r>
      <w:r w:rsidRPr="006E0A40">
        <w:rPr>
          <w:rFonts w:ascii="Georgia" w:hAnsi="Georgia"/>
          <w:sz w:val="18"/>
          <w:szCs w:val="20"/>
        </w:rPr>
        <w:t xml:space="preserve">(3), 203–239. </w:t>
      </w:r>
    </w:p>
    <w:p w14:paraId="59AB6766" w14:textId="77777777" w:rsidR="002E7C99" w:rsidRDefault="00557E14" w:rsidP="002E7C99">
      <w:pPr>
        <w:keepNext/>
        <w:keepLines/>
        <w:bidi w:val="0"/>
        <w:ind w:left="397" w:hanging="397"/>
        <w:jc w:val="both"/>
        <w:rPr>
          <w:rFonts w:ascii="Georgia" w:hAnsi="Georgia"/>
          <w:sz w:val="18"/>
          <w:szCs w:val="20"/>
          <w:rtl/>
        </w:rPr>
      </w:pPr>
      <w:r w:rsidRPr="006E0A40">
        <w:rPr>
          <w:rFonts w:ascii="Georgia" w:hAnsi="Georgia"/>
          <w:sz w:val="18"/>
          <w:szCs w:val="20"/>
        </w:rPr>
        <w:t xml:space="preserve">Eberhardt, W., </w:t>
      </w:r>
      <w:proofErr w:type="spellStart"/>
      <w:r w:rsidRPr="006E0A40">
        <w:rPr>
          <w:rFonts w:ascii="Georgia" w:hAnsi="Georgia"/>
          <w:sz w:val="18"/>
          <w:szCs w:val="20"/>
        </w:rPr>
        <w:t>Brüggen</w:t>
      </w:r>
      <w:proofErr w:type="spellEnd"/>
      <w:r w:rsidRPr="006E0A40">
        <w:rPr>
          <w:rFonts w:ascii="Georgia" w:hAnsi="Georgia"/>
          <w:sz w:val="18"/>
          <w:szCs w:val="20"/>
        </w:rPr>
        <w:t xml:space="preserve">, E., Post, T., &amp; </w:t>
      </w:r>
      <w:proofErr w:type="spellStart"/>
      <w:r w:rsidRPr="006E0A40">
        <w:rPr>
          <w:rFonts w:ascii="Georgia" w:hAnsi="Georgia"/>
          <w:sz w:val="18"/>
          <w:szCs w:val="20"/>
        </w:rPr>
        <w:t>Hoet</w:t>
      </w:r>
      <w:proofErr w:type="spellEnd"/>
      <w:r w:rsidRPr="006E0A40">
        <w:rPr>
          <w:rFonts w:ascii="Georgia" w:hAnsi="Georgia"/>
          <w:sz w:val="18"/>
          <w:szCs w:val="20"/>
        </w:rPr>
        <w:t xml:space="preserve">, C. (2019). </w:t>
      </w:r>
      <w:r w:rsidRPr="006E0A40">
        <w:rPr>
          <w:rFonts w:ascii="Georgia" w:hAnsi="Georgia"/>
          <w:i/>
          <w:iCs/>
          <w:sz w:val="18"/>
          <w:szCs w:val="20"/>
        </w:rPr>
        <w:t>The retirement belief model: Understanding the search for pension information</w:t>
      </w:r>
      <w:r w:rsidRPr="006E0A40">
        <w:rPr>
          <w:rFonts w:ascii="Georgia" w:hAnsi="Georgia"/>
          <w:sz w:val="18"/>
          <w:szCs w:val="20"/>
        </w:rPr>
        <w:t xml:space="preserve">. </w:t>
      </w:r>
    </w:p>
    <w:p w14:paraId="09BEC860" w14:textId="64F19F17" w:rsidR="00557E14" w:rsidRPr="006E0A40" w:rsidRDefault="008D741A" w:rsidP="002E7C99">
      <w:pPr>
        <w:bidi w:val="0"/>
        <w:spacing w:after="180"/>
        <w:ind w:left="397"/>
        <w:jc w:val="both"/>
        <w:rPr>
          <w:rFonts w:ascii="Georgia" w:hAnsi="Georgia"/>
          <w:sz w:val="18"/>
          <w:szCs w:val="20"/>
        </w:rPr>
      </w:pPr>
      <w:hyperlink w:history="1">
        <w:r w:rsidR="002E7C99" w:rsidRPr="00F04784">
          <w:rPr>
            <w:rStyle w:val="Hyperlink"/>
            <w:rFonts w:ascii="Georgia" w:hAnsi="Georgia"/>
            <w:sz w:val="18"/>
            <w:szCs w:val="20"/>
          </w:rPr>
          <w:t>https://dx.doi.org/10.2139/ssrn.3205085</w:t>
        </w:r>
      </w:hyperlink>
    </w:p>
    <w:p w14:paraId="7719D1D4" w14:textId="77777777" w:rsidR="00557E14" w:rsidRPr="006E0A40" w:rsidRDefault="00557E14" w:rsidP="004069C0">
      <w:pPr>
        <w:bidi w:val="0"/>
        <w:spacing w:after="180"/>
        <w:ind w:left="397" w:hanging="397"/>
        <w:jc w:val="both"/>
        <w:rPr>
          <w:rStyle w:val="Hyperlink"/>
          <w:rFonts w:ascii="Georgia" w:hAnsi="Georgia"/>
          <w:sz w:val="18"/>
          <w:szCs w:val="20"/>
        </w:rPr>
      </w:pPr>
      <w:proofErr w:type="spellStart"/>
      <w:r w:rsidRPr="006E0A40">
        <w:rPr>
          <w:rFonts w:ascii="Georgia" w:eastAsia="Calibri" w:hAnsi="Georgia"/>
          <w:sz w:val="18"/>
          <w:szCs w:val="20"/>
        </w:rPr>
        <w:t>Eliaz</w:t>
      </w:r>
      <w:proofErr w:type="spellEnd"/>
      <w:r w:rsidRPr="006E0A40">
        <w:rPr>
          <w:rFonts w:ascii="Georgia" w:eastAsia="Calibri" w:hAnsi="Georgia"/>
          <w:sz w:val="18"/>
          <w:szCs w:val="20"/>
        </w:rPr>
        <w:t xml:space="preserve">, K., &amp; </w:t>
      </w:r>
      <w:proofErr w:type="spellStart"/>
      <w:r w:rsidRPr="006E0A40">
        <w:rPr>
          <w:rFonts w:ascii="Georgia" w:eastAsia="Calibri" w:hAnsi="Georgia"/>
          <w:sz w:val="18"/>
          <w:szCs w:val="20"/>
        </w:rPr>
        <w:t>Schotter</w:t>
      </w:r>
      <w:proofErr w:type="spellEnd"/>
      <w:r w:rsidRPr="006E0A40">
        <w:rPr>
          <w:rFonts w:ascii="Georgia" w:eastAsia="Calibri" w:hAnsi="Georgia"/>
          <w:sz w:val="18"/>
          <w:szCs w:val="20"/>
        </w:rPr>
        <w:t>, A. (2010). Paying for confidence: An experimental study of the demand for non-instrumental information. </w:t>
      </w:r>
      <w:r w:rsidRPr="006E0A40">
        <w:rPr>
          <w:rFonts w:ascii="Georgia" w:eastAsia="Calibri" w:hAnsi="Georgia"/>
          <w:i/>
          <w:iCs/>
          <w:sz w:val="18"/>
          <w:szCs w:val="20"/>
        </w:rPr>
        <w:t>Games and Economic Behavior</w:t>
      </w:r>
      <w:r w:rsidRPr="006E0A40">
        <w:rPr>
          <w:rFonts w:ascii="Georgia" w:eastAsia="Calibri" w:hAnsi="Georgia"/>
          <w:sz w:val="18"/>
          <w:szCs w:val="20"/>
        </w:rPr>
        <w:t xml:space="preserve">, </w:t>
      </w:r>
      <w:r w:rsidRPr="006E0A40">
        <w:rPr>
          <w:rFonts w:ascii="Georgia" w:eastAsia="Calibri" w:hAnsi="Georgia"/>
          <w:i/>
          <w:iCs/>
          <w:sz w:val="18"/>
          <w:szCs w:val="20"/>
        </w:rPr>
        <w:t>70</w:t>
      </w:r>
      <w:r w:rsidRPr="006E0A40">
        <w:rPr>
          <w:rFonts w:ascii="Georgia" w:eastAsia="Calibri" w:hAnsi="Georgia"/>
          <w:sz w:val="18"/>
          <w:szCs w:val="20"/>
        </w:rPr>
        <w:t>(2), 304</w:t>
      </w:r>
      <w:r w:rsidRPr="006E0A40">
        <w:rPr>
          <w:rFonts w:ascii="Georgia" w:hAnsi="Georgia"/>
          <w:sz w:val="18"/>
          <w:szCs w:val="20"/>
        </w:rPr>
        <w:t>–</w:t>
      </w:r>
      <w:r w:rsidRPr="006E0A40">
        <w:rPr>
          <w:rFonts w:ascii="Georgia" w:eastAsia="Calibri" w:hAnsi="Georgia"/>
          <w:sz w:val="18"/>
          <w:szCs w:val="20"/>
        </w:rPr>
        <w:t xml:space="preserve">324. </w:t>
      </w:r>
      <w:hyperlink w:tgtFrame="_blank" w:tooltip="Persistent link using digital object identifier" w:history="1">
        <w:r w:rsidRPr="006E0A40">
          <w:rPr>
            <w:rStyle w:val="Hyperlink"/>
            <w:rFonts w:ascii="Georgia" w:hAnsi="Georgia"/>
            <w:sz w:val="18"/>
            <w:szCs w:val="20"/>
          </w:rPr>
          <w:t>https://doi.org/10.1016/j.geb.2010.01.006</w:t>
        </w:r>
      </w:hyperlink>
    </w:p>
    <w:p w14:paraId="3493B2BE" w14:textId="77777777" w:rsidR="00557E14" w:rsidRPr="006E0A40" w:rsidRDefault="00557E14" w:rsidP="004069C0">
      <w:pPr>
        <w:bidi w:val="0"/>
        <w:spacing w:after="180"/>
        <w:ind w:left="397" w:hanging="397"/>
        <w:jc w:val="both"/>
        <w:rPr>
          <w:rFonts w:ascii="Georgia" w:eastAsia="Calibri" w:hAnsi="Georgia"/>
          <w:sz w:val="18"/>
          <w:szCs w:val="20"/>
          <w:rtl/>
        </w:rPr>
      </w:pPr>
      <w:r w:rsidRPr="006E0A40">
        <w:rPr>
          <w:rFonts w:ascii="Georgia" w:eastAsia="Calibri" w:hAnsi="Georgia"/>
          <w:sz w:val="18"/>
          <w:szCs w:val="20"/>
        </w:rPr>
        <w:t xml:space="preserve">Engel, C., &amp; </w:t>
      </w:r>
      <w:proofErr w:type="spellStart"/>
      <w:r w:rsidRPr="006E0A40">
        <w:rPr>
          <w:rFonts w:ascii="Georgia" w:eastAsia="Calibri" w:hAnsi="Georgia"/>
          <w:sz w:val="18"/>
          <w:szCs w:val="20"/>
        </w:rPr>
        <w:t>Hertwig</w:t>
      </w:r>
      <w:proofErr w:type="spellEnd"/>
      <w:r w:rsidRPr="006E0A40">
        <w:rPr>
          <w:rFonts w:ascii="Georgia" w:eastAsia="Calibri" w:hAnsi="Georgia"/>
          <w:sz w:val="18"/>
          <w:szCs w:val="20"/>
        </w:rPr>
        <w:t>, R. (2020). Deliberate ignorance: Present and future. In</w:t>
      </w:r>
      <w:r w:rsidRPr="006E0A40">
        <w:rPr>
          <w:rStyle w:val="afc"/>
          <w:rFonts w:ascii="Georgia" w:hAnsi="Georgia"/>
          <w:sz w:val="18"/>
          <w:szCs w:val="20"/>
        </w:rPr>
        <w:t xml:space="preserve"> </w:t>
      </w:r>
      <w:r w:rsidRPr="006E0A40">
        <w:rPr>
          <w:rFonts w:ascii="Georgia" w:eastAsia="Calibri" w:hAnsi="Georgia"/>
          <w:i/>
          <w:iCs/>
          <w:sz w:val="18"/>
          <w:szCs w:val="20"/>
        </w:rPr>
        <w:t>Deliberate ignorance: Choosing not to know</w:t>
      </w:r>
      <w:r w:rsidRPr="006E0A40">
        <w:rPr>
          <w:rFonts w:ascii="Georgia" w:eastAsia="Calibri" w:hAnsi="Georgia"/>
          <w:sz w:val="18"/>
          <w:szCs w:val="20"/>
        </w:rPr>
        <w:t xml:space="preserve"> (pp. 317</w:t>
      </w:r>
      <w:r w:rsidRPr="006E0A40">
        <w:rPr>
          <w:rFonts w:ascii="Georgia" w:hAnsi="Georgia"/>
          <w:sz w:val="18"/>
          <w:szCs w:val="20"/>
        </w:rPr>
        <w:t>–</w:t>
      </w:r>
      <w:r w:rsidRPr="006E0A40">
        <w:rPr>
          <w:rFonts w:ascii="Georgia" w:eastAsia="Calibri" w:hAnsi="Georgia"/>
          <w:sz w:val="18"/>
          <w:szCs w:val="20"/>
        </w:rPr>
        <w:t xml:space="preserve">332). MIT Press. </w:t>
      </w:r>
      <w:r w:rsidRPr="006E0A40">
        <w:rPr>
          <w:rFonts w:ascii="Georgia" w:eastAsia="Calibri" w:hAnsi="Georgia"/>
          <w:sz w:val="18"/>
          <w:szCs w:val="20"/>
          <w:rtl/>
        </w:rPr>
        <w:t>‏</w:t>
      </w:r>
      <w:r w:rsidRPr="006E0A40">
        <w:rPr>
          <w:rFonts w:ascii="Georgia" w:hAnsi="Georgia"/>
          <w:sz w:val="18"/>
          <w:szCs w:val="20"/>
        </w:rPr>
        <w:t xml:space="preserve"> </w:t>
      </w:r>
    </w:p>
    <w:p w14:paraId="22997AF0" w14:textId="01ED3390" w:rsidR="002E7C99" w:rsidRDefault="00557E14">
      <w:pPr>
        <w:keepNext/>
        <w:keepLines/>
        <w:bidi w:val="0"/>
        <w:ind w:left="397" w:hanging="397"/>
        <w:jc w:val="both"/>
        <w:rPr>
          <w:rFonts w:ascii="Georgia" w:eastAsia="Calibri" w:hAnsi="Georgia"/>
          <w:sz w:val="18"/>
          <w:szCs w:val="20"/>
          <w:rtl/>
        </w:rPr>
      </w:pPr>
      <w:r w:rsidRPr="006E0A40">
        <w:rPr>
          <w:rFonts w:ascii="Georgia" w:hAnsi="Georgia"/>
          <w:sz w:val="18"/>
          <w:szCs w:val="20"/>
          <w:rtl/>
        </w:rPr>
        <w:t>‏</w:t>
      </w:r>
      <w:bookmarkStart w:id="35" w:name="_Hlk138771398"/>
      <w:r w:rsidRPr="006E0A40">
        <w:rPr>
          <w:rFonts w:ascii="Georgia" w:hAnsi="Georgia"/>
          <w:sz w:val="18"/>
          <w:szCs w:val="20"/>
        </w:rPr>
        <w:t xml:space="preserve">Engels, B., Geyer, J., &amp; </w:t>
      </w:r>
      <w:proofErr w:type="spellStart"/>
      <w:r w:rsidRPr="006E0A40">
        <w:rPr>
          <w:rFonts w:ascii="Georgia" w:hAnsi="Georgia"/>
          <w:sz w:val="18"/>
          <w:szCs w:val="20"/>
        </w:rPr>
        <w:t>Haan</w:t>
      </w:r>
      <w:bookmarkEnd w:id="35"/>
      <w:proofErr w:type="spellEnd"/>
      <w:r w:rsidRPr="006E0A40">
        <w:rPr>
          <w:rFonts w:ascii="Georgia" w:hAnsi="Georgia"/>
          <w:sz w:val="18"/>
          <w:szCs w:val="20"/>
        </w:rPr>
        <w:t xml:space="preserve">, P. (2017). Pension incentives and early retirement. </w:t>
      </w:r>
      <w:proofErr w:type="spellStart"/>
      <w:r w:rsidRPr="006E0A40">
        <w:rPr>
          <w:rFonts w:ascii="Georgia" w:hAnsi="Georgia"/>
          <w:i/>
          <w:iCs/>
          <w:sz w:val="18"/>
          <w:szCs w:val="20"/>
        </w:rPr>
        <w:t>Labour</w:t>
      </w:r>
      <w:proofErr w:type="spellEnd"/>
      <w:r w:rsidRPr="006E0A40">
        <w:rPr>
          <w:rFonts w:ascii="Georgia" w:hAnsi="Georgia"/>
          <w:i/>
          <w:iCs/>
          <w:sz w:val="18"/>
          <w:szCs w:val="20"/>
        </w:rPr>
        <w:t xml:space="preserve"> Economics</w:t>
      </w:r>
      <w:r w:rsidRPr="006E0A40">
        <w:rPr>
          <w:rFonts w:ascii="Georgia" w:hAnsi="Georgia"/>
          <w:sz w:val="18"/>
          <w:szCs w:val="20"/>
        </w:rPr>
        <w:t xml:space="preserve">, </w:t>
      </w:r>
      <w:r w:rsidRPr="006E0A40">
        <w:rPr>
          <w:rFonts w:ascii="Georgia" w:hAnsi="Georgia"/>
          <w:i/>
          <w:iCs/>
          <w:sz w:val="18"/>
          <w:szCs w:val="20"/>
        </w:rPr>
        <w:t>47</w:t>
      </w:r>
      <w:r w:rsidRPr="006E0A40">
        <w:rPr>
          <w:rFonts w:ascii="Georgia" w:hAnsi="Georgia"/>
          <w:sz w:val="18"/>
          <w:szCs w:val="20"/>
        </w:rPr>
        <w:t>, 216–231.</w:t>
      </w:r>
      <w:r w:rsidR="00423B42">
        <w:rPr>
          <w:rFonts w:ascii="Georgia" w:eastAsia="Calibri" w:hAnsi="Georgia"/>
          <w:sz w:val="18"/>
          <w:szCs w:val="20"/>
        </w:rPr>
        <w:t xml:space="preserve"> </w:t>
      </w:r>
    </w:p>
    <w:p w14:paraId="213CFF43" w14:textId="5417B9B6" w:rsidR="00557E14" w:rsidRPr="006E0A40" w:rsidRDefault="008D741A" w:rsidP="002E7C99">
      <w:pPr>
        <w:bidi w:val="0"/>
        <w:spacing w:after="180"/>
        <w:ind w:left="397"/>
        <w:jc w:val="both"/>
        <w:rPr>
          <w:rStyle w:val="Hyperlink"/>
          <w:rFonts w:ascii="Georgia" w:hAnsi="Georgia"/>
          <w:sz w:val="18"/>
          <w:szCs w:val="20"/>
        </w:rPr>
      </w:pPr>
      <w:hyperlink w:history="1">
        <w:r w:rsidR="002E7C99" w:rsidRPr="00F04784">
          <w:rPr>
            <w:rStyle w:val="Hyperlink"/>
            <w:rFonts w:ascii="Georgia" w:hAnsi="Georgia"/>
            <w:sz w:val="18"/>
            <w:szCs w:val="20"/>
          </w:rPr>
          <w:t>https://doi.org/10.1016/j.labeco.2017.05.006</w:t>
        </w:r>
      </w:hyperlink>
    </w:p>
    <w:p w14:paraId="178591F3" w14:textId="17895220" w:rsidR="002E7C99" w:rsidRDefault="00557E14" w:rsidP="008E7A60">
      <w:pPr>
        <w:keepNext/>
        <w:keepLines/>
        <w:bidi w:val="0"/>
        <w:ind w:left="397" w:hanging="397"/>
        <w:jc w:val="both"/>
        <w:rPr>
          <w:rFonts w:ascii="Georgia" w:eastAsia="Calibri" w:hAnsi="Georgia"/>
          <w:sz w:val="18"/>
          <w:szCs w:val="20"/>
        </w:rPr>
      </w:pPr>
      <w:bookmarkStart w:id="36" w:name="_Hlk138767244"/>
      <w:proofErr w:type="spellStart"/>
      <w:r w:rsidRPr="006E0A40">
        <w:rPr>
          <w:rFonts w:ascii="Georgia" w:eastAsia="Calibri" w:hAnsi="Georgia"/>
          <w:sz w:val="18"/>
          <w:szCs w:val="20"/>
        </w:rPr>
        <w:t>Etikan</w:t>
      </w:r>
      <w:proofErr w:type="spellEnd"/>
      <w:r w:rsidRPr="006E0A40">
        <w:rPr>
          <w:rFonts w:ascii="Georgia" w:eastAsia="Calibri" w:hAnsi="Georgia"/>
          <w:sz w:val="18"/>
          <w:szCs w:val="20"/>
        </w:rPr>
        <w:t xml:space="preserve">, I., </w:t>
      </w:r>
      <w:proofErr w:type="spellStart"/>
      <w:r w:rsidRPr="006E0A40">
        <w:rPr>
          <w:rFonts w:ascii="Georgia" w:eastAsia="Calibri" w:hAnsi="Georgia"/>
          <w:sz w:val="18"/>
          <w:szCs w:val="20"/>
        </w:rPr>
        <w:t>Alkassim</w:t>
      </w:r>
      <w:proofErr w:type="spellEnd"/>
      <w:r w:rsidRPr="006E0A40">
        <w:rPr>
          <w:rFonts w:ascii="Georgia" w:eastAsia="Calibri" w:hAnsi="Georgia"/>
          <w:sz w:val="18"/>
          <w:szCs w:val="20"/>
        </w:rPr>
        <w:t xml:space="preserve">, R., &amp; Abubakar, S. (2016a). </w:t>
      </w:r>
      <w:bookmarkEnd w:id="36"/>
      <w:proofErr w:type="spellStart"/>
      <w:r w:rsidRPr="006E0A40">
        <w:rPr>
          <w:rFonts w:ascii="Georgia" w:eastAsia="Calibri" w:hAnsi="Georgia"/>
          <w:sz w:val="18"/>
          <w:szCs w:val="20"/>
        </w:rPr>
        <w:t>Comparision</w:t>
      </w:r>
      <w:proofErr w:type="spellEnd"/>
      <w:r w:rsidRPr="006E0A40">
        <w:rPr>
          <w:rFonts w:ascii="Georgia" w:eastAsia="Calibri" w:hAnsi="Georgia"/>
          <w:sz w:val="18"/>
          <w:szCs w:val="20"/>
        </w:rPr>
        <w:t xml:space="preserve"> of snowball sampling and sequential sampling technique. </w:t>
      </w:r>
      <w:r w:rsidRPr="006E0A40">
        <w:rPr>
          <w:rFonts w:ascii="Georgia" w:eastAsia="Calibri" w:hAnsi="Georgia"/>
          <w:i/>
          <w:iCs/>
          <w:sz w:val="18"/>
          <w:szCs w:val="20"/>
        </w:rPr>
        <w:t>Biometrics and Biostatistics International Journal</w:t>
      </w:r>
      <w:r w:rsidRPr="006E0A40">
        <w:rPr>
          <w:rFonts w:ascii="Georgia" w:eastAsia="Calibri" w:hAnsi="Georgia"/>
          <w:sz w:val="18"/>
          <w:szCs w:val="20"/>
        </w:rPr>
        <w:t xml:space="preserve">, </w:t>
      </w:r>
      <w:r w:rsidRPr="006E0A40">
        <w:rPr>
          <w:rFonts w:ascii="Georgia" w:eastAsia="Calibri" w:hAnsi="Georgia"/>
          <w:i/>
          <w:iCs/>
          <w:sz w:val="18"/>
          <w:szCs w:val="20"/>
        </w:rPr>
        <w:t>3</w:t>
      </w:r>
      <w:r w:rsidRPr="006E0A40">
        <w:rPr>
          <w:rFonts w:ascii="Georgia" w:eastAsia="Calibri" w:hAnsi="Georgia"/>
          <w:sz w:val="18"/>
          <w:szCs w:val="20"/>
        </w:rPr>
        <w:t>(1), 6</w:t>
      </w:r>
      <w:r w:rsidR="008E7A60" w:rsidRPr="006E0A40">
        <w:rPr>
          <w:rFonts w:ascii="Georgia" w:hAnsi="Georgia"/>
          <w:sz w:val="18"/>
          <w:szCs w:val="20"/>
        </w:rPr>
        <w:t>–</w:t>
      </w:r>
      <w:r w:rsidRPr="006E0A40">
        <w:rPr>
          <w:rFonts w:ascii="Georgia" w:eastAsia="Calibri" w:hAnsi="Georgia"/>
          <w:sz w:val="18"/>
          <w:szCs w:val="20"/>
        </w:rPr>
        <w:t xml:space="preserve">7. </w:t>
      </w:r>
    </w:p>
    <w:p w14:paraId="3C1977D2" w14:textId="7394336B" w:rsidR="00557E14" w:rsidRPr="006E0A40" w:rsidRDefault="00557E14" w:rsidP="002E7C99">
      <w:pPr>
        <w:bidi w:val="0"/>
        <w:spacing w:after="180"/>
        <w:ind w:left="397"/>
        <w:jc w:val="both"/>
        <w:rPr>
          <w:rStyle w:val="Hyperlink"/>
          <w:rFonts w:ascii="Georgia" w:hAnsi="Georgia"/>
          <w:sz w:val="18"/>
          <w:szCs w:val="20"/>
        </w:rPr>
      </w:pPr>
      <w:r w:rsidRPr="006E0A40">
        <w:rPr>
          <w:rStyle w:val="Hyperlink"/>
          <w:rFonts w:ascii="Georgia" w:hAnsi="Georgia"/>
          <w:sz w:val="18"/>
          <w:szCs w:val="20"/>
        </w:rPr>
        <w:t>https://doi.org/10.15406/bbij.2016.03.00055</w:t>
      </w:r>
    </w:p>
    <w:p w14:paraId="38167BE5" w14:textId="77777777" w:rsidR="00557E14" w:rsidRPr="006E0A40" w:rsidRDefault="00557E14" w:rsidP="004069C0">
      <w:pPr>
        <w:bidi w:val="0"/>
        <w:spacing w:after="180"/>
        <w:ind w:left="397" w:hanging="397"/>
        <w:jc w:val="both"/>
        <w:rPr>
          <w:rStyle w:val="Hyperlink"/>
          <w:rFonts w:ascii="Georgia" w:hAnsi="Georgia"/>
          <w:sz w:val="18"/>
          <w:szCs w:val="20"/>
        </w:rPr>
      </w:pPr>
      <w:proofErr w:type="spellStart"/>
      <w:r w:rsidRPr="006E0A40">
        <w:rPr>
          <w:rFonts w:ascii="Georgia" w:eastAsia="Calibri" w:hAnsi="Georgia"/>
          <w:sz w:val="18"/>
          <w:szCs w:val="20"/>
        </w:rPr>
        <w:t>Etikan</w:t>
      </w:r>
      <w:proofErr w:type="spellEnd"/>
      <w:r w:rsidRPr="006E0A40">
        <w:rPr>
          <w:rFonts w:ascii="Georgia" w:eastAsia="Calibri" w:hAnsi="Georgia"/>
          <w:sz w:val="18"/>
          <w:szCs w:val="20"/>
        </w:rPr>
        <w:t>, I</w:t>
      </w:r>
      <w:bookmarkStart w:id="37" w:name="_Hlk138766869"/>
      <w:r w:rsidRPr="006E0A40">
        <w:rPr>
          <w:rFonts w:ascii="Georgia" w:eastAsia="Calibri" w:hAnsi="Georgia"/>
          <w:sz w:val="18"/>
          <w:szCs w:val="20"/>
        </w:rPr>
        <w:t xml:space="preserve">., Musa, S. A., &amp; </w:t>
      </w:r>
      <w:proofErr w:type="spellStart"/>
      <w:r w:rsidRPr="006E0A40">
        <w:rPr>
          <w:rFonts w:ascii="Georgia" w:eastAsia="Calibri" w:hAnsi="Georgia"/>
          <w:sz w:val="18"/>
          <w:szCs w:val="20"/>
        </w:rPr>
        <w:t>Alkassim</w:t>
      </w:r>
      <w:bookmarkEnd w:id="37"/>
      <w:proofErr w:type="spellEnd"/>
      <w:r w:rsidRPr="006E0A40">
        <w:rPr>
          <w:rFonts w:ascii="Georgia" w:eastAsia="Calibri" w:hAnsi="Georgia"/>
          <w:sz w:val="18"/>
          <w:szCs w:val="20"/>
        </w:rPr>
        <w:t xml:space="preserve">, R. S. (2016b). Comparison of convenience sampling and purposive sampling. </w:t>
      </w:r>
      <w:r w:rsidRPr="006E0A40">
        <w:rPr>
          <w:rFonts w:ascii="Georgia" w:eastAsia="Calibri" w:hAnsi="Georgia"/>
          <w:i/>
          <w:iCs/>
          <w:sz w:val="18"/>
          <w:szCs w:val="20"/>
        </w:rPr>
        <w:t>American Journal of Theoretical and Applied Statistics</w:t>
      </w:r>
      <w:r w:rsidRPr="006E0A40">
        <w:rPr>
          <w:rFonts w:ascii="Georgia" w:eastAsia="Calibri" w:hAnsi="Georgia"/>
          <w:sz w:val="18"/>
          <w:szCs w:val="20"/>
        </w:rPr>
        <w:t xml:space="preserve">, </w:t>
      </w:r>
      <w:r w:rsidRPr="006E0A40">
        <w:rPr>
          <w:rFonts w:ascii="Georgia" w:eastAsia="Calibri" w:hAnsi="Georgia"/>
          <w:i/>
          <w:iCs/>
          <w:sz w:val="18"/>
          <w:szCs w:val="20"/>
        </w:rPr>
        <w:t>5</w:t>
      </w:r>
      <w:r w:rsidRPr="006E0A40">
        <w:rPr>
          <w:rFonts w:ascii="Georgia" w:eastAsia="Calibri" w:hAnsi="Georgia"/>
          <w:sz w:val="18"/>
          <w:szCs w:val="20"/>
        </w:rPr>
        <w:t>(1), 1</w:t>
      </w:r>
      <w:r w:rsidRPr="006E0A40">
        <w:rPr>
          <w:rFonts w:ascii="Georgia" w:hAnsi="Georgia"/>
          <w:sz w:val="18"/>
          <w:szCs w:val="20"/>
        </w:rPr>
        <w:t>–</w:t>
      </w:r>
      <w:r w:rsidRPr="006E0A40">
        <w:rPr>
          <w:rFonts w:ascii="Georgia" w:eastAsia="Calibri" w:hAnsi="Georgia"/>
          <w:sz w:val="18"/>
          <w:szCs w:val="20"/>
        </w:rPr>
        <w:t>4.</w:t>
      </w:r>
      <w:r w:rsidRPr="006E0A40">
        <w:rPr>
          <w:rFonts w:ascii="Georgia" w:eastAsia="Calibri" w:hAnsi="Georgia"/>
          <w:sz w:val="18"/>
          <w:szCs w:val="20"/>
          <w:rtl/>
        </w:rPr>
        <w:t>‏</w:t>
      </w:r>
      <w:r w:rsidRPr="006E0A40">
        <w:rPr>
          <w:rFonts w:ascii="Georgia" w:hAnsi="Georgia"/>
          <w:sz w:val="18"/>
          <w:szCs w:val="20"/>
        </w:rPr>
        <w:t xml:space="preserve"> </w:t>
      </w:r>
      <w:hyperlink w:history="1">
        <w:r w:rsidRPr="006E0A40">
          <w:rPr>
            <w:rStyle w:val="Hyperlink"/>
            <w:rFonts w:ascii="Georgia" w:hAnsi="Georgia"/>
            <w:sz w:val="18"/>
            <w:szCs w:val="20"/>
          </w:rPr>
          <w:t>https://doi.org/10.11648/j.ajtas.20160501.11</w:t>
        </w:r>
      </w:hyperlink>
    </w:p>
    <w:p w14:paraId="519BDA68" w14:textId="77777777" w:rsidR="00557E14" w:rsidRPr="006E0A40" w:rsidRDefault="00557E14" w:rsidP="004069C0">
      <w:pPr>
        <w:bidi w:val="0"/>
        <w:spacing w:after="180"/>
        <w:ind w:left="397" w:hanging="397"/>
        <w:jc w:val="both"/>
        <w:rPr>
          <w:rStyle w:val="Hyperlink"/>
          <w:rFonts w:ascii="Georgia" w:hAnsi="Georgia"/>
          <w:sz w:val="18"/>
          <w:szCs w:val="20"/>
        </w:rPr>
      </w:pPr>
      <w:r w:rsidRPr="006E0A40">
        <w:rPr>
          <w:rFonts w:ascii="Georgia" w:eastAsia="Calibri" w:hAnsi="Georgia"/>
          <w:sz w:val="18"/>
          <w:szCs w:val="20"/>
          <w:rtl/>
        </w:rPr>
        <w:t>‏</w:t>
      </w:r>
      <w:proofErr w:type="spellStart"/>
      <w:r w:rsidRPr="006E0A40">
        <w:rPr>
          <w:rFonts w:ascii="Georgia" w:eastAsia="Calibri" w:hAnsi="Georgia"/>
          <w:sz w:val="18"/>
          <w:szCs w:val="20"/>
        </w:rPr>
        <w:t>Fornero</w:t>
      </w:r>
      <w:proofErr w:type="spellEnd"/>
      <w:r w:rsidRPr="006E0A40">
        <w:rPr>
          <w:rFonts w:ascii="Georgia" w:eastAsia="Calibri" w:hAnsi="Georgia"/>
          <w:sz w:val="18"/>
          <w:szCs w:val="20"/>
        </w:rPr>
        <w:t xml:space="preserve">, E., &amp; Lo </w:t>
      </w:r>
      <w:proofErr w:type="spellStart"/>
      <w:r w:rsidRPr="006E0A40">
        <w:rPr>
          <w:rFonts w:ascii="Georgia" w:eastAsia="Calibri" w:hAnsi="Georgia"/>
          <w:sz w:val="18"/>
          <w:szCs w:val="20"/>
        </w:rPr>
        <w:t>Prete</w:t>
      </w:r>
      <w:proofErr w:type="spellEnd"/>
      <w:r w:rsidRPr="006E0A40">
        <w:rPr>
          <w:rFonts w:ascii="Georgia" w:eastAsia="Calibri" w:hAnsi="Georgia"/>
          <w:sz w:val="18"/>
          <w:szCs w:val="20"/>
        </w:rPr>
        <w:t xml:space="preserve">, A. (2023). Financial education: From better personal finance to improved citizenship. </w:t>
      </w:r>
      <w:r w:rsidRPr="006E0A40">
        <w:rPr>
          <w:rFonts w:ascii="Georgia" w:eastAsia="Calibri" w:hAnsi="Georgia"/>
          <w:i/>
          <w:iCs/>
          <w:sz w:val="18"/>
          <w:szCs w:val="20"/>
        </w:rPr>
        <w:t>Journal of Financial Literacy and Wellbeing</w:t>
      </w:r>
      <w:r w:rsidRPr="006E0A40">
        <w:rPr>
          <w:rFonts w:ascii="Georgia" w:eastAsia="Calibri" w:hAnsi="Georgia"/>
          <w:sz w:val="18"/>
          <w:szCs w:val="20"/>
        </w:rPr>
        <w:t xml:space="preserve">, </w:t>
      </w:r>
      <w:r w:rsidRPr="00715A3B">
        <w:rPr>
          <w:rFonts w:ascii="Georgia" w:eastAsia="Calibri" w:hAnsi="Georgia"/>
          <w:i/>
          <w:iCs/>
          <w:sz w:val="18"/>
          <w:szCs w:val="20"/>
        </w:rPr>
        <w:t>1</w:t>
      </w:r>
      <w:r w:rsidRPr="006E0A40">
        <w:rPr>
          <w:rFonts w:ascii="Georgia" w:eastAsia="Calibri" w:hAnsi="Georgia"/>
          <w:sz w:val="18"/>
          <w:szCs w:val="20"/>
        </w:rPr>
        <w:t>(1), 12</w:t>
      </w:r>
      <w:r w:rsidRPr="006E0A40">
        <w:rPr>
          <w:rFonts w:ascii="Georgia" w:hAnsi="Georgia"/>
          <w:sz w:val="18"/>
          <w:szCs w:val="20"/>
        </w:rPr>
        <w:t>–</w:t>
      </w:r>
      <w:r w:rsidRPr="006E0A40">
        <w:rPr>
          <w:rFonts w:ascii="Georgia" w:eastAsia="Calibri" w:hAnsi="Georgia"/>
          <w:sz w:val="18"/>
          <w:szCs w:val="20"/>
        </w:rPr>
        <w:t xml:space="preserve">27. </w:t>
      </w:r>
      <w:hyperlink w:tgtFrame="_blank" w:history="1">
        <w:r w:rsidRPr="006E0A40">
          <w:rPr>
            <w:rStyle w:val="Hyperlink"/>
            <w:rFonts w:ascii="Georgia" w:hAnsi="Georgia"/>
            <w:sz w:val="18"/>
            <w:szCs w:val="20"/>
          </w:rPr>
          <w:t>https://dx.doi.org/10.1017/flw.2023.7</w:t>
        </w:r>
      </w:hyperlink>
      <w:r w:rsidRPr="006E0A40">
        <w:rPr>
          <w:rStyle w:val="Hyperlink"/>
          <w:rFonts w:ascii="Georgia" w:hAnsi="Georgia"/>
          <w:sz w:val="18"/>
          <w:szCs w:val="20"/>
        </w:rPr>
        <w:t xml:space="preserve"> </w:t>
      </w:r>
    </w:p>
    <w:p w14:paraId="631695EE" w14:textId="77777777" w:rsidR="00557E14" w:rsidRPr="006E0A40" w:rsidRDefault="00557E14" w:rsidP="004069C0">
      <w:pPr>
        <w:bidi w:val="0"/>
        <w:spacing w:after="180"/>
        <w:ind w:left="397" w:hanging="397"/>
        <w:jc w:val="both"/>
        <w:rPr>
          <w:rStyle w:val="Hyperlink"/>
          <w:rFonts w:ascii="Georgia" w:hAnsi="Georgia"/>
          <w:sz w:val="18"/>
          <w:szCs w:val="20"/>
        </w:rPr>
      </w:pPr>
      <w:bookmarkStart w:id="38" w:name="_Hlk138773946"/>
      <w:proofErr w:type="spellStart"/>
      <w:r w:rsidRPr="006E0A40">
        <w:rPr>
          <w:rFonts w:ascii="Georgia" w:eastAsia="Calibri" w:hAnsi="Georgia"/>
          <w:sz w:val="18"/>
          <w:szCs w:val="20"/>
        </w:rPr>
        <w:lastRenderedPageBreak/>
        <w:t>Galai</w:t>
      </w:r>
      <w:proofErr w:type="spellEnd"/>
      <w:r w:rsidRPr="006E0A40">
        <w:rPr>
          <w:rFonts w:ascii="Georgia" w:eastAsia="Calibri" w:hAnsi="Georgia"/>
          <w:sz w:val="18"/>
          <w:szCs w:val="20"/>
        </w:rPr>
        <w:t xml:space="preserve">, D., &amp; Sade, O. (2003, July). </w:t>
      </w:r>
      <w:r w:rsidRPr="006E0A40">
        <w:rPr>
          <w:rFonts w:ascii="Georgia" w:eastAsia="Calibri" w:hAnsi="Georgia"/>
          <w:i/>
          <w:iCs/>
          <w:sz w:val="18"/>
          <w:szCs w:val="20"/>
        </w:rPr>
        <w:t xml:space="preserve">The </w:t>
      </w:r>
      <w:r w:rsidRPr="006E0A40">
        <w:rPr>
          <w:rFonts w:ascii="Georgia" w:hAnsi="Georgia"/>
          <w:i/>
          <w:iCs/>
          <w:color w:val="222222"/>
          <w:sz w:val="18"/>
          <w:szCs w:val="20"/>
          <w:shd w:val="clear" w:color="auto" w:fill="FFFFFF"/>
        </w:rPr>
        <w:t>“</w:t>
      </w:r>
      <w:r w:rsidRPr="006E0A40">
        <w:rPr>
          <w:rFonts w:ascii="Georgia" w:eastAsia="Calibri" w:hAnsi="Georgia"/>
          <w:i/>
          <w:iCs/>
          <w:sz w:val="18"/>
          <w:szCs w:val="20"/>
        </w:rPr>
        <w:t>Ostrich effect</w:t>
      </w:r>
      <w:r w:rsidRPr="006E0A40">
        <w:rPr>
          <w:rFonts w:ascii="Georgia" w:hAnsi="Georgia"/>
          <w:i/>
          <w:iCs/>
          <w:color w:val="222222"/>
          <w:sz w:val="18"/>
          <w:szCs w:val="20"/>
          <w:shd w:val="clear" w:color="auto" w:fill="FFFFFF"/>
        </w:rPr>
        <w:t>”</w:t>
      </w:r>
      <w:r w:rsidRPr="006E0A40">
        <w:rPr>
          <w:rFonts w:ascii="Georgia" w:hAnsi="Georgia"/>
          <w:i/>
          <w:iCs/>
          <w:sz w:val="18"/>
          <w:szCs w:val="20"/>
        </w:rPr>
        <w:t xml:space="preserve"> </w:t>
      </w:r>
      <w:r w:rsidRPr="006E0A40">
        <w:rPr>
          <w:rFonts w:ascii="Georgia" w:eastAsia="Calibri" w:hAnsi="Georgia"/>
          <w:i/>
          <w:iCs/>
          <w:sz w:val="18"/>
          <w:szCs w:val="20"/>
        </w:rPr>
        <w:t>and the relationship between the liquidity and the yields of financial assets</w:t>
      </w:r>
      <w:r w:rsidRPr="006E0A40">
        <w:rPr>
          <w:rFonts w:ascii="Georgia" w:eastAsia="Calibri" w:hAnsi="Georgia"/>
          <w:sz w:val="18"/>
          <w:szCs w:val="20"/>
        </w:rPr>
        <w:t>. SSRN working paper.</w:t>
      </w:r>
      <w:r w:rsidRPr="006E0A40">
        <w:rPr>
          <w:rFonts w:ascii="Georgia" w:hAnsi="Georgia"/>
          <w:sz w:val="18"/>
          <w:szCs w:val="20"/>
        </w:rPr>
        <w:t xml:space="preserve"> </w:t>
      </w:r>
      <w:hyperlink w:history="1">
        <w:r w:rsidRPr="006E0A40">
          <w:rPr>
            <w:rStyle w:val="Hyperlink"/>
            <w:rFonts w:ascii="Georgia" w:hAnsi="Georgia"/>
            <w:sz w:val="18"/>
            <w:szCs w:val="20"/>
          </w:rPr>
          <w:t>https://dx.doi.org/10.2139/ssrn.431180</w:t>
        </w:r>
      </w:hyperlink>
    </w:p>
    <w:p w14:paraId="7482B69B" w14:textId="2621C5F5" w:rsidR="00557E14" w:rsidRPr="006E0A40" w:rsidRDefault="00557E14">
      <w:pPr>
        <w:bidi w:val="0"/>
        <w:spacing w:after="180"/>
        <w:ind w:left="397" w:hanging="397"/>
        <w:jc w:val="both"/>
        <w:rPr>
          <w:rFonts w:ascii="Georgia" w:eastAsia="Calibri" w:hAnsi="Georgia"/>
          <w:sz w:val="18"/>
          <w:szCs w:val="20"/>
          <w:rtl/>
        </w:rPr>
      </w:pPr>
      <w:proofErr w:type="spellStart"/>
      <w:r w:rsidRPr="006E0A40">
        <w:rPr>
          <w:rFonts w:ascii="Georgia" w:eastAsia="Calibri" w:hAnsi="Georgia"/>
          <w:sz w:val="18"/>
          <w:szCs w:val="20"/>
        </w:rPr>
        <w:t>Gavious</w:t>
      </w:r>
      <w:proofErr w:type="spellEnd"/>
      <w:r w:rsidRPr="006E0A40">
        <w:rPr>
          <w:rFonts w:ascii="Georgia" w:eastAsia="Calibri" w:hAnsi="Georgia"/>
          <w:sz w:val="18"/>
          <w:szCs w:val="20"/>
        </w:rPr>
        <w:t>,</w:t>
      </w:r>
      <w:bookmarkEnd w:id="38"/>
      <w:r w:rsidRPr="006E0A40">
        <w:rPr>
          <w:rFonts w:ascii="Georgia" w:eastAsia="Calibri" w:hAnsi="Georgia"/>
          <w:sz w:val="18"/>
          <w:szCs w:val="20"/>
        </w:rPr>
        <w:t xml:space="preserve"> I., </w:t>
      </w:r>
      <w:proofErr w:type="spellStart"/>
      <w:r w:rsidRPr="006E0A40">
        <w:rPr>
          <w:rFonts w:ascii="Georgia" w:eastAsia="Calibri" w:hAnsi="Georgia"/>
          <w:sz w:val="18"/>
          <w:szCs w:val="20"/>
        </w:rPr>
        <w:t>Kalagy</w:t>
      </w:r>
      <w:proofErr w:type="spellEnd"/>
      <w:r w:rsidRPr="006E0A40">
        <w:rPr>
          <w:rFonts w:ascii="Georgia" w:eastAsia="Calibri" w:hAnsi="Georgia"/>
          <w:sz w:val="18"/>
          <w:szCs w:val="20"/>
        </w:rPr>
        <w:t xml:space="preserve">, T., </w:t>
      </w:r>
      <w:proofErr w:type="spellStart"/>
      <w:r w:rsidRPr="006E0A40">
        <w:rPr>
          <w:rFonts w:ascii="Georgia" w:eastAsia="Calibri" w:hAnsi="Georgia"/>
          <w:sz w:val="18"/>
          <w:szCs w:val="20"/>
        </w:rPr>
        <w:t>Malul</w:t>
      </w:r>
      <w:proofErr w:type="spellEnd"/>
      <w:r w:rsidRPr="006E0A40">
        <w:rPr>
          <w:rFonts w:ascii="Georgia" w:eastAsia="Calibri" w:hAnsi="Georgia"/>
          <w:sz w:val="18"/>
          <w:szCs w:val="20"/>
        </w:rPr>
        <w:t xml:space="preserve">, S., &amp; Yosef, R. (2022). A reform in tax benefits for the Israeli pension market. </w:t>
      </w:r>
      <w:r w:rsidRPr="006E0A40">
        <w:rPr>
          <w:rFonts w:ascii="Georgia" w:eastAsia="Calibri" w:hAnsi="Georgia"/>
          <w:i/>
          <w:iCs/>
          <w:sz w:val="18"/>
          <w:szCs w:val="20"/>
        </w:rPr>
        <w:t>Israel Economic Review</w:t>
      </w:r>
      <w:r w:rsidRPr="006E0A40">
        <w:rPr>
          <w:rFonts w:ascii="Georgia" w:eastAsia="Calibri" w:hAnsi="Georgia"/>
          <w:sz w:val="18"/>
          <w:szCs w:val="20"/>
        </w:rPr>
        <w:t xml:space="preserve">, </w:t>
      </w:r>
      <w:r w:rsidRPr="006E0A40">
        <w:rPr>
          <w:rFonts w:ascii="Georgia" w:eastAsia="Calibri" w:hAnsi="Georgia"/>
          <w:i/>
          <w:iCs/>
          <w:sz w:val="18"/>
          <w:szCs w:val="20"/>
        </w:rPr>
        <w:t>20</w:t>
      </w:r>
      <w:r w:rsidRPr="006E0A40">
        <w:rPr>
          <w:rFonts w:ascii="Georgia" w:eastAsia="Calibri" w:hAnsi="Georgia"/>
          <w:sz w:val="18"/>
          <w:szCs w:val="20"/>
        </w:rPr>
        <w:t>(1),</w:t>
      </w:r>
      <w:r w:rsidR="00BB44A6">
        <w:rPr>
          <w:rFonts w:ascii="Georgia" w:eastAsia="Calibri" w:hAnsi="Georgia"/>
          <w:sz w:val="18"/>
          <w:szCs w:val="20"/>
        </w:rPr>
        <w:t xml:space="preserve"> 51</w:t>
      </w:r>
      <w:r w:rsidRPr="00715A3B">
        <w:rPr>
          <w:rFonts w:ascii="Georgia" w:eastAsia="Calibri" w:hAnsi="Georgia"/>
          <w:sz w:val="18"/>
          <w:szCs w:val="18"/>
        </w:rPr>
        <w:t>–</w:t>
      </w:r>
      <w:r w:rsidR="00BB44A6">
        <w:rPr>
          <w:rFonts w:ascii="Georgia" w:eastAsia="Calibri" w:hAnsi="Georgia"/>
          <w:sz w:val="18"/>
          <w:szCs w:val="18"/>
        </w:rPr>
        <w:t>93</w:t>
      </w:r>
      <w:r w:rsidRPr="006E0A40">
        <w:rPr>
          <w:rFonts w:ascii="Georgia" w:eastAsia="Calibri" w:hAnsi="Georgia"/>
          <w:sz w:val="18"/>
          <w:szCs w:val="20"/>
        </w:rPr>
        <w:t>.</w:t>
      </w:r>
      <w:r w:rsidRPr="006E0A40">
        <w:rPr>
          <w:rFonts w:ascii="Georgia" w:eastAsia="Calibri" w:hAnsi="Georgia"/>
          <w:sz w:val="18"/>
          <w:szCs w:val="20"/>
          <w:rtl/>
        </w:rPr>
        <w:t>‏</w:t>
      </w:r>
      <w:r w:rsidRPr="00715A3B">
        <w:rPr>
          <w:rFonts w:ascii="Georgia" w:eastAsia="Calibri" w:hAnsi="Georgia"/>
          <w:sz w:val="18"/>
          <w:szCs w:val="20"/>
        </w:rPr>
        <w:t xml:space="preserve"> </w:t>
      </w:r>
    </w:p>
    <w:p w14:paraId="55A44EC5" w14:textId="77777777" w:rsidR="00557E14" w:rsidRPr="006E0A40" w:rsidRDefault="00557E14" w:rsidP="004069C0">
      <w:pPr>
        <w:bidi w:val="0"/>
        <w:spacing w:after="180"/>
        <w:ind w:left="397" w:hanging="397"/>
        <w:jc w:val="both"/>
        <w:rPr>
          <w:rStyle w:val="Hyperlink"/>
          <w:rFonts w:ascii="Georgia" w:hAnsi="Georgia"/>
          <w:sz w:val="18"/>
          <w:szCs w:val="20"/>
        </w:rPr>
      </w:pPr>
      <w:proofErr w:type="spellStart"/>
      <w:r w:rsidRPr="006E0A40">
        <w:rPr>
          <w:rFonts w:ascii="Georgia" w:hAnsi="Georgia"/>
          <w:sz w:val="18"/>
          <w:szCs w:val="20"/>
        </w:rPr>
        <w:t>Ghafoori</w:t>
      </w:r>
      <w:proofErr w:type="spellEnd"/>
      <w:r w:rsidRPr="006E0A40">
        <w:rPr>
          <w:rFonts w:ascii="Georgia" w:hAnsi="Georgia"/>
          <w:sz w:val="18"/>
          <w:szCs w:val="20"/>
        </w:rPr>
        <w:t xml:space="preserve">, E., Ip, E., &amp; </w:t>
      </w:r>
      <w:proofErr w:type="spellStart"/>
      <w:r w:rsidRPr="006E0A40">
        <w:rPr>
          <w:rFonts w:ascii="Georgia" w:hAnsi="Georgia"/>
          <w:sz w:val="18"/>
          <w:szCs w:val="20"/>
        </w:rPr>
        <w:t>Kabátek</w:t>
      </w:r>
      <w:proofErr w:type="spellEnd"/>
      <w:r w:rsidRPr="006E0A40">
        <w:rPr>
          <w:rFonts w:ascii="Georgia" w:hAnsi="Georgia"/>
          <w:sz w:val="18"/>
          <w:szCs w:val="20"/>
        </w:rPr>
        <w:t xml:space="preserve">, J. (2021). The impacts of a large-scale financial education intervention on retirement saving behaviors and portfolio allocation: Evidence from pension fund data. </w:t>
      </w:r>
      <w:r w:rsidRPr="006E0A40">
        <w:rPr>
          <w:rFonts w:ascii="Georgia" w:hAnsi="Georgia"/>
          <w:i/>
          <w:iCs/>
          <w:sz w:val="18"/>
          <w:szCs w:val="20"/>
        </w:rPr>
        <w:t>Journal of Banking &amp; Finance</w:t>
      </w:r>
      <w:r w:rsidRPr="006E0A40">
        <w:rPr>
          <w:rFonts w:ascii="Georgia" w:hAnsi="Georgia"/>
          <w:sz w:val="18"/>
          <w:szCs w:val="20"/>
        </w:rPr>
        <w:t xml:space="preserve">, </w:t>
      </w:r>
      <w:r w:rsidRPr="006E0A40">
        <w:rPr>
          <w:rFonts w:ascii="Georgia" w:hAnsi="Georgia"/>
          <w:i/>
          <w:iCs/>
          <w:sz w:val="18"/>
          <w:szCs w:val="20"/>
        </w:rPr>
        <w:t>130</w:t>
      </w:r>
      <w:r w:rsidRPr="006E0A40">
        <w:rPr>
          <w:rFonts w:ascii="Georgia" w:hAnsi="Georgia"/>
          <w:sz w:val="18"/>
          <w:szCs w:val="20"/>
        </w:rPr>
        <w:t xml:space="preserve">, 106195. </w:t>
      </w:r>
      <w:hyperlink w:history="1">
        <w:r w:rsidRPr="006E0A40">
          <w:rPr>
            <w:rStyle w:val="Hyperlink"/>
            <w:rFonts w:ascii="Georgia" w:hAnsi="Georgia"/>
            <w:sz w:val="18"/>
            <w:szCs w:val="20"/>
          </w:rPr>
          <w:t>https://doi.org/10.1016/j.jbankfin.2021.106195</w:t>
        </w:r>
      </w:hyperlink>
    </w:p>
    <w:p w14:paraId="288EA6B0" w14:textId="77777777" w:rsidR="002E7C99" w:rsidRDefault="00557E14" w:rsidP="002E7C99">
      <w:pPr>
        <w:keepNext/>
        <w:keepLines/>
        <w:bidi w:val="0"/>
        <w:ind w:left="397" w:hanging="397"/>
        <w:jc w:val="both"/>
        <w:rPr>
          <w:rFonts w:ascii="Georgia" w:hAnsi="Georgia"/>
          <w:sz w:val="18"/>
          <w:szCs w:val="20"/>
          <w:rtl/>
        </w:rPr>
      </w:pPr>
      <w:r w:rsidRPr="006E0A40">
        <w:rPr>
          <w:rFonts w:ascii="Georgia" w:eastAsia="Calibri" w:hAnsi="Georgia"/>
          <w:sz w:val="18"/>
          <w:szCs w:val="20"/>
        </w:rPr>
        <w:t xml:space="preserve">Golan, O., &amp; </w:t>
      </w:r>
      <w:proofErr w:type="spellStart"/>
      <w:r w:rsidRPr="006E0A40">
        <w:rPr>
          <w:rFonts w:ascii="Georgia" w:eastAsia="Calibri" w:hAnsi="Georgia"/>
          <w:sz w:val="18"/>
          <w:szCs w:val="20"/>
        </w:rPr>
        <w:t>Fehl</w:t>
      </w:r>
      <w:proofErr w:type="spellEnd"/>
      <w:r w:rsidRPr="006E0A40">
        <w:rPr>
          <w:rFonts w:ascii="Georgia" w:eastAsia="Calibri" w:hAnsi="Georgia"/>
          <w:sz w:val="18"/>
          <w:szCs w:val="20"/>
        </w:rPr>
        <w:t xml:space="preserve">, E. (2020). Legitimizing academic knowledge in religious bounded communities: Jewish ultra-orthodox students in Israeli higher education. </w:t>
      </w:r>
      <w:r w:rsidRPr="006E0A40">
        <w:rPr>
          <w:rFonts w:ascii="Georgia" w:eastAsia="Calibri" w:hAnsi="Georgia"/>
          <w:i/>
          <w:iCs/>
          <w:sz w:val="18"/>
          <w:szCs w:val="20"/>
        </w:rPr>
        <w:t>International Journal of Educational Research</w:t>
      </w:r>
      <w:r w:rsidRPr="006E0A40">
        <w:rPr>
          <w:rFonts w:ascii="Georgia" w:eastAsia="Calibri" w:hAnsi="Georgia"/>
          <w:sz w:val="18"/>
          <w:szCs w:val="20"/>
        </w:rPr>
        <w:t xml:space="preserve">, </w:t>
      </w:r>
      <w:r w:rsidRPr="006E0A40">
        <w:rPr>
          <w:rFonts w:ascii="Georgia" w:eastAsia="Calibri" w:hAnsi="Georgia"/>
          <w:i/>
          <w:iCs/>
          <w:sz w:val="18"/>
          <w:szCs w:val="20"/>
        </w:rPr>
        <w:t>102</w:t>
      </w:r>
      <w:r w:rsidRPr="006E0A40">
        <w:rPr>
          <w:rFonts w:ascii="Georgia" w:eastAsia="Calibri" w:hAnsi="Georgia"/>
          <w:sz w:val="18"/>
          <w:szCs w:val="20"/>
        </w:rPr>
        <w:t>, 101609.</w:t>
      </w:r>
      <w:r w:rsidRPr="006E0A40">
        <w:rPr>
          <w:rFonts w:ascii="Georgia" w:eastAsia="Calibri" w:hAnsi="Georgia"/>
          <w:sz w:val="18"/>
          <w:szCs w:val="20"/>
          <w:rtl/>
        </w:rPr>
        <w:t>‏</w:t>
      </w:r>
      <w:r w:rsidRPr="006E0A40">
        <w:rPr>
          <w:rFonts w:ascii="Georgia" w:hAnsi="Georgia"/>
          <w:sz w:val="18"/>
          <w:szCs w:val="20"/>
        </w:rPr>
        <w:t xml:space="preserve"> </w:t>
      </w:r>
    </w:p>
    <w:p w14:paraId="1B6EBC27" w14:textId="1870756D" w:rsidR="00557E14" w:rsidRPr="006E0A40" w:rsidRDefault="008D741A" w:rsidP="002E7C99">
      <w:pPr>
        <w:bidi w:val="0"/>
        <w:spacing w:after="180"/>
        <w:ind w:left="397"/>
        <w:jc w:val="both"/>
        <w:rPr>
          <w:rStyle w:val="Hyperlink"/>
          <w:rFonts w:ascii="Georgia" w:hAnsi="Georgia"/>
          <w:sz w:val="18"/>
          <w:szCs w:val="20"/>
        </w:rPr>
      </w:pPr>
      <w:hyperlink w:history="1">
        <w:r w:rsidR="002E7C99" w:rsidRPr="00F04784">
          <w:rPr>
            <w:rStyle w:val="Hyperlink"/>
            <w:rFonts w:ascii="Georgia" w:hAnsi="Georgia"/>
            <w:sz w:val="18"/>
            <w:szCs w:val="20"/>
          </w:rPr>
          <w:t>https://doi.org/10.1016/j.ijer.2020.101609</w:t>
        </w:r>
      </w:hyperlink>
    </w:p>
    <w:p w14:paraId="0234DCD1" w14:textId="77777777" w:rsidR="00557E14" w:rsidRPr="006E0A40" w:rsidRDefault="00557E14" w:rsidP="004069C0">
      <w:pPr>
        <w:bidi w:val="0"/>
        <w:spacing w:after="180"/>
        <w:ind w:left="397" w:hanging="397"/>
        <w:jc w:val="both"/>
        <w:rPr>
          <w:rFonts w:ascii="Georgia" w:hAnsi="Georgia"/>
          <w:color w:val="353C3F"/>
          <w:sz w:val="18"/>
          <w:szCs w:val="20"/>
          <w:shd w:val="clear" w:color="auto" w:fill="FFFFFF"/>
          <w:rtl/>
        </w:rPr>
      </w:pPr>
      <w:proofErr w:type="spellStart"/>
      <w:r w:rsidRPr="006E0A40">
        <w:rPr>
          <w:rFonts w:ascii="Georgia" w:eastAsia="Calibri" w:hAnsi="Georgia"/>
          <w:sz w:val="18"/>
          <w:szCs w:val="20"/>
        </w:rPr>
        <w:t>Golman</w:t>
      </w:r>
      <w:proofErr w:type="spellEnd"/>
      <w:r w:rsidRPr="006E0A40">
        <w:rPr>
          <w:rFonts w:ascii="Georgia" w:eastAsia="Calibri" w:hAnsi="Georgia"/>
          <w:sz w:val="18"/>
          <w:szCs w:val="20"/>
        </w:rPr>
        <w:t xml:space="preserve">, R., </w:t>
      </w:r>
      <w:proofErr w:type="spellStart"/>
      <w:r w:rsidRPr="006E0A40">
        <w:rPr>
          <w:rFonts w:ascii="Georgia" w:eastAsia="Calibri" w:hAnsi="Georgia"/>
          <w:sz w:val="18"/>
          <w:szCs w:val="20"/>
        </w:rPr>
        <w:t>Hagmann</w:t>
      </w:r>
      <w:proofErr w:type="spellEnd"/>
      <w:r w:rsidRPr="006E0A40">
        <w:rPr>
          <w:rFonts w:ascii="Georgia" w:eastAsia="Calibri" w:hAnsi="Georgia"/>
          <w:sz w:val="18"/>
          <w:szCs w:val="20"/>
        </w:rPr>
        <w:t xml:space="preserve">, D., &amp; Loewenstein, G. (2017). Information avoidance. </w:t>
      </w:r>
      <w:r w:rsidRPr="006E0A40">
        <w:rPr>
          <w:rFonts w:ascii="Georgia" w:eastAsia="Calibri" w:hAnsi="Georgia"/>
          <w:i/>
          <w:iCs/>
          <w:sz w:val="18"/>
          <w:szCs w:val="20"/>
        </w:rPr>
        <w:t>Journal of Economic Literature</w:t>
      </w:r>
      <w:r w:rsidRPr="006E0A40">
        <w:rPr>
          <w:rFonts w:ascii="Georgia" w:eastAsia="Calibri" w:hAnsi="Georgia"/>
          <w:sz w:val="18"/>
          <w:szCs w:val="20"/>
        </w:rPr>
        <w:t xml:space="preserve">, </w:t>
      </w:r>
      <w:r w:rsidRPr="006E0A40">
        <w:rPr>
          <w:rFonts w:ascii="Georgia" w:eastAsia="Calibri" w:hAnsi="Georgia"/>
          <w:i/>
          <w:iCs/>
          <w:sz w:val="18"/>
          <w:szCs w:val="20"/>
        </w:rPr>
        <w:t>55</w:t>
      </w:r>
      <w:r w:rsidRPr="006E0A40">
        <w:rPr>
          <w:rFonts w:ascii="Georgia" w:eastAsia="Calibri" w:hAnsi="Georgia"/>
          <w:sz w:val="18"/>
          <w:szCs w:val="20"/>
        </w:rPr>
        <w:t>(1), 96</w:t>
      </w:r>
      <w:r w:rsidRPr="006E0A40">
        <w:rPr>
          <w:rFonts w:ascii="Georgia" w:hAnsi="Georgia"/>
          <w:sz w:val="18"/>
          <w:szCs w:val="20"/>
        </w:rPr>
        <w:t>–</w:t>
      </w:r>
      <w:r w:rsidRPr="006E0A40">
        <w:rPr>
          <w:rFonts w:ascii="Georgia" w:eastAsia="Calibri" w:hAnsi="Georgia"/>
          <w:sz w:val="18"/>
          <w:szCs w:val="20"/>
        </w:rPr>
        <w:t>135.</w:t>
      </w:r>
      <w:r w:rsidRPr="006E0A40">
        <w:rPr>
          <w:rFonts w:ascii="Georgia" w:hAnsi="Georgia"/>
          <w:sz w:val="18"/>
          <w:szCs w:val="20"/>
        </w:rPr>
        <w:t xml:space="preserve"> </w:t>
      </w:r>
      <w:r w:rsidRPr="006E0A40">
        <w:rPr>
          <w:rStyle w:val="Hyperlink"/>
          <w:rFonts w:ascii="Georgia" w:hAnsi="Georgia"/>
          <w:sz w:val="18"/>
          <w:szCs w:val="20"/>
        </w:rPr>
        <w:t>DOI: 10.1257/jel.20151245</w:t>
      </w:r>
    </w:p>
    <w:p w14:paraId="6A2E9CFE" w14:textId="77777777" w:rsidR="002E7C99" w:rsidRDefault="00557E14" w:rsidP="002E7C99">
      <w:pPr>
        <w:keepNext/>
        <w:keepLines/>
        <w:bidi w:val="0"/>
        <w:ind w:left="397" w:hanging="397"/>
        <w:jc w:val="both"/>
        <w:rPr>
          <w:rFonts w:ascii="Georgia" w:hAnsi="Georgia"/>
          <w:sz w:val="18"/>
          <w:szCs w:val="20"/>
          <w:rtl/>
        </w:rPr>
      </w:pPr>
      <w:r w:rsidRPr="006E0A40">
        <w:rPr>
          <w:rFonts w:ascii="Georgia" w:eastAsia="Calibri" w:hAnsi="Georgia"/>
          <w:sz w:val="18"/>
          <w:szCs w:val="20"/>
          <w:rtl/>
        </w:rPr>
        <w:t>‏</w:t>
      </w:r>
      <w:proofErr w:type="spellStart"/>
      <w:r w:rsidRPr="006E0A40">
        <w:rPr>
          <w:rFonts w:ascii="Georgia" w:eastAsia="Calibri" w:hAnsi="Georgia"/>
          <w:sz w:val="18"/>
          <w:szCs w:val="20"/>
        </w:rPr>
        <w:t>Golman</w:t>
      </w:r>
      <w:proofErr w:type="spellEnd"/>
      <w:r w:rsidRPr="006E0A40">
        <w:rPr>
          <w:rFonts w:ascii="Georgia" w:eastAsia="Calibri" w:hAnsi="Georgia"/>
          <w:sz w:val="18"/>
          <w:szCs w:val="20"/>
        </w:rPr>
        <w:t xml:space="preserve">, R., Loewenstein, G., Molnar, A., &amp; </w:t>
      </w:r>
      <w:proofErr w:type="spellStart"/>
      <w:r w:rsidRPr="006E0A40">
        <w:rPr>
          <w:rFonts w:ascii="Georgia" w:eastAsia="Calibri" w:hAnsi="Georgia"/>
          <w:sz w:val="18"/>
          <w:szCs w:val="20"/>
        </w:rPr>
        <w:t>Saccardo</w:t>
      </w:r>
      <w:proofErr w:type="spellEnd"/>
      <w:r w:rsidRPr="006E0A40">
        <w:rPr>
          <w:rFonts w:ascii="Georgia" w:eastAsia="Calibri" w:hAnsi="Georgia"/>
          <w:sz w:val="18"/>
          <w:szCs w:val="20"/>
        </w:rPr>
        <w:t xml:space="preserve">, S. (2022). The demand for, and avoidance of, information. </w:t>
      </w:r>
      <w:r w:rsidRPr="006E0A40">
        <w:rPr>
          <w:rFonts w:ascii="Georgia" w:eastAsia="Calibri" w:hAnsi="Georgia"/>
          <w:i/>
          <w:iCs/>
          <w:sz w:val="18"/>
          <w:szCs w:val="20"/>
        </w:rPr>
        <w:t>Management Science</w:t>
      </w:r>
      <w:r w:rsidRPr="006E0A40">
        <w:rPr>
          <w:rFonts w:ascii="Georgia" w:eastAsia="Calibri" w:hAnsi="Georgia"/>
          <w:sz w:val="18"/>
          <w:szCs w:val="20"/>
        </w:rPr>
        <w:t xml:space="preserve">, </w:t>
      </w:r>
      <w:r w:rsidRPr="006E0A40">
        <w:rPr>
          <w:rFonts w:ascii="Georgia" w:eastAsia="Calibri" w:hAnsi="Georgia"/>
          <w:i/>
          <w:iCs/>
          <w:sz w:val="18"/>
          <w:szCs w:val="20"/>
        </w:rPr>
        <w:t>68</w:t>
      </w:r>
      <w:r w:rsidRPr="006E0A40">
        <w:rPr>
          <w:rFonts w:ascii="Georgia" w:eastAsia="Calibri" w:hAnsi="Georgia"/>
          <w:sz w:val="18"/>
          <w:szCs w:val="20"/>
        </w:rPr>
        <w:t>(9), 6454</w:t>
      </w:r>
      <w:r w:rsidRPr="006E0A40">
        <w:rPr>
          <w:rFonts w:ascii="Georgia" w:hAnsi="Georgia"/>
          <w:sz w:val="18"/>
          <w:szCs w:val="20"/>
        </w:rPr>
        <w:t>–</w:t>
      </w:r>
      <w:r w:rsidRPr="006E0A40">
        <w:rPr>
          <w:rFonts w:ascii="Georgia" w:eastAsia="Calibri" w:hAnsi="Georgia"/>
          <w:sz w:val="18"/>
          <w:szCs w:val="20"/>
        </w:rPr>
        <w:t>6476.</w:t>
      </w:r>
      <w:r w:rsidRPr="006E0A40">
        <w:rPr>
          <w:rFonts w:ascii="Georgia" w:hAnsi="Georgia"/>
          <w:sz w:val="18"/>
          <w:szCs w:val="20"/>
        </w:rPr>
        <w:t xml:space="preserve"> </w:t>
      </w:r>
    </w:p>
    <w:p w14:paraId="4107FDB1" w14:textId="6572A13F" w:rsidR="00557E14" w:rsidRPr="006E0A40" w:rsidRDefault="008D741A" w:rsidP="002E7C99">
      <w:pPr>
        <w:bidi w:val="0"/>
        <w:spacing w:after="180"/>
        <w:ind w:left="397"/>
        <w:jc w:val="both"/>
        <w:rPr>
          <w:rStyle w:val="Hyperlink"/>
          <w:rFonts w:ascii="Georgia" w:hAnsi="Georgia"/>
          <w:sz w:val="18"/>
          <w:szCs w:val="20"/>
        </w:rPr>
      </w:pPr>
      <w:hyperlink w:history="1">
        <w:r w:rsidR="002E7C99" w:rsidRPr="00F04784">
          <w:rPr>
            <w:rStyle w:val="Hyperlink"/>
            <w:rFonts w:ascii="Georgia" w:hAnsi="Georgia"/>
            <w:sz w:val="18"/>
            <w:szCs w:val="20"/>
          </w:rPr>
          <w:t>https://doi.org/10.1287/mnsc.2021.4244</w:t>
        </w:r>
      </w:hyperlink>
    </w:p>
    <w:p w14:paraId="6A9C38E1" w14:textId="77777777" w:rsidR="00557E14" w:rsidRPr="006E0A40" w:rsidRDefault="00557E14" w:rsidP="004069C0">
      <w:pPr>
        <w:bidi w:val="0"/>
        <w:spacing w:after="180"/>
        <w:ind w:left="397" w:hanging="397"/>
        <w:jc w:val="both"/>
        <w:rPr>
          <w:rStyle w:val="Hyperlink"/>
          <w:rFonts w:ascii="Georgia" w:hAnsi="Georgia"/>
          <w:sz w:val="18"/>
          <w:szCs w:val="20"/>
        </w:rPr>
      </w:pPr>
      <w:proofErr w:type="spellStart"/>
      <w:r w:rsidRPr="006E0A40">
        <w:rPr>
          <w:rFonts w:ascii="Georgia" w:hAnsi="Georgia"/>
          <w:sz w:val="18"/>
          <w:szCs w:val="20"/>
          <w:shd w:val="clear" w:color="auto" w:fill="FFFFFF"/>
        </w:rPr>
        <w:t>Gustman</w:t>
      </w:r>
      <w:proofErr w:type="spellEnd"/>
      <w:r w:rsidRPr="006E0A40">
        <w:rPr>
          <w:rFonts w:ascii="Georgia" w:hAnsi="Georgia"/>
          <w:sz w:val="18"/>
          <w:szCs w:val="20"/>
          <w:shd w:val="clear" w:color="auto" w:fill="FFFFFF"/>
        </w:rPr>
        <w:t xml:space="preserve">, A. L., Steinmeier, T. L., &amp; </w:t>
      </w:r>
      <w:proofErr w:type="spellStart"/>
      <w:r w:rsidRPr="006E0A40">
        <w:rPr>
          <w:rFonts w:ascii="Georgia" w:hAnsi="Georgia"/>
          <w:sz w:val="18"/>
          <w:szCs w:val="20"/>
          <w:shd w:val="clear" w:color="auto" w:fill="FFFFFF"/>
        </w:rPr>
        <w:t>Tabatabai</w:t>
      </w:r>
      <w:proofErr w:type="spellEnd"/>
      <w:r w:rsidRPr="006E0A40">
        <w:rPr>
          <w:rFonts w:ascii="Georgia" w:hAnsi="Georgia"/>
          <w:sz w:val="18"/>
          <w:szCs w:val="20"/>
          <w:shd w:val="clear" w:color="auto" w:fill="FFFFFF"/>
        </w:rPr>
        <w:t xml:space="preserve">, N. (2012). Financial knowledge and financial literacy at the household level. </w:t>
      </w:r>
      <w:r w:rsidRPr="006E0A40">
        <w:rPr>
          <w:rFonts w:ascii="Georgia" w:hAnsi="Georgia"/>
          <w:i/>
          <w:iCs/>
          <w:sz w:val="18"/>
          <w:szCs w:val="20"/>
          <w:shd w:val="clear" w:color="auto" w:fill="FFFFFF"/>
        </w:rPr>
        <w:t>American Economic Review</w:t>
      </w:r>
      <w:r w:rsidRPr="006E0A40">
        <w:rPr>
          <w:rFonts w:ascii="Georgia" w:hAnsi="Georgia"/>
          <w:sz w:val="18"/>
          <w:szCs w:val="20"/>
          <w:shd w:val="clear" w:color="auto" w:fill="FFFFFF"/>
        </w:rPr>
        <w:t xml:space="preserve">, </w:t>
      </w:r>
      <w:r w:rsidRPr="006E0A40">
        <w:rPr>
          <w:rFonts w:ascii="Georgia" w:hAnsi="Georgia"/>
          <w:i/>
          <w:iCs/>
          <w:sz w:val="18"/>
          <w:szCs w:val="20"/>
          <w:shd w:val="clear" w:color="auto" w:fill="FFFFFF"/>
        </w:rPr>
        <w:t>102</w:t>
      </w:r>
      <w:r w:rsidRPr="006E0A40">
        <w:rPr>
          <w:rFonts w:ascii="Georgia" w:hAnsi="Georgia"/>
          <w:sz w:val="18"/>
          <w:szCs w:val="20"/>
          <w:shd w:val="clear" w:color="auto" w:fill="FFFFFF"/>
        </w:rPr>
        <w:t>(3), 309</w:t>
      </w:r>
      <w:r w:rsidRPr="006E0A40">
        <w:rPr>
          <w:rFonts w:ascii="Georgia" w:hAnsi="Georgia"/>
          <w:sz w:val="18"/>
          <w:szCs w:val="20"/>
        </w:rPr>
        <w:t>–</w:t>
      </w:r>
      <w:r w:rsidRPr="006E0A40">
        <w:rPr>
          <w:rFonts w:ascii="Georgia" w:hAnsi="Georgia"/>
          <w:sz w:val="18"/>
          <w:szCs w:val="20"/>
          <w:shd w:val="clear" w:color="auto" w:fill="FFFFFF"/>
        </w:rPr>
        <w:t>313.</w:t>
      </w:r>
      <w:r w:rsidRPr="006E0A40">
        <w:rPr>
          <w:rFonts w:ascii="Georgia" w:hAnsi="Georgia"/>
          <w:sz w:val="18"/>
          <w:szCs w:val="20"/>
        </w:rPr>
        <w:t xml:space="preserve"> </w:t>
      </w:r>
      <w:hyperlink w:history="1">
        <w:r w:rsidRPr="006E0A40">
          <w:rPr>
            <w:rStyle w:val="Hyperlink"/>
            <w:rFonts w:ascii="Georgia" w:hAnsi="Georgia"/>
            <w:sz w:val="18"/>
            <w:szCs w:val="20"/>
          </w:rPr>
          <w:t>http://dx.doi.org/10.1257/aer.102.3.309</w:t>
        </w:r>
      </w:hyperlink>
    </w:p>
    <w:p w14:paraId="49F597E9" w14:textId="5ACDE853" w:rsidR="002E7C99" w:rsidRDefault="00557E14" w:rsidP="002E7C99">
      <w:pPr>
        <w:keepNext/>
        <w:keepLines/>
        <w:bidi w:val="0"/>
        <w:ind w:left="397" w:hanging="397"/>
        <w:jc w:val="both"/>
        <w:rPr>
          <w:rFonts w:ascii="Georgia" w:hAnsi="Georgia"/>
          <w:sz w:val="18"/>
          <w:szCs w:val="20"/>
        </w:rPr>
      </w:pPr>
      <w:r w:rsidRPr="006E0A40">
        <w:rPr>
          <w:rFonts w:ascii="Georgia" w:eastAsia="Calibri" w:hAnsi="Georgia"/>
          <w:sz w:val="18"/>
          <w:szCs w:val="20"/>
        </w:rPr>
        <w:t xml:space="preserve">Hartman, T., &amp; </w:t>
      </w:r>
      <w:proofErr w:type="spellStart"/>
      <w:r w:rsidRPr="006E0A40">
        <w:rPr>
          <w:rFonts w:ascii="Georgia" w:eastAsia="Calibri" w:hAnsi="Georgia"/>
          <w:sz w:val="18"/>
          <w:szCs w:val="20"/>
        </w:rPr>
        <w:t>Zicherman</w:t>
      </w:r>
      <w:proofErr w:type="spellEnd"/>
      <w:r w:rsidRPr="006E0A40">
        <w:rPr>
          <w:rFonts w:ascii="Georgia" w:eastAsia="Calibri" w:hAnsi="Georgia"/>
          <w:sz w:val="18"/>
          <w:szCs w:val="20"/>
        </w:rPr>
        <w:t xml:space="preserve">, C. (2019). Higher education for Haredim in Israel. </w:t>
      </w:r>
      <w:r w:rsidRPr="006E0A40">
        <w:rPr>
          <w:rFonts w:ascii="Georgia" w:eastAsia="Calibri" w:hAnsi="Georgia"/>
          <w:i/>
          <w:iCs/>
          <w:sz w:val="18"/>
          <w:szCs w:val="20"/>
        </w:rPr>
        <w:t>Journal of Law and Religion</w:t>
      </w:r>
      <w:r w:rsidRPr="006E0A40">
        <w:rPr>
          <w:rFonts w:ascii="Georgia" w:eastAsia="Calibri" w:hAnsi="Georgia"/>
          <w:sz w:val="18"/>
          <w:szCs w:val="20"/>
        </w:rPr>
        <w:t xml:space="preserve">, </w:t>
      </w:r>
      <w:r w:rsidRPr="006E0A40">
        <w:rPr>
          <w:rFonts w:ascii="Georgia" w:eastAsia="Calibri" w:hAnsi="Georgia"/>
          <w:i/>
          <w:iCs/>
          <w:sz w:val="18"/>
          <w:szCs w:val="20"/>
        </w:rPr>
        <w:t>34</w:t>
      </w:r>
      <w:r w:rsidRPr="006E0A40">
        <w:rPr>
          <w:rFonts w:ascii="Georgia" w:eastAsia="Calibri" w:hAnsi="Georgia"/>
          <w:sz w:val="18"/>
          <w:szCs w:val="20"/>
        </w:rPr>
        <w:t>(3), 273</w:t>
      </w:r>
      <w:r w:rsidRPr="006E0A40">
        <w:rPr>
          <w:rFonts w:ascii="Georgia" w:hAnsi="Georgia"/>
          <w:sz w:val="18"/>
          <w:szCs w:val="20"/>
        </w:rPr>
        <w:t>–</w:t>
      </w:r>
      <w:r w:rsidRPr="006E0A40">
        <w:rPr>
          <w:rFonts w:ascii="Georgia" w:eastAsia="Calibri" w:hAnsi="Georgia"/>
          <w:sz w:val="18"/>
          <w:szCs w:val="20"/>
        </w:rPr>
        <w:t>283.</w:t>
      </w:r>
      <w:r w:rsidRPr="006E0A40">
        <w:rPr>
          <w:rFonts w:ascii="Georgia" w:hAnsi="Georgia"/>
          <w:sz w:val="18"/>
          <w:szCs w:val="20"/>
        </w:rPr>
        <w:t xml:space="preserve"> </w:t>
      </w:r>
    </w:p>
    <w:p w14:paraId="063F0ED2" w14:textId="2974144B" w:rsidR="00557E14" w:rsidRPr="006E0A40" w:rsidRDefault="008D741A" w:rsidP="002E7C99">
      <w:pPr>
        <w:bidi w:val="0"/>
        <w:spacing w:after="180"/>
        <w:ind w:left="397"/>
        <w:jc w:val="both"/>
        <w:rPr>
          <w:rStyle w:val="Hyperlink"/>
          <w:rFonts w:ascii="Georgia" w:hAnsi="Georgia"/>
          <w:sz w:val="18"/>
          <w:szCs w:val="20"/>
        </w:rPr>
      </w:pPr>
      <w:hyperlink w:history="1">
        <w:r w:rsidR="002E7C99" w:rsidRPr="00F04784">
          <w:rPr>
            <w:rStyle w:val="Hyperlink"/>
            <w:rFonts w:ascii="Georgia" w:hAnsi="Georgia"/>
            <w:sz w:val="18"/>
            <w:szCs w:val="20"/>
          </w:rPr>
          <w:t>https://doi.org/10.1017/jlr.2019.37</w:t>
        </w:r>
      </w:hyperlink>
    </w:p>
    <w:p w14:paraId="5F1B5618" w14:textId="77777777" w:rsidR="002E7C99" w:rsidRDefault="00557E14" w:rsidP="002E7C99">
      <w:pPr>
        <w:keepNext/>
        <w:keepLines/>
        <w:bidi w:val="0"/>
        <w:ind w:left="397" w:hanging="397"/>
        <w:jc w:val="both"/>
        <w:rPr>
          <w:rFonts w:ascii="Georgia" w:hAnsi="Georgia"/>
          <w:sz w:val="18"/>
          <w:szCs w:val="20"/>
          <w:rtl/>
        </w:rPr>
      </w:pPr>
      <w:proofErr w:type="spellStart"/>
      <w:r w:rsidRPr="006E0A40">
        <w:rPr>
          <w:rFonts w:ascii="Georgia" w:hAnsi="Georgia"/>
          <w:sz w:val="18"/>
          <w:szCs w:val="20"/>
          <w:shd w:val="clear" w:color="auto" w:fill="FFFFFF"/>
        </w:rPr>
        <w:t>Hedesström</w:t>
      </w:r>
      <w:proofErr w:type="spellEnd"/>
      <w:r w:rsidRPr="006E0A40">
        <w:rPr>
          <w:rFonts w:ascii="Georgia" w:hAnsi="Georgia"/>
          <w:sz w:val="18"/>
          <w:szCs w:val="20"/>
          <w:shd w:val="clear" w:color="auto" w:fill="FFFFFF"/>
        </w:rPr>
        <w:t xml:space="preserve">, T. M., </w:t>
      </w:r>
      <w:proofErr w:type="spellStart"/>
      <w:r w:rsidRPr="006E0A40">
        <w:rPr>
          <w:rFonts w:ascii="Georgia" w:hAnsi="Georgia"/>
          <w:sz w:val="18"/>
          <w:szCs w:val="20"/>
          <w:shd w:val="clear" w:color="auto" w:fill="FFFFFF"/>
        </w:rPr>
        <w:t>Svedsäter</w:t>
      </w:r>
      <w:proofErr w:type="spellEnd"/>
      <w:r w:rsidRPr="006E0A40">
        <w:rPr>
          <w:rFonts w:ascii="Georgia" w:hAnsi="Georgia"/>
          <w:sz w:val="18"/>
          <w:szCs w:val="20"/>
          <w:shd w:val="clear" w:color="auto" w:fill="FFFFFF"/>
        </w:rPr>
        <w:t xml:space="preserve">, H., &amp; </w:t>
      </w:r>
      <w:proofErr w:type="spellStart"/>
      <w:r w:rsidRPr="006E0A40">
        <w:rPr>
          <w:rFonts w:ascii="Georgia" w:hAnsi="Georgia"/>
          <w:sz w:val="18"/>
          <w:szCs w:val="20"/>
          <w:shd w:val="clear" w:color="auto" w:fill="FFFFFF"/>
        </w:rPr>
        <w:t>Gärling</w:t>
      </w:r>
      <w:proofErr w:type="spellEnd"/>
      <w:r w:rsidRPr="006E0A40">
        <w:rPr>
          <w:rFonts w:ascii="Georgia" w:hAnsi="Georgia"/>
          <w:sz w:val="18"/>
          <w:szCs w:val="20"/>
          <w:shd w:val="clear" w:color="auto" w:fill="FFFFFF"/>
        </w:rPr>
        <w:t xml:space="preserve">, T. (2007). Determinants of the use of heuristic choice rules in the Swedish premium pension scheme: An internet-based survey. </w:t>
      </w:r>
      <w:r w:rsidRPr="006E0A40">
        <w:rPr>
          <w:rFonts w:ascii="Georgia" w:hAnsi="Georgia"/>
          <w:i/>
          <w:iCs/>
          <w:sz w:val="18"/>
          <w:szCs w:val="20"/>
          <w:shd w:val="clear" w:color="auto" w:fill="FFFFFF"/>
        </w:rPr>
        <w:t>Journal of Economic Psychology</w:t>
      </w:r>
      <w:r w:rsidRPr="006E0A40">
        <w:rPr>
          <w:rFonts w:ascii="Georgia" w:hAnsi="Georgia"/>
          <w:sz w:val="18"/>
          <w:szCs w:val="20"/>
          <w:shd w:val="clear" w:color="auto" w:fill="FFFFFF"/>
        </w:rPr>
        <w:t xml:space="preserve">, </w:t>
      </w:r>
      <w:r w:rsidRPr="006E0A40">
        <w:rPr>
          <w:rFonts w:ascii="Georgia" w:hAnsi="Georgia"/>
          <w:i/>
          <w:iCs/>
          <w:sz w:val="18"/>
          <w:szCs w:val="20"/>
          <w:shd w:val="clear" w:color="auto" w:fill="FFFFFF"/>
        </w:rPr>
        <w:t>28</w:t>
      </w:r>
      <w:r w:rsidRPr="006E0A40">
        <w:rPr>
          <w:rFonts w:ascii="Georgia" w:hAnsi="Georgia"/>
          <w:sz w:val="18"/>
          <w:szCs w:val="20"/>
          <w:shd w:val="clear" w:color="auto" w:fill="FFFFFF"/>
        </w:rPr>
        <w:t>(1), 113</w:t>
      </w:r>
      <w:r w:rsidRPr="006E0A40">
        <w:rPr>
          <w:rFonts w:ascii="Georgia" w:hAnsi="Georgia"/>
          <w:sz w:val="18"/>
          <w:szCs w:val="20"/>
        </w:rPr>
        <w:t>–</w:t>
      </w:r>
      <w:r w:rsidRPr="006E0A40">
        <w:rPr>
          <w:rFonts w:ascii="Georgia" w:hAnsi="Georgia"/>
          <w:sz w:val="18"/>
          <w:szCs w:val="20"/>
          <w:shd w:val="clear" w:color="auto" w:fill="FFFFFF"/>
        </w:rPr>
        <w:t>126.</w:t>
      </w:r>
      <w:r w:rsidRPr="006E0A40">
        <w:rPr>
          <w:rFonts w:ascii="Georgia" w:hAnsi="Georgia"/>
          <w:sz w:val="18"/>
          <w:szCs w:val="20"/>
          <w:shd w:val="clear" w:color="auto" w:fill="FFFFFF"/>
          <w:rtl/>
        </w:rPr>
        <w:t>‏</w:t>
      </w:r>
      <w:r w:rsidRPr="006E0A40">
        <w:rPr>
          <w:rFonts w:ascii="Georgia" w:hAnsi="Georgia"/>
          <w:sz w:val="18"/>
          <w:szCs w:val="20"/>
        </w:rPr>
        <w:t xml:space="preserve"> </w:t>
      </w:r>
    </w:p>
    <w:p w14:paraId="3C28442A" w14:textId="7CEB4C5F" w:rsidR="00557E14" w:rsidRPr="006E0A40" w:rsidRDefault="008D741A" w:rsidP="002E7C99">
      <w:pPr>
        <w:bidi w:val="0"/>
        <w:spacing w:after="180"/>
        <w:ind w:left="397"/>
        <w:jc w:val="both"/>
        <w:rPr>
          <w:rStyle w:val="Hyperlink"/>
          <w:rFonts w:ascii="Georgia" w:hAnsi="Georgia"/>
          <w:sz w:val="18"/>
          <w:szCs w:val="20"/>
        </w:rPr>
      </w:pPr>
      <w:hyperlink w:history="1">
        <w:r w:rsidR="002E7C99" w:rsidRPr="00F04784">
          <w:rPr>
            <w:rStyle w:val="Hyperlink"/>
            <w:rFonts w:ascii="Georgia" w:hAnsi="Georgia"/>
            <w:sz w:val="18"/>
            <w:szCs w:val="20"/>
          </w:rPr>
          <w:t>https://psycnet.apa.org/doi/10.1016/j.joep.2006.04.002</w:t>
        </w:r>
      </w:hyperlink>
    </w:p>
    <w:p w14:paraId="29A9310C" w14:textId="77777777" w:rsidR="002E7C99" w:rsidRDefault="00557E14" w:rsidP="002E7C99">
      <w:pPr>
        <w:keepNext/>
        <w:keepLines/>
        <w:bidi w:val="0"/>
        <w:ind w:left="397" w:hanging="397"/>
        <w:jc w:val="both"/>
        <w:rPr>
          <w:rFonts w:ascii="Georgia" w:hAnsi="Georgia"/>
          <w:sz w:val="18"/>
          <w:szCs w:val="20"/>
          <w:rtl/>
        </w:rPr>
      </w:pPr>
      <w:proofErr w:type="spellStart"/>
      <w:r w:rsidRPr="006E0A40">
        <w:rPr>
          <w:rFonts w:ascii="Georgia" w:eastAsia="Calibri" w:hAnsi="Georgia"/>
          <w:sz w:val="18"/>
          <w:szCs w:val="20"/>
        </w:rPr>
        <w:t>Herrador</w:t>
      </w:r>
      <w:proofErr w:type="spellEnd"/>
      <w:r w:rsidRPr="006E0A40">
        <w:rPr>
          <w:rFonts w:ascii="Georgia" w:eastAsia="Calibri" w:hAnsi="Georgia"/>
          <w:sz w:val="18"/>
          <w:szCs w:val="20"/>
        </w:rPr>
        <w:t xml:space="preserve">-Alcaide, T. C., Hernández-Solís, M., &amp; </w:t>
      </w:r>
      <w:proofErr w:type="spellStart"/>
      <w:r w:rsidRPr="006E0A40">
        <w:rPr>
          <w:rFonts w:ascii="Georgia" w:eastAsia="Calibri" w:hAnsi="Georgia"/>
          <w:sz w:val="18"/>
          <w:szCs w:val="20"/>
        </w:rPr>
        <w:t>Topa</w:t>
      </w:r>
      <w:proofErr w:type="spellEnd"/>
      <w:r w:rsidRPr="006E0A40">
        <w:rPr>
          <w:rFonts w:ascii="Georgia" w:eastAsia="Calibri" w:hAnsi="Georgia"/>
          <w:sz w:val="18"/>
          <w:szCs w:val="20"/>
        </w:rPr>
        <w:t xml:space="preserve">, G. (2021). A model for personal financial planning towards retirement. </w:t>
      </w:r>
      <w:r w:rsidRPr="006E0A40">
        <w:rPr>
          <w:rFonts w:ascii="Georgia" w:eastAsia="Calibri" w:hAnsi="Georgia"/>
          <w:i/>
          <w:iCs/>
          <w:sz w:val="18"/>
          <w:szCs w:val="20"/>
        </w:rPr>
        <w:t>Journal of Business Economics and Management</w:t>
      </w:r>
      <w:r w:rsidRPr="006E0A40">
        <w:rPr>
          <w:rFonts w:ascii="Georgia" w:eastAsia="Calibri" w:hAnsi="Georgia"/>
          <w:sz w:val="18"/>
          <w:szCs w:val="20"/>
        </w:rPr>
        <w:t xml:space="preserve">, </w:t>
      </w:r>
      <w:r w:rsidRPr="006E0A40">
        <w:rPr>
          <w:rFonts w:ascii="Georgia" w:eastAsia="Calibri" w:hAnsi="Georgia"/>
          <w:i/>
          <w:iCs/>
          <w:sz w:val="18"/>
          <w:szCs w:val="20"/>
        </w:rPr>
        <w:t>22</w:t>
      </w:r>
      <w:r w:rsidRPr="006E0A40">
        <w:rPr>
          <w:rFonts w:ascii="Georgia" w:eastAsia="Calibri" w:hAnsi="Georgia"/>
          <w:sz w:val="18"/>
          <w:szCs w:val="20"/>
        </w:rPr>
        <w:t>(2), 482</w:t>
      </w:r>
      <w:r w:rsidRPr="006E0A40">
        <w:rPr>
          <w:rFonts w:ascii="Georgia" w:hAnsi="Georgia"/>
          <w:sz w:val="18"/>
          <w:szCs w:val="20"/>
        </w:rPr>
        <w:t>–</w:t>
      </w:r>
      <w:r w:rsidRPr="006E0A40">
        <w:rPr>
          <w:rFonts w:ascii="Georgia" w:eastAsia="Calibri" w:hAnsi="Georgia"/>
          <w:sz w:val="18"/>
          <w:szCs w:val="20"/>
        </w:rPr>
        <w:t>502.</w:t>
      </w:r>
      <w:r w:rsidRPr="006E0A40">
        <w:rPr>
          <w:rFonts w:ascii="Georgia" w:eastAsia="Calibri" w:hAnsi="Georgia"/>
          <w:sz w:val="18"/>
          <w:szCs w:val="20"/>
          <w:rtl/>
        </w:rPr>
        <w:t>‏</w:t>
      </w:r>
      <w:r w:rsidRPr="006E0A40">
        <w:rPr>
          <w:rFonts w:ascii="Georgia" w:hAnsi="Georgia"/>
          <w:sz w:val="18"/>
          <w:szCs w:val="20"/>
        </w:rPr>
        <w:t xml:space="preserve"> </w:t>
      </w:r>
    </w:p>
    <w:p w14:paraId="6FCBC9BC" w14:textId="31ED571C" w:rsidR="00557E14" w:rsidRPr="006E0A40" w:rsidRDefault="008D741A" w:rsidP="002E7C99">
      <w:pPr>
        <w:bidi w:val="0"/>
        <w:spacing w:after="180"/>
        <w:ind w:left="397"/>
        <w:jc w:val="both"/>
        <w:rPr>
          <w:rStyle w:val="Hyperlink"/>
          <w:rFonts w:ascii="Georgia" w:hAnsi="Georgia"/>
          <w:sz w:val="18"/>
          <w:szCs w:val="20"/>
        </w:rPr>
      </w:pPr>
      <w:hyperlink w:history="1">
        <w:r w:rsidR="002E7C99" w:rsidRPr="00F04784">
          <w:rPr>
            <w:rStyle w:val="Hyperlink"/>
            <w:rFonts w:ascii="Georgia" w:hAnsi="Georgia"/>
            <w:sz w:val="18"/>
            <w:szCs w:val="20"/>
          </w:rPr>
          <w:t>https://doi.org/10.3846/jbem.2020.13978</w:t>
        </w:r>
      </w:hyperlink>
    </w:p>
    <w:p w14:paraId="78072043" w14:textId="77777777" w:rsidR="00557E14" w:rsidRPr="006E0A40" w:rsidRDefault="00557E14" w:rsidP="004069C0">
      <w:pPr>
        <w:bidi w:val="0"/>
        <w:spacing w:after="180"/>
        <w:ind w:left="397" w:hanging="397"/>
        <w:jc w:val="both"/>
        <w:rPr>
          <w:rStyle w:val="Hyperlink"/>
          <w:rFonts w:ascii="Georgia" w:hAnsi="Georgia"/>
          <w:sz w:val="18"/>
          <w:szCs w:val="20"/>
        </w:rPr>
      </w:pPr>
      <w:r w:rsidRPr="006E0A40">
        <w:rPr>
          <w:rFonts w:ascii="Georgia" w:hAnsi="Georgia"/>
          <w:sz w:val="18"/>
          <w:szCs w:val="20"/>
          <w:shd w:val="clear" w:color="auto" w:fill="FFFFFF"/>
        </w:rPr>
        <w:t xml:space="preserve">Hershfield, H. E., Goldstein, D. G., Sharpe, W. F., Fox, J., </w:t>
      </w:r>
      <w:proofErr w:type="spellStart"/>
      <w:r w:rsidRPr="006E0A40">
        <w:rPr>
          <w:rFonts w:ascii="Georgia" w:hAnsi="Georgia"/>
          <w:sz w:val="18"/>
          <w:szCs w:val="20"/>
          <w:shd w:val="clear" w:color="auto" w:fill="FFFFFF"/>
        </w:rPr>
        <w:t>Yeykelis</w:t>
      </w:r>
      <w:proofErr w:type="spellEnd"/>
      <w:r w:rsidRPr="006E0A40">
        <w:rPr>
          <w:rFonts w:ascii="Georgia" w:hAnsi="Georgia"/>
          <w:sz w:val="18"/>
          <w:szCs w:val="20"/>
          <w:shd w:val="clear" w:color="auto" w:fill="FFFFFF"/>
        </w:rPr>
        <w:t xml:space="preserve">, L., Carstensen, L. L., &amp; </w:t>
      </w:r>
      <w:proofErr w:type="spellStart"/>
      <w:r w:rsidRPr="006E0A40">
        <w:rPr>
          <w:rFonts w:ascii="Georgia" w:hAnsi="Georgia"/>
          <w:sz w:val="18"/>
          <w:szCs w:val="20"/>
          <w:shd w:val="clear" w:color="auto" w:fill="FFFFFF"/>
        </w:rPr>
        <w:t>Bailenson</w:t>
      </w:r>
      <w:proofErr w:type="spellEnd"/>
      <w:r w:rsidRPr="006E0A40">
        <w:rPr>
          <w:rFonts w:ascii="Georgia" w:hAnsi="Georgia"/>
          <w:sz w:val="18"/>
          <w:szCs w:val="20"/>
          <w:shd w:val="clear" w:color="auto" w:fill="FFFFFF"/>
        </w:rPr>
        <w:t>, J. N. (2011). Increasing saving behavior through age-</w:t>
      </w:r>
      <w:r w:rsidRPr="006E0A40">
        <w:rPr>
          <w:rFonts w:ascii="Georgia" w:hAnsi="Georgia"/>
          <w:sz w:val="18"/>
          <w:szCs w:val="20"/>
          <w:shd w:val="clear" w:color="auto" w:fill="FFFFFF"/>
        </w:rPr>
        <w:lastRenderedPageBreak/>
        <w:t xml:space="preserve">progressed renderings of the future self. </w:t>
      </w:r>
      <w:r w:rsidRPr="006E0A40">
        <w:rPr>
          <w:rFonts w:ascii="Georgia" w:hAnsi="Georgia"/>
          <w:i/>
          <w:iCs/>
          <w:sz w:val="18"/>
          <w:szCs w:val="20"/>
          <w:shd w:val="clear" w:color="auto" w:fill="FFFFFF"/>
        </w:rPr>
        <w:t>Journal of Marketing Research</w:t>
      </w:r>
      <w:r w:rsidRPr="006E0A40">
        <w:rPr>
          <w:rFonts w:ascii="Georgia" w:hAnsi="Georgia"/>
          <w:sz w:val="18"/>
          <w:szCs w:val="20"/>
          <w:shd w:val="clear" w:color="auto" w:fill="FFFFFF"/>
        </w:rPr>
        <w:t xml:space="preserve">, </w:t>
      </w:r>
      <w:r w:rsidRPr="006E0A40">
        <w:rPr>
          <w:rFonts w:ascii="Georgia" w:hAnsi="Georgia"/>
          <w:i/>
          <w:iCs/>
          <w:sz w:val="18"/>
          <w:szCs w:val="20"/>
          <w:shd w:val="clear" w:color="auto" w:fill="FFFFFF"/>
        </w:rPr>
        <w:t>48</w:t>
      </w:r>
      <w:r w:rsidRPr="006E0A40">
        <w:rPr>
          <w:rFonts w:ascii="Georgia" w:hAnsi="Georgia"/>
          <w:sz w:val="18"/>
          <w:szCs w:val="20"/>
          <w:shd w:val="clear" w:color="auto" w:fill="FFFFFF"/>
        </w:rPr>
        <w:t>(SPL), S23</w:t>
      </w:r>
      <w:r w:rsidRPr="006E0A40">
        <w:rPr>
          <w:rFonts w:ascii="Georgia" w:hAnsi="Georgia"/>
          <w:sz w:val="18"/>
          <w:szCs w:val="20"/>
        </w:rPr>
        <w:t>–</w:t>
      </w:r>
      <w:r w:rsidRPr="006E0A40">
        <w:rPr>
          <w:rFonts w:ascii="Georgia" w:hAnsi="Georgia"/>
          <w:sz w:val="18"/>
          <w:szCs w:val="20"/>
          <w:shd w:val="clear" w:color="auto" w:fill="FFFFFF"/>
        </w:rPr>
        <w:t>S37.</w:t>
      </w:r>
      <w:r w:rsidRPr="006E0A40">
        <w:rPr>
          <w:rFonts w:ascii="Georgia" w:hAnsi="Georgia"/>
          <w:sz w:val="18"/>
          <w:szCs w:val="20"/>
        </w:rPr>
        <w:t xml:space="preserve"> </w:t>
      </w:r>
      <w:hyperlink w:history="1">
        <w:r w:rsidRPr="006E0A40">
          <w:rPr>
            <w:rStyle w:val="Hyperlink"/>
            <w:rFonts w:ascii="Georgia" w:hAnsi="Georgia"/>
            <w:sz w:val="18"/>
            <w:szCs w:val="20"/>
          </w:rPr>
          <w:t>https://doi.org/10.1509/jmkr.48.SPL.S23</w:t>
        </w:r>
      </w:hyperlink>
    </w:p>
    <w:p w14:paraId="21BE7D4F" w14:textId="77777777" w:rsidR="00715A3B" w:rsidRDefault="00557E14" w:rsidP="00715A3B">
      <w:pPr>
        <w:keepNext/>
        <w:keepLines/>
        <w:bidi w:val="0"/>
        <w:ind w:left="397" w:hanging="397"/>
        <w:jc w:val="both"/>
        <w:rPr>
          <w:rFonts w:ascii="Georgia" w:hAnsi="Georgia"/>
          <w:sz w:val="18"/>
          <w:szCs w:val="20"/>
          <w:rtl/>
        </w:rPr>
      </w:pPr>
      <w:r w:rsidRPr="006E0A40">
        <w:rPr>
          <w:rFonts w:ascii="Georgia" w:hAnsi="Georgia"/>
          <w:sz w:val="18"/>
          <w:szCs w:val="20"/>
          <w:shd w:val="clear" w:color="auto" w:fill="FFFFFF"/>
          <w:rtl/>
        </w:rPr>
        <w:t>‏</w:t>
      </w:r>
      <w:proofErr w:type="spellStart"/>
      <w:r w:rsidRPr="006E0A40">
        <w:rPr>
          <w:rFonts w:ascii="Georgia" w:eastAsia="Calibri" w:hAnsi="Georgia"/>
          <w:sz w:val="18"/>
          <w:szCs w:val="20"/>
        </w:rPr>
        <w:t>Hertwig</w:t>
      </w:r>
      <w:proofErr w:type="spellEnd"/>
      <w:r w:rsidRPr="006E0A40">
        <w:rPr>
          <w:rFonts w:ascii="Georgia" w:eastAsia="Calibri" w:hAnsi="Georgia"/>
          <w:sz w:val="18"/>
          <w:szCs w:val="20"/>
        </w:rPr>
        <w:t xml:space="preserve">, R., &amp; Engel, C. (2016). Homo </w:t>
      </w:r>
      <w:proofErr w:type="spellStart"/>
      <w:r w:rsidRPr="006E0A40">
        <w:rPr>
          <w:rFonts w:ascii="Georgia" w:eastAsia="Calibri" w:hAnsi="Georgia"/>
          <w:sz w:val="18"/>
          <w:szCs w:val="20"/>
        </w:rPr>
        <w:t>ignorans</w:t>
      </w:r>
      <w:proofErr w:type="spellEnd"/>
      <w:r w:rsidRPr="006E0A40">
        <w:rPr>
          <w:rFonts w:ascii="Georgia" w:eastAsia="Calibri" w:hAnsi="Georgia"/>
          <w:sz w:val="18"/>
          <w:szCs w:val="20"/>
        </w:rPr>
        <w:t xml:space="preserve">: Deliberately choosing not to know. </w:t>
      </w:r>
      <w:r w:rsidRPr="006E0A40">
        <w:rPr>
          <w:rFonts w:ascii="Georgia" w:eastAsia="Calibri" w:hAnsi="Georgia"/>
          <w:i/>
          <w:iCs/>
          <w:sz w:val="18"/>
          <w:szCs w:val="20"/>
        </w:rPr>
        <w:t>Perspectives on Psychological Scien</w:t>
      </w:r>
      <w:r w:rsidRPr="006E0A40">
        <w:rPr>
          <w:rFonts w:ascii="Georgia" w:eastAsia="Calibri" w:hAnsi="Georgia"/>
          <w:sz w:val="18"/>
          <w:szCs w:val="20"/>
        </w:rPr>
        <w:t xml:space="preserve">ce, </w:t>
      </w:r>
      <w:r w:rsidRPr="006E0A40">
        <w:rPr>
          <w:rFonts w:ascii="Georgia" w:eastAsia="Calibri" w:hAnsi="Georgia"/>
          <w:i/>
          <w:iCs/>
          <w:sz w:val="18"/>
          <w:szCs w:val="20"/>
        </w:rPr>
        <w:t>11</w:t>
      </w:r>
      <w:r w:rsidRPr="006E0A40">
        <w:rPr>
          <w:rFonts w:ascii="Georgia" w:eastAsia="Calibri" w:hAnsi="Georgia"/>
          <w:sz w:val="18"/>
          <w:szCs w:val="20"/>
        </w:rPr>
        <w:t>(3), 359</w:t>
      </w:r>
      <w:r w:rsidRPr="006E0A40">
        <w:rPr>
          <w:rFonts w:ascii="Georgia" w:hAnsi="Georgia"/>
          <w:sz w:val="18"/>
          <w:szCs w:val="20"/>
        </w:rPr>
        <w:t>–</w:t>
      </w:r>
      <w:r w:rsidRPr="006E0A40">
        <w:rPr>
          <w:rFonts w:ascii="Georgia" w:eastAsia="Calibri" w:hAnsi="Georgia"/>
          <w:sz w:val="18"/>
          <w:szCs w:val="20"/>
        </w:rPr>
        <w:t>372.</w:t>
      </w:r>
      <w:r w:rsidRPr="006E0A40">
        <w:rPr>
          <w:rFonts w:ascii="Georgia" w:hAnsi="Georgia"/>
          <w:sz w:val="18"/>
          <w:szCs w:val="20"/>
        </w:rPr>
        <w:t xml:space="preserve"> </w:t>
      </w:r>
    </w:p>
    <w:p w14:paraId="446DAAFE" w14:textId="75A6C0C2" w:rsidR="00557E14" w:rsidRPr="006E0A40" w:rsidRDefault="008D741A" w:rsidP="00715A3B">
      <w:pPr>
        <w:bidi w:val="0"/>
        <w:spacing w:after="180"/>
        <w:ind w:left="397"/>
        <w:jc w:val="both"/>
        <w:rPr>
          <w:rStyle w:val="Hyperlink"/>
          <w:rFonts w:ascii="Georgia" w:hAnsi="Georgia"/>
          <w:sz w:val="18"/>
          <w:szCs w:val="20"/>
        </w:rPr>
      </w:pPr>
      <w:hyperlink w:history="1">
        <w:r w:rsidR="00715A3B" w:rsidRPr="00885AAD">
          <w:rPr>
            <w:rStyle w:val="Hyperlink"/>
            <w:rFonts w:ascii="Georgia" w:hAnsi="Georgia"/>
            <w:sz w:val="18"/>
            <w:szCs w:val="20"/>
          </w:rPr>
          <w:t>https://psycnet.apa.org/doi/10.1177/1745691616635594</w:t>
        </w:r>
      </w:hyperlink>
    </w:p>
    <w:p w14:paraId="43662ADB" w14:textId="77777777" w:rsidR="002E7C99" w:rsidRDefault="00557E14" w:rsidP="002E7C99">
      <w:pPr>
        <w:keepNext/>
        <w:keepLines/>
        <w:bidi w:val="0"/>
        <w:ind w:left="397" w:hanging="397"/>
        <w:jc w:val="both"/>
        <w:rPr>
          <w:rFonts w:ascii="Georgia" w:hAnsi="Georgia"/>
          <w:sz w:val="18"/>
          <w:szCs w:val="20"/>
          <w:rtl/>
        </w:rPr>
      </w:pPr>
      <w:proofErr w:type="spellStart"/>
      <w:r w:rsidRPr="006E0A40">
        <w:rPr>
          <w:rFonts w:ascii="Georgia" w:eastAsia="Calibri" w:hAnsi="Georgia"/>
          <w:sz w:val="18"/>
          <w:szCs w:val="20"/>
        </w:rPr>
        <w:t>Himma</w:t>
      </w:r>
      <w:proofErr w:type="spellEnd"/>
      <w:r w:rsidRPr="006E0A40">
        <w:rPr>
          <w:rFonts w:ascii="Georgia" w:eastAsia="Calibri" w:hAnsi="Georgia"/>
          <w:sz w:val="18"/>
          <w:szCs w:val="20"/>
        </w:rPr>
        <w:t xml:space="preserve">, K. E. (2007). The concept of information overload: A preliminary step in understanding the nature of a harmful information-related condition. </w:t>
      </w:r>
      <w:r w:rsidRPr="006E0A40">
        <w:rPr>
          <w:rFonts w:ascii="Georgia" w:eastAsia="Calibri" w:hAnsi="Georgia"/>
          <w:i/>
          <w:iCs/>
          <w:sz w:val="18"/>
          <w:szCs w:val="20"/>
        </w:rPr>
        <w:t>Ethics and Information Technology</w:t>
      </w:r>
      <w:r w:rsidRPr="006E0A40">
        <w:rPr>
          <w:rFonts w:ascii="Georgia" w:eastAsia="Calibri" w:hAnsi="Georgia"/>
          <w:sz w:val="18"/>
          <w:szCs w:val="20"/>
        </w:rPr>
        <w:t xml:space="preserve">, </w:t>
      </w:r>
      <w:r w:rsidRPr="006E0A40">
        <w:rPr>
          <w:rFonts w:ascii="Georgia" w:eastAsia="Calibri" w:hAnsi="Georgia"/>
          <w:i/>
          <w:iCs/>
          <w:sz w:val="18"/>
          <w:szCs w:val="20"/>
        </w:rPr>
        <w:t>9</w:t>
      </w:r>
      <w:r w:rsidRPr="006E0A40">
        <w:rPr>
          <w:rFonts w:ascii="Georgia" w:eastAsia="Calibri" w:hAnsi="Georgia"/>
          <w:sz w:val="18"/>
          <w:szCs w:val="20"/>
        </w:rPr>
        <w:t>, 259</w:t>
      </w:r>
      <w:r w:rsidRPr="006E0A40">
        <w:rPr>
          <w:rFonts w:ascii="Georgia" w:hAnsi="Georgia"/>
          <w:sz w:val="18"/>
          <w:szCs w:val="20"/>
        </w:rPr>
        <w:t>–</w:t>
      </w:r>
      <w:r w:rsidRPr="006E0A40">
        <w:rPr>
          <w:rFonts w:ascii="Georgia" w:eastAsia="Calibri" w:hAnsi="Georgia"/>
          <w:sz w:val="18"/>
          <w:szCs w:val="20"/>
        </w:rPr>
        <w:t>272.</w:t>
      </w:r>
      <w:r w:rsidRPr="006E0A40">
        <w:rPr>
          <w:rFonts w:ascii="Georgia" w:hAnsi="Georgia"/>
          <w:sz w:val="18"/>
          <w:szCs w:val="20"/>
        </w:rPr>
        <w:t xml:space="preserve"> </w:t>
      </w:r>
    </w:p>
    <w:p w14:paraId="3E45A778" w14:textId="055CE70B" w:rsidR="00557E14" w:rsidRPr="006E0A40" w:rsidRDefault="008D741A" w:rsidP="00796323">
      <w:pPr>
        <w:bidi w:val="0"/>
        <w:spacing w:after="180"/>
        <w:ind w:left="397"/>
        <w:jc w:val="both"/>
        <w:rPr>
          <w:rStyle w:val="Hyperlink"/>
          <w:rFonts w:ascii="Georgia" w:hAnsi="Georgia"/>
          <w:sz w:val="18"/>
          <w:szCs w:val="20"/>
        </w:rPr>
      </w:pPr>
      <w:hyperlink w:history="1">
        <w:r w:rsidR="00796323" w:rsidRPr="00B15BE9">
          <w:rPr>
            <w:rStyle w:val="Hyperlink"/>
            <w:rFonts w:ascii="Georgia" w:hAnsi="Georgia"/>
            <w:sz w:val="18"/>
            <w:szCs w:val="20"/>
          </w:rPr>
          <w:t>http://dx.doi.org/10.1007/s10676-007-9140-8</w:t>
        </w:r>
      </w:hyperlink>
    </w:p>
    <w:p w14:paraId="11366E3A" w14:textId="4FCCB37D" w:rsidR="00557E14" w:rsidRPr="006E0A40" w:rsidRDefault="00557E14" w:rsidP="00715A3B">
      <w:pPr>
        <w:bidi w:val="0"/>
        <w:spacing w:after="180"/>
        <w:ind w:left="397" w:hanging="397"/>
        <w:jc w:val="both"/>
        <w:rPr>
          <w:rStyle w:val="Hyperlink"/>
          <w:rFonts w:ascii="Georgia" w:hAnsi="Georgia"/>
          <w:sz w:val="18"/>
          <w:szCs w:val="20"/>
        </w:rPr>
      </w:pPr>
      <w:bookmarkStart w:id="39" w:name="_Hlk144805260"/>
      <w:r w:rsidRPr="006E0A40">
        <w:rPr>
          <w:rFonts w:ascii="Georgia" w:eastAsia="Calibri" w:hAnsi="Georgia"/>
          <w:sz w:val="18"/>
          <w:szCs w:val="20"/>
          <w:rtl/>
        </w:rPr>
        <w:t>‏</w:t>
      </w:r>
      <w:proofErr w:type="spellStart"/>
      <w:r w:rsidRPr="006E0A40">
        <w:rPr>
          <w:rFonts w:ascii="Georgia" w:eastAsia="Calibri" w:hAnsi="Georgia"/>
          <w:sz w:val="18"/>
          <w:szCs w:val="20"/>
        </w:rPr>
        <w:t>Hirshleifer</w:t>
      </w:r>
      <w:proofErr w:type="spellEnd"/>
      <w:r w:rsidRPr="006E0A40">
        <w:rPr>
          <w:rFonts w:ascii="Georgia" w:eastAsia="Calibri" w:hAnsi="Georgia"/>
          <w:sz w:val="18"/>
          <w:szCs w:val="20"/>
        </w:rPr>
        <w:t>, D., Lim, S. S., &amp; Teoh, S. H. (2009)</w:t>
      </w:r>
      <w:bookmarkEnd w:id="39"/>
      <w:r w:rsidRPr="006E0A40">
        <w:rPr>
          <w:rFonts w:ascii="Georgia" w:eastAsia="Calibri" w:hAnsi="Georgia"/>
          <w:sz w:val="18"/>
          <w:szCs w:val="20"/>
        </w:rPr>
        <w:t xml:space="preserve">. Driven to distraction: Extraneous events and underreaction to earnings news. </w:t>
      </w:r>
      <w:r w:rsidRPr="006E0A40">
        <w:rPr>
          <w:rFonts w:ascii="Georgia" w:eastAsia="Calibri" w:hAnsi="Georgia"/>
          <w:i/>
          <w:iCs/>
          <w:sz w:val="18"/>
          <w:szCs w:val="20"/>
        </w:rPr>
        <w:t>The Journal of Finance</w:t>
      </w:r>
      <w:r w:rsidRPr="006E0A40">
        <w:rPr>
          <w:rFonts w:ascii="Georgia" w:eastAsia="Calibri" w:hAnsi="Georgia"/>
          <w:sz w:val="18"/>
          <w:szCs w:val="20"/>
        </w:rPr>
        <w:t xml:space="preserve">, </w:t>
      </w:r>
      <w:r w:rsidRPr="006E0A40">
        <w:rPr>
          <w:rFonts w:ascii="Georgia" w:eastAsia="Calibri" w:hAnsi="Georgia"/>
          <w:i/>
          <w:iCs/>
          <w:sz w:val="18"/>
          <w:szCs w:val="20"/>
        </w:rPr>
        <w:t>64</w:t>
      </w:r>
      <w:r w:rsidRPr="006E0A40">
        <w:rPr>
          <w:rFonts w:ascii="Georgia" w:eastAsia="Calibri" w:hAnsi="Georgia"/>
          <w:sz w:val="18"/>
          <w:szCs w:val="20"/>
        </w:rPr>
        <w:t>(5), 2289</w:t>
      </w:r>
      <w:r w:rsidRPr="006E0A40">
        <w:rPr>
          <w:rFonts w:ascii="Georgia" w:hAnsi="Georgia"/>
          <w:sz w:val="18"/>
          <w:szCs w:val="20"/>
        </w:rPr>
        <w:t>–</w:t>
      </w:r>
      <w:r w:rsidRPr="006E0A40">
        <w:rPr>
          <w:rFonts w:ascii="Georgia" w:eastAsia="Calibri" w:hAnsi="Georgia"/>
          <w:sz w:val="18"/>
          <w:szCs w:val="20"/>
        </w:rPr>
        <w:t>2325.</w:t>
      </w:r>
      <w:r w:rsidRPr="006E0A40">
        <w:rPr>
          <w:rFonts w:ascii="Georgia" w:eastAsia="Calibri" w:hAnsi="Georgia"/>
          <w:sz w:val="18"/>
          <w:szCs w:val="20"/>
          <w:rtl/>
        </w:rPr>
        <w:t>‏</w:t>
      </w:r>
      <w:r w:rsidR="006808CF">
        <w:rPr>
          <w:rFonts w:ascii="Georgia" w:eastAsia="Calibri" w:hAnsi="Georgia"/>
          <w:sz w:val="18"/>
          <w:szCs w:val="20"/>
        </w:rPr>
        <w:t xml:space="preserve"> </w:t>
      </w:r>
      <w:hyperlink w:history="1">
        <w:r w:rsidRPr="006E0A40">
          <w:rPr>
            <w:rStyle w:val="Hyperlink"/>
            <w:rFonts w:ascii="Georgia" w:hAnsi="Georgia"/>
            <w:sz w:val="18"/>
            <w:szCs w:val="20"/>
          </w:rPr>
          <w:t>https://doi.org/10.1111/j.1540-6261.2009.01501.x</w:t>
        </w:r>
      </w:hyperlink>
    </w:p>
    <w:p w14:paraId="4130B081" w14:textId="77777777" w:rsidR="002E7C99" w:rsidRDefault="00557E14" w:rsidP="002E7C99">
      <w:pPr>
        <w:keepNext/>
        <w:keepLines/>
        <w:bidi w:val="0"/>
        <w:ind w:left="397" w:hanging="397"/>
        <w:jc w:val="both"/>
        <w:rPr>
          <w:rFonts w:ascii="Georgia" w:hAnsi="Georgia"/>
          <w:sz w:val="18"/>
          <w:szCs w:val="20"/>
          <w:rtl/>
        </w:rPr>
      </w:pPr>
      <w:r w:rsidRPr="006E0A40">
        <w:rPr>
          <w:rFonts w:ascii="Georgia" w:eastAsia="Calibri" w:hAnsi="Georgia"/>
          <w:sz w:val="18"/>
          <w:szCs w:val="20"/>
        </w:rPr>
        <w:t xml:space="preserve">Howell, J. L., &amp; Shepperd, J. A. (2016). Establishing an information avoidance scale. </w:t>
      </w:r>
      <w:r w:rsidRPr="006E0A40">
        <w:rPr>
          <w:rFonts w:ascii="Georgia" w:eastAsia="Calibri" w:hAnsi="Georgia"/>
          <w:i/>
          <w:iCs/>
          <w:sz w:val="18"/>
          <w:szCs w:val="20"/>
        </w:rPr>
        <w:t>Psychological Assessment</w:t>
      </w:r>
      <w:r w:rsidRPr="006E0A40">
        <w:rPr>
          <w:rFonts w:ascii="Georgia" w:eastAsia="Calibri" w:hAnsi="Georgia"/>
          <w:sz w:val="18"/>
          <w:szCs w:val="20"/>
        </w:rPr>
        <w:t xml:space="preserve">, </w:t>
      </w:r>
      <w:r w:rsidRPr="006E0A40">
        <w:rPr>
          <w:rFonts w:ascii="Georgia" w:eastAsia="Calibri" w:hAnsi="Georgia"/>
          <w:i/>
          <w:iCs/>
          <w:sz w:val="18"/>
          <w:szCs w:val="20"/>
        </w:rPr>
        <w:t>28</w:t>
      </w:r>
      <w:r w:rsidRPr="006E0A40">
        <w:rPr>
          <w:rFonts w:ascii="Georgia" w:eastAsia="Calibri" w:hAnsi="Georgia"/>
          <w:sz w:val="18"/>
          <w:szCs w:val="20"/>
        </w:rPr>
        <w:t>(12), 1695.</w:t>
      </w:r>
      <w:r w:rsidRPr="006E0A40">
        <w:rPr>
          <w:rFonts w:ascii="Georgia" w:hAnsi="Georgia"/>
          <w:sz w:val="18"/>
          <w:szCs w:val="20"/>
        </w:rPr>
        <w:t xml:space="preserve"> </w:t>
      </w:r>
    </w:p>
    <w:p w14:paraId="702F736B" w14:textId="3CA2853B" w:rsidR="00557E14" w:rsidRPr="006E0A40" w:rsidRDefault="008D741A" w:rsidP="00796323">
      <w:pPr>
        <w:bidi w:val="0"/>
        <w:spacing w:after="180"/>
        <w:ind w:left="397"/>
        <w:jc w:val="both"/>
        <w:rPr>
          <w:rStyle w:val="Hyperlink"/>
          <w:rFonts w:ascii="Georgia" w:hAnsi="Georgia"/>
          <w:sz w:val="18"/>
          <w:szCs w:val="20"/>
        </w:rPr>
      </w:pPr>
      <w:hyperlink w:history="1">
        <w:r w:rsidR="00796323" w:rsidRPr="00B15BE9">
          <w:rPr>
            <w:rStyle w:val="Hyperlink"/>
            <w:rFonts w:ascii="Georgia" w:hAnsi="Georgia"/>
            <w:sz w:val="18"/>
            <w:szCs w:val="20"/>
          </w:rPr>
          <w:t>https://psycnet.apa.org/doi/10.1037/pas0000315</w:t>
        </w:r>
      </w:hyperlink>
    </w:p>
    <w:p w14:paraId="676BD398" w14:textId="77777777" w:rsidR="00557E14" w:rsidRPr="006E0A40" w:rsidRDefault="00557E14" w:rsidP="004069C0">
      <w:pPr>
        <w:bidi w:val="0"/>
        <w:spacing w:after="180"/>
        <w:ind w:left="397" w:hanging="397"/>
        <w:jc w:val="both"/>
        <w:rPr>
          <w:rFonts w:ascii="Georgia" w:hAnsi="Georgia"/>
          <w:sz w:val="18"/>
          <w:szCs w:val="20"/>
        </w:rPr>
      </w:pPr>
      <w:r w:rsidRPr="006E0A40">
        <w:rPr>
          <w:rFonts w:ascii="Georgia" w:hAnsi="Georgia"/>
          <w:sz w:val="18"/>
          <w:szCs w:val="20"/>
        </w:rPr>
        <w:t xml:space="preserve">Huberman, A. M., &amp; Miles, M. B. (2002). The qualitative researcher’s companion. Sage. </w:t>
      </w:r>
    </w:p>
    <w:p w14:paraId="2EA154A6" w14:textId="77777777" w:rsidR="00557E14" w:rsidRPr="006E0A40" w:rsidRDefault="00557E14" w:rsidP="004069C0">
      <w:pPr>
        <w:bidi w:val="0"/>
        <w:spacing w:after="180"/>
        <w:ind w:left="397" w:hanging="397"/>
        <w:jc w:val="both"/>
        <w:rPr>
          <w:rFonts w:ascii="Georgia" w:eastAsia="Calibri" w:hAnsi="Georgia"/>
          <w:sz w:val="18"/>
          <w:szCs w:val="20"/>
        </w:rPr>
      </w:pPr>
      <w:r w:rsidRPr="006E0A40">
        <w:rPr>
          <w:rFonts w:ascii="Georgia" w:hAnsi="Georgia"/>
          <w:sz w:val="18"/>
          <w:szCs w:val="20"/>
          <w:shd w:val="clear" w:color="auto" w:fill="FFFFFF"/>
          <w:rtl/>
        </w:rPr>
        <w:t>‏</w:t>
      </w:r>
      <w:r w:rsidRPr="006E0A40">
        <w:rPr>
          <w:rFonts w:ascii="Georgia" w:eastAsia="Calibri" w:hAnsi="Georgia"/>
          <w:sz w:val="18"/>
          <w:szCs w:val="20"/>
        </w:rPr>
        <w:t xml:space="preserve">Huston, S. J. (2010). Measuring financial literacy. </w:t>
      </w:r>
      <w:r w:rsidRPr="006E0A40">
        <w:rPr>
          <w:rFonts w:ascii="Georgia" w:eastAsia="Calibri" w:hAnsi="Georgia"/>
          <w:i/>
          <w:iCs/>
          <w:sz w:val="18"/>
          <w:szCs w:val="20"/>
        </w:rPr>
        <w:t>Journal of Consumer Affairs</w:t>
      </w:r>
      <w:r w:rsidRPr="006E0A40">
        <w:rPr>
          <w:rFonts w:ascii="Georgia" w:eastAsia="Calibri" w:hAnsi="Georgia"/>
          <w:sz w:val="18"/>
          <w:szCs w:val="20"/>
        </w:rPr>
        <w:t xml:space="preserve">, </w:t>
      </w:r>
      <w:r w:rsidRPr="006E0A40">
        <w:rPr>
          <w:rFonts w:ascii="Georgia" w:eastAsia="Calibri" w:hAnsi="Georgia"/>
          <w:i/>
          <w:iCs/>
          <w:sz w:val="18"/>
          <w:szCs w:val="20"/>
        </w:rPr>
        <w:t>44</w:t>
      </w:r>
      <w:r w:rsidRPr="006E0A40">
        <w:rPr>
          <w:rFonts w:ascii="Georgia" w:eastAsia="Calibri" w:hAnsi="Georgia"/>
          <w:sz w:val="18"/>
          <w:szCs w:val="20"/>
        </w:rPr>
        <w:t>(2), 296</w:t>
      </w:r>
      <w:r w:rsidRPr="006E0A40">
        <w:rPr>
          <w:rFonts w:ascii="Georgia" w:hAnsi="Georgia"/>
          <w:sz w:val="18"/>
          <w:szCs w:val="20"/>
        </w:rPr>
        <w:t>–</w:t>
      </w:r>
      <w:r w:rsidRPr="006E0A40">
        <w:rPr>
          <w:rFonts w:ascii="Georgia" w:eastAsia="Calibri" w:hAnsi="Georgia"/>
          <w:sz w:val="18"/>
          <w:szCs w:val="20"/>
        </w:rPr>
        <w:t>316.</w:t>
      </w:r>
      <w:r w:rsidRPr="006E0A40">
        <w:rPr>
          <w:rFonts w:ascii="Georgia" w:hAnsi="Georgia"/>
          <w:sz w:val="18"/>
          <w:szCs w:val="20"/>
        </w:rPr>
        <w:t xml:space="preserve"> </w:t>
      </w:r>
      <w:hyperlink w:history="1">
        <w:r w:rsidRPr="006E0A40">
          <w:rPr>
            <w:rStyle w:val="Hyperlink"/>
            <w:rFonts w:ascii="Georgia" w:eastAsia="Calibri" w:hAnsi="Georgia"/>
            <w:sz w:val="18"/>
            <w:szCs w:val="20"/>
          </w:rPr>
          <w:t>https://doi.org/10.1111/j.1745-6606.2010.01170.x</w:t>
        </w:r>
      </w:hyperlink>
    </w:p>
    <w:p w14:paraId="7E392364" w14:textId="77777777" w:rsidR="00557E14" w:rsidRPr="006E0A40" w:rsidRDefault="00557E14" w:rsidP="004069C0">
      <w:pPr>
        <w:bidi w:val="0"/>
        <w:spacing w:after="180"/>
        <w:ind w:left="397" w:hanging="397"/>
        <w:jc w:val="both"/>
        <w:rPr>
          <w:rFonts w:ascii="Georgia" w:hAnsi="Georgia"/>
          <w:sz w:val="18"/>
          <w:szCs w:val="20"/>
          <w:shd w:val="clear" w:color="auto" w:fill="FFFFFF"/>
          <w:rtl/>
        </w:rPr>
      </w:pPr>
      <w:proofErr w:type="spellStart"/>
      <w:r w:rsidRPr="006E0A40">
        <w:rPr>
          <w:rFonts w:ascii="Georgia" w:hAnsi="Georgia"/>
          <w:sz w:val="18"/>
          <w:szCs w:val="20"/>
          <w:shd w:val="clear" w:color="auto" w:fill="FFFFFF"/>
        </w:rPr>
        <w:t>Infe</w:t>
      </w:r>
      <w:proofErr w:type="spellEnd"/>
      <w:r w:rsidRPr="006E0A40">
        <w:rPr>
          <w:rFonts w:ascii="Georgia" w:hAnsi="Georgia"/>
          <w:sz w:val="18"/>
          <w:szCs w:val="20"/>
          <w:shd w:val="clear" w:color="auto" w:fill="FFFFFF"/>
        </w:rPr>
        <w:t xml:space="preserve">, O.E.C.D. (2011). </w:t>
      </w:r>
      <w:r w:rsidRPr="006E0A40">
        <w:rPr>
          <w:rFonts w:ascii="Georgia" w:hAnsi="Georgia"/>
          <w:i/>
          <w:iCs/>
          <w:sz w:val="18"/>
          <w:szCs w:val="20"/>
          <w:shd w:val="clear" w:color="auto" w:fill="FFFFFF"/>
        </w:rPr>
        <w:t>Measuring financial literacy: Core questionnaire in measuring financial literacy: Questionnaire and guidance notes for conducting an internationally comparable survey of financial literacy</w:t>
      </w:r>
      <w:r w:rsidRPr="006E0A40">
        <w:rPr>
          <w:rFonts w:ascii="Georgia" w:hAnsi="Georgia"/>
          <w:sz w:val="18"/>
          <w:szCs w:val="20"/>
          <w:shd w:val="clear" w:color="auto" w:fill="FFFFFF"/>
        </w:rPr>
        <w:t>.</w:t>
      </w:r>
    </w:p>
    <w:p w14:paraId="226FB752" w14:textId="5AA94D93" w:rsidR="002E7C99" w:rsidRDefault="00557E14" w:rsidP="002E7C99">
      <w:pPr>
        <w:keepNext/>
        <w:keepLines/>
        <w:bidi w:val="0"/>
        <w:ind w:left="397" w:hanging="397"/>
        <w:jc w:val="both"/>
        <w:rPr>
          <w:rFonts w:ascii="Georgia" w:hAnsi="Georgia"/>
          <w:sz w:val="18"/>
          <w:szCs w:val="20"/>
          <w:rtl/>
        </w:rPr>
      </w:pPr>
      <w:r w:rsidRPr="006E0A40">
        <w:rPr>
          <w:rFonts w:ascii="Georgia" w:hAnsi="Georgia"/>
          <w:sz w:val="18"/>
          <w:szCs w:val="20"/>
          <w:shd w:val="clear" w:color="auto" w:fill="FFFFFF"/>
        </w:rPr>
        <w:t xml:space="preserve">Ivanov, A. (2021). Optimal pension plan default policies when employees are biased. </w:t>
      </w:r>
      <w:r w:rsidRPr="006E0A40">
        <w:rPr>
          <w:rFonts w:ascii="Georgia" w:hAnsi="Georgia"/>
          <w:i/>
          <w:iCs/>
          <w:sz w:val="18"/>
          <w:szCs w:val="20"/>
          <w:shd w:val="clear" w:color="auto" w:fill="FFFFFF"/>
        </w:rPr>
        <w:t>Journal of Public Economic Theory</w:t>
      </w:r>
      <w:r w:rsidRPr="006E0A40">
        <w:rPr>
          <w:rFonts w:ascii="Georgia" w:hAnsi="Georgia"/>
          <w:sz w:val="18"/>
          <w:szCs w:val="20"/>
          <w:shd w:val="clear" w:color="auto" w:fill="FFFFFF"/>
        </w:rPr>
        <w:t xml:space="preserve">, </w:t>
      </w:r>
      <w:r w:rsidRPr="006E0A40">
        <w:rPr>
          <w:rFonts w:ascii="Georgia" w:hAnsi="Georgia"/>
          <w:i/>
          <w:iCs/>
          <w:sz w:val="18"/>
          <w:szCs w:val="20"/>
          <w:shd w:val="clear" w:color="auto" w:fill="FFFFFF"/>
        </w:rPr>
        <w:t>23</w:t>
      </w:r>
      <w:r w:rsidRPr="006E0A40">
        <w:rPr>
          <w:rFonts w:ascii="Georgia" w:hAnsi="Georgia"/>
          <w:sz w:val="18"/>
          <w:szCs w:val="20"/>
          <w:shd w:val="clear" w:color="auto" w:fill="FFFFFF"/>
        </w:rPr>
        <w:t>(3), 583</w:t>
      </w:r>
      <w:r w:rsidRPr="006E0A40">
        <w:rPr>
          <w:rFonts w:ascii="Georgia" w:hAnsi="Georgia"/>
          <w:sz w:val="18"/>
          <w:szCs w:val="20"/>
        </w:rPr>
        <w:t>–</w:t>
      </w:r>
      <w:r w:rsidRPr="006E0A40">
        <w:rPr>
          <w:rFonts w:ascii="Georgia" w:hAnsi="Georgia"/>
          <w:sz w:val="18"/>
          <w:szCs w:val="20"/>
          <w:shd w:val="clear" w:color="auto" w:fill="FFFFFF"/>
        </w:rPr>
        <w:t xml:space="preserve">596. </w:t>
      </w:r>
      <w:r w:rsidRPr="006E0A40">
        <w:rPr>
          <w:rFonts w:ascii="Georgia" w:hAnsi="Georgia"/>
          <w:sz w:val="18"/>
          <w:szCs w:val="20"/>
          <w:shd w:val="clear" w:color="auto" w:fill="FFFFFF"/>
          <w:rtl/>
        </w:rPr>
        <w:t>‏</w:t>
      </w:r>
    </w:p>
    <w:p w14:paraId="710FB148" w14:textId="420F206F" w:rsidR="00557E14" w:rsidRPr="006E0A40" w:rsidRDefault="008D741A" w:rsidP="00796323">
      <w:pPr>
        <w:bidi w:val="0"/>
        <w:spacing w:after="180"/>
        <w:ind w:left="397"/>
        <w:jc w:val="both"/>
        <w:rPr>
          <w:rStyle w:val="Hyperlink"/>
          <w:rFonts w:ascii="Georgia" w:hAnsi="Georgia"/>
          <w:sz w:val="18"/>
          <w:szCs w:val="20"/>
        </w:rPr>
      </w:pPr>
      <w:hyperlink w:history="1">
        <w:r w:rsidR="00796323" w:rsidRPr="00B15BE9">
          <w:rPr>
            <w:rStyle w:val="Hyperlink"/>
            <w:rFonts w:ascii="Georgia" w:hAnsi="Georgia"/>
            <w:sz w:val="18"/>
            <w:szCs w:val="20"/>
          </w:rPr>
          <w:t>https://doi.org/10.1111/jpet.12493</w:t>
        </w:r>
      </w:hyperlink>
    </w:p>
    <w:p w14:paraId="0210FE09" w14:textId="77777777" w:rsidR="00557E14" w:rsidRPr="006E0A40" w:rsidRDefault="00557E14" w:rsidP="004069C0">
      <w:pPr>
        <w:bidi w:val="0"/>
        <w:spacing w:after="180"/>
        <w:ind w:left="397" w:hanging="397"/>
        <w:jc w:val="both"/>
        <w:rPr>
          <w:rStyle w:val="Hyperlink"/>
          <w:rFonts w:ascii="Georgia" w:hAnsi="Georgia"/>
          <w:sz w:val="18"/>
          <w:szCs w:val="20"/>
        </w:rPr>
      </w:pPr>
      <w:proofErr w:type="spellStart"/>
      <w:r w:rsidRPr="006E0A40">
        <w:rPr>
          <w:rFonts w:ascii="Georgia" w:hAnsi="Georgia"/>
          <w:sz w:val="18"/>
          <w:szCs w:val="20"/>
          <w:shd w:val="clear" w:color="auto" w:fill="FFFFFF"/>
        </w:rPr>
        <w:t>Kalagy</w:t>
      </w:r>
      <w:proofErr w:type="spellEnd"/>
      <w:r w:rsidRPr="006E0A40">
        <w:rPr>
          <w:rFonts w:ascii="Georgia" w:hAnsi="Georgia"/>
          <w:sz w:val="18"/>
          <w:szCs w:val="20"/>
          <w:shd w:val="clear" w:color="auto" w:fill="FFFFFF"/>
        </w:rPr>
        <w:t>, T., Abu-Kaf, S., &amp; Braun-</w:t>
      </w:r>
      <w:proofErr w:type="spellStart"/>
      <w:r w:rsidRPr="006E0A40">
        <w:rPr>
          <w:rFonts w:ascii="Georgia" w:hAnsi="Georgia"/>
          <w:sz w:val="18"/>
          <w:szCs w:val="20"/>
          <w:shd w:val="clear" w:color="auto" w:fill="FFFFFF"/>
        </w:rPr>
        <w:t>Lewensohn</w:t>
      </w:r>
      <w:proofErr w:type="spellEnd"/>
      <w:r w:rsidRPr="006E0A40">
        <w:rPr>
          <w:rFonts w:ascii="Georgia" w:hAnsi="Georgia"/>
          <w:sz w:val="18"/>
          <w:szCs w:val="20"/>
          <w:shd w:val="clear" w:color="auto" w:fill="FFFFFF"/>
        </w:rPr>
        <w:t xml:space="preserve">, O. (2022). Ultra-Orthodox women in the job market: What helps them to become healthy and satisfied? </w:t>
      </w:r>
      <w:r w:rsidRPr="006E0A40">
        <w:rPr>
          <w:rFonts w:ascii="Georgia" w:hAnsi="Georgia"/>
          <w:i/>
          <w:iCs/>
          <w:sz w:val="18"/>
          <w:szCs w:val="20"/>
          <w:shd w:val="clear" w:color="auto" w:fill="FFFFFF"/>
        </w:rPr>
        <w:t>International Journal of Environmental Research and Public Health</w:t>
      </w:r>
      <w:r w:rsidRPr="006E0A40">
        <w:rPr>
          <w:rFonts w:ascii="Georgia" w:hAnsi="Georgia"/>
          <w:sz w:val="18"/>
          <w:szCs w:val="20"/>
          <w:shd w:val="clear" w:color="auto" w:fill="FFFFFF"/>
        </w:rPr>
        <w:t xml:space="preserve">, </w:t>
      </w:r>
      <w:r w:rsidRPr="006E0A40">
        <w:rPr>
          <w:rFonts w:ascii="Georgia" w:hAnsi="Georgia"/>
          <w:i/>
          <w:iCs/>
          <w:sz w:val="18"/>
          <w:szCs w:val="20"/>
          <w:shd w:val="clear" w:color="auto" w:fill="FFFFFF"/>
        </w:rPr>
        <w:t>19</w:t>
      </w:r>
      <w:r w:rsidRPr="006E0A40">
        <w:rPr>
          <w:rFonts w:ascii="Georgia" w:hAnsi="Georgia"/>
          <w:sz w:val="18"/>
          <w:szCs w:val="20"/>
          <w:shd w:val="clear" w:color="auto" w:fill="FFFFFF"/>
        </w:rPr>
        <w:t>(13), 8092.</w:t>
      </w:r>
      <w:r w:rsidRPr="006E0A40">
        <w:rPr>
          <w:rFonts w:ascii="Georgia" w:hAnsi="Georgia"/>
          <w:sz w:val="18"/>
          <w:szCs w:val="20"/>
        </w:rPr>
        <w:t xml:space="preserve"> </w:t>
      </w:r>
      <w:hyperlink w:history="1">
        <w:r w:rsidRPr="006E0A40">
          <w:rPr>
            <w:rStyle w:val="Hyperlink"/>
            <w:rFonts w:ascii="Georgia" w:hAnsi="Georgia"/>
            <w:sz w:val="18"/>
            <w:szCs w:val="20"/>
          </w:rPr>
          <w:t>https://doi.org/10.3390%2Fijerph19138092</w:t>
        </w:r>
      </w:hyperlink>
    </w:p>
    <w:p w14:paraId="60EE61E1" w14:textId="77777777" w:rsidR="00557E14" w:rsidRPr="006E0A40" w:rsidRDefault="00557E14" w:rsidP="004069C0">
      <w:pPr>
        <w:bidi w:val="0"/>
        <w:spacing w:after="180"/>
        <w:ind w:left="397" w:hanging="397"/>
        <w:jc w:val="both"/>
        <w:rPr>
          <w:rStyle w:val="Hyperlink"/>
          <w:rFonts w:ascii="Georgia" w:hAnsi="Georgia"/>
          <w:sz w:val="18"/>
          <w:szCs w:val="20"/>
        </w:rPr>
      </w:pPr>
      <w:proofErr w:type="spellStart"/>
      <w:r w:rsidRPr="006E0A40">
        <w:rPr>
          <w:rFonts w:ascii="Georgia" w:hAnsi="Georgia"/>
          <w:sz w:val="18"/>
          <w:szCs w:val="20"/>
          <w:shd w:val="clear" w:color="auto" w:fill="FFFFFF"/>
        </w:rPr>
        <w:t>Katzir</w:t>
      </w:r>
      <w:proofErr w:type="spellEnd"/>
      <w:r w:rsidRPr="006E0A40">
        <w:rPr>
          <w:rFonts w:ascii="Georgia" w:hAnsi="Georgia"/>
          <w:sz w:val="18"/>
          <w:szCs w:val="20"/>
          <w:shd w:val="clear" w:color="auto" w:fill="FFFFFF"/>
        </w:rPr>
        <w:t xml:space="preserve">, S., &amp; Perry-Hazan, L. (2019). Legitimizing public schooling and innovative education policies in strict religious communities: The story of the new Haredi public education stream in Israel. </w:t>
      </w:r>
      <w:r w:rsidRPr="006E0A40">
        <w:rPr>
          <w:rFonts w:ascii="Georgia" w:hAnsi="Georgia"/>
          <w:i/>
          <w:iCs/>
          <w:sz w:val="18"/>
          <w:szCs w:val="20"/>
          <w:shd w:val="clear" w:color="auto" w:fill="FFFFFF"/>
        </w:rPr>
        <w:t>Journal of Education Policy</w:t>
      </w:r>
      <w:r w:rsidRPr="006E0A40">
        <w:rPr>
          <w:rFonts w:ascii="Georgia" w:hAnsi="Georgia"/>
          <w:sz w:val="18"/>
          <w:szCs w:val="20"/>
          <w:shd w:val="clear" w:color="auto" w:fill="FFFFFF"/>
        </w:rPr>
        <w:t xml:space="preserve">, </w:t>
      </w:r>
      <w:r w:rsidRPr="006E0A40">
        <w:rPr>
          <w:rFonts w:ascii="Georgia" w:hAnsi="Georgia"/>
          <w:i/>
          <w:iCs/>
          <w:sz w:val="18"/>
          <w:szCs w:val="20"/>
          <w:shd w:val="clear" w:color="auto" w:fill="FFFFFF"/>
        </w:rPr>
        <w:t>34</w:t>
      </w:r>
      <w:r w:rsidRPr="006E0A40">
        <w:rPr>
          <w:rFonts w:ascii="Georgia" w:hAnsi="Georgia"/>
          <w:sz w:val="18"/>
          <w:szCs w:val="20"/>
          <w:shd w:val="clear" w:color="auto" w:fill="FFFFFF"/>
        </w:rPr>
        <w:t>(2), 215</w:t>
      </w:r>
      <w:r w:rsidRPr="006E0A40">
        <w:rPr>
          <w:rFonts w:ascii="Georgia" w:hAnsi="Georgia"/>
          <w:sz w:val="18"/>
          <w:szCs w:val="20"/>
        </w:rPr>
        <w:t>–</w:t>
      </w:r>
      <w:r w:rsidRPr="006E0A40">
        <w:rPr>
          <w:rFonts w:ascii="Georgia" w:hAnsi="Georgia"/>
          <w:sz w:val="18"/>
          <w:szCs w:val="20"/>
          <w:shd w:val="clear" w:color="auto" w:fill="FFFFFF"/>
        </w:rPr>
        <w:t>241.</w:t>
      </w:r>
      <w:r w:rsidRPr="006E0A40">
        <w:rPr>
          <w:rFonts w:ascii="Georgia" w:hAnsi="Georgia"/>
          <w:sz w:val="18"/>
          <w:szCs w:val="20"/>
          <w:shd w:val="clear" w:color="auto" w:fill="FFFFFF"/>
          <w:rtl/>
        </w:rPr>
        <w:t>‏</w:t>
      </w:r>
      <w:r w:rsidRPr="006E0A40">
        <w:rPr>
          <w:rFonts w:ascii="Georgia" w:hAnsi="Georgia"/>
          <w:sz w:val="18"/>
          <w:szCs w:val="20"/>
        </w:rPr>
        <w:t xml:space="preserve"> </w:t>
      </w:r>
      <w:hyperlink w:history="1">
        <w:r w:rsidRPr="006E0A40">
          <w:rPr>
            <w:rStyle w:val="Hyperlink"/>
            <w:rFonts w:ascii="Georgia" w:hAnsi="Georgia"/>
            <w:sz w:val="18"/>
            <w:szCs w:val="20"/>
          </w:rPr>
          <w:t>https://doi.org/10.1080/02680939.2018.1438671</w:t>
        </w:r>
      </w:hyperlink>
    </w:p>
    <w:p w14:paraId="342DE0F0" w14:textId="77777777" w:rsidR="00557E14" w:rsidRPr="006E0A40" w:rsidRDefault="00557E14" w:rsidP="004069C0">
      <w:pPr>
        <w:bidi w:val="0"/>
        <w:spacing w:after="180"/>
        <w:ind w:left="397" w:hanging="397"/>
        <w:jc w:val="both"/>
        <w:rPr>
          <w:rStyle w:val="Hyperlink"/>
          <w:rFonts w:ascii="Georgia" w:hAnsi="Georgia"/>
          <w:sz w:val="18"/>
          <w:szCs w:val="20"/>
        </w:rPr>
      </w:pPr>
      <w:r w:rsidRPr="006E0A40">
        <w:rPr>
          <w:rFonts w:ascii="Georgia" w:hAnsi="Georgia"/>
          <w:sz w:val="18"/>
          <w:szCs w:val="20"/>
          <w:shd w:val="clear" w:color="auto" w:fill="FFFFFF"/>
          <w:rtl/>
        </w:rPr>
        <w:lastRenderedPageBreak/>
        <w:t>‏</w:t>
      </w:r>
      <w:proofErr w:type="spellStart"/>
      <w:r w:rsidRPr="006E0A40">
        <w:rPr>
          <w:rFonts w:ascii="Georgia" w:eastAsia="Calibri" w:hAnsi="Georgia"/>
          <w:sz w:val="18"/>
          <w:szCs w:val="20"/>
        </w:rPr>
        <w:t>Kogut</w:t>
      </w:r>
      <w:proofErr w:type="spellEnd"/>
      <w:r w:rsidRPr="006E0A40">
        <w:rPr>
          <w:rFonts w:ascii="Georgia" w:eastAsia="Calibri" w:hAnsi="Georgia"/>
          <w:sz w:val="18"/>
          <w:szCs w:val="20"/>
        </w:rPr>
        <w:t xml:space="preserve">, T., &amp; </w:t>
      </w:r>
      <w:proofErr w:type="spellStart"/>
      <w:r w:rsidRPr="006E0A40">
        <w:rPr>
          <w:rFonts w:ascii="Georgia" w:eastAsia="Calibri" w:hAnsi="Georgia"/>
          <w:sz w:val="18"/>
          <w:szCs w:val="20"/>
        </w:rPr>
        <w:t>Dahan</w:t>
      </w:r>
      <w:proofErr w:type="spellEnd"/>
      <w:r w:rsidRPr="006E0A40">
        <w:rPr>
          <w:rFonts w:ascii="Georgia" w:eastAsia="Calibri" w:hAnsi="Georgia"/>
          <w:sz w:val="18"/>
          <w:szCs w:val="20"/>
        </w:rPr>
        <w:t xml:space="preserve">, M. (2012). Do you look forward to retirement? Motivational biases in pension decisions. </w:t>
      </w:r>
      <w:r w:rsidRPr="006E0A40">
        <w:rPr>
          <w:rFonts w:ascii="Georgia" w:eastAsia="Calibri" w:hAnsi="Georgia"/>
          <w:i/>
          <w:iCs/>
          <w:sz w:val="18"/>
          <w:szCs w:val="20"/>
        </w:rPr>
        <w:t>Judgment and Decision Making</w:t>
      </w:r>
      <w:r w:rsidRPr="006E0A40">
        <w:rPr>
          <w:rFonts w:ascii="Georgia" w:eastAsia="Calibri" w:hAnsi="Georgia"/>
          <w:sz w:val="18"/>
          <w:szCs w:val="20"/>
        </w:rPr>
        <w:t xml:space="preserve">, </w:t>
      </w:r>
      <w:r w:rsidRPr="006E0A40">
        <w:rPr>
          <w:rFonts w:ascii="Georgia" w:eastAsia="Calibri" w:hAnsi="Georgia"/>
          <w:i/>
          <w:iCs/>
          <w:sz w:val="18"/>
          <w:szCs w:val="20"/>
        </w:rPr>
        <w:t>7</w:t>
      </w:r>
      <w:r w:rsidRPr="006E0A40">
        <w:rPr>
          <w:rFonts w:ascii="Georgia" w:eastAsia="Calibri" w:hAnsi="Georgia"/>
          <w:sz w:val="18"/>
          <w:szCs w:val="20"/>
        </w:rPr>
        <w:t>(3), 282</w:t>
      </w:r>
      <w:r w:rsidRPr="006E0A40">
        <w:rPr>
          <w:rFonts w:ascii="Georgia" w:hAnsi="Georgia"/>
          <w:sz w:val="18"/>
          <w:szCs w:val="20"/>
        </w:rPr>
        <w:t>–</w:t>
      </w:r>
      <w:r w:rsidRPr="006E0A40">
        <w:rPr>
          <w:rFonts w:ascii="Georgia" w:eastAsia="Calibri" w:hAnsi="Georgia"/>
          <w:sz w:val="18"/>
          <w:szCs w:val="20"/>
        </w:rPr>
        <w:t>291.</w:t>
      </w:r>
      <w:r w:rsidRPr="006E0A40">
        <w:rPr>
          <w:rFonts w:ascii="Georgia" w:eastAsia="Calibri" w:hAnsi="Georgia"/>
          <w:sz w:val="18"/>
          <w:szCs w:val="20"/>
          <w:rtl/>
        </w:rPr>
        <w:t>‏</w:t>
      </w:r>
      <w:r w:rsidRPr="006E0A40">
        <w:rPr>
          <w:rFonts w:ascii="Georgia" w:hAnsi="Georgia"/>
          <w:sz w:val="18"/>
          <w:szCs w:val="20"/>
        </w:rPr>
        <w:t xml:space="preserve"> </w:t>
      </w:r>
      <w:hyperlink w:history="1">
        <w:r w:rsidRPr="006E0A40">
          <w:rPr>
            <w:rStyle w:val="Hyperlink"/>
            <w:rFonts w:ascii="Georgia" w:hAnsi="Georgia"/>
            <w:sz w:val="18"/>
            <w:szCs w:val="20"/>
          </w:rPr>
          <w:t>https://psycnet.apa.org/doi/10.1017/S1930297500002254</w:t>
        </w:r>
      </w:hyperlink>
    </w:p>
    <w:p w14:paraId="5F1B2CC1" w14:textId="77777777" w:rsidR="00557E14" w:rsidRPr="006E0A40" w:rsidRDefault="00557E14" w:rsidP="004069C0">
      <w:pPr>
        <w:bidi w:val="0"/>
        <w:spacing w:after="180"/>
        <w:ind w:left="397" w:hanging="397"/>
        <w:jc w:val="both"/>
        <w:rPr>
          <w:rFonts w:ascii="Georgia" w:hAnsi="Georgia"/>
          <w:sz w:val="18"/>
          <w:szCs w:val="20"/>
          <w:shd w:val="clear" w:color="auto" w:fill="FFFFFF"/>
        </w:rPr>
      </w:pPr>
      <w:bookmarkStart w:id="40" w:name="_Hlk138594846"/>
      <w:proofErr w:type="spellStart"/>
      <w:r w:rsidRPr="006E0A40">
        <w:rPr>
          <w:rFonts w:ascii="Georgia" w:hAnsi="Georgia"/>
          <w:sz w:val="18"/>
          <w:szCs w:val="20"/>
          <w:shd w:val="clear" w:color="auto" w:fill="FFFFFF"/>
        </w:rPr>
        <w:t>Krusell</w:t>
      </w:r>
      <w:proofErr w:type="spellEnd"/>
      <w:r w:rsidRPr="006E0A40">
        <w:rPr>
          <w:rFonts w:ascii="Georgia" w:hAnsi="Georgia"/>
          <w:sz w:val="18"/>
          <w:szCs w:val="20"/>
          <w:shd w:val="clear" w:color="auto" w:fill="FFFFFF"/>
        </w:rPr>
        <w:t>, P., &amp; Smith</w:t>
      </w:r>
      <w:bookmarkEnd w:id="40"/>
      <w:r w:rsidRPr="006E0A40">
        <w:rPr>
          <w:rFonts w:ascii="Georgia" w:hAnsi="Georgia"/>
          <w:sz w:val="18"/>
          <w:szCs w:val="20"/>
          <w:shd w:val="clear" w:color="auto" w:fill="FFFFFF"/>
        </w:rPr>
        <w:t xml:space="preserve">, A. A. (2003). Consumption-savings decisions with quasi-geometric discounting. </w:t>
      </w:r>
      <w:proofErr w:type="spellStart"/>
      <w:r w:rsidRPr="006E0A40">
        <w:rPr>
          <w:rFonts w:ascii="Georgia" w:hAnsi="Georgia"/>
          <w:i/>
          <w:iCs/>
          <w:sz w:val="18"/>
          <w:szCs w:val="20"/>
          <w:shd w:val="clear" w:color="auto" w:fill="FFFFFF"/>
        </w:rPr>
        <w:t>Econometrica</w:t>
      </w:r>
      <w:proofErr w:type="spellEnd"/>
      <w:r w:rsidRPr="006E0A40">
        <w:rPr>
          <w:rFonts w:ascii="Georgia" w:hAnsi="Georgia"/>
          <w:sz w:val="18"/>
          <w:szCs w:val="20"/>
          <w:shd w:val="clear" w:color="auto" w:fill="FFFFFF"/>
        </w:rPr>
        <w:t xml:space="preserve">, </w:t>
      </w:r>
      <w:r w:rsidRPr="006E0A40">
        <w:rPr>
          <w:rFonts w:ascii="Georgia" w:hAnsi="Georgia"/>
          <w:i/>
          <w:iCs/>
          <w:sz w:val="18"/>
          <w:szCs w:val="20"/>
          <w:shd w:val="clear" w:color="auto" w:fill="FFFFFF"/>
        </w:rPr>
        <w:t>71</w:t>
      </w:r>
      <w:r w:rsidRPr="006E0A40">
        <w:rPr>
          <w:rFonts w:ascii="Georgia" w:hAnsi="Georgia"/>
          <w:sz w:val="18"/>
          <w:szCs w:val="20"/>
          <w:shd w:val="clear" w:color="auto" w:fill="FFFFFF"/>
        </w:rPr>
        <w:t>(1), 365</w:t>
      </w:r>
      <w:r w:rsidRPr="006E0A40">
        <w:rPr>
          <w:rFonts w:ascii="Georgia" w:hAnsi="Georgia"/>
          <w:sz w:val="18"/>
          <w:szCs w:val="20"/>
        </w:rPr>
        <w:t>–</w:t>
      </w:r>
      <w:r w:rsidRPr="006E0A40">
        <w:rPr>
          <w:rFonts w:ascii="Georgia" w:hAnsi="Georgia"/>
          <w:sz w:val="18"/>
          <w:szCs w:val="20"/>
          <w:shd w:val="clear" w:color="auto" w:fill="FFFFFF"/>
        </w:rPr>
        <w:t>375.</w:t>
      </w:r>
      <w:r w:rsidRPr="006E0A40">
        <w:rPr>
          <w:rFonts w:ascii="Georgia" w:hAnsi="Georgia"/>
          <w:sz w:val="18"/>
          <w:szCs w:val="20"/>
        </w:rPr>
        <w:t xml:space="preserve"> </w:t>
      </w:r>
    </w:p>
    <w:p w14:paraId="3090D296" w14:textId="77777777" w:rsidR="00557E14" w:rsidRPr="006E0A40" w:rsidRDefault="00557E14" w:rsidP="004069C0">
      <w:pPr>
        <w:bidi w:val="0"/>
        <w:spacing w:after="180"/>
        <w:ind w:left="397" w:hanging="397"/>
        <w:jc w:val="both"/>
        <w:rPr>
          <w:rFonts w:ascii="Georgia" w:eastAsia="Calibri" w:hAnsi="Georgia"/>
          <w:sz w:val="18"/>
          <w:szCs w:val="20"/>
          <w:rtl/>
        </w:rPr>
      </w:pPr>
      <w:proofErr w:type="spellStart"/>
      <w:r w:rsidRPr="006E0A40">
        <w:rPr>
          <w:rFonts w:ascii="Georgia" w:eastAsia="Calibri" w:hAnsi="Georgia"/>
          <w:sz w:val="18"/>
          <w:szCs w:val="20"/>
        </w:rPr>
        <w:t>Kvale</w:t>
      </w:r>
      <w:proofErr w:type="spellEnd"/>
      <w:r w:rsidRPr="006E0A40">
        <w:rPr>
          <w:rFonts w:ascii="Georgia" w:eastAsia="Calibri" w:hAnsi="Georgia"/>
          <w:sz w:val="18"/>
          <w:szCs w:val="20"/>
        </w:rPr>
        <w:t xml:space="preserve">, S., &amp; Brinkmann, S. (2009). </w:t>
      </w:r>
      <w:r w:rsidRPr="006E0A40">
        <w:rPr>
          <w:rFonts w:ascii="Georgia" w:eastAsia="Calibri" w:hAnsi="Georgia"/>
          <w:i/>
          <w:iCs/>
          <w:sz w:val="18"/>
          <w:szCs w:val="20"/>
        </w:rPr>
        <w:t>Interviews: Learning the craft of qualitative research interviewing</w:t>
      </w:r>
      <w:r w:rsidRPr="006E0A40">
        <w:rPr>
          <w:rFonts w:ascii="Georgia" w:eastAsia="Calibri" w:hAnsi="Georgia"/>
          <w:sz w:val="18"/>
          <w:szCs w:val="20"/>
        </w:rPr>
        <w:t xml:space="preserve">. Sage. </w:t>
      </w:r>
      <w:r w:rsidRPr="006E0A40">
        <w:rPr>
          <w:rFonts w:ascii="Georgia" w:eastAsia="Calibri" w:hAnsi="Georgia"/>
          <w:sz w:val="18"/>
          <w:szCs w:val="20"/>
          <w:rtl/>
        </w:rPr>
        <w:t>‏</w:t>
      </w:r>
      <w:r w:rsidRPr="006E0A40">
        <w:rPr>
          <w:rFonts w:ascii="Georgia" w:hAnsi="Georgia"/>
          <w:sz w:val="18"/>
          <w:szCs w:val="20"/>
        </w:rPr>
        <w:t xml:space="preserve"> </w:t>
      </w:r>
    </w:p>
    <w:p w14:paraId="32EA64C1" w14:textId="2C6BC9F7" w:rsidR="002E7C99" w:rsidRDefault="00557E14">
      <w:pPr>
        <w:keepNext/>
        <w:keepLines/>
        <w:bidi w:val="0"/>
        <w:ind w:left="397" w:hanging="397"/>
        <w:jc w:val="both"/>
        <w:rPr>
          <w:rFonts w:ascii="Georgia" w:eastAsia="Calibri" w:hAnsi="Georgia"/>
          <w:sz w:val="18"/>
          <w:szCs w:val="20"/>
          <w:rtl/>
        </w:rPr>
      </w:pPr>
      <w:r w:rsidRPr="006E0A40">
        <w:rPr>
          <w:rFonts w:ascii="Georgia" w:eastAsia="Calibri" w:hAnsi="Georgia"/>
          <w:sz w:val="18"/>
          <w:szCs w:val="20"/>
          <w:rtl/>
        </w:rPr>
        <w:t>‏</w:t>
      </w:r>
      <w:proofErr w:type="spellStart"/>
      <w:r w:rsidRPr="006E0A40">
        <w:rPr>
          <w:rFonts w:ascii="Georgia" w:eastAsia="Calibri" w:hAnsi="Georgia"/>
          <w:sz w:val="18"/>
          <w:szCs w:val="20"/>
        </w:rPr>
        <w:t>Landerretche</w:t>
      </w:r>
      <w:proofErr w:type="spellEnd"/>
      <w:r w:rsidRPr="006E0A40">
        <w:rPr>
          <w:rFonts w:ascii="Georgia" w:eastAsia="Calibri" w:hAnsi="Georgia"/>
          <w:sz w:val="18"/>
          <w:szCs w:val="20"/>
        </w:rPr>
        <w:t xml:space="preserve">, O. M., &amp; Martínez, C. (2013). Voluntary savings, financial behavior, and pension finance literacy: Evidence from Chile. </w:t>
      </w:r>
      <w:r w:rsidRPr="006E0A40">
        <w:rPr>
          <w:rFonts w:ascii="Georgia" w:eastAsia="Calibri" w:hAnsi="Georgia"/>
          <w:i/>
          <w:iCs/>
          <w:sz w:val="18"/>
          <w:szCs w:val="20"/>
        </w:rPr>
        <w:t>Journal of Pension Economics &amp; Finance</w:t>
      </w:r>
      <w:r w:rsidRPr="006E0A40">
        <w:rPr>
          <w:rFonts w:ascii="Georgia" w:eastAsia="Calibri" w:hAnsi="Georgia"/>
          <w:sz w:val="18"/>
          <w:szCs w:val="20"/>
        </w:rPr>
        <w:t xml:space="preserve">, </w:t>
      </w:r>
      <w:r w:rsidRPr="006E0A40">
        <w:rPr>
          <w:rFonts w:ascii="Georgia" w:eastAsia="Calibri" w:hAnsi="Georgia"/>
          <w:i/>
          <w:iCs/>
          <w:sz w:val="18"/>
          <w:szCs w:val="20"/>
        </w:rPr>
        <w:t>12</w:t>
      </w:r>
      <w:r w:rsidRPr="006E0A40">
        <w:rPr>
          <w:rFonts w:ascii="Georgia" w:eastAsia="Calibri" w:hAnsi="Georgia"/>
          <w:sz w:val="18"/>
          <w:szCs w:val="20"/>
        </w:rPr>
        <w:t>(3), 251</w:t>
      </w:r>
      <w:r w:rsidRPr="006E0A40">
        <w:rPr>
          <w:rFonts w:ascii="Georgia" w:hAnsi="Georgia"/>
          <w:sz w:val="18"/>
          <w:szCs w:val="20"/>
        </w:rPr>
        <w:t>–</w:t>
      </w:r>
      <w:r w:rsidRPr="006E0A40">
        <w:rPr>
          <w:rFonts w:ascii="Georgia" w:eastAsia="Calibri" w:hAnsi="Georgia"/>
          <w:sz w:val="18"/>
          <w:szCs w:val="20"/>
        </w:rPr>
        <w:t>297.</w:t>
      </w:r>
      <w:r w:rsidR="00F72CA6">
        <w:rPr>
          <w:rFonts w:ascii="Georgia" w:eastAsia="Calibri" w:hAnsi="Georgia"/>
          <w:sz w:val="18"/>
          <w:szCs w:val="20"/>
        </w:rPr>
        <w:t xml:space="preserve"> </w:t>
      </w:r>
    </w:p>
    <w:p w14:paraId="3EEBA29A" w14:textId="3B13DDB1" w:rsidR="00557E14" w:rsidRPr="006E0A40" w:rsidRDefault="008D741A" w:rsidP="002E7C99">
      <w:pPr>
        <w:bidi w:val="0"/>
        <w:spacing w:after="180"/>
        <w:ind w:left="397"/>
        <w:jc w:val="both"/>
        <w:rPr>
          <w:rStyle w:val="Hyperlink"/>
          <w:rFonts w:ascii="Georgia" w:hAnsi="Georgia"/>
          <w:sz w:val="18"/>
          <w:szCs w:val="20"/>
        </w:rPr>
      </w:pPr>
      <w:hyperlink w:history="1">
        <w:r w:rsidR="002E7C99" w:rsidRPr="00F04784">
          <w:rPr>
            <w:rStyle w:val="Hyperlink"/>
            <w:rFonts w:ascii="Georgia" w:hAnsi="Georgia"/>
            <w:sz w:val="18"/>
            <w:szCs w:val="20"/>
          </w:rPr>
          <w:t>https://doi.org/10.1017/S1474747212000340</w:t>
        </w:r>
      </w:hyperlink>
    </w:p>
    <w:p w14:paraId="70C9CD2D" w14:textId="77777777" w:rsidR="00557E14" w:rsidRPr="006E0A40" w:rsidRDefault="00557E14" w:rsidP="004069C0">
      <w:pPr>
        <w:bidi w:val="0"/>
        <w:spacing w:after="180"/>
        <w:ind w:left="397" w:hanging="397"/>
        <w:jc w:val="both"/>
        <w:rPr>
          <w:rFonts w:ascii="Georgia" w:hAnsi="Georgia"/>
          <w:sz w:val="18"/>
          <w:szCs w:val="20"/>
        </w:rPr>
      </w:pPr>
      <w:r w:rsidRPr="006E0A40">
        <w:rPr>
          <w:rFonts w:ascii="Georgia" w:hAnsi="Georgia"/>
          <w:sz w:val="18"/>
          <w:szCs w:val="20"/>
        </w:rPr>
        <w:t xml:space="preserve"> Lewis, S., &amp; Messy, F. A. (2012). </w:t>
      </w:r>
      <w:r w:rsidRPr="006E0A40">
        <w:rPr>
          <w:rFonts w:ascii="Georgia" w:hAnsi="Georgia"/>
          <w:i/>
          <w:iCs/>
          <w:sz w:val="18"/>
          <w:szCs w:val="20"/>
        </w:rPr>
        <w:t>Financial education, savings and investments: An overview</w:t>
      </w:r>
      <w:r w:rsidRPr="006E0A40">
        <w:rPr>
          <w:rFonts w:ascii="Georgia" w:hAnsi="Georgia"/>
          <w:sz w:val="18"/>
          <w:szCs w:val="20"/>
        </w:rPr>
        <w:t xml:space="preserve">. </w:t>
      </w:r>
      <w:hyperlink w:history="1">
        <w:r w:rsidRPr="006E0A40">
          <w:rPr>
            <w:rFonts w:ascii="Georgia" w:hAnsi="Georgia"/>
            <w:sz w:val="18"/>
            <w:szCs w:val="20"/>
          </w:rPr>
          <w:t>OECD Working Papers on Finance, Insurance and Private Pensions</w:t>
        </w:r>
      </w:hyperlink>
      <w:r w:rsidRPr="006E0A40">
        <w:rPr>
          <w:rFonts w:ascii="Georgia" w:hAnsi="Georgia"/>
          <w:sz w:val="18"/>
          <w:szCs w:val="20"/>
        </w:rPr>
        <w:t>.</w:t>
      </w:r>
    </w:p>
    <w:p w14:paraId="4BEFE49C" w14:textId="77777777" w:rsidR="002E7C99" w:rsidRDefault="00557E14" w:rsidP="002E7C99">
      <w:pPr>
        <w:keepNext/>
        <w:keepLines/>
        <w:bidi w:val="0"/>
        <w:ind w:left="397" w:hanging="397"/>
        <w:jc w:val="both"/>
        <w:rPr>
          <w:rStyle w:val="Hyperlink"/>
          <w:rFonts w:ascii="Georgia" w:hAnsi="Georgia"/>
          <w:sz w:val="18"/>
          <w:szCs w:val="20"/>
          <w:rtl/>
        </w:rPr>
      </w:pPr>
      <w:r w:rsidRPr="006E0A40">
        <w:rPr>
          <w:rFonts w:ascii="Georgia" w:eastAsia="Calibri" w:hAnsi="Georgia"/>
          <w:sz w:val="18"/>
          <w:szCs w:val="20"/>
          <w:rtl/>
        </w:rPr>
        <w:t>‏</w:t>
      </w:r>
      <w:r w:rsidRPr="006E0A40">
        <w:rPr>
          <w:rFonts w:ascii="Georgia" w:eastAsia="Calibri" w:hAnsi="Georgia"/>
          <w:sz w:val="18"/>
          <w:szCs w:val="20"/>
        </w:rPr>
        <w:t xml:space="preserve">Liang, H., &amp; </w:t>
      </w:r>
      <w:proofErr w:type="spellStart"/>
      <w:r w:rsidRPr="006E0A40">
        <w:rPr>
          <w:rFonts w:ascii="Georgia" w:eastAsia="Calibri" w:hAnsi="Georgia"/>
          <w:sz w:val="18"/>
          <w:szCs w:val="20"/>
        </w:rPr>
        <w:t>Xue</w:t>
      </w:r>
      <w:proofErr w:type="spellEnd"/>
      <w:r w:rsidRPr="006E0A40">
        <w:rPr>
          <w:rFonts w:ascii="Georgia" w:eastAsia="Calibri" w:hAnsi="Georgia"/>
          <w:sz w:val="18"/>
          <w:szCs w:val="20"/>
        </w:rPr>
        <w:t xml:space="preserve">, Y. (2009). Avoidance of information technology threats: A theoretical perspective. </w:t>
      </w:r>
      <w:r w:rsidRPr="006E0A40">
        <w:rPr>
          <w:rFonts w:ascii="Georgia" w:eastAsia="Calibri" w:hAnsi="Georgia"/>
          <w:i/>
          <w:iCs/>
          <w:sz w:val="18"/>
          <w:szCs w:val="20"/>
        </w:rPr>
        <w:t>MIS Quarterly</w:t>
      </w:r>
      <w:r w:rsidRPr="006E0A40">
        <w:rPr>
          <w:rFonts w:ascii="Georgia" w:eastAsia="Calibri" w:hAnsi="Georgia"/>
          <w:sz w:val="18"/>
          <w:szCs w:val="20"/>
        </w:rPr>
        <w:t xml:space="preserve">, </w:t>
      </w:r>
      <w:r w:rsidRPr="006E0A40">
        <w:rPr>
          <w:rFonts w:ascii="Georgia" w:eastAsia="Calibri" w:hAnsi="Georgia"/>
          <w:i/>
          <w:iCs/>
          <w:sz w:val="18"/>
          <w:szCs w:val="20"/>
        </w:rPr>
        <w:t>33</w:t>
      </w:r>
      <w:r w:rsidRPr="006E0A40">
        <w:rPr>
          <w:rFonts w:ascii="Georgia" w:eastAsia="Calibri" w:hAnsi="Georgia"/>
          <w:sz w:val="18"/>
          <w:szCs w:val="20"/>
        </w:rPr>
        <w:t>(1),71</w:t>
      </w:r>
      <w:r w:rsidRPr="006E0A40">
        <w:rPr>
          <w:rFonts w:ascii="Georgia" w:hAnsi="Georgia"/>
          <w:sz w:val="18"/>
          <w:szCs w:val="20"/>
        </w:rPr>
        <w:t>–</w:t>
      </w:r>
      <w:r w:rsidRPr="006E0A40">
        <w:rPr>
          <w:rFonts w:ascii="Georgia" w:eastAsia="Calibri" w:hAnsi="Georgia"/>
          <w:sz w:val="18"/>
          <w:szCs w:val="20"/>
        </w:rPr>
        <w:t>90.</w:t>
      </w:r>
      <w:r w:rsidRPr="006E0A40">
        <w:rPr>
          <w:rStyle w:val="Hyperlink"/>
          <w:rFonts w:ascii="Georgia" w:hAnsi="Georgia"/>
          <w:sz w:val="18"/>
          <w:szCs w:val="20"/>
        </w:rPr>
        <w:t xml:space="preserve"> </w:t>
      </w:r>
    </w:p>
    <w:p w14:paraId="08D13262" w14:textId="4FD6E598" w:rsidR="00557E14" w:rsidRPr="006E0A40" w:rsidRDefault="008D741A" w:rsidP="002E7C99">
      <w:pPr>
        <w:bidi w:val="0"/>
        <w:spacing w:after="180"/>
        <w:ind w:left="397"/>
        <w:jc w:val="both"/>
        <w:rPr>
          <w:rStyle w:val="Hyperlink"/>
          <w:rFonts w:ascii="Georgia" w:hAnsi="Georgia"/>
          <w:sz w:val="18"/>
          <w:szCs w:val="20"/>
        </w:rPr>
      </w:pPr>
      <w:hyperlink w:history="1">
        <w:r w:rsidR="002E7C99" w:rsidRPr="00F04784">
          <w:rPr>
            <w:rStyle w:val="Hyperlink"/>
            <w:rFonts w:ascii="Georgia" w:hAnsi="Georgia"/>
            <w:sz w:val="18"/>
            <w:szCs w:val="20"/>
          </w:rPr>
          <w:t>https://doi.org/10.2307/20650279</w:t>
        </w:r>
      </w:hyperlink>
    </w:p>
    <w:p w14:paraId="5C8696F7" w14:textId="77777777" w:rsidR="00557E14" w:rsidRPr="006E0A40" w:rsidRDefault="00557E14" w:rsidP="002E7C99">
      <w:pPr>
        <w:keepNext/>
        <w:keepLines/>
        <w:bidi w:val="0"/>
        <w:ind w:left="397" w:hanging="397"/>
        <w:jc w:val="both"/>
        <w:rPr>
          <w:rFonts w:ascii="Georgia" w:eastAsia="Calibri" w:hAnsi="Georgia"/>
          <w:sz w:val="18"/>
          <w:szCs w:val="20"/>
        </w:rPr>
      </w:pPr>
      <w:r w:rsidRPr="006E0A40">
        <w:rPr>
          <w:rFonts w:ascii="Georgia" w:eastAsia="Calibri" w:hAnsi="Georgia"/>
          <w:sz w:val="18"/>
          <w:szCs w:val="20"/>
        </w:rPr>
        <w:t xml:space="preserve">Loewenstein, G. (1994). The psychology of curiosity: A review and reinterpretation. </w:t>
      </w:r>
      <w:r w:rsidRPr="006E0A40">
        <w:rPr>
          <w:rFonts w:ascii="Georgia" w:eastAsia="Calibri" w:hAnsi="Georgia"/>
          <w:i/>
          <w:iCs/>
          <w:sz w:val="18"/>
          <w:szCs w:val="20"/>
        </w:rPr>
        <w:t>Psychological Bulletin</w:t>
      </w:r>
      <w:r w:rsidRPr="006E0A40">
        <w:rPr>
          <w:rFonts w:ascii="Georgia" w:eastAsia="Calibri" w:hAnsi="Georgia"/>
          <w:sz w:val="18"/>
          <w:szCs w:val="20"/>
        </w:rPr>
        <w:t xml:space="preserve">, </w:t>
      </w:r>
      <w:r w:rsidRPr="006E0A40">
        <w:rPr>
          <w:rFonts w:ascii="Georgia" w:eastAsia="Calibri" w:hAnsi="Georgia"/>
          <w:i/>
          <w:iCs/>
          <w:sz w:val="18"/>
          <w:szCs w:val="20"/>
        </w:rPr>
        <w:t>116</w:t>
      </w:r>
      <w:r w:rsidRPr="006E0A40">
        <w:rPr>
          <w:rFonts w:ascii="Georgia" w:eastAsia="Calibri" w:hAnsi="Georgia"/>
          <w:sz w:val="18"/>
          <w:szCs w:val="20"/>
        </w:rPr>
        <w:t>(1), 75.</w:t>
      </w:r>
      <w:r w:rsidRPr="006E0A40">
        <w:rPr>
          <w:rFonts w:ascii="Georgia" w:hAnsi="Georgia"/>
          <w:sz w:val="18"/>
          <w:szCs w:val="20"/>
        </w:rPr>
        <w:t xml:space="preserve"> </w:t>
      </w:r>
    </w:p>
    <w:p w14:paraId="325A78DE" w14:textId="77777777" w:rsidR="00557E14" w:rsidRPr="006E0A40" w:rsidRDefault="008D741A" w:rsidP="00715A3B">
      <w:pPr>
        <w:bidi w:val="0"/>
        <w:spacing w:after="180"/>
        <w:ind w:left="397"/>
        <w:jc w:val="both"/>
        <w:rPr>
          <w:rStyle w:val="Hyperlink"/>
          <w:rFonts w:ascii="Georgia" w:hAnsi="Georgia"/>
          <w:sz w:val="18"/>
          <w:szCs w:val="20"/>
        </w:rPr>
      </w:pPr>
      <w:hyperlink w:history="1">
        <w:r w:rsidR="00557E14" w:rsidRPr="006E0A40">
          <w:rPr>
            <w:rStyle w:val="Hyperlink"/>
            <w:rFonts w:ascii="Georgia" w:hAnsi="Georgia"/>
            <w:sz w:val="18"/>
            <w:szCs w:val="20"/>
          </w:rPr>
          <w:t>https://psycnet.apa.org/doi/10.1037/0033-2909.116.1.75</w:t>
        </w:r>
      </w:hyperlink>
    </w:p>
    <w:p w14:paraId="53DBAF25" w14:textId="77777777" w:rsidR="00557E14" w:rsidRPr="006E0A40" w:rsidRDefault="00557E14" w:rsidP="004069C0">
      <w:pPr>
        <w:bidi w:val="0"/>
        <w:spacing w:after="180"/>
        <w:ind w:left="397" w:hanging="397"/>
        <w:jc w:val="both"/>
        <w:rPr>
          <w:rStyle w:val="Hyperlink"/>
          <w:rFonts w:ascii="Georgia" w:hAnsi="Georgia"/>
          <w:sz w:val="18"/>
          <w:szCs w:val="20"/>
        </w:rPr>
      </w:pPr>
      <w:r w:rsidRPr="006E0A40">
        <w:rPr>
          <w:rFonts w:ascii="Georgia" w:hAnsi="Georgia"/>
          <w:sz w:val="18"/>
          <w:szCs w:val="20"/>
          <w:rtl/>
        </w:rPr>
        <w:t>‏</w:t>
      </w:r>
      <w:r w:rsidRPr="006E0A40">
        <w:rPr>
          <w:rFonts w:ascii="Georgia" w:hAnsi="Georgia"/>
          <w:sz w:val="18"/>
          <w:szCs w:val="20"/>
        </w:rPr>
        <w:t xml:space="preserve">Lusardi, A. (2008). </w:t>
      </w:r>
      <w:r w:rsidRPr="006E0A40">
        <w:rPr>
          <w:rFonts w:ascii="Georgia" w:hAnsi="Georgia"/>
          <w:i/>
          <w:iCs/>
          <w:sz w:val="18"/>
          <w:szCs w:val="20"/>
        </w:rPr>
        <w:t>Household saving behavior: The role of financial literacy, information, and financial education programs</w:t>
      </w:r>
      <w:r w:rsidRPr="006E0A40">
        <w:rPr>
          <w:rFonts w:ascii="Georgia" w:hAnsi="Georgia"/>
          <w:sz w:val="18"/>
          <w:szCs w:val="20"/>
        </w:rPr>
        <w:t xml:space="preserve"> (No. w13824). National Bureau of Economic Research. </w:t>
      </w:r>
      <w:proofErr w:type="spellStart"/>
      <w:r w:rsidRPr="006E0A40">
        <w:rPr>
          <w:rStyle w:val="Hyperlink"/>
          <w:rFonts w:ascii="Georgia" w:hAnsi="Georgia"/>
          <w:sz w:val="18"/>
          <w:szCs w:val="20"/>
        </w:rPr>
        <w:t>doi</w:t>
      </w:r>
      <w:proofErr w:type="spellEnd"/>
      <w:r w:rsidRPr="006E0A40">
        <w:rPr>
          <w:rStyle w:val="Hyperlink"/>
          <w:rFonts w:ascii="Georgia" w:hAnsi="Georgia"/>
          <w:sz w:val="18"/>
          <w:szCs w:val="20"/>
        </w:rPr>
        <w:t xml:space="preserve"> 10.3386/w13824</w:t>
      </w:r>
    </w:p>
    <w:p w14:paraId="2DDAF7C2" w14:textId="77777777" w:rsidR="00557E14" w:rsidRPr="006E0A40" w:rsidRDefault="00557E14" w:rsidP="004069C0">
      <w:pPr>
        <w:bidi w:val="0"/>
        <w:spacing w:after="180"/>
        <w:ind w:left="397" w:hanging="397"/>
        <w:jc w:val="both"/>
        <w:rPr>
          <w:rFonts w:ascii="Georgia" w:hAnsi="Georgia"/>
          <w:sz w:val="18"/>
          <w:szCs w:val="20"/>
        </w:rPr>
      </w:pPr>
      <w:r w:rsidRPr="006E0A40">
        <w:rPr>
          <w:rFonts w:ascii="Georgia" w:hAnsi="Georgia"/>
          <w:sz w:val="18"/>
          <w:szCs w:val="20"/>
          <w:rtl/>
        </w:rPr>
        <w:t>‏</w:t>
      </w:r>
      <w:r w:rsidRPr="006E0A40">
        <w:rPr>
          <w:rFonts w:ascii="Georgia" w:hAnsi="Georgia"/>
          <w:sz w:val="18"/>
          <w:szCs w:val="20"/>
        </w:rPr>
        <w:t xml:space="preserve">Lusardi, A., &amp; Mitchell, O. S. (2007). Financial literacy and retirement preparedness: Evidence and implications for financial education: The problems are serious, and remedies are not simple. </w:t>
      </w:r>
      <w:r w:rsidRPr="006E0A40">
        <w:rPr>
          <w:rFonts w:ascii="Georgia" w:hAnsi="Georgia"/>
          <w:i/>
          <w:iCs/>
          <w:sz w:val="18"/>
          <w:szCs w:val="20"/>
        </w:rPr>
        <w:t>Business Economics</w:t>
      </w:r>
      <w:r w:rsidRPr="006E0A40">
        <w:rPr>
          <w:rFonts w:ascii="Georgia" w:hAnsi="Georgia"/>
          <w:sz w:val="18"/>
          <w:szCs w:val="20"/>
        </w:rPr>
        <w:t xml:space="preserve">, </w:t>
      </w:r>
      <w:r w:rsidRPr="006E0A40">
        <w:rPr>
          <w:rFonts w:ascii="Georgia" w:hAnsi="Georgia"/>
          <w:i/>
          <w:iCs/>
          <w:sz w:val="18"/>
          <w:szCs w:val="20"/>
        </w:rPr>
        <w:t>42</w:t>
      </w:r>
      <w:r w:rsidRPr="006E0A40">
        <w:rPr>
          <w:rFonts w:ascii="Georgia" w:hAnsi="Georgia"/>
          <w:sz w:val="18"/>
          <w:szCs w:val="20"/>
        </w:rPr>
        <w:t xml:space="preserve">, 35–44. </w:t>
      </w:r>
      <w:r w:rsidRPr="006E0A40">
        <w:rPr>
          <w:rStyle w:val="Hyperlink"/>
          <w:rFonts w:ascii="Georgia" w:hAnsi="Georgia"/>
          <w:sz w:val="18"/>
          <w:szCs w:val="20"/>
        </w:rPr>
        <w:t>DOI:</w:t>
      </w:r>
      <w:hyperlink w:tgtFrame="_blank" w:history="1">
        <w:r w:rsidRPr="006E0A40">
          <w:rPr>
            <w:rStyle w:val="Hyperlink"/>
            <w:rFonts w:ascii="Georgia" w:hAnsi="Georgia"/>
            <w:sz w:val="18"/>
            <w:szCs w:val="20"/>
          </w:rPr>
          <w:t>10.2139/ssrn.957796</w:t>
        </w:r>
      </w:hyperlink>
    </w:p>
    <w:p w14:paraId="445F94BC" w14:textId="77777777" w:rsidR="00557E14" w:rsidRPr="006E0A40" w:rsidRDefault="00557E14" w:rsidP="004069C0">
      <w:pPr>
        <w:bidi w:val="0"/>
        <w:spacing w:after="180"/>
        <w:ind w:left="397" w:hanging="397"/>
        <w:jc w:val="both"/>
        <w:rPr>
          <w:rStyle w:val="Hyperlink"/>
          <w:rFonts w:ascii="Georgia" w:hAnsi="Georgia"/>
          <w:sz w:val="18"/>
          <w:szCs w:val="20"/>
        </w:rPr>
      </w:pPr>
      <w:r w:rsidRPr="006E0A40">
        <w:rPr>
          <w:rFonts w:ascii="Georgia" w:eastAsia="Calibri" w:hAnsi="Georgia"/>
          <w:sz w:val="18"/>
          <w:szCs w:val="20"/>
        </w:rPr>
        <w:t xml:space="preserve">Lusardi, A., &amp; Mitchell, O. S. (2009). </w:t>
      </w:r>
      <w:r w:rsidRPr="006E0A40">
        <w:rPr>
          <w:rFonts w:ascii="Georgia" w:eastAsia="Calibri" w:hAnsi="Georgia"/>
          <w:i/>
          <w:iCs/>
          <w:sz w:val="18"/>
          <w:szCs w:val="20"/>
        </w:rPr>
        <w:t>How ordinary consumers make complex economic decisions: Financial literacy and retirement readiness</w:t>
      </w:r>
      <w:r w:rsidRPr="006E0A40">
        <w:rPr>
          <w:rFonts w:ascii="Georgia" w:eastAsia="Calibri" w:hAnsi="Georgia"/>
          <w:sz w:val="18"/>
          <w:szCs w:val="20"/>
        </w:rPr>
        <w:t>. NBER Working Paper n. 15350.</w:t>
      </w:r>
      <w:r w:rsidRPr="006E0A40">
        <w:rPr>
          <w:rFonts w:ascii="Georgia" w:hAnsi="Georgia"/>
          <w:sz w:val="18"/>
          <w:szCs w:val="20"/>
        </w:rPr>
        <w:t xml:space="preserve"> </w:t>
      </w:r>
      <w:hyperlink w:history="1">
        <w:r w:rsidRPr="006E0A40">
          <w:rPr>
            <w:rStyle w:val="Hyperlink"/>
            <w:rFonts w:ascii="Georgia" w:hAnsi="Georgia"/>
            <w:sz w:val="18"/>
            <w:szCs w:val="20"/>
          </w:rPr>
          <w:t>https://doi.org/10.1142/S2010139217500082</w:t>
        </w:r>
      </w:hyperlink>
    </w:p>
    <w:p w14:paraId="72E10608" w14:textId="77777777" w:rsidR="002E7C99" w:rsidRDefault="00557E14" w:rsidP="002E7C99">
      <w:pPr>
        <w:keepNext/>
        <w:keepLines/>
        <w:bidi w:val="0"/>
        <w:ind w:left="397" w:hanging="397"/>
        <w:jc w:val="both"/>
        <w:rPr>
          <w:rFonts w:ascii="Georgia" w:hAnsi="Georgia"/>
          <w:sz w:val="18"/>
          <w:szCs w:val="20"/>
          <w:rtl/>
        </w:rPr>
      </w:pPr>
      <w:r w:rsidRPr="006E0A40">
        <w:rPr>
          <w:rFonts w:ascii="Georgia" w:hAnsi="Georgia"/>
          <w:sz w:val="18"/>
          <w:szCs w:val="20"/>
          <w:shd w:val="clear" w:color="auto" w:fill="FFFFFF"/>
        </w:rPr>
        <w:t xml:space="preserve">Lusardi, A., &amp; Mitchell, O. S. (2014). The economic importance of financial literacy: Theory and evidence. </w:t>
      </w:r>
      <w:r w:rsidRPr="006E0A40">
        <w:rPr>
          <w:rFonts w:ascii="Georgia" w:hAnsi="Georgia"/>
          <w:i/>
          <w:iCs/>
          <w:sz w:val="18"/>
          <w:szCs w:val="20"/>
          <w:shd w:val="clear" w:color="auto" w:fill="FFFFFF"/>
        </w:rPr>
        <w:t>Journal of Economic Literature</w:t>
      </w:r>
      <w:r w:rsidRPr="006E0A40">
        <w:rPr>
          <w:rFonts w:ascii="Georgia" w:hAnsi="Georgia"/>
          <w:sz w:val="18"/>
          <w:szCs w:val="20"/>
          <w:shd w:val="clear" w:color="auto" w:fill="FFFFFF"/>
        </w:rPr>
        <w:t xml:space="preserve">, </w:t>
      </w:r>
      <w:r w:rsidRPr="006E0A40">
        <w:rPr>
          <w:rFonts w:ascii="Georgia" w:hAnsi="Georgia"/>
          <w:i/>
          <w:iCs/>
          <w:sz w:val="18"/>
          <w:szCs w:val="20"/>
          <w:shd w:val="clear" w:color="auto" w:fill="FFFFFF"/>
        </w:rPr>
        <w:t>52</w:t>
      </w:r>
      <w:r w:rsidRPr="006E0A40">
        <w:rPr>
          <w:rFonts w:ascii="Georgia" w:hAnsi="Georgia"/>
          <w:sz w:val="18"/>
          <w:szCs w:val="20"/>
          <w:shd w:val="clear" w:color="auto" w:fill="FFFFFF"/>
        </w:rPr>
        <w:t>(1), 5</w:t>
      </w:r>
      <w:r w:rsidRPr="006E0A40">
        <w:rPr>
          <w:rFonts w:ascii="Georgia" w:hAnsi="Georgia"/>
          <w:sz w:val="18"/>
          <w:szCs w:val="20"/>
        </w:rPr>
        <w:t>–</w:t>
      </w:r>
      <w:r w:rsidRPr="006E0A40">
        <w:rPr>
          <w:rFonts w:ascii="Georgia" w:hAnsi="Georgia"/>
          <w:sz w:val="18"/>
          <w:szCs w:val="20"/>
          <w:shd w:val="clear" w:color="auto" w:fill="FFFFFF"/>
        </w:rPr>
        <w:t>44.</w:t>
      </w:r>
      <w:r w:rsidRPr="006E0A40">
        <w:rPr>
          <w:rFonts w:ascii="Georgia" w:hAnsi="Georgia"/>
          <w:sz w:val="18"/>
          <w:szCs w:val="20"/>
        </w:rPr>
        <w:t xml:space="preserve"> </w:t>
      </w:r>
    </w:p>
    <w:p w14:paraId="21D9C02C" w14:textId="735F49E1" w:rsidR="00557E14" w:rsidRPr="006E0A40" w:rsidRDefault="008D741A" w:rsidP="002E7C99">
      <w:pPr>
        <w:bidi w:val="0"/>
        <w:spacing w:after="180"/>
        <w:ind w:left="397"/>
        <w:jc w:val="both"/>
        <w:rPr>
          <w:rStyle w:val="Hyperlink"/>
          <w:rFonts w:ascii="Georgia" w:hAnsi="Georgia"/>
          <w:sz w:val="18"/>
          <w:szCs w:val="20"/>
        </w:rPr>
      </w:pPr>
      <w:hyperlink w:history="1">
        <w:r w:rsidR="002E7C99" w:rsidRPr="00F04784">
          <w:rPr>
            <w:rStyle w:val="Hyperlink"/>
            <w:rFonts w:ascii="Georgia" w:hAnsi="Georgia"/>
            <w:sz w:val="18"/>
            <w:szCs w:val="20"/>
          </w:rPr>
          <w:t>http://dx.doi.org/10.1257/jel.52.1.5</w:t>
        </w:r>
      </w:hyperlink>
    </w:p>
    <w:p w14:paraId="39AE2396" w14:textId="77777777" w:rsidR="00557E14" w:rsidRPr="006E0A40" w:rsidRDefault="00557E14" w:rsidP="004069C0">
      <w:pPr>
        <w:bidi w:val="0"/>
        <w:spacing w:after="180"/>
        <w:ind w:left="397" w:hanging="397"/>
        <w:jc w:val="both"/>
        <w:rPr>
          <w:rStyle w:val="Hyperlink"/>
          <w:rFonts w:ascii="Georgia" w:hAnsi="Georgia"/>
          <w:sz w:val="18"/>
          <w:szCs w:val="20"/>
        </w:rPr>
      </w:pPr>
      <w:r w:rsidRPr="006E0A40">
        <w:rPr>
          <w:rFonts w:ascii="Georgia" w:hAnsi="Georgia"/>
          <w:sz w:val="18"/>
          <w:szCs w:val="20"/>
          <w:shd w:val="clear" w:color="auto" w:fill="FFFFFF"/>
          <w:rtl/>
        </w:rPr>
        <w:lastRenderedPageBreak/>
        <w:t>‏</w:t>
      </w:r>
      <w:r w:rsidRPr="006E0A40">
        <w:rPr>
          <w:rFonts w:ascii="Georgia" w:hAnsi="Georgia"/>
          <w:sz w:val="18"/>
          <w:szCs w:val="20"/>
          <w:shd w:val="clear" w:color="auto" w:fill="FFFFFF"/>
        </w:rPr>
        <w:t xml:space="preserve"> </w:t>
      </w:r>
      <w:proofErr w:type="spellStart"/>
      <w:r w:rsidRPr="006E0A40">
        <w:rPr>
          <w:rFonts w:ascii="Georgia" w:hAnsi="Georgia"/>
          <w:sz w:val="18"/>
          <w:szCs w:val="20"/>
          <w:shd w:val="clear" w:color="auto" w:fill="FFFFFF"/>
        </w:rPr>
        <w:t>Madrian</w:t>
      </w:r>
      <w:proofErr w:type="spellEnd"/>
      <w:r w:rsidRPr="006E0A40">
        <w:rPr>
          <w:rFonts w:ascii="Georgia" w:hAnsi="Georgia"/>
          <w:sz w:val="18"/>
          <w:szCs w:val="20"/>
          <w:shd w:val="clear" w:color="auto" w:fill="FFFFFF"/>
        </w:rPr>
        <w:t xml:space="preserve">, B. C., &amp; Shea, D. F. (2001). The power of suggestion: Inertia in 401 (k) participation and savings behavior. </w:t>
      </w:r>
      <w:r w:rsidRPr="006E0A40">
        <w:rPr>
          <w:rFonts w:ascii="Georgia" w:hAnsi="Georgia"/>
          <w:i/>
          <w:iCs/>
          <w:sz w:val="18"/>
          <w:szCs w:val="20"/>
          <w:shd w:val="clear" w:color="auto" w:fill="FFFFFF"/>
        </w:rPr>
        <w:t>The Quarterly Journal of Economics</w:t>
      </w:r>
      <w:r w:rsidRPr="006E0A40">
        <w:rPr>
          <w:rFonts w:ascii="Georgia" w:hAnsi="Georgia"/>
          <w:sz w:val="18"/>
          <w:szCs w:val="20"/>
          <w:shd w:val="clear" w:color="auto" w:fill="FFFFFF"/>
        </w:rPr>
        <w:t xml:space="preserve">, </w:t>
      </w:r>
      <w:r w:rsidRPr="006E0A40">
        <w:rPr>
          <w:rFonts w:ascii="Georgia" w:hAnsi="Georgia"/>
          <w:i/>
          <w:iCs/>
          <w:sz w:val="18"/>
          <w:szCs w:val="20"/>
          <w:shd w:val="clear" w:color="auto" w:fill="FFFFFF"/>
        </w:rPr>
        <w:t>116</w:t>
      </w:r>
      <w:r w:rsidRPr="006E0A40">
        <w:rPr>
          <w:rFonts w:ascii="Georgia" w:hAnsi="Georgia"/>
          <w:sz w:val="18"/>
          <w:szCs w:val="20"/>
          <w:shd w:val="clear" w:color="auto" w:fill="FFFFFF"/>
        </w:rPr>
        <w:t>(4), 1149</w:t>
      </w:r>
      <w:r w:rsidRPr="006E0A40">
        <w:rPr>
          <w:rFonts w:ascii="Georgia" w:hAnsi="Georgia"/>
          <w:sz w:val="18"/>
          <w:szCs w:val="20"/>
        </w:rPr>
        <w:t>–</w:t>
      </w:r>
      <w:r w:rsidRPr="006E0A40">
        <w:rPr>
          <w:rFonts w:ascii="Georgia" w:hAnsi="Georgia"/>
          <w:sz w:val="18"/>
          <w:szCs w:val="20"/>
          <w:shd w:val="clear" w:color="auto" w:fill="FFFFFF"/>
        </w:rPr>
        <w:t>1187.</w:t>
      </w:r>
      <w:r w:rsidRPr="006E0A40">
        <w:rPr>
          <w:rFonts w:ascii="Georgia" w:hAnsi="Georgia"/>
          <w:sz w:val="18"/>
          <w:szCs w:val="20"/>
          <w:shd w:val="clear" w:color="auto" w:fill="FFFFFF"/>
          <w:rtl/>
        </w:rPr>
        <w:t>‏</w:t>
      </w:r>
      <w:r w:rsidRPr="006E0A40">
        <w:rPr>
          <w:rFonts w:ascii="Georgia" w:hAnsi="Georgia"/>
          <w:sz w:val="18"/>
          <w:szCs w:val="20"/>
        </w:rPr>
        <w:t xml:space="preserve"> </w:t>
      </w:r>
      <w:hyperlink w:history="1">
        <w:r w:rsidRPr="006E0A40">
          <w:rPr>
            <w:rStyle w:val="Hyperlink"/>
            <w:rFonts w:ascii="Georgia" w:hAnsi="Georgia"/>
            <w:sz w:val="18"/>
            <w:szCs w:val="20"/>
          </w:rPr>
          <w:t>https://doi.org/10.1162/003355301753265543</w:t>
        </w:r>
      </w:hyperlink>
    </w:p>
    <w:p w14:paraId="689815E5" w14:textId="51CFAACA" w:rsidR="00557E14" w:rsidRPr="006E0A40" w:rsidRDefault="00557E14" w:rsidP="004069C0">
      <w:pPr>
        <w:bidi w:val="0"/>
        <w:spacing w:after="180"/>
        <w:ind w:left="397" w:hanging="397"/>
        <w:jc w:val="both"/>
        <w:rPr>
          <w:rFonts w:ascii="Georgia" w:eastAsia="Calibri" w:hAnsi="Georgia"/>
          <w:sz w:val="18"/>
          <w:szCs w:val="20"/>
        </w:rPr>
      </w:pPr>
      <w:r w:rsidRPr="006E0A40">
        <w:rPr>
          <w:rFonts w:ascii="Georgia" w:eastAsia="Calibri" w:hAnsi="Georgia"/>
          <w:sz w:val="18"/>
          <w:szCs w:val="20"/>
        </w:rPr>
        <w:t xml:space="preserve">Manheim, L. (2014, December). Information non-seeking </w:t>
      </w:r>
      <w:proofErr w:type="spellStart"/>
      <w:r w:rsidRPr="006E0A40">
        <w:rPr>
          <w:rFonts w:ascii="Georgia" w:eastAsia="Calibri" w:hAnsi="Georgia"/>
          <w:sz w:val="18"/>
          <w:szCs w:val="20"/>
        </w:rPr>
        <w:t>behaviour</w:t>
      </w:r>
      <w:proofErr w:type="spellEnd"/>
      <w:r w:rsidRPr="006E0A40">
        <w:rPr>
          <w:rFonts w:ascii="Georgia" w:eastAsia="Calibri" w:hAnsi="Georgia"/>
          <w:sz w:val="18"/>
          <w:szCs w:val="20"/>
        </w:rPr>
        <w:t xml:space="preserve">. In </w:t>
      </w:r>
      <w:r w:rsidRPr="006E0A40">
        <w:rPr>
          <w:rFonts w:ascii="Georgia" w:eastAsia="Calibri" w:hAnsi="Georgia"/>
          <w:i/>
          <w:iCs/>
          <w:sz w:val="18"/>
          <w:szCs w:val="20"/>
        </w:rPr>
        <w:t xml:space="preserve">Proceedings of ISIC: The information </w:t>
      </w:r>
      <w:proofErr w:type="spellStart"/>
      <w:r w:rsidRPr="006E0A40">
        <w:rPr>
          <w:rFonts w:ascii="Georgia" w:eastAsia="Calibri" w:hAnsi="Georgia"/>
          <w:i/>
          <w:iCs/>
          <w:sz w:val="18"/>
          <w:szCs w:val="20"/>
        </w:rPr>
        <w:t>behaviour</w:t>
      </w:r>
      <w:proofErr w:type="spellEnd"/>
      <w:r w:rsidRPr="006E0A40">
        <w:rPr>
          <w:rFonts w:ascii="Georgia" w:eastAsia="Calibri" w:hAnsi="Georgia"/>
          <w:i/>
          <w:iCs/>
          <w:sz w:val="18"/>
          <w:szCs w:val="20"/>
        </w:rPr>
        <w:t xml:space="preserve"> conference</w:t>
      </w:r>
      <w:r w:rsidRPr="006E0A40">
        <w:rPr>
          <w:rFonts w:ascii="Georgia" w:eastAsia="Calibri" w:hAnsi="Georgia"/>
          <w:sz w:val="18"/>
          <w:szCs w:val="20"/>
        </w:rPr>
        <w:t xml:space="preserve"> (Part 1, </w:t>
      </w:r>
      <w:r w:rsidR="00796323">
        <w:rPr>
          <w:rFonts w:ascii="Georgia" w:eastAsia="Calibri" w:hAnsi="Georgia"/>
          <w:sz w:val="18"/>
          <w:szCs w:val="20"/>
        </w:rPr>
        <w:br/>
      </w:r>
      <w:r w:rsidRPr="006E0A40">
        <w:rPr>
          <w:rFonts w:ascii="Georgia" w:eastAsia="Calibri" w:hAnsi="Georgia"/>
          <w:sz w:val="18"/>
          <w:szCs w:val="20"/>
        </w:rPr>
        <w:t>pp. 153</w:t>
      </w:r>
      <w:r w:rsidRPr="006E0A40">
        <w:rPr>
          <w:rFonts w:ascii="Georgia" w:hAnsi="Georgia"/>
          <w:sz w:val="18"/>
          <w:szCs w:val="20"/>
        </w:rPr>
        <w:t>–159</w:t>
      </w:r>
      <w:r w:rsidRPr="006E0A40">
        <w:rPr>
          <w:rFonts w:ascii="Georgia" w:eastAsia="Calibri" w:hAnsi="Georgia"/>
          <w:sz w:val="18"/>
          <w:szCs w:val="20"/>
        </w:rPr>
        <w:t>).</w:t>
      </w:r>
      <w:r w:rsidRPr="006E0A40">
        <w:rPr>
          <w:rFonts w:ascii="Georgia" w:hAnsi="Georgia"/>
          <w:sz w:val="18"/>
          <w:szCs w:val="20"/>
        </w:rPr>
        <w:t xml:space="preserve"> </w:t>
      </w:r>
    </w:p>
    <w:p w14:paraId="2D8CDB51" w14:textId="77777777" w:rsidR="00557E14" w:rsidRPr="006E0A40" w:rsidRDefault="00557E14" w:rsidP="004069C0">
      <w:pPr>
        <w:bidi w:val="0"/>
        <w:spacing w:after="180"/>
        <w:ind w:left="397" w:hanging="397"/>
        <w:jc w:val="both"/>
        <w:rPr>
          <w:rStyle w:val="Hyperlink"/>
          <w:rFonts w:ascii="Georgia" w:hAnsi="Georgia"/>
          <w:color w:val="2C72B7"/>
          <w:sz w:val="18"/>
          <w:szCs w:val="20"/>
          <w:shd w:val="clear" w:color="auto" w:fill="FFFFFF"/>
        </w:rPr>
      </w:pPr>
      <w:bookmarkStart w:id="41" w:name="_Hlk138770879"/>
      <w:r w:rsidRPr="006E0A40">
        <w:rPr>
          <w:rFonts w:ascii="Georgia" w:hAnsi="Georgia"/>
          <w:sz w:val="18"/>
          <w:szCs w:val="20"/>
          <w:rtl/>
        </w:rPr>
        <w:t>‏</w:t>
      </w:r>
      <w:proofErr w:type="spellStart"/>
      <w:r w:rsidRPr="006E0A40">
        <w:rPr>
          <w:rFonts w:ascii="Georgia" w:hAnsi="Georgia"/>
          <w:sz w:val="18"/>
          <w:szCs w:val="20"/>
        </w:rPr>
        <w:t>Mavlutova</w:t>
      </w:r>
      <w:proofErr w:type="spellEnd"/>
      <w:r w:rsidRPr="006E0A40">
        <w:rPr>
          <w:rFonts w:ascii="Georgia" w:hAnsi="Georgia"/>
          <w:sz w:val="18"/>
          <w:szCs w:val="20"/>
        </w:rPr>
        <w:t xml:space="preserve">, I., </w:t>
      </w:r>
      <w:proofErr w:type="spellStart"/>
      <w:r w:rsidRPr="006E0A40">
        <w:rPr>
          <w:rFonts w:ascii="Georgia" w:hAnsi="Georgia"/>
          <w:sz w:val="18"/>
          <w:szCs w:val="20"/>
        </w:rPr>
        <w:t>Titova</w:t>
      </w:r>
      <w:proofErr w:type="spellEnd"/>
      <w:r w:rsidRPr="006E0A40">
        <w:rPr>
          <w:rFonts w:ascii="Georgia" w:hAnsi="Georgia"/>
          <w:sz w:val="18"/>
          <w:szCs w:val="20"/>
        </w:rPr>
        <w:t xml:space="preserve">, S., &amp; </w:t>
      </w:r>
      <w:proofErr w:type="spellStart"/>
      <w:r w:rsidRPr="006E0A40">
        <w:rPr>
          <w:rFonts w:ascii="Georgia" w:hAnsi="Georgia"/>
          <w:sz w:val="18"/>
          <w:szCs w:val="20"/>
        </w:rPr>
        <w:t>Fomins</w:t>
      </w:r>
      <w:bookmarkEnd w:id="41"/>
      <w:proofErr w:type="spellEnd"/>
      <w:r w:rsidRPr="006E0A40">
        <w:rPr>
          <w:rFonts w:ascii="Georgia" w:hAnsi="Georgia"/>
          <w:sz w:val="18"/>
          <w:szCs w:val="20"/>
        </w:rPr>
        <w:t xml:space="preserve">, A. (2016). Pension system in changing economic environment: Case of Latvia. </w:t>
      </w:r>
      <w:r w:rsidRPr="006E0A40">
        <w:rPr>
          <w:rFonts w:ascii="Georgia" w:hAnsi="Georgia"/>
          <w:i/>
          <w:iCs/>
          <w:sz w:val="18"/>
          <w:szCs w:val="20"/>
        </w:rPr>
        <w:t>Procedia Economics and Finance</w:t>
      </w:r>
      <w:r w:rsidRPr="006E0A40">
        <w:rPr>
          <w:rFonts w:ascii="Georgia" w:hAnsi="Georgia"/>
          <w:sz w:val="18"/>
          <w:szCs w:val="20"/>
        </w:rPr>
        <w:t xml:space="preserve">, </w:t>
      </w:r>
      <w:r w:rsidRPr="006E0A40">
        <w:rPr>
          <w:rFonts w:ascii="Georgia" w:hAnsi="Georgia"/>
          <w:i/>
          <w:iCs/>
          <w:sz w:val="18"/>
          <w:szCs w:val="20"/>
        </w:rPr>
        <w:t>39</w:t>
      </w:r>
      <w:r w:rsidRPr="006E0A40">
        <w:rPr>
          <w:rFonts w:ascii="Georgia" w:hAnsi="Georgia"/>
          <w:sz w:val="18"/>
          <w:szCs w:val="20"/>
        </w:rPr>
        <w:t>, 219–228.</w:t>
      </w:r>
      <w:r w:rsidRPr="006E0A40">
        <w:rPr>
          <w:rFonts w:ascii="Georgia" w:eastAsia="Calibri" w:hAnsi="Georgia"/>
          <w:sz w:val="18"/>
          <w:szCs w:val="20"/>
        </w:rPr>
        <w:t xml:space="preserve"> </w:t>
      </w:r>
      <w:hyperlink w:tgtFrame="_blank" w:tooltip="Persistent link using digital object identifier" w:history="1">
        <w:r w:rsidRPr="002E7C99">
          <w:rPr>
            <w:rStyle w:val="Hyperlink"/>
            <w:rFonts w:ascii="Georgia" w:hAnsi="Georgia"/>
            <w:sz w:val="18"/>
            <w:szCs w:val="20"/>
          </w:rPr>
          <w:t>https://doi.org/10.1016/S2212-5671(16)30316-1</w:t>
        </w:r>
      </w:hyperlink>
    </w:p>
    <w:p w14:paraId="281922BF" w14:textId="77777777" w:rsidR="002E7C99" w:rsidRDefault="00557E14" w:rsidP="002E7C99">
      <w:pPr>
        <w:keepNext/>
        <w:keepLines/>
        <w:bidi w:val="0"/>
        <w:ind w:left="397" w:hanging="397"/>
        <w:jc w:val="both"/>
        <w:rPr>
          <w:rFonts w:ascii="Georgia" w:eastAsia="Calibri" w:hAnsi="Georgia"/>
          <w:sz w:val="18"/>
          <w:szCs w:val="20"/>
          <w:rtl/>
        </w:rPr>
      </w:pPr>
      <w:r w:rsidRPr="006E0A40">
        <w:rPr>
          <w:rFonts w:ascii="Georgia" w:eastAsia="Calibri" w:hAnsi="Georgia"/>
          <w:sz w:val="18"/>
          <w:szCs w:val="20"/>
          <w:rtl/>
        </w:rPr>
        <w:t>‏‏</w:t>
      </w:r>
      <w:proofErr w:type="spellStart"/>
      <w:r w:rsidRPr="006E0A40">
        <w:rPr>
          <w:rFonts w:ascii="Georgia" w:eastAsia="Calibri" w:hAnsi="Georgia"/>
          <w:sz w:val="18"/>
          <w:szCs w:val="20"/>
        </w:rPr>
        <w:t>Meerza</w:t>
      </w:r>
      <w:proofErr w:type="spellEnd"/>
      <w:r w:rsidRPr="006E0A40">
        <w:rPr>
          <w:rFonts w:ascii="Georgia" w:eastAsia="Calibri" w:hAnsi="Georgia"/>
          <w:sz w:val="18"/>
          <w:szCs w:val="20"/>
        </w:rPr>
        <w:t xml:space="preserve">, S. I. A., Brooks, K. R., Gustafson, C. R., &amp; </w:t>
      </w:r>
      <w:proofErr w:type="spellStart"/>
      <w:r w:rsidRPr="006E0A40">
        <w:rPr>
          <w:rFonts w:ascii="Georgia" w:eastAsia="Calibri" w:hAnsi="Georgia"/>
          <w:sz w:val="18"/>
          <w:szCs w:val="20"/>
        </w:rPr>
        <w:t>Yiannaka</w:t>
      </w:r>
      <w:proofErr w:type="spellEnd"/>
      <w:r w:rsidRPr="006E0A40">
        <w:rPr>
          <w:rFonts w:ascii="Georgia" w:eastAsia="Calibri" w:hAnsi="Georgia"/>
          <w:sz w:val="18"/>
          <w:szCs w:val="20"/>
        </w:rPr>
        <w:t xml:space="preserve">, A. (2021). Information avoidance behavior: Does ignorance keep us uninformed about antimicrobial resistance? </w:t>
      </w:r>
      <w:r w:rsidRPr="006E0A40">
        <w:rPr>
          <w:rFonts w:ascii="Georgia" w:eastAsia="Calibri" w:hAnsi="Georgia"/>
          <w:i/>
          <w:iCs/>
          <w:sz w:val="18"/>
          <w:szCs w:val="20"/>
        </w:rPr>
        <w:t>Food Policy</w:t>
      </w:r>
      <w:r w:rsidRPr="006E0A40">
        <w:rPr>
          <w:rFonts w:ascii="Georgia" w:eastAsia="Calibri" w:hAnsi="Georgia"/>
          <w:sz w:val="18"/>
          <w:szCs w:val="20"/>
        </w:rPr>
        <w:t xml:space="preserve">, </w:t>
      </w:r>
      <w:r w:rsidRPr="006E0A40">
        <w:rPr>
          <w:rFonts w:ascii="Georgia" w:eastAsia="Calibri" w:hAnsi="Georgia"/>
          <w:i/>
          <w:iCs/>
          <w:sz w:val="18"/>
          <w:szCs w:val="20"/>
        </w:rPr>
        <w:t>102</w:t>
      </w:r>
      <w:r w:rsidRPr="006E0A40">
        <w:rPr>
          <w:rFonts w:ascii="Georgia" w:eastAsia="Calibri" w:hAnsi="Georgia"/>
          <w:sz w:val="18"/>
          <w:szCs w:val="20"/>
        </w:rPr>
        <w:t xml:space="preserve">, 102067. </w:t>
      </w:r>
    </w:p>
    <w:p w14:paraId="0FC68633" w14:textId="407FADA6" w:rsidR="00557E14" w:rsidRPr="006E0A40" w:rsidRDefault="008D741A" w:rsidP="002E7C99">
      <w:pPr>
        <w:bidi w:val="0"/>
        <w:spacing w:after="180"/>
        <w:ind w:left="397"/>
        <w:jc w:val="both"/>
        <w:rPr>
          <w:rStyle w:val="Hyperlink"/>
          <w:rFonts w:ascii="Georgia" w:hAnsi="Georgia"/>
          <w:color w:val="2C72B7"/>
          <w:sz w:val="18"/>
          <w:szCs w:val="20"/>
        </w:rPr>
      </w:pPr>
      <w:hyperlink w:history="1">
        <w:r w:rsidR="002E7C99" w:rsidRPr="00F04784">
          <w:rPr>
            <w:rStyle w:val="Hyperlink"/>
            <w:rFonts w:ascii="Georgia" w:hAnsi="Georgia"/>
            <w:sz w:val="18"/>
            <w:szCs w:val="20"/>
            <w:shd w:val="clear" w:color="auto" w:fill="FFFFFF"/>
          </w:rPr>
          <w:t>https://doi.org/10.1016/j.foodpol.2021.102067</w:t>
        </w:r>
      </w:hyperlink>
    </w:p>
    <w:p w14:paraId="4E1708DA" w14:textId="77777777" w:rsidR="00557E14" w:rsidRPr="006E0A40" w:rsidRDefault="00557E14" w:rsidP="004069C0">
      <w:pPr>
        <w:bidi w:val="0"/>
        <w:spacing w:after="180"/>
        <w:ind w:left="397" w:hanging="397"/>
        <w:jc w:val="both"/>
        <w:rPr>
          <w:rStyle w:val="Hyperlink"/>
          <w:rFonts w:ascii="Georgia" w:hAnsi="Georgia"/>
          <w:sz w:val="18"/>
          <w:szCs w:val="20"/>
        </w:rPr>
      </w:pPr>
      <w:proofErr w:type="spellStart"/>
      <w:r w:rsidRPr="006E0A40">
        <w:rPr>
          <w:rFonts w:ascii="Georgia" w:eastAsia="Calibri" w:hAnsi="Georgia"/>
          <w:sz w:val="18"/>
          <w:szCs w:val="20"/>
        </w:rPr>
        <w:t>Melinat</w:t>
      </w:r>
      <w:proofErr w:type="spellEnd"/>
      <w:r w:rsidRPr="006E0A40">
        <w:rPr>
          <w:rFonts w:ascii="Georgia" w:eastAsia="Calibri" w:hAnsi="Georgia"/>
          <w:sz w:val="18"/>
          <w:szCs w:val="20"/>
        </w:rPr>
        <w:t xml:space="preserve">, P., </w:t>
      </w:r>
      <w:proofErr w:type="spellStart"/>
      <w:r w:rsidRPr="006E0A40">
        <w:rPr>
          <w:rFonts w:ascii="Georgia" w:eastAsia="Calibri" w:hAnsi="Georgia"/>
          <w:sz w:val="18"/>
          <w:szCs w:val="20"/>
        </w:rPr>
        <w:t>Kreuzkam</w:t>
      </w:r>
      <w:proofErr w:type="spellEnd"/>
      <w:r w:rsidRPr="006E0A40">
        <w:rPr>
          <w:rFonts w:ascii="Georgia" w:eastAsia="Calibri" w:hAnsi="Georgia"/>
          <w:sz w:val="18"/>
          <w:szCs w:val="20"/>
        </w:rPr>
        <w:t xml:space="preserve">, T., &amp; </w:t>
      </w:r>
      <w:proofErr w:type="spellStart"/>
      <w:r w:rsidRPr="006E0A40">
        <w:rPr>
          <w:rFonts w:ascii="Georgia" w:eastAsia="Calibri" w:hAnsi="Georgia"/>
          <w:sz w:val="18"/>
          <w:szCs w:val="20"/>
        </w:rPr>
        <w:t>Stamer</w:t>
      </w:r>
      <w:proofErr w:type="spellEnd"/>
      <w:r w:rsidRPr="006E0A40">
        <w:rPr>
          <w:rFonts w:ascii="Georgia" w:eastAsia="Calibri" w:hAnsi="Georgia"/>
          <w:sz w:val="18"/>
          <w:szCs w:val="20"/>
        </w:rPr>
        <w:t>, D. (2014). Information overload: A systematic literature review. In Perspectives in Business Informatics Research: 13</w:t>
      </w:r>
      <w:r w:rsidRPr="006E0A40">
        <w:rPr>
          <w:rFonts w:ascii="Georgia" w:eastAsia="Calibri" w:hAnsi="Georgia"/>
          <w:sz w:val="18"/>
          <w:szCs w:val="20"/>
          <w:vertAlign w:val="superscript"/>
        </w:rPr>
        <w:t xml:space="preserve">th </w:t>
      </w:r>
      <w:r w:rsidRPr="006E0A40">
        <w:rPr>
          <w:rFonts w:ascii="Georgia" w:eastAsia="Calibri" w:hAnsi="Georgia"/>
          <w:sz w:val="18"/>
          <w:szCs w:val="20"/>
        </w:rPr>
        <w:t>International Conference, BIR 2014, Lund, Sweden, September 22</w:t>
      </w:r>
      <w:r w:rsidRPr="006E0A40">
        <w:rPr>
          <w:rFonts w:ascii="Georgia" w:hAnsi="Georgia"/>
          <w:sz w:val="18"/>
          <w:szCs w:val="20"/>
        </w:rPr>
        <w:t>–</w:t>
      </w:r>
      <w:r w:rsidRPr="006E0A40">
        <w:rPr>
          <w:rFonts w:ascii="Georgia" w:eastAsia="Calibri" w:hAnsi="Georgia"/>
          <w:sz w:val="18"/>
          <w:szCs w:val="20"/>
        </w:rPr>
        <w:t>24, 2014.</w:t>
      </w:r>
      <w:r w:rsidRPr="006E0A40">
        <w:rPr>
          <w:rFonts w:ascii="Georgia" w:eastAsia="Calibri" w:hAnsi="Georgia"/>
          <w:i/>
          <w:iCs/>
          <w:sz w:val="18"/>
          <w:szCs w:val="20"/>
        </w:rPr>
        <w:t xml:space="preserve"> Proceedings 13</w:t>
      </w:r>
      <w:r w:rsidRPr="006E0A40">
        <w:rPr>
          <w:rFonts w:ascii="Georgia" w:eastAsia="Calibri" w:hAnsi="Georgia"/>
          <w:sz w:val="18"/>
          <w:szCs w:val="20"/>
        </w:rPr>
        <w:t xml:space="preserve"> (pp. 72</w:t>
      </w:r>
      <w:r w:rsidRPr="006E0A40">
        <w:rPr>
          <w:rFonts w:ascii="Georgia" w:hAnsi="Georgia"/>
          <w:sz w:val="18"/>
          <w:szCs w:val="20"/>
        </w:rPr>
        <w:t>–</w:t>
      </w:r>
      <w:r w:rsidRPr="006E0A40">
        <w:rPr>
          <w:rFonts w:ascii="Georgia" w:eastAsia="Calibri" w:hAnsi="Georgia"/>
          <w:sz w:val="18"/>
          <w:szCs w:val="20"/>
        </w:rPr>
        <w:t>86). International Publishing.</w:t>
      </w:r>
      <w:r w:rsidRPr="006E0A40">
        <w:rPr>
          <w:rFonts w:ascii="Georgia" w:hAnsi="Georgia"/>
          <w:sz w:val="18"/>
          <w:szCs w:val="20"/>
        </w:rPr>
        <w:t xml:space="preserve"> </w:t>
      </w:r>
      <w:hyperlink w:history="1">
        <w:r w:rsidRPr="006E0A40">
          <w:rPr>
            <w:rStyle w:val="Hyperlink"/>
            <w:rFonts w:ascii="Georgia" w:hAnsi="Georgia"/>
            <w:sz w:val="18"/>
            <w:szCs w:val="20"/>
          </w:rPr>
          <w:t>http://dx.doi.org/10.13140/2.1.4293.7606</w:t>
        </w:r>
      </w:hyperlink>
    </w:p>
    <w:p w14:paraId="64BB611E" w14:textId="77777777" w:rsidR="00557E14" w:rsidRPr="006E0A40" w:rsidRDefault="00557E14" w:rsidP="004069C0">
      <w:pPr>
        <w:bidi w:val="0"/>
        <w:spacing w:after="180"/>
        <w:ind w:left="397" w:hanging="397"/>
        <w:jc w:val="both"/>
        <w:rPr>
          <w:rFonts w:ascii="Georgia" w:eastAsia="Calibri" w:hAnsi="Georgia"/>
          <w:sz w:val="18"/>
          <w:szCs w:val="20"/>
        </w:rPr>
      </w:pPr>
      <w:r w:rsidRPr="006E0A40">
        <w:rPr>
          <w:rFonts w:ascii="Georgia" w:eastAsia="Calibri" w:hAnsi="Georgia"/>
          <w:sz w:val="18"/>
          <w:szCs w:val="20"/>
        </w:rPr>
        <w:t xml:space="preserve">Merton, R. C. (2014). The crisis in retirement planning. </w:t>
      </w:r>
      <w:r w:rsidRPr="006E0A40">
        <w:rPr>
          <w:rFonts w:ascii="Georgia" w:eastAsia="Calibri" w:hAnsi="Georgia"/>
          <w:i/>
          <w:iCs/>
          <w:sz w:val="18"/>
          <w:szCs w:val="20"/>
        </w:rPr>
        <w:t>Harvard Business Review</w:t>
      </w:r>
      <w:r w:rsidRPr="006E0A40">
        <w:rPr>
          <w:rFonts w:ascii="Georgia" w:eastAsia="Calibri" w:hAnsi="Georgia"/>
          <w:sz w:val="18"/>
          <w:szCs w:val="20"/>
        </w:rPr>
        <w:t xml:space="preserve">, </w:t>
      </w:r>
      <w:r w:rsidRPr="006E0A40">
        <w:rPr>
          <w:rFonts w:ascii="Georgia" w:eastAsia="Calibri" w:hAnsi="Georgia"/>
          <w:i/>
          <w:iCs/>
          <w:sz w:val="18"/>
          <w:szCs w:val="20"/>
        </w:rPr>
        <w:t>92</w:t>
      </w:r>
      <w:r w:rsidRPr="006E0A40">
        <w:rPr>
          <w:rFonts w:ascii="Georgia" w:eastAsia="Calibri" w:hAnsi="Georgia"/>
          <w:sz w:val="18"/>
          <w:szCs w:val="20"/>
        </w:rPr>
        <w:t>(7</w:t>
      </w:r>
      <w:r w:rsidRPr="006E0A40">
        <w:rPr>
          <w:rFonts w:ascii="Georgia" w:hAnsi="Georgia"/>
          <w:sz w:val="18"/>
          <w:szCs w:val="20"/>
        </w:rPr>
        <w:t>–</w:t>
      </w:r>
      <w:r w:rsidRPr="006E0A40">
        <w:rPr>
          <w:rFonts w:ascii="Georgia" w:eastAsia="Calibri" w:hAnsi="Georgia"/>
          <w:sz w:val="18"/>
          <w:szCs w:val="20"/>
        </w:rPr>
        <w:t>8), 43</w:t>
      </w:r>
      <w:r w:rsidRPr="006E0A40">
        <w:rPr>
          <w:rFonts w:ascii="Georgia" w:hAnsi="Georgia"/>
          <w:sz w:val="18"/>
          <w:szCs w:val="20"/>
        </w:rPr>
        <w:t>–</w:t>
      </w:r>
      <w:r w:rsidRPr="006E0A40">
        <w:rPr>
          <w:rFonts w:ascii="Georgia" w:eastAsia="Calibri" w:hAnsi="Georgia"/>
          <w:sz w:val="18"/>
          <w:szCs w:val="20"/>
        </w:rPr>
        <w:t>50.</w:t>
      </w:r>
      <w:r w:rsidRPr="006E0A40">
        <w:rPr>
          <w:rFonts w:ascii="Georgia" w:eastAsia="Calibri" w:hAnsi="Georgia"/>
          <w:sz w:val="18"/>
          <w:szCs w:val="20"/>
          <w:rtl/>
        </w:rPr>
        <w:t>‏</w:t>
      </w:r>
      <w:r w:rsidRPr="006E0A40">
        <w:rPr>
          <w:rFonts w:ascii="Georgia" w:hAnsi="Georgia"/>
          <w:sz w:val="18"/>
          <w:szCs w:val="20"/>
        </w:rPr>
        <w:t xml:space="preserve"> </w:t>
      </w:r>
    </w:p>
    <w:p w14:paraId="0389B882" w14:textId="77777777" w:rsidR="00557E14" w:rsidRPr="006E0A40" w:rsidRDefault="00557E14" w:rsidP="004069C0">
      <w:pPr>
        <w:bidi w:val="0"/>
        <w:spacing w:after="180"/>
        <w:ind w:left="397" w:hanging="397"/>
        <w:jc w:val="both"/>
        <w:rPr>
          <w:rStyle w:val="Hyperlink"/>
          <w:rFonts w:ascii="Georgia" w:hAnsi="Georgia"/>
          <w:color w:val="2C72B7"/>
          <w:sz w:val="18"/>
          <w:szCs w:val="20"/>
        </w:rPr>
      </w:pPr>
      <w:r w:rsidRPr="006E0A40">
        <w:rPr>
          <w:rFonts w:ascii="Georgia" w:eastAsia="Calibri" w:hAnsi="Georgia"/>
          <w:sz w:val="18"/>
          <w:szCs w:val="20"/>
        </w:rPr>
        <w:t xml:space="preserve">Millar, M., &amp; </w:t>
      </w:r>
      <w:proofErr w:type="spellStart"/>
      <w:r w:rsidRPr="006E0A40">
        <w:rPr>
          <w:rFonts w:ascii="Georgia" w:eastAsia="Calibri" w:hAnsi="Georgia"/>
          <w:sz w:val="18"/>
          <w:szCs w:val="20"/>
        </w:rPr>
        <w:t>Devonish</w:t>
      </w:r>
      <w:proofErr w:type="spellEnd"/>
      <w:r w:rsidRPr="006E0A40">
        <w:rPr>
          <w:rFonts w:ascii="Georgia" w:eastAsia="Calibri" w:hAnsi="Georgia"/>
          <w:sz w:val="18"/>
          <w:szCs w:val="20"/>
        </w:rPr>
        <w:t xml:space="preserve">, D. (2009). Attitudes, savings choices, level of knowledge and investment preferences of employees toward pensions and retirement planning: Survey evidence from Barbados. </w:t>
      </w:r>
      <w:r w:rsidRPr="006E0A40">
        <w:rPr>
          <w:rFonts w:ascii="Georgia" w:eastAsia="Calibri" w:hAnsi="Georgia"/>
          <w:i/>
          <w:iCs/>
          <w:sz w:val="18"/>
          <w:szCs w:val="20"/>
        </w:rPr>
        <w:t>Pensions: An International Journal</w:t>
      </w:r>
      <w:r w:rsidRPr="006E0A40">
        <w:rPr>
          <w:rFonts w:ascii="Georgia" w:eastAsia="Calibri" w:hAnsi="Georgia"/>
          <w:sz w:val="18"/>
          <w:szCs w:val="20"/>
        </w:rPr>
        <w:t xml:space="preserve">, </w:t>
      </w:r>
      <w:r w:rsidRPr="006E0A40">
        <w:rPr>
          <w:rFonts w:ascii="Georgia" w:eastAsia="Calibri" w:hAnsi="Georgia"/>
          <w:i/>
          <w:iCs/>
          <w:sz w:val="18"/>
          <w:szCs w:val="20"/>
        </w:rPr>
        <w:t>14</w:t>
      </w:r>
      <w:r w:rsidRPr="006E0A40">
        <w:rPr>
          <w:rFonts w:ascii="Georgia" w:eastAsia="Calibri" w:hAnsi="Georgia"/>
          <w:sz w:val="18"/>
          <w:szCs w:val="20"/>
        </w:rPr>
        <w:t>(4), 299</w:t>
      </w:r>
      <w:r w:rsidRPr="006E0A40">
        <w:rPr>
          <w:rFonts w:ascii="Georgia" w:hAnsi="Georgia"/>
          <w:sz w:val="18"/>
          <w:szCs w:val="20"/>
        </w:rPr>
        <w:t>–</w:t>
      </w:r>
      <w:r w:rsidRPr="006E0A40">
        <w:rPr>
          <w:rFonts w:ascii="Georgia" w:eastAsia="Calibri" w:hAnsi="Georgia"/>
          <w:sz w:val="18"/>
          <w:szCs w:val="20"/>
        </w:rPr>
        <w:t>317.</w:t>
      </w:r>
      <w:r w:rsidRPr="006E0A40">
        <w:rPr>
          <w:rFonts w:ascii="Georgia" w:eastAsia="Calibri" w:hAnsi="Georgia"/>
          <w:sz w:val="18"/>
          <w:szCs w:val="20"/>
          <w:rtl/>
        </w:rPr>
        <w:t>‏</w:t>
      </w:r>
      <w:r w:rsidRPr="006E0A40">
        <w:rPr>
          <w:rFonts w:ascii="Georgia" w:eastAsia="Calibri" w:hAnsi="Georgia"/>
          <w:sz w:val="18"/>
          <w:szCs w:val="20"/>
        </w:rPr>
        <w:t xml:space="preserve"> </w:t>
      </w:r>
      <w:hyperlink w:history="1">
        <w:r w:rsidRPr="00796323">
          <w:rPr>
            <w:rStyle w:val="Hyperlink"/>
            <w:rFonts w:ascii="Georgia" w:hAnsi="Georgia"/>
            <w:sz w:val="18"/>
            <w:szCs w:val="20"/>
            <w:shd w:val="clear" w:color="auto" w:fill="FFFFFF"/>
          </w:rPr>
          <w:t>https://doi.org/10.1057/pm.2009.17</w:t>
        </w:r>
      </w:hyperlink>
    </w:p>
    <w:p w14:paraId="16F45170" w14:textId="558A2461" w:rsidR="002E7C99" w:rsidRDefault="00557E14" w:rsidP="00796323">
      <w:pPr>
        <w:keepNext/>
        <w:keepLines/>
        <w:bidi w:val="0"/>
        <w:ind w:left="397" w:hanging="397"/>
        <w:jc w:val="both"/>
        <w:rPr>
          <w:rFonts w:ascii="Georgia" w:eastAsia="Calibri" w:hAnsi="Georgia"/>
          <w:sz w:val="18"/>
          <w:szCs w:val="20"/>
          <w:rtl/>
        </w:rPr>
      </w:pPr>
      <w:r w:rsidRPr="006E0A40">
        <w:rPr>
          <w:rFonts w:ascii="Georgia" w:eastAsia="Calibri" w:hAnsi="Georgia"/>
          <w:sz w:val="18"/>
          <w:szCs w:val="20"/>
        </w:rPr>
        <w:t xml:space="preserve">Miller, S. M. (1987). Monitoring and blunting: validation of a questionnaire to assess styles of information seeking under threat. </w:t>
      </w:r>
      <w:r w:rsidRPr="006E0A40">
        <w:rPr>
          <w:rFonts w:ascii="Georgia" w:eastAsia="Calibri" w:hAnsi="Georgia"/>
          <w:i/>
          <w:iCs/>
          <w:sz w:val="18"/>
          <w:szCs w:val="20"/>
        </w:rPr>
        <w:t>Journal of Personality and Social Psychology</w:t>
      </w:r>
      <w:r w:rsidRPr="006E0A40">
        <w:rPr>
          <w:rFonts w:ascii="Georgia" w:eastAsia="Calibri" w:hAnsi="Georgia"/>
          <w:sz w:val="18"/>
          <w:szCs w:val="20"/>
        </w:rPr>
        <w:t xml:space="preserve">, </w:t>
      </w:r>
      <w:r w:rsidRPr="006E0A40">
        <w:rPr>
          <w:rFonts w:ascii="Georgia" w:eastAsia="Calibri" w:hAnsi="Georgia"/>
          <w:i/>
          <w:iCs/>
          <w:sz w:val="18"/>
          <w:szCs w:val="20"/>
        </w:rPr>
        <w:t>52</w:t>
      </w:r>
      <w:r w:rsidRPr="006E0A40">
        <w:rPr>
          <w:rFonts w:ascii="Georgia" w:eastAsia="Calibri" w:hAnsi="Georgia"/>
          <w:sz w:val="18"/>
          <w:szCs w:val="20"/>
        </w:rPr>
        <w:t>(2), 345</w:t>
      </w:r>
      <w:r w:rsidRPr="006E0A40">
        <w:rPr>
          <w:rFonts w:ascii="Georgia" w:hAnsi="Georgia"/>
          <w:sz w:val="18"/>
          <w:szCs w:val="20"/>
        </w:rPr>
        <w:t>–353</w:t>
      </w:r>
      <w:r w:rsidRPr="006E0A40">
        <w:rPr>
          <w:rFonts w:ascii="Georgia" w:eastAsia="Calibri" w:hAnsi="Georgia"/>
          <w:sz w:val="18"/>
          <w:szCs w:val="20"/>
        </w:rPr>
        <w:t xml:space="preserve">. </w:t>
      </w:r>
    </w:p>
    <w:p w14:paraId="55780953" w14:textId="682DC395" w:rsidR="00557E14" w:rsidRPr="006E0A40" w:rsidRDefault="008D741A" w:rsidP="002E7C99">
      <w:pPr>
        <w:bidi w:val="0"/>
        <w:spacing w:after="180"/>
        <w:ind w:left="397"/>
        <w:jc w:val="both"/>
        <w:rPr>
          <w:rStyle w:val="Hyperlink"/>
          <w:rFonts w:ascii="Georgia" w:hAnsi="Georgia"/>
          <w:color w:val="2C72B7"/>
          <w:sz w:val="18"/>
          <w:szCs w:val="20"/>
        </w:rPr>
      </w:pPr>
      <w:hyperlink w:history="1">
        <w:r w:rsidR="002E7C99" w:rsidRPr="00F04784">
          <w:rPr>
            <w:rStyle w:val="Hyperlink"/>
            <w:rFonts w:ascii="Georgia" w:hAnsi="Georgia"/>
            <w:sz w:val="18"/>
            <w:szCs w:val="20"/>
            <w:shd w:val="clear" w:color="auto" w:fill="FFFFFF"/>
          </w:rPr>
          <w:t>https://doi.org/10.1037//0022-3514.52.2.345</w:t>
        </w:r>
      </w:hyperlink>
    </w:p>
    <w:p w14:paraId="5C72130C" w14:textId="77777777" w:rsidR="002E7C99" w:rsidRDefault="00557E14" w:rsidP="00796323">
      <w:pPr>
        <w:keepNext/>
        <w:keepLines/>
        <w:bidi w:val="0"/>
        <w:ind w:left="397" w:hanging="397"/>
        <w:jc w:val="both"/>
        <w:rPr>
          <w:rFonts w:ascii="Georgia" w:eastAsia="Calibri" w:hAnsi="Georgia"/>
          <w:sz w:val="18"/>
          <w:szCs w:val="20"/>
          <w:rtl/>
        </w:rPr>
      </w:pPr>
      <w:r w:rsidRPr="006E0A40">
        <w:rPr>
          <w:rFonts w:ascii="Georgia" w:eastAsia="Calibri" w:hAnsi="Georgia"/>
          <w:sz w:val="18"/>
          <w:szCs w:val="20"/>
          <w:rtl/>
        </w:rPr>
        <w:t>‏</w:t>
      </w:r>
      <w:r w:rsidRPr="006E0A40">
        <w:rPr>
          <w:rFonts w:ascii="Georgia" w:eastAsia="Calibri" w:hAnsi="Georgia"/>
          <w:sz w:val="18"/>
          <w:szCs w:val="20"/>
        </w:rPr>
        <w:t>Narayan, B., Case, D. O., &amp; Edwards, S. L. (2011). The role of information avoidance in everyday</w:t>
      </w:r>
      <w:r w:rsidRPr="006E0A40">
        <w:rPr>
          <w:rFonts w:ascii="Cambria Math" w:eastAsia="Calibri" w:hAnsi="Cambria Math" w:cs="Cambria Math"/>
          <w:sz w:val="18"/>
          <w:szCs w:val="20"/>
        </w:rPr>
        <w:t>‐</w:t>
      </w:r>
      <w:r w:rsidRPr="006E0A40">
        <w:rPr>
          <w:rFonts w:ascii="Georgia" w:eastAsia="Calibri" w:hAnsi="Georgia"/>
          <w:sz w:val="18"/>
          <w:szCs w:val="20"/>
        </w:rPr>
        <w:t xml:space="preserve">life information behaviors. </w:t>
      </w:r>
      <w:r w:rsidRPr="006E0A40">
        <w:rPr>
          <w:rFonts w:ascii="Georgia" w:eastAsia="Calibri" w:hAnsi="Georgia"/>
          <w:i/>
          <w:iCs/>
          <w:sz w:val="18"/>
          <w:szCs w:val="20"/>
        </w:rPr>
        <w:t>Proceedings of the American Society for Information Science and Technology</w:t>
      </w:r>
      <w:r w:rsidRPr="006E0A40">
        <w:rPr>
          <w:rFonts w:ascii="Georgia" w:eastAsia="Calibri" w:hAnsi="Georgia"/>
          <w:sz w:val="18"/>
          <w:szCs w:val="20"/>
        </w:rPr>
        <w:t xml:space="preserve">, </w:t>
      </w:r>
      <w:r w:rsidRPr="006E0A40">
        <w:rPr>
          <w:rFonts w:ascii="Georgia" w:eastAsia="Calibri" w:hAnsi="Georgia"/>
          <w:i/>
          <w:iCs/>
          <w:sz w:val="18"/>
          <w:szCs w:val="20"/>
        </w:rPr>
        <w:t>48</w:t>
      </w:r>
      <w:r w:rsidRPr="006E0A40">
        <w:rPr>
          <w:rFonts w:ascii="Georgia" w:eastAsia="Calibri" w:hAnsi="Georgia"/>
          <w:sz w:val="18"/>
          <w:szCs w:val="20"/>
        </w:rPr>
        <w:t>(1), 1</w:t>
      </w:r>
      <w:r w:rsidRPr="006E0A40">
        <w:rPr>
          <w:rFonts w:ascii="Georgia" w:hAnsi="Georgia"/>
          <w:sz w:val="18"/>
          <w:szCs w:val="20"/>
        </w:rPr>
        <w:t>–</w:t>
      </w:r>
      <w:r w:rsidRPr="006E0A40">
        <w:rPr>
          <w:rFonts w:ascii="Georgia" w:eastAsia="Calibri" w:hAnsi="Georgia"/>
          <w:sz w:val="18"/>
          <w:szCs w:val="20"/>
        </w:rPr>
        <w:t xml:space="preserve">9. </w:t>
      </w:r>
    </w:p>
    <w:p w14:paraId="790A9488" w14:textId="047ECAD4" w:rsidR="00557E14" w:rsidRPr="006E0A40" w:rsidRDefault="008D741A" w:rsidP="002E7C99">
      <w:pPr>
        <w:bidi w:val="0"/>
        <w:spacing w:after="180"/>
        <w:ind w:left="397"/>
        <w:jc w:val="both"/>
        <w:rPr>
          <w:rStyle w:val="Hyperlink"/>
          <w:rFonts w:ascii="Georgia" w:hAnsi="Georgia"/>
          <w:color w:val="2C72B7"/>
          <w:sz w:val="18"/>
          <w:szCs w:val="20"/>
          <w:shd w:val="clear" w:color="auto" w:fill="FFFFFF"/>
        </w:rPr>
      </w:pPr>
      <w:hyperlink w:history="1">
        <w:r w:rsidR="002E7C99" w:rsidRPr="00F04784">
          <w:rPr>
            <w:rStyle w:val="Hyperlink"/>
            <w:rFonts w:ascii="Georgia" w:hAnsi="Georgia"/>
            <w:sz w:val="18"/>
            <w:szCs w:val="20"/>
            <w:shd w:val="clear" w:color="auto" w:fill="FFFFFF"/>
          </w:rPr>
          <w:t>https://doi.org/10.1002/meet.2011.14504801085</w:t>
        </w:r>
      </w:hyperlink>
    </w:p>
    <w:p w14:paraId="25F12E61" w14:textId="77777777" w:rsidR="00557E14" w:rsidRPr="006E0A40" w:rsidRDefault="00557E14" w:rsidP="004069C0">
      <w:pPr>
        <w:bidi w:val="0"/>
        <w:spacing w:after="180"/>
        <w:ind w:left="397" w:hanging="397"/>
        <w:jc w:val="both"/>
        <w:rPr>
          <w:rFonts w:ascii="Georgia" w:eastAsia="Calibri" w:hAnsi="Georgia"/>
          <w:sz w:val="18"/>
          <w:szCs w:val="20"/>
        </w:rPr>
      </w:pPr>
      <w:r w:rsidRPr="006E0A40">
        <w:rPr>
          <w:rFonts w:ascii="Georgia" w:hAnsi="Georgia"/>
          <w:sz w:val="18"/>
          <w:szCs w:val="20"/>
          <w:rtl/>
        </w:rPr>
        <w:t>‏</w:t>
      </w:r>
      <w:r w:rsidRPr="006E0A40">
        <w:rPr>
          <w:rFonts w:ascii="Georgia" w:hAnsi="Georgia"/>
          <w:sz w:val="18"/>
          <w:szCs w:val="20"/>
        </w:rPr>
        <w:t xml:space="preserve">OECD. (2016). </w:t>
      </w:r>
      <w:r w:rsidRPr="006E0A40">
        <w:rPr>
          <w:rFonts w:ascii="Georgia" w:hAnsi="Georgia"/>
          <w:i/>
          <w:iCs/>
          <w:sz w:val="18"/>
          <w:szCs w:val="20"/>
        </w:rPr>
        <w:t>OECD core principles of private pension regulation</w:t>
      </w:r>
      <w:r w:rsidRPr="006E0A40">
        <w:rPr>
          <w:rFonts w:ascii="Georgia" w:hAnsi="Georgia"/>
          <w:sz w:val="18"/>
          <w:szCs w:val="20"/>
        </w:rPr>
        <w:t>. OECD</w:t>
      </w:r>
      <w:r w:rsidRPr="006E0A40">
        <w:rPr>
          <w:rFonts w:ascii="Georgia" w:eastAsia="Calibri" w:hAnsi="Georgia"/>
          <w:sz w:val="18"/>
          <w:szCs w:val="20"/>
        </w:rPr>
        <w:t>.</w:t>
      </w:r>
    </w:p>
    <w:p w14:paraId="7AB0FC9B" w14:textId="77777777" w:rsidR="002E7C99" w:rsidRDefault="00557E14" w:rsidP="00796323">
      <w:pPr>
        <w:keepNext/>
        <w:keepLines/>
        <w:bidi w:val="0"/>
        <w:ind w:left="397" w:hanging="397"/>
        <w:jc w:val="both"/>
        <w:rPr>
          <w:rFonts w:ascii="Georgia" w:eastAsia="Calibri" w:hAnsi="Georgia"/>
          <w:sz w:val="18"/>
          <w:szCs w:val="20"/>
          <w:rtl/>
        </w:rPr>
      </w:pPr>
      <w:r w:rsidRPr="006E0A40">
        <w:rPr>
          <w:rFonts w:ascii="Georgia" w:eastAsia="Calibri" w:hAnsi="Georgia"/>
          <w:sz w:val="18"/>
          <w:szCs w:val="20"/>
          <w:rtl/>
        </w:rPr>
        <w:lastRenderedPageBreak/>
        <w:t>‏</w:t>
      </w:r>
      <w:proofErr w:type="spellStart"/>
      <w:r w:rsidRPr="006E0A40">
        <w:rPr>
          <w:rFonts w:ascii="Georgia" w:eastAsia="Calibri" w:hAnsi="Georgia"/>
          <w:sz w:val="18"/>
          <w:szCs w:val="20"/>
        </w:rPr>
        <w:t>Oggero</w:t>
      </w:r>
      <w:proofErr w:type="spellEnd"/>
      <w:r w:rsidRPr="006E0A40">
        <w:rPr>
          <w:rFonts w:ascii="Georgia" w:eastAsia="Calibri" w:hAnsi="Georgia"/>
          <w:sz w:val="18"/>
          <w:szCs w:val="20"/>
        </w:rPr>
        <w:t xml:space="preserve">, N., </w:t>
      </w:r>
      <w:proofErr w:type="spellStart"/>
      <w:r w:rsidRPr="006E0A40">
        <w:rPr>
          <w:rFonts w:ascii="Georgia" w:eastAsia="Calibri" w:hAnsi="Georgia"/>
          <w:sz w:val="18"/>
          <w:szCs w:val="20"/>
        </w:rPr>
        <w:t>Figari</w:t>
      </w:r>
      <w:proofErr w:type="spellEnd"/>
      <w:r w:rsidRPr="006E0A40">
        <w:rPr>
          <w:rFonts w:ascii="Georgia" w:eastAsia="Calibri" w:hAnsi="Georgia"/>
          <w:sz w:val="18"/>
          <w:szCs w:val="20"/>
        </w:rPr>
        <w:t xml:space="preserve">, F., </w:t>
      </w:r>
      <w:proofErr w:type="spellStart"/>
      <w:r w:rsidRPr="006E0A40">
        <w:rPr>
          <w:rFonts w:ascii="Georgia" w:eastAsia="Calibri" w:hAnsi="Georgia"/>
          <w:sz w:val="18"/>
          <w:szCs w:val="20"/>
        </w:rPr>
        <w:t>Fornero</w:t>
      </w:r>
      <w:proofErr w:type="spellEnd"/>
      <w:r w:rsidRPr="006E0A40">
        <w:rPr>
          <w:rFonts w:ascii="Georgia" w:eastAsia="Calibri" w:hAnsi="Georgia"/>
          <w:sz w:val="18"/>
          <w:szCs w:val="20"/>
        </w:rPr>
        <w:t xml:space="preserve">, E., &amp; Rossi, M. (2023). Support for pension reforms: What is the role of financial literacy and pension knowledge? </w:t>
      </w:r>
      <w:r w:rsidRPr="006E0A40">
        <w:rPr>
          <w:rFonts w:ascii="Georgia" w:eastAsia="Calibri" w:hAnsi="Georgia"/>
          <w:i/>
          <w:iCs/>
          <w:sz w:val="18"/>
          <w:szCs w:val="20"/>
        </w:rPr>
        <w:t>Journal of Accounting and Public Policy</w:t>
      </w:r>
      <w:r w:rsidRPr="006E0A40">
        <w:rPr>
          <w:rFonts w:ascii="Georgia" w:eastAsia="Calibri" w:hAnsi="Georgia"/>
          <w:sz w:val="18"/>
          <w:szCs w:val="20"/>
        </w:rPr>
        <w:t xml:space="preserve">, </w:t>
      </w:r>
      <w:r w:rsidRPr="006E0A40">
        <w:rPr>
          <w:rFonts w:ascii="Georgia" w:eastAsia="Calibri" w:hAnsi="Georgia"/>
          <w:i/>
          <w:iCs/>
          <w:sz w:val="18"/>
          <w:szCs w:val="20"/>
        </w:rPr>
        <w:t>42</w:t>
      </w:r>
      <w:r w:rsidRPr="006E0A40">
        <w:rPr>
          <w:rFonts w:ascii="Georgia" w:eastAsia="Calibri" w:hAnsi="Georgia"/>
          <w:sz w:val="18"/>
          <w:szCs w:val="20"/>
        </w:rPr>
        <w:t xml:space="preserve">(4), 107096. </w:t>
      </w:r>
    </w:p>
    <w:p w14:paraId="308CF437" w14:textId="061A3A4A" w:rsidR="00557E14" w:rsidRPr="006E0A40" w:rsidRDefault="008D741A" w:rsidP="002E7C99">
      <w:pPr>
        <w:bidi w:val="0"/>
        <w:spacing w:after="180"/>
        <w:ind w:left="397"/>
        <w:jc w:val="both"/>
        <w:rPr>
          <w:rFonts w:ascii="Georgia" w:eastAsia="Calibri" w:hAnsi="Georgia"/>
          <w:sz w:val="18"/>
          <w:szCs w:val="20"/>
          <w:rtl/>
        </w:rPr>
      </w:pPr>
      <w:hyperlink w:history="1">
        <w:r w:rsidR="002E7C99" w:rsidRPr="00F04784">
          <w:rPr>
            <w:rStyle w:val="Hyperlink"/>
            <w:rFonts w:ascii="Georgia" w:hAnsi="Georgia"/>
            <w:sz w:val="18"/>
            <w:szCs w:val="20"/>
          </w:rPr>
          <w:t>https://doi.org/10.1016/j.jaccpubpol.2023.107096</w:t>
        </w:r>
      </w:hyperlink>
    </w:p>
    <w:p w14:paraId="5F345466" w14:textId="77777777" w:rsidR="002E7C99" w:rsidRDefault="00557E14" w:rsidP="00796323">
      <w:pPr>
        <w:keepNext/>
        <w:keepLines/>
        <w:bidi w:val="0"/>
        <w:ind w:left="397" w:hanging="397"/>
        <w:jc w:val="both"/>
        <w:rPr>
          <w:rFonts w:ascii="Georgia" w:eastAsia="Calibri" w:hAnsi="Georgia"/>
          <w:sz w:val="18"/>
          <w:szCs w:val="20"/>
          <w:rtl/>
        </w:rPr>
      </w:pPr>
      <w:proofErr w:type="spellStart"/>
      <w:r w:rsidRPr="006E0A40">
        <w:rPr>
          <w:rFonts w:ascii="Georgia" w:eastAsia="Calibri" w:hAnsi="Georgia"/>
          <w:sz w:val="18"/>
          <w:szCs w:val="20"/>
        </w:rPr>
        <w:t>Powdthavee</w:t>
      </w:r>
      <w:proofErr w:type="spellEnd"/>
      <w:r w:rsidRPr="006E0A40">
        <w:rPr>
          <w:rFonts w:ascii="Georgia" w:eastAsia="Calibri" w:hAnsi="Georgia"/>
          <w:sz w:val="18"/>
          <w:szCs w:val="20"/>
        </w:rPr>
        <w:t xml:space="preserve">, N., &amp; </w:t>
      </w:r>
      <w:proofErr w:type="spellStart"/>
      <w:r w:rsidRPr="006E0A40">
        <w:rPr>
          <w:rFonts w:ascii="Georgia" w:eastAsia="Calibri" w:hAnsi="Georgia"/>
          <w:sz w:val="18"/>
          <w:szCs w:val="20"/>
        </w:rPr>
        <w:t>Riyanto</w:t>
      </w:r>
      <w:proofErr w:type="spellEnd"/>
      <w:r w:rsidRPr="006E0A40">
        <w:rPr>
          <w:rFonts w:ascii="Georgia" w:eastAsia="Calibri" w:hAnsi="Georgia"/>
          <w:sz w:val="18"/>
          <w:szCs w:val="20"/>
        </w:rPr>
        <w:t xml:space="preserve">, Y. E. (2015). Would you pay for transparently useless advice? A test of boundaries of beliefs in the folly of predictions. </w:t>
      </w:r>
      <w:r w:rsidRPr="006E0A40">
        <w:rPr>
          <w:rFonts w:ascii="Georgia" w:eastAsia="Calibri" w:hAnsi="Georgia"/>
          <w:i/>
          <w:iCs/>
          <w:sz w:val="18"/>
          <w:szCs w:val="20"/>
        </w:rPr>
        <w:t>Review of Economics and Statistics</w:t>
      </w:r>
      <w:r w:rsidRPr="006E0A40">
        <w:rPr>
          <w:rFonts w:ascii="Georgia" w:eastAsia="Calibri" w:hAnsi="Georgia"/>
          <w:sz w:val="18"/>
          <w:szCs w:val="20"/>
        </w:rPr>
        <w:t xml:space="preserve">, </w:t>
      </w:r>
      <w:r w:rsidRPr="006E0A40">
        <w:rPr>
          <w:rFonts w:ascii="Georgia" w:eastAsia="Calibri" w:hAnsi="Georgia"/>
          <w:i/>
          <w:iCs/>
          <w:sz w:val="18"/>
          <w:szCs w:val="20"/>
        </w:rPr>
        <w:t>97</w:t>
      </w:r>
      <w:r w:rsidRPr="006E0A40">
        <w:rPr>
          <w:rFonts w:ascii="Georgia" w:eastAsia="Calibri" w:hAnsi="Georgia"/>
          <w:sz w:val="18"/>
          <w:szCs w:val="20"/>
        </w:rPr>
        <w:t>(2), 257</w:t>
      </w:r>
      <w:r w:rsidRPr="006E0A40">
        <w:rPr>
          <w:rFonts w:ascii="Georgia" w:hAnsi="Georgia"/>
          <w:sz w:val="18"/>
          <w:szCs w:val="20"/>
        </w:rPr>
        <w:t>–</w:t>
      </w:r>
      <w:r w:rsidRPr="006E0A40">
        <w:rPr>
          <w:rFonts w:ascii="Georgia" w:eastAsia="Calibri" w:hAnsi="Georgia"/>
          <w:sz w:val="18"/>
          <w:szCs w:val="20"/>
        </w:rPr>
        <w:t xml:space="preserve">272. </w:t>
      </w:r>
    </w:p>
    <w:p w14:paraId="2A81A591" w14:textId="27A2E4A4" w:rsidR="00557E14" w:rsidRPr="006E0A40" w:rsidRDefault="008D741A" w:rsidP="002E7C99">
      <w:pPr>
        <w:bidi w:val="0"/>
        <w:spacing w:after="180"/>
        <w:ind w:left="397"/>
        <w:jc w:val="both"/>
        <w:rPr>
          <w:rStyle w:val="Hyperlink"/>
          <w:rFonts w:ascii="Georgia" w:hAnsi="Georgia"/>
          <w:color w:val="2C72B7"/>
          <w:sz w:val="18"/>
          <w:szCs w:val="20"/>
          <w:shd w:val="clear" w:color="auto" w:fill="FFFFFF"/>
        </w:rPr>
      </w:pPr>
      <w:hyperlink w:history="1">
        <w:r w:rsidR="002E7C99" w:rsidRPr="00F04784">
          <w:rPr>
            <w:rStyle w:val="Hyperlink"/>
            <w:rFonts w:ascii="Georgia" w:hAnsi="Georgia"/>
            <w:sz w:val="18"/>
            <w:szCs w:val="20"/>
            <w:shd w:val="clear" w:color="auto" w:fill="FFFFFF"/>
          </w:rPr>
          <w:t>https://doi.org/10.1162/REST_a_00453</w:t>
        </w:r>
      </w:hyperlink>
    </w:p>
    <w:p w14:paraId="4958353B" w14:textId="0D390A9E" w:rsidR="00557E14" w:rsidRPr="006E0A40" w:rsidRDefault="00557E14" w:rsidP="002E7C99">
      <w:pPr>
        <w:bidi w:val="0"/>
        <w:spacing w:after="180"/>
        <w:ind w:left="397" w:hanging="397"/>
        <w:jc w:val="both"/>
        <w:rPr>
          <w:rStyle w:val="Hyperlink"/>
          <w:rFonts w:ascii="Georgia" w:hAnsi="Georgia"/>
          <w:color w:val="2C72B7"/>
          <w:sz w:val="18"/>
          <w:szCs w:val="20"/>
          <w:shd w:val="clear" w:color="auto" w:fill="FFFFFF"/>
        </w:rPr>
      </w:pPr>
      <w:proofErr w:type="spellStart"/>
      <w:r w:rsidRPr="006E0A40">
        <w:rPr>
          <w:rFonts w:ascii="Georgia" w:eastAsia="Calibri" w:hAnsi="Georgia"/>
          <w:sz w:val="18"/>
          <w:szCs w:val="20"/>
        </w:rPr>
        <w:t>Remund</w:t>
      </w:r>
      <w:proofErr w:type="spellEnd"/>
      <w:r w:rsidRPr="006E0A40">
        <w:rPr>
          <w:rFonts w:ascii="Georgia" w:eastAsia="Calibri" w:hAnsi="Georgia"/>
          <w:sz w:val="18"/>
          <w:szCs w:val="20"/>
        </w:rPr>
        <w:t xml:space="preserve">, D. L. (2010). Financial literacy explicated: The case for a clearer definition in an increasingly complex economy. </w:t>
      </w:r>
      <w:r w:rsidRPr="006E0A40">
        <w:rPr>
          <w:rFonts w:ascii="Georgia" w:eastAsia="Calibri" w:hAnsi="Georgia"/>
          <w:i/>
          <w:iCs/>
          <w:sz w:val="18"/>
          <w:szCs w:val="20"/>
        </w:rPr>
        <w:t>Journal of Consumer Affairs</w:t>
      </w:r>
      <w:r w:rsidRPr="006E0A40">
        <w:rPr>
          <w:rFonts w:ascii="Georgia" w:eastAsia="Calibri" w:hAnsi="Georgia"/>
          <w:sz w:val="18"/>
          <w:szCs w:val="20"/>
        </w:rPr>
        <w:t xml:space="preserve">, </w:t>
      </w:r>
      <w:r w:rsidRPr="006E0A40">
        <w:rPr>
          <w:rFonts w:ascii="Georgia" w:eastAsia="Calibri" w:hAnsi="Georgia"/>
          <w:i/>
          <w:iCs/>
          <w:sz w:val="18"/>
          <w:szCs w:val="20"/>
        </w:rPr>
        <w:t>44</w:t>
      </w:r>
      <w:r w:rsidRPr="006E0A40">
        <w:rPr>
          <w:rFonts w:ascii="Georgia" w:eastAsia="Calibri" w:hAnsi="Georgia"/>
          <w:sz w:val="18"/>
          <w:szCs w:val="20"/>
        </w:rPr>
        <w:t>(2), 276</w:t>
      </w:r>
      <w:r w:rsidRPr="006E0A40">
        <w:rPr>
          <w:rFonts w:ascii="Georgia" w:hAnsi="Georgia"/>
          <w:sz w:val="18"/>
          <w:szCs w:val="20"/>
        </w:rPr>
        <w:t>–</w:t>
      </w:r>
      <w:r w:rsidRPr="006E0A40">
        <w:rPr>
          <w:rFonts w:ascii="Georgia" w:eastAsia="Calibri" w:hAnsi="Georgia"/>
          <w:sz w:val="18"/>
          <w:szCs w:val="20"/>
        </w:rPr>
        <w:t>295.</w:t>
      </w:r>
      <w:r w:rsidRPr="006E0A40">
        <w:rPr>
          <w:rFonts w:ascii="Georgia" w:hAnsi="Georgia"/>
          <w:color w:val="767676"/>
          <w:sz w:val="18"/>
          <w:szCs w:val="20"/>
          <w:shd w:val="clear" w:color="auto" w:fill="FFFFFF"/>
        </w:rPr>
        <w:t> </w:t>
      </w:r>
      <w:hyperlink w:history="1">
        <w:r w:rsidRPr="00715A3B">
          <w:rPr>
            <w:rStyle w:val="Hyperlink"/>
            <w:rFonts w:ascii="Georgia" w:hAnsi="Georgia"/>
            <w:sz w:val="18"/>
            <w:szCs w:val="20"/>
          </w:rPr>
          <w:t>https://doi.org/10.1111/j.1745-6606.2010.01169.x</w:t>
        </w:r>
      </w:hyperlink>
    </w:p>
    <w:p w14:paraId="57FEEA7B" w14:textId="60590DBD" w:rsidR="00557E14" w:rsidRPr="006E0A40" w:rsidRDefault="00557E14" w:rsidP="004069C0">
      <w:pPr>
        <w:bidi w:val="0"/>
        <w:spacing w:after="180"/>
        <w:ind w:left="397" w:hanging="397"/>
        <w:jc w:val="both"/>
        <w:rPr>
          <w:rFonts w:ascii="Georgia" w:eastAsia="Calibri" w:hAnsi="Georgia"/>
          <w:sz w:val="18"/>
          <w:szCs w:val="20"/>
        </w:rPr>
      </w:pPr>
      <w:r w:rsidRPr="006E0A40">
        <w:rPr>
          <w:rFonts w:ascii="Georgia" w:eastAsia="Calibri" w:hAnsi="Georgia"/>
          <w:sz w:val="18"/>
          <w:szCs w:val="20"/>
        </w:rPr>
        <w:t xml:space="preserve">Rubinstein-Levi, R., &amp; </w:t>
      </w:r>
      <w:proofErr w:type="spellStart"/>
      <w:r w:rsidRPr="006E0A40">
        <w:rPr>
          <w:rFonts w:ascii="Georgia" w:eastAsia="Calibri" w:hAnsi="Georgia"/>
          <w:sz w:val="18"/>
          <w:szCs w:val="20"/>
        </w:rPr>
        <w:t>Kedar</w:t>
      </w:r>
      <w:proofErr w:type="spellEnd"/>
      <w:r w:rsidRPr="006E0A40">
        <w:rPr>
          <w:rFonts w:ascii="Georgia" w:eastAsia="Calibri" w:hAnsi="Georgia"/>
          <w:sz w:val="18"/>
          <w:szCs w:val="20"/>
        </w:rPr>
        <w:t xml:space="preserve">-Levy, H. (2019). The effect of attitudes regarding retirement on pension savings. </w:t>
      </w:r>
      <w:r w:rsidRPr="006E0A40">
        <w:rPr>
          <w:rFonts w:ascii="Georgia" w:eastAsia="Calibri" w:hAnsi="Georgia"/>
          <w:i/>
          <w:iCs/>
          <w:sz w:val="18"/>
          <w:szCs w:val="20"/>
        </w:rPr>
        <w:t>Review of Economics and Finance</w:t>
      </w:r>
      <w:r w:rsidRPr="006E0A40">
        <w:rPr>
          <w:rFonts w:ascii="Georgia" w:eastAsia="Calibri" w:hAnsi="Georgia"/>
          <w:sz w:val="18"/>
          <w:szCs w:val="20"/>
        </w:rPr>
        <w:t>,</w:t>
      </w:r>
      <w:r w:rsidRPr="006E0A40">
        <w:rPr>
          <w:rFonts w:ascii="Georgia" w:eastAsia="Calibri" w:hAnsi="Georgia"/>
          <w:i/>
          <w:iCs/>
          <w:sz w:val="18"/>
          <w:szCs w:val="20"/>
        </w:rPr>
        <w:t xml:space="preserve"> 15</w:t>
      </w:r>
      <w:r w:rsidRPr="006E0A40">
        <w:rPr>
          <w:rFonts w:ascii="Georgia" w:eastAsia="Calibri" w:hAnsi="Georgia"/>
          <w:sz w:val="18"/>
          <w:szCs w:val="20"/>
        </w:rPr>
        <w:t xml:space="preserve">(1), </w:t>
      </w:r>
      <w:r w:rsidR="002E7C99">
        <w:rPr>
          <w:rFonts w:ascii="Georgia" w:eastAsia="Calibri" w:hAnsi="Georgia"/>
          <w:sz w:val="18"/>
          <w:szCs w:val="20"/>
          <w:rtl/>
        </w:rPr>
        <w:br/>
      </w:r>
      <w:r w:rsidRPr="006E0A40">
        <w:rPr>
          <w:rFonts w:ascii="Georgia" w:eastAsia="Calibri" w:hAnsi="Georgia"/>
          <w:sz w:val="18"/>
          <w:szCs w:val="20"/>
        </w:rPr>
        <w:t>1</w:t>
      </w:r>
      <w:r w:rsidRPr="006E0A40">
        <w:rPr>
          <w:rFonts w:ascii="Georgia" w:hAnsi="Georgia"/>
          <w:sz w:val="18"/>
          <w:szCs w:val="20"/>
        </w:rPr>
        <w:t>–</w:t>
      </w:r>
      <w:r w:rsidRPr="006E0A40">
        <w:rPr>
          <w:rFonts w:ascii="Georgia" w:eastAsia="Calibri" w:hAnsi="Georgia"/>
          <w:sz w:val="18"/>
          <w:szCs w:val="20"/>
        </w:rPr>
        <w:t>13</w:t>
      </w:r>
      <w:r w:rsidRPr="006E0A40">
        <w:rPr>
          <w:rFonts w:ascii="Georgia" w:eastAsia="Calibri" w:hAnsi="Georgia"/>
          <w:i/>
          <w:iCs/>
          <w:sz w:val="18"/>
          <w:szCs w:val="20"/>
        </w:rPr>
        <w:t>.</w:t>
      </w:r>
    </w:p>
    <w:p w14:paraId="6976468D" w14:textId="77777777" w:rsidR="00557E14" w:rsidRPr="006E0A40" w:rsidRDefault="00557E14" w:rsidP="004069C0">
      <w:pPr>
        <w:bidi w:val="0"/>
        <w:spacing w:after="180"/>
        <w:ind w:left="397" w:hanging="397"/>
        <w:jc w:val="both"/>
        <w:rPr>
          <w:rStyle w:val="Hyperlink"/>
          <w:rFonts w:ascii="Georgia" w:hAnsi="Georgia"/>
          <w:color w:val="2C72B7"/>
          <w:sz w:val="18"/>
          <w:szCs w:val="20"/>
        </w:rPr>
      </w:pPr>
      <w:proofErr w:type="spellStart"/>
      <w:r w:rsidRPr="006E0A40">
        <w:rPr>
          <w:rFonts w:ascii="Georgia" w:eastAsia="Calibri" w:hAnsi="Georgia"/>
          <w:sz w:val="18"/>
          <w:szCs w:val="20"/>
        </w:rPr>
        <w:t>Sairanen</w:t>
      </w:r>
      <w:proofErr w:type="spellEnd"/>
      <w:r w:rsidRPr="006E0A40">
        <w:rPr>
          <w:rFonts w:ascii="Georgia" w:eastAsia="Calibri" w:hAnsi="Georgia"/>
          <w:sz w:val="18"/>
          <w:szCs w:val="20"/>
        </w:rPr>
        <w:t>, A., &amp; Savolainen, R. (2010). Avoiding health information in the context of uncertainty management</w:t>
      </w:r>
      <w:r w:rsidRPr="006E0A40">
        <w:rPr>
          <w:rFonts w:ascii="Georgia" w:eastAsia="Calibri" w:hAnsi="Georgia"/>
          <w:i/>
          <w:iCs/>
          <w:sz w:val="18"/>
          <w:szCs w:val="20"/>
        </w:rPr>
        <w:t>.</w:t>
      </w:r>
      <w:r w:rsidRPr="006E0A40">
        <w:rPr>
          <w:rFonts w:ascii="Georgia" w:hAnsi="Georgia"/>
          <w:i/>
          <w:iCs/>
          <w:sz w:val="18"/>
          <w:szCs w:val="20"/>
        </w:rPr>
        <w:t xml:space="preserve"> Health Informatics Journal</w:t>
      </w:r>
      <w:r w:rsidRPr="006E0A40">
        <w:rPr>
          <w:rFonts w:ascii="Georgia" w:hAnsi="Georgia"/>
          <w:sz w:val="18"/>
          <w:szCs w:val="20"/>
        </w:rPr>
        <w:t>,</w:t>
      </w:r>
      <w:r w:rsidRPr="006E0A40">
        <w:rPr>
          <w:rFonts w:ascii="Georgia" w:hAnsi="Georgia"/>
          <w:i/>
          <w:iCs/>
          <w:sz w:val="18"/>
          <w:szCs w:val="20"/>
        </w:rPr>
        <w:t xml:space="preserve"> 15</w:t>
      </w:r>
      <w:r w:rsidRPr="006E0A40">
        <w:rPr>
          <w:rFonts w:ascii="Georgia" w:hAnsi="Georgia"/>
          <w:sz w:val="18"/>
          <w:szCs w:val="20"/>
        </w:rPr>
        <w:t>(4), 295–309.</w:t>
      </w:r>
      <w:r w:rsidRPr="006E0A40">
        <w:rPr>
          <w:rFonts w:ascii="Georgia" w:eastAsia="Calibri" w:hAnsi="Georgia"/>
          <w:i/>
          <w:iCs/>
          <w:sz w:val="18"/>
          <w:szCs w:val="20"/>
        </w:rPr>
        <w:t xml:space="preserve"> </w:t>
      </w:r>
    </w:p>
    <w:p w14:paraId="2DD928E5" w14:textId="77777777" w:rsidR="002E7C99" w:rsidRDefault="00557E14" w:rsidP="00796323">
      <w:pPr>
        <w:keepNext/>
        <w:keepLines/>
        <w:bidi w:val="0"/>
        <w:ind w:left="397" w:hanging="397"/>
        <w:jc w:val="both"/>
        <w:rPr>
          <w:rFonts w:ascii="Georgia" w:eastAsia="Calibri" w:hAnsi="Georgia"/>
          <w:i/>
          <w:iCs/>
          <w:sz w:val="18"/>
          <w:szCs w:val="20"/>
          <w:rtl/>
        </w:rPr>
      </w:pPr>
      <w:proofErr w:type="spellStart"/>
      <w:r w:rsidRPr="006E0A40">
        <w:rPr>
          <w:rFonts w:ascii="Georgia" w:eastAsia="Calibri" w:hAnsi="Georgia"/>
          <w:sz w:val="18"/>
          <w:szCs w:val="20"/>
        </w:rPr>
        <w:t>Servon</w:t>
      </w:r>
      <w:proofErr w:type="spellEnd"/>
      <w:r w:rsidRPr="006E0A40">
        <w:rPr>
          <w:rFonts w:ascii="Georgia" w:eastAsia="Calibri" w:hAnsi="Georgia"/>
          <w:sz w:val="18"/>
          <w:szCs w:val="20"/>
        </w:rPr>
        <w:t xml:space="preserve">, L. J., &amp; </w:t>
      </w:r>
      <w:proofErr w:type="spellStart"/>
      <w:r w:rsidRPr="006E0A40">
        <w:rPr>
          <w:rFonts w:ascii="Georgia" w:eastAsia="Calibri" w:hAnsi="Georgia"/>
          <w:sz w:val="18"/>
          <w:szCs w:val="20"/>
        </w:rPr>
        <w:t>Kaestner</w:t>
      </w:r>
      <w:proofErr w:type="spellEnd"/>
      <w:r w:rsidRPr="006E0A40">
        <w:rPr>
          <w:rFonts w:ascii="Georgia" w:eastAsia="Calibri" w:hAnsi="Georgia"/>
          <w:sz w:val="18"/>
          <w:szCs w:val="20"/>
        </w:rPr>
        <w:t>, R. (2008). Consumer financial literacy and the impact of online banking on the financial behavior of lower</w:t>
      </w:r>
      <w:r w:rsidRPr="006E0A40">
        <w:rPr>
          <w:rFonts w:ascii="Cambria Math" w:eastAsia="Calibri" w:hAnsi="Cambria Math" w:cs="Cambria Math"/>
          <w:sz w:val="18"/>
          <w:szCs w:val="20"/>
        </w:rPr>
        <w:t>‐</w:t>
      </w:r>
      <w:r w:rsidRPr="006E0A40">
        <w:rPr>
          <w:rFonts w:ascii="Georgia" w:eastAsia="Calibri" w:hAnsi="Georgia"/>
          <w:sz w:val="18"/>
          <w:szCs w:val="20"/>
        </w:rPr>
        <w:t xml:space="preserve">income bank customers. </w:t>
      </w:r>
      <w:r w:rsidRPr="006E0A40">
        <w:rPr>
          <w:rFonts w:ascii="Georgia" w:eastAsia="Calibri" w:hAnsi="Georgia"/>
          <w:i/>
          <w:iCs/>
          <w:sz w:val="18"/>
          <w:szCs w:val="20"/>
        </w:rPr>
        <w:t>Journal of Consumer Affairs</w:t>
      </w:r>
      <w:r w:rsidRPr="006E0A40">
        <w:rPr>
          <w:rFonts w:ascii="Georgia" w:eastAsia="Calibri" w:hAnsi="Georgia"/>
          <w:sz w:val="18"/>
          <w:szCs w:val="20"/>
        </w:rPr>
        <w:t xml:space="preserve">, </w:t>
      </w:r>
      <w:r w:rsidRPr="006E0A40">
        <w:rPr>
          <w:rFonts w:ascii="Georgia" w:eastAsia="Calibri" w:hAnsi="Georgia"/>
          <w:i/>
          <w:iCs/>
          <w:sz w:val="18"/>
          <w:szCs w:val="20"/>
        </w:rPr>
        <w:t>42</w:t>
      </w:r>
      <w:r w:rsidRPr="006E0A40">
        <w:rPr>
          <w:rFonts w:ascii="Georgia" w:eastAsia="Calibri" w:hAnsi="Georgia"/>
          <w:sz w:val="18"/>
          <w:szCs w:val="20"/>
        </w:rPr>
        <w:t>(2), 271</w:t>
      </w:r>
      <w:r w:rsidRPr="006E0A40">
        <w:rPr>
          <w:rFonts w:ascii="Georgia" w:hAnsi="Georgia"/>
          <w:sz w:val="18"/>
          <w:szCs w:val="20"/>
        </w:rPr>
        <w:t>–</w:t>
      </w:r>
      <w:r w:rsidRPr="006E0A40">
        <w:rPr>
          <w:rFonts w:ascii="Georgia" w:eastAsia="Calibri" w:hAnsi="Georgia"/>
          <w:sz w:val="18"/>
          <w:szCs w:val="20"/>
        </w:rPr>
        <w:t>305.</w:t>
      </w:r>
      <w:r w:rsidRPr="006E0A40">
        <w:rPr>
          <w:rFonts w:ascii="Georgia" w:eastAsia="Calibri" w:hAnsi="Georgia"/>
          <w:i/>
          <w:iCs/>
          <w:sz w:val="18"/>
          <w:szCs w:val="20"/>
        </w:rPr>
        <w:t xml:space="preserve"> </w:t>
      </w:r>
    </w:p>
    <w:p w14:paraId="797D6F34" w14:textId="18BAB7E9" w:rsidR="00557E14" w:rsidRPr="006E0A40" w:rsidRDefault="008D741A" w:rsidP="00796323">
      <w:pPr>
        <w:bidi w:val="0"/>
        <w:spacing w:after="180"/>
        <w:ind w:left="397"/>
        <w:jc w:val="both"/>
        <w:rPr>
          <w:rStyle w:val="Hyperlink"/>
          <w:rFonts w:ascii="Georgia" w:hAnsi="Georgia"/>
          <w:color w:val="2C72B7"/>
          <w:sz w:val="18"/>
          <w:szCs w:val="20"/>
          <w:shd w:val="clear" w:color="auto" w:fill="FFFFFF"/>
        </w:rPr>
      </w:pPr>
      <w:hyperlink w:history="1">
        <w:r w:rsidR="002E7C99" w:rsidRPr="00F04784">
          <w:rPr>
            <w:rStyle w:val="Hyperlink"/>
            <w:rFonts w:ascii="Georgia" w:hAnsi="Georgia"/>
            <w:sz w:val="18"/>
            <w:szCs w:val="20"/>
            <w:shd w:val="clear" w:color="auto" w:fill="FFFFFF"/>
          </w:rPr>
          <w:t>https://doi.org/10.1111/j.1745-6606.2008.00108.x</w:t>
        </w:r>
      </w:hyperlink>
    </w:p>
    <w:p w14:paraId="5C2011E1" w14:textId="77777777" w:rsidR="00557E14" w:rsidRPr="006E0A40" w:rsidRDefault="00557E14" w:rsidP="004069C0">
      <w:pPr>
        <w:bidi w:val="0"/>
        <w:spacing w:after="180"/>
        <w:ind w:left="397" w:hanging="397"/>
        <w:jc w:val="both"/>
        <w:rPr>
          <w:rStyle w:val="Hyperlink"/>
          <w:rFonts w:ascii="Georgia" w:hAnsi="Georgia"/>
          <w:color w:val="2C72B7"/>
          <w:sz w:val="18"/>
          <w:szCs w:val="20"/>
          <w:shd w:val="clear" w:color="auto" w:fill="FFFFFF"/>
        </w:rPr>
      </w:pPr>
      <w:r w:rsidRPr="006E0A40">
        <w:rPr>
          <w:rFonts w:ascii="Georgia" w:eastAsia="Calibri" w:hAnsi="Georgia"/>
          <w:i/>
          <w:iCs/>
          <w:sz w:val="18"/>
          <w:szCs w:val="20"/>
          <w:rtl/>
        </w:rPr>
        <w:t>‏</w:t>
      </w:r>
      <w:r w:rsidRPr="006E0A40">
        <w:rPr>
          <w:rFonts w:ascii="Georgia" w:hAnsi="Georgia"/>
          <w:sz w:val="18"/>
          <w:szCs w:val="20"/>
          <w:shd w:val="clear" w:color="auto" w:fill="FFFFFF"/>
        </w:rPr>
        <w:t xml:space="preserve">Steinberg, N., &amp; Porath, Y. (2013). Chasing their tails: Inflow momentum and yield chasing among provident fund investors in Israel. </w:t>
      </w:r>
      <w:r w:rsidRPr="006E0A40">
        <w:rPr>
          <w:rFonts w:ascii="Georgia" w:hAnsi="Georgia"/>
          <w:i/>
          <w:iCs/>
          <w:sz w:val="18"/>
          <w:szCs w:val="20"/>
          <w:shd w:val="clear" w:color="auto" w:fill="FFFFFF"/>
        </w:rPr>
        <w:t>Israel Economic Review</w:t>
      </w:r>
      <w:r w:rsidRPr="006E0A40">
        <w:rPr>
          <w:rFonts w:ascii="Georgia" w:hAnsi="Georgia"/>
          <w:sz w:val="18"/>
          <w:szCs w:val="20"/>
          <w:shd w:val="clear" w:color="auto" w:fill="FFFFFF"/>
        </w:rPr>
        <w:t xml:space="preserve">, </w:t>
      </w:r>
      <w:r w:rsidRPr="006E0A40">
        <w:rPr>
          <w:rFonts w:ascii="Georgia" w:hAnsi="Georgia"/>
          <w:i/>
          <w:iCs/>
          <w:sz w:val="18"/>
          <w:szCs w:val="20"/>
          <w:shd w:val="clear" w:color="auto" w:fill="FFFFFF"/>
        </w:rPr>
        <w:t>10</w:t>
      </w:r>
      <w:r w:rsidRPr="006E0A40">
        <w:rPr>
          <w:rFonts w:ascii="Georgia" w:hAnsi="Georgia"/>
          <w:sz w:val="18"/>
          <w:szCs w:val="20"/>
          <w:shd w:val="clear" w:color="auto" w:fill="FFFFFF"/>
        </w:rPr>
        <w:t>(2), 71</w:t>
      </w:r>
      <w:r w:rsidRPr="006E0A40">
        <w:rPr>
          <w:rFonts w:ascii="Georgia" w:hAnsi="Georgia"/>
          <w:sz w:val="18"/>
          <w:szCs w:val="20"/>
        </w:rPr>
        <w:t>–</w:t>
      </w:r>
      <w:r w:rsidRPr="006E0A40">
        <w:rPr>
          <w:rFonts w:ascii="Georgia" w:hAnsi="Georgia"/>
          <w:sz w:val="18"/>
          <w:szCs w:val="20"/>
          <w:shd w:val="clear" w:color="auto" w:fill="FFFFFF"/>
        </w:rPr>
        <w:t>106</w:t>
      </w:r>
      <w:r w:rsidRPr="00715A3B">
        <w:rPr>
          <w:rFonts w:ascii="Georgia" w:hAnsi="Georgia"/>
          <w:sz w:val="18"/>
          <w:szCs w:val="20"/>
          <w:shd w:val="clear" w:color="auto" w:fill="FFFFFF"/>
        </w:rPr>
        <w:t>.</w:t>
      </w:r>
      <w:r w:rsidRPr="00796323">
        <w:rPr>
          <w:rStyle w:val="Hyperlink"/>
          <w:rtl/>
        </w:rPr>
        <w:t>‏</w:t>
      </w:r>
      <w:r w:rsidRPr="00715A3B">
        <w:rPr>
          <w:rStyle w:val="Hyperlink"/>
          <w:u w:val="none"/>
          <w:shd w:val="clear" w:color="auto" w:fill="FFFFFF"/>
        </w:rPr>
        <w:t xml:space="preserve"> </w:t>
      </w:r>
      <w:hyperlink w:tgtFrame="_blank" w:history="1">
        <w:r w:rsidRPr="00796323">
          <w:rPr>
            <w:rStyle w:val="Hyperlink"/>
            <w:rFonts w:ascii="Georgia" w:hAnsi="Georgia"/>
            <w:sz w:val="18"/>
            <w:szCs w:val="20"/>
            <w:shd w:val="clear" w:color="auto" w:fill="FFFFFF"/>
          </w:rPr>
          <w:t>https://ssrn.com/abstract=2271114</w:t>
        </w:r>
      </w:hyperlink>
    </w:p>
    <w:p w14:paraId="5B645CAB" w14:textId="77777777" w:rsidR="002E7C99" w:rsidRDefault="00557E14" w:rsidP="00796323">
      <w:pPr>
        <w:keepNext/>
        <w:keepLines/>
        <w:bidi w:val="0"/>
        <w:ind w:left="397" w:hanging="397"/>
        <w:jc w:val="both"/>
        <w:rPr>
          <w:rFonts w:ascii="Georgia" w:eastAsia="Calibri" w:hAnsi="Georgia"/>
          <w:sz w:val="18"/>
          <w:szCs w:val="20"/>
          <w:rtl/>
        </w:rPr>
      </w:pPr>
      <w:r w:rsidRPr="006E0A40">
        <w:rPr>
          <w:rFonts w:ascii="Georgia" w:eastAsia="Calibri" w:hAnsi="Georgia"/>
          <w:sz w:val="18"/>
          <w:szCs w:val="20"/>
        </w:rPr>
        <w:t>Sutcliffe, A. G., Ennis, M., &amp; Watkinson, S. J. (2000). Empirical studies of end</w:t>
      </w:r>
      <w:r w:rsidRPr="006E0A40">
        <w:rPr>
          <w:rFonts w:ascii="Cambria Math" w:eastAsia="Calibri" w:hAnsi="Cambria Math" w:cs="Cambria Math"/>
          <w:sz w:val="18"/>
          <w:szCs w:val="20"/>
        </w:rPr>
        <w:t>‐</w:t>
      </w:r>
      <w:r w:rsidRPr="006E0A40">
        <w:rPr>
          <w:rFonts w:ascii="Georgia" w:eastAsia="Calibri" w:hAnsi="Georgia"/>
          <w:sz w:val="18"/>
          <w:szCs w:val="20"/>
        </w:rPr>
        <w:t xml:space="preserve">user information searching. </w:t>
      </w:r>
      <w:r w:rsidRPr="006E0A40">
        <w:rPr>
          <w:rFonts w:ascii="Georgia" w:eastAsia="Calibri" w:hAnsi="Georgia"/>
          <w:i/>
          <w:iCs/>
          <w:sz w:val="18"/>
          <w:szCs w:val="20"/>
        </w:rPr>
        <w:t>Journal of the American Society for Information Science</w:t>
      </w:r>
      <w:r w:rsidRPr="006E0A40">
        <w:rPr>
          <w:rFonts w:ascii="Georgia" w:eastAsia="Calibri" w:hAnsi="Georgia"/>
          <w:sz w:val="18"/>
          <w:szCs w:val="20"/>
        </w:rPr>
        <w:t xml:space="preserve">, </w:t>
      </w:r>
      <w:r w:rsidRPr="006E0A40">
        <w:rPr>
          <w:rFonts w:ascii="Georgia" w:eastAsia="Calibri" w:hAnsi="Georgia"/>
          <w:i/>
          <w:iCs/>
          <w:sz w:val="18"/>
          <w:szCs w:val="20"/>
        </w:rPr>
        <w:t>51</w:t>
      </w:r>
      <w:r w:rsidRPr="006E0A40">
        <w:rPr>
          <w:rFonts w:ascii="Georgia" w:eastAsia="Calibri" w:hAnsi="Georgia"/>
          <w:sz w:val="18"/>
          <w:szCs w:val="20"/>
        </w:rPr>
        <w:t>(13), 1211</w:t>
      </w:r>
      <w:r w:rsidRPr="006E0A40">
        <w:rPr>
          <w:rFonts w:ascii="Georgia" w:hAnsi="Georgia"/>
          <w:sz w:val="18"/>
          <w:szCs w:val="20"/>
        </w:rPr>
        <w:t>–</w:t>
      </w:r>
      <w:r w:rsidRPr="006E0A40">
        <w:rPr>
          <w:rFonts w:ascii="Georgia" w:eastAsia="Calibri" w:hAnsi="Georgia"/>
          <w:sz w:val="18"/>
          <w:szCs w:val="20"/>
        </w:rPr>
        <w:t>1231.</w:t>
      </w:r>
    </w:p>
    <w:p w14:paraId="555AC578" w14:textId="3443E630" w:rsidR="00557E14" w:rsidRPr="00796323" w:rsidRDefault="008D741A" w:rsidP="00796323">
      <w:pPr>
        <w:bidi w:val="0"/>
        <w:spacing w:after="180"/>
        <w:ind w:left="397"/>
        <w:jc w:val="both"/>
        <w:rPr>
          <w:rStyle w:val="Hyperlink"/>
          <w:rFonts w:ascii="Georgia" w:hAnsi="Georgia"/>
          <w:sz w:val="18"/>
          <w:szCs w:val="20"/>
          <w:shd w:val="clear" w:color="auto" w:fill="FFFFFF"/>
        </w:rPr>
      </w:pPr>
      <w:hyperlink w:history="1">
        <w:r w:rsidR="00557E14" w:rsidRPr="00796323">
          <w:rPr>
            <w:rStyle w:val="Hyperlink"/>
            <w:rFonts w:ascii="Georgia" w:hAnsi="Georgia"/>
            <w:sz w:val="18"/>
            <w:szCs w:val="20"/>
            <w:shd w:val="clear" w:color="auto" w:fill="FFFFFF"/>
          </w:rPr>
          <w:t>https://doi.org/10.1002/1097-4571(2000)9999:9999%3C::AID-ASI1033%3E3.0.CO;2-5</w:t>
        </w:r>
      </w:hyperlink>
    </w:p>
    <w:p w14:paraId="1656798B" w14:textId="77777777" w:rsidR="00557E14" w:rsidRPr="006E0A40" w:rsidRDefault="00557E14" w:rsidP="004069C0">
      <w:pPr>
        <w:bidi w:val="0"/>
        <w:spacing w:after="180"/>
        <w:ind w:left="397" w:hanging="397"/>
        <w:jc w:val="both"/>
        <w:rPr>
          <w:rStyle w:val="Hyperlink"/>
          <w:rFonts w:ascii="Georgia" w:hAnsi="Georgia"/>
          <w:color w:val="2C72B7"/>
          <w:sz w:val="18"/>
          <w:szCs w:val="20"/>
          <w:shd w:val="clear" w:color="auto" w:fill="FFFFFF"/>
        </w:rPr>
      </w:pPr>
      <w:r w:rsidRPr="006E0A40">
        <w:rPr>
          <w:rFonts w:ascii="Georgia" w:eastAsia="Calibri" w:hAnsi="Georgia"/>
          <w:i/>
          <w:iCs/>
          <w:sz w:val="18"/>
          <w:szCs w:val="20"/>
          <w:rtl/>
        </w:rPr>
        <w:t>‏</w:t>
      </w:r>
      <w:r w:rsidRPr="006E0A40">
        <w:rPr>
          <w:rFonts w:ascii="Georgia" w:eastAsia="Calibri" w:hAnsi="Georgia"/>
          <w:sz w:val="18"/>
          <w:szCs w:val="20"/>
        </w:rPr>
        <w:t xml:space="preserve">Sweeny, K., Melnyk, D., Miller, W., &amp; Shepperd, J. A. (2010). Information avoidance: Who, what, when, and why. </w:t>
      </w:r>
      <w:r w:rsidRPr="006E0A40">
        <w:rPr>
          <w:rFonts w:ascii="Georgia" w:eastAsia="Calibri" w:hAnsi="Georgia"/>
          <w:i/>
          <w:iCs/>
          <w:sz w:val="18"/>
          <w:szCs w:val="20"/>
        </w:rPr>
        <w:t>Review of General Psychology</w:t>
      </w:r>
      <w:r w:rsidRPr="006E0A40">
        <w:rPr>
          <w:rFonts w:ascii="Georgia" w:eastAsia="Calibri" w:hAnsi="Georgia"/>
          <w:sz w:val="18"/>
          <w:szCs w:val="20"/>
        </w:rPr>
        <w:t xml:space="preserve">, </w:t>
      </w:r>
      <w:r w:rsidRPr="006E0A40">
        <w:rPr>
          <w:rFonts w:ascii="Georgia" w:eastAsia="Calibri" w:hAnsi="Georgia"/>
          <w:i/>
          <w:iCs/>
          <w:sz w:val="18"/>
          <w:szCs w:val="20"/>
        </w:rPr>
        <w:t>14</w:t>
      </w:r>
      <w:r w:rsidRPr="006E0A40">
        <w:rPr>
          <w:rFonts w:ascii="Georgia" w:eastAsia="Calibri" w:hAnsi="Georgia"/>
          <w:sz w:val="18"/>
          <w:szCs w:val="20"/>
        </w:rPr>
        <w:t>(4), 340</w:t>
      </w:r>
      <w:r w:rsidRPr="006E0A40">
        <w:rPr>
          <w:rFonts w:ascii="Georgia" w:hAnsi="Georgia"/>
          <w:sz w:val="18"/>
          <w:szCs w:val="20"/>
        </w:rPr>
        <w:t>–</w:t>
      </w:r>
      <w:r w:rsidRPr="006E0A40">
        <w:rPr>
          <w:rFonts w:ascii="Georgia" w:eastAsia="Calibri" w:hAnsi="Georgia"/>
          <w:sz w:val="18"/>
          <w:szCs w:val="20"/>
        </w:rPr>
        <w:t xml:space="preserve">353. </w:t>
      </w:r>
      <w:hyperlink w:tgtFrame="_blank" w:history="1">
        <w:r w:rsidRPr="00796323">
          <w:rPr>
            <w:rStyle w:val="Hyperlink"/>
            <w:rFonts w:ascii="Georgia" w:hAnsi="Georgia"/>
            <w:sz w:val="18"/>
            <w:szCs w:val="20"/>
            <w:shd w:val="clear" w:color="auto" w:fill="FFFFFF"/>
          </w:rPr>
          <w:t>https://doi.org/10.1037/a0021288</w:t>
        </w:r>
      </w:hyperlink>
    </w:p>
    <w:p w14:paraId="2B47F6B2" w14:textId="77777777" w:rsidR="002E7C99" w:rsidRDefault="00557E14" w:rsidP="00796323">
      <w:pPr>
        <w:keepNext/>
        <w:keepLines/>
        <w:bidi w:val="0"/>
        <w:ind w:left="397" w:hanging="397"/>
        <w:jc w:val="both"/>
        <w:rPr>
          <w:rFonts w:ascii="Georgia" w:eastAsia="Calibri" w:hAnsi="Georgia"/>
          <w:sz w:val="18"/>
          <w:szCs w:val="20"/>
          <w:rtl/>
        </w:rPr>
      </w:pPr>
      <w:r w:rsidRPr="006E0A40">
        <w:rPr>
          <w:rFonts w:ascii="Georgia" w:eastAsia="Calibri" w:hAnsi="Georgia"/>
          <w:sz w:val="18"/>
          <w:szCs w:val="20"/>
        </w:rPr>
        <w:t xml:space="preserve">Sweeny, K., &amp; Miller, W. (2012). Predictors of information avoidance: When does ignorance seem most blissful? </w:t>
      </w:r>
      <w:r w:rsidRPr="006E0A40">
        <w:rPr>
          <w:rFonts w:ascii="Georgia" w:eastAsia="Calibri" w:hAnsi="Georgia"/>
          <w:i/>
          <w:iCs/>
          <w:sz w:val="18"/>
          <w:szCs w:val="20"/>
        </w:rPr>
        <w:t>Self and Identity</w:t>
      </w:r>
      <w:r w:rsidRPr="006E0A40">
        <w:rPr>
          <w:rFonts w:ascii="Georgia" w:eastAsia="Calibri" w:hAnsi="Georgia"/>
          <w:sz w:val="18"/>
          <w:szCs w:val="20"/>
        </w:rPr>
        <w:t xml:space="preserve">, </w:t>
      </w:r>
      <w:r w:rsidRPr="006E0A40">
        <w:rPr>
          <w:rFonts w:ascii="Georgia" w:eastAsia="Calibri" w:hAnsi="Georgia"/>
          <w:i/>
          <w:iCs/>
          <w:sz w:val="18"/>
          <w:szCs w:val="20"/>
        </w:rPr>
        <w:t>11</w:t>
      </w:r>
      <w:r w:rsidRPr="006E0A40">
        <w:rPr>
          <w:rFonts w:ascii="Georgia" w:eastAsia="Calibri" w:hAnsi="Georgia"/>
          <w:sz w:val="18"/>
          <w:szCs w:val="20"/>
        </w:rPr>
        <w:t>(2), 185</w:t>
      </w:r>
      <w:r w:rsidRPr="006E0A40">
        <w:rPr>
          <w:rFonts w:ascii="Georgia" w:hAnsi="Georgia"/>
          <w:sz w:val="18"/>
          <w:szCs w:val="20"/>
        </w:rPr>
        <w:t>–</w:t>
      </w:r>
      <w:r w:rsidRPr="006E0A40">
        <w:rPr>
          <w:rFonts w:ascii="Georgia" w:eastAsia="Calibri" w:hAnsi="Georgia"/>
          <w:sz w:val="18"/>
          <w:szCs w:val="20"/>
        </w:rPr>
        <w:t xml:space="preserve">201. </w:t>
      </w:r>
    </w:p>
    <w:p w14:paraId="0E818105" w14:textId="0D227884" w:rsidR="00557E14" w:rsidRPr="006E0A40" w:rsidRDefault="008D741A" w:rsidP="00715A3B">
      <w:pPr>
        <w:bidi w:val="0"/>
        <w:spacing w:after="180"/>
        <w:ind w:left="397"/>
        <w:jc w:val="both"/>
        <w:rPr>
          <w:rStyle w:val="Hyperlink"/>
          <w:rFonts w:ascii="Georgia" w:hAnsi="Georgia"/>
          <w:color w:val="2C72B7"/>
          <w:sz w:val="18"/>
          <w:szCs w:val="20"/>
          <w:shd w:val="clear" w:color="auto" w:fill="FFFFFF"/>
        </w:rPr>
      </w:pPr>
      <w:hyperlink w:history="1">
        <w:r w:rsidR="002E7C99" w:rsidRPr="00F04784">
          <w:rPr>
            <w:rStyle w:val="Hyperlink"/>
            <w:rFonts w:ascii="Georgia" w:hAnsi="Georgia"/>
            <w:sz w:val="18"/>
            <w:szCs w:val="20"/>
            <w:shd w:val="clear" w:color="auto" w:fill="FFFFFF"/>
          </w:rPr>
          <w:t>https://doi.org/10.1080/15298868.2010.520902</w:t>
        </w:r>
      </w:hyperlink>
    </w:p>
    <w:p w14:paraId="193F6726" w14:textId="102BE0A9" w:rsidR="00557E14" w:rsidRPr="006E0A40" w:rsidRDefault="00557E14" w:rsidP="004069C0">
      <w:pPr>
        <w:bidi w:val="0"/>
        <w:spacing w:after="180"/>
        <w:ind w:left="397" w:hanging="397"/>
        <w:jc w:val="both"/>
        <w:rPr>
          <w:rStyle w:val="Hyperlink"/>
          <w:rFonts w:ascii="Georgia" w:hAnsi="Georgia"/>
          <w:color w:val="2C72B7"/>
          <w:sz w:val="18"/>
          <w:szCs w:val="20"/>
          <w:shd w:val="clear" w:color="auto" w:fill="FFFFFF"/>
          <w:rtl/>
        </w:rPr>
      </w:pPr>
      <w:bookmarkStart w:id="42" w:name="_Hlk144804688"/>
      <w:r w:rsidRPr="006E0A40">
        <w:rPr>
          <w:rFonts w:ascii="Georgia" w:eastAsia="Calibri" w:hAnsi="Georgia"/>
          <w:sz w:val="18"/>
          <w:szCs w:val="20"/>
        </w:rPr>
        <w:lastRenderedPageBreak/>
        <w:t xml:space="preserve">Taylor, B. R. (2020). </w:t>
      </w:r>
      <w:bookmarkEnd w:id="42"/>
      <w:r w:rsidRPr="006E0A40">
        <w:rPr>
          <w:rFonts w:ascii="Georgia" w:eastAsia="Calibri" w:hAnsi="Georgia"/>
          <w:sz w:val="18"/>
          <w:szCs w:val="20"/>
        </w:rPr>
        <w:t xml:space="preserve">The psychological foundations of rational ignorance: Biased heuristics and decision costs. </w:t>
      </w:r>
      <w:r w:rsidRPr="006E0A40">
        <w:rPr>
          <w:rFonts w:ascii="Georgia" w:eastAsia="Calibri" w:hAnsi="Georgia"/>
          <w:i/>
          <w:iCs/>
          <w:sz w:val="18"/>
          <w:szCs w:val="20"/>
        </w:rPr>
        <w:t>Constitutional Political Economy</w:t>
      </w:r>
      <w:r w:rsidRPr="006E0A40">
        <w:rPr>
          <w:rFonts w:ascii="Georgia" w:eastAsia="Calibri" w:hAnsi="Georgia"/>
          <w:sz w:val="18"/>
          <w:szCs w:val="20"/>
        </w:rPr>
        <w:t xml:space="preserve">, </w:t>
      </w:r>
      <w:r w:rsidRPr="006E0A40">
        <w:rPr>
          <w:rFonts w:ascii="Georgia" w:eastAsia="Calibri" w:hAnsi="Georgia"/>
          <w:i/>
          <w:iCs/>
          <w:sz w:val="18"/>
          <w:szCs w:val="20"/>
        </w:rPr>
        <w:t>31</w:t>
      </w:r>
      <w:r w:rsidRPr="006E0A40">
        <w:rPr>
          <w:rFonts w:ascii="Georgia" w:eastAsia="Calibri" w:hAnsi="Georgia"/>
          <w:sz w:val="18"/>
          <w:szCs w:val="20"/>
        </w:rPr>
        <w:t xml:space="preserve">(1), </w:t>
      </w:r>
      <w:r w:rsidR="002E7C99">
        <w:rPr>
          <w:rFonts w:ascii="Georgia" w:eastAsia="Calibri" w:hAnsi="Georgia"/>
          <w:sz w:val="18"/>
          <w:szCs w:val="20"/>
          <w:rtl/>
        </w:rPr>
        <w:br/>
      </w:r>
      <w:r w:rsidRPr="006E0A40">
        <w:rPr>
          <w:rFonts w:ascii="Georgia" w:eastAsia="Calibri" w:hAnsi="Georgia"/>
          <w:sz w:val="18"/>
          <w:szCs w:val="20"/>
        </w:rPr>
        <w:t>70</w:t>
      </w:r>
      <w:r w:rsidRPr="006E0A40">
        <w:rPr>
          <w:rFonts w:ascii="Georgia" w:hAnsi="Georgia"/>
          <w:sz w:val="18"/>
          <w:szCs w:val="20"/>
        </w:rPr>
        <w:t>–</w:t>
      </w:r>
      <w:r w:rsidRPr="006E0A40">
        <w:rPr>
          <w:rFonts w:ascii="Georgia" w:eastAsia="Calibri" w:hAnsi="Georgia"/>
          <w:sz w:val="18"/>
          <w:szCs w:val="20"/>
        </w:rPr>
        <w:t>88.</w:t>
      </w:r>
      <w:r w:rsidRPr="006E0A40">
        <w:rPr>
          <w:rFonts w:ascii="Georgia" w:eastAsia="Calibri" w:hAnsi="Georgia"/>
          <w:sz w:val="18"/>
          <w:szCs w:val="20"/>
          <w:rtl/>
        </w:rPr>
        <w:t>‏</w:t>
      </w:r>
      <w:r w:rsidRPr="006E0A40">
        <w:rPr>
          <w:rFonts w:ascii="Georgia" w:hAnsi="Georgia"/>
          <w:color w:val="505050"/>
          <w:sz w:val="18"/>
          <w:szCs w:val="20"/>
          <w:shd w:val="clear" w:color="auto" w:fill="FFFFFF"/>
        </w:rPr>
        <w:t xml:space="preserve"> </w:t>
      </w:r>
      <w:hyperlink w:tgtFrame="_blank" w:history="1">
        <w:r w:rsidRPr="00796323">
          <w:rPr>
            <w:rStyle w:val="Hyperlink"/>
            <w:rFonts w:ascii="Georgia" w:hAnsi="Georgia"/>
            <w:sz w:val="18"/>
            <w:szCs w:val="20"/>
            <w:shd w:val="clear" w:color="auto" w:fill="FFFFFF"/>
          </w:rPr>
          <w:t>http://dx.doi.org/10.2139/ssrn.3443280</w:t>
        </w:r>
      </w:hyperlink>
    </w:p>
    <w:p w14:paraId="3064D77A" w14:textId="77777777" w:rsidR="00557E14" w:rsidRPr="006E0A40" w:rsidRDefault="00557E14" w:rsidP="004069C0">
      <w:pPr>
        <w:bidi w:val="0"/>
        <w:spacing w:after="180"/>
        <w:ind w:left="397" w:hanging="397"/>
        <w:jc w:val="both"/>
        <w:rPr>
          <w:rFonts w:ascii="Georgia" w:eastAsia="Calibri" w:hAnsi="Georgia"/>
          <w:sz w:val="18"/>
          <w:szCs w:val="20"/>
        </w:rPr>
      </w:pPr>
      <w:r w:rsidRPr="006E0A40">
        <w:rPr>
          <w:rFonts w:ascii="Georgia" w:hAnsi="Georgia"/>
          <w:sz w:val="18"/>
          <w:szCs w:val="20"/>
        </w:rPr>
        <w:t>U.S. Financial Literacy and Education Commission, 2007</w:t>
      </w:r>
      <w:r w:rsidRPr="006E0A40">
        <w:rPr>
          <w:rFonts w:ascii="Georgia" w:eastAsia="Calibri" w:hAnsi="Georgia"/>
          <w:sz w:val="18"/>
          <w:szCs w:val="20"/>
        </w:rPr>
        <w:t>.</w:t>
      </w:r>
    </w:p>
    <w:p w14:paraId="56C60760" w14:textId="77777777" w:rsidR="002E7C99" w:rsidRDefault="00557E14" w:rsidP="00796323">
      <w:pPr>
        <w:keepNext/>
        <w:keepLines/>
        <w:bidi w:val="0"/>
        <w:ind w:left="397" w:hanging="397"/>
        <w:jc w:val="both"/>
        <w:rPr>
          <w:rFonts w:ascii="Georgia" w:eastAsia="Calibri" w:hAnsi="Georgia"/>
          <w:sz w:val="18"/>
          <w:szCs w:val="20"/>
          <w:rtl/>
        </w:rPr>
      </w:pPr>
      <w:r w:rsidRPr="006E0A40">
        <w:rPr>
          <w:rFonts w:ascii="Georgia" w:eastAsia="Calibri" w:hAnsi="Georgia"/>
          <w:sz w:val="18"/>
          <w:szCs w:val="20"/>
        </w:rPr>
        <w:t xml:space="preserve">Van </w:t>
      </w:r>
      <w:proofErr w:type="spellStart"/>
      <w:r w:rsidRPr="006E0A40">
        <w:rPr>
          <w:rFonts w:ascii="Georgia" w:eastAsia="Calibri" w:hAnsi="Georgia"/>
          <w:sz w:val="18"/>
          <w:szCs w:val="20"/>
        </w:rPr>
        <w:t>Rooij</w:t>
      </w:r>
      <w:proofErr w:type="spellEnd"/>
      <w:r w:rsidRPr="006E0A40">
        <w:rPr>
          <w:rFonts w:ascii="Georgia" w:eastAsia="Calibri" w:hAnsi="Georgia"/>
          <w:sz w:val="18"/>
          <w:szCs w:val="20"/>
        </w:rPr>
        <w:t xml:space="preserve">, M., Lusardi, A., &amp; </w:t>
      </w:r>
      <w:proofErr w:type="spellStart"/>
      <w:r w:rsidRPr="006E0A40">
        <w:rPr>
          <w:rFonts w:ascii="Georgia" w:eastAsia="Calibri" w:hAnsi="Georgia"/>
          <w:sz w:val="18"/>
          <w:szCs w:val="20"/>
        </w:rPr>
        <w:t>Alessie</w:t>
      </w:r>
      <w:proofErr w:type="spellEnd"/>
      <w:r w:rsidRPr="006E0A40">
        <w:rPr>
          <w:rFonts w:ascii="Georgia" w:eastAsia="Calibri" w:hAnsi="Georgia"/>
          <w:sz w:val="18"/>
          <w:szCs w:val="20"/>
        </w:rPr>
        <w:t xml:space="preserve">, R. (2011). Financial literacy and stock market participation. </w:t>
      </w:r>
      <w:r w:rsidRPr="006E0A40">
        <w:rPr>
          <w:rFonts w:ascii="Georgia" w:eastAsia="Calibri" w:hAnsi="Georgia"/>
          <w:i/>
          <w:iCs/>
          <w:sz w:val="18"/>
          <w:szCs w:val="20"/>
        </w:rPr>
        <w:t>Journal of Financial Economics</w:t>
      </w:r>
      <w:r w:rsidRPr="006E0A40">
        <w:rPr>
          <w:rFonts w:ascii="Georgia" w:eastAsia="Calibri" w:hAnsi="Georgia"/>
          <w:sz w:val="18"/>
          <w:szCs w:val="20"/>
        </w:rPr>
        <w:t xml:space="preserve">, </w:t>
      </w:r>
      <w:r w:rsidRPr="006E0A40">
        <w:rPr>
          <w:rFonts w:ascii="Georgia" w:eastAsia="Calibri" w:hAnsi="Georgia"/>
          <w:i/>
          <w:iCs/>
          <w:sz w:val="18"/>
          <w:szCs w:val="20"/>
        </w:rPr>
        <w:t>101</w:t>
      </w:r>
      <w:r w:rsidRPr="006E0A40">
        <w:rPr>
          <w:rFonts w:ascii="Georgia" w:eastAsia="Calibri" w:hAnsi="Georgia"/>
          <w:sz w:val="18"/>
          <w:szCs w:val="20"/>
        </w:rPr>
        <w:t>(2), 449</w:t>
      </w:r>
      <w:r w:rsidRPr="006E0A40">
        <w:rPr>
          <w:rFonts w:ascii="Georgia" w:hAnsi="Georgia"/>
          <w:sz w:val="18"/>
          <w:szCs w:val="20"/>
        </w:rPr>
        <w:t>–</w:t>
      </w:r>
      <w:r w:rsidRPr="006E0A40">
        <w:rPr>
          <w:rFonts w:ascii="Georgia" w:eastAsia="Calibri" w:hAnsi="Georgia"/>
          <w:sz w:val="18"/>
          <w:szCs w:val="20"/>
        </w:rPr>
        <w:t xml:space="preserve">472. </w:t>
      </w:r>
    </w:p>
    <w:p w14:paraId="27AB1F6A" w14:textId="2DC13F90" w:rsidR="00557E14" w:rsidRPr="006E0A40" w:rsidRDefault="008D741A" w:rsidP="002E7C99">
      <w:pPr>
        <w:bidi w:val="0"/>
        <w:spacing w:after="180"/>
        <w:ind w:left="397"/>
        <w:jc w:val="both"/>
        <w:rPr>
          <w:rStyle w:val="Hyperlink"/>
          <w:rFonts w:ascii="Georgia" w:hAnsi="Georgia"/>
          <w:color w:val="2C72B7"/>
          <w:sz w:val="18"/>
          <w:szCs w:val="20"/>
          <w:shd w:val="clear" w:color="auto" w:fill="FFFFFF"/>
        </w:rPr>
      </w:pPr>
      <w:hyperlink w:history="1">
        <w:r w:rsidR="002E7C99" w:rsidRPr="00F04784">
          <w:rPr>
            <w:rStyle w:val="Hyperlink"/>
            <w:rFonts w:ascii="Georgia" w:hAnsi="Georgia"/>
            <w:sz w:val="18"/>
            <w:szCs w:val="20"/>
            <w:shd w:val="clear" w:color="auto" w:fill="FFFFFF"/>
          </w:rPr>
          <w:t>https://doi.org/10.1016/j.jfineco.2011.03.006</w:t>
        </w:r>
      </w:hyperlink>
    </w:p>
    <w:p w14:paraId="18CEB862" w14:textId="77777777" w:rsidR="002E7C99" w:rsidRDefault="00557E14" w:rsidP="00796323">
      <w:pPr>
        <w:keepNext/>
        <w:keepLines/>
        <w:bidi w:val="0"/>
        <w:ind w:left="397" w:hanging="397"/>
        <w:jc w:val="both"/>
        <w:rPr>
          <w:rFonts w:ascii="Georgia" w:eastAsia="Calibri" w:hAnsi="Georgia"/>
          <w:sz w:val="18"/>
          <w:szCs w:val="20"/>
          <w:rtl/>
        </w:rPr>
      </w:pPr>
      <w:r w:rsidRPr="006E0A40">
        <w:rPr>
          <w:rFonts w:ascii="Georgia" w:eastAsia="Calibri" w:hAnsi="Georgia"/>
          <w:sz w:val="18"/>
          <w:szCs w:val="20"/>
          <w:rtl/>
        </w:rPr>
        <w:t>‏</w:t>
      </w:r>
      <w:r w:rsidRPr="006E0A40">
        <w:rPr>
          <w:rFonts w:ascii="Georgia" w:eastAsia="Calibri" w:hAnsi="Georgia"/>
          <w:sz w:val="18"/>
          <w:szCs w:val="20"/>
        </w:rPr>
        <w:t xml:space="preserve">Watters, J. K., &amp; </w:t>
      </w:r>
      <w:proofErr w:type="spellStart"/>
      <w:r w:rsidRPr="006E0A40">
        <w:rPr>
          <w:rFonts w:ascii="Georgia" w:eastAsia="Calibri" w:hAnsi="Georgia"/>
          <w:sz w:val="18"/>
          <w:szCs w:val="20"/>
        </w:rPr>
        <w:t>Biernacki</w:t>
      </w:r>
      <w:proofErr w:type="spellEnd"/>
      <w:r w:rsidRPr="006E0A40">
        <w:rPr>
          <w:rFonts w:ascii="Georgia" w:eastAsia="Calibri" w:hAnsi="Georgia"/>
          <w:sz w:val="18"/>
          <w:szCs w:val="20"/>
        </w:rPr>
        <w:t xml:space="preserve">, P. (1989). Targeted sampling: Options for the study of hidden populations. </w:t>
      </w:r>
      <w:r w:rsidRPr="006E0A40">
        <w:rPr>
          <w:rFonts w:ascii="Georgia" w:eastAsia="Calibri" w:hAnsi="Georgia"/>
          <w:i/>
          <w:iCs/>
          <w:sz w:val="18"/>
          <w:szCs w:val="20"/>
        </w:rPr>
        <w:t>Social Problems</w:t>
      </w:r>
      <w:r w:rsidRPr="006E0A40">
        <w:rPr>
          <w:rFonts w:ascii="Georgia" w:eastAsia="Calibri" w:hAnsi="Georgia"/>
          <w:sz w:val="18"/>
          <w:szCs w:val="20"/>
        </w:rPr>
        <w:t xml:space="preserve">, </w:t>
      </w:r>
      <w:r w:rsidRPr="006E0A40">
        <w:rPr>
          <w:rFonts w:ascii="Georgia" w:eastAsia="Calibri" w:hAnsi="Georgia"/>
          <w:i/>
          <w:iCs/>
          <w:sz w:val="18"/>
          <w:szCs w:val="20"/>
        </w:rPr>
        <w:t>36</w:t>
      </w:r>
      <w:r w:rsidRPr="006E0A40">
        <w:rPr>
          <w:rFonts w:ascii="Georgia" w:eastAsia="Calibri" w:hAnsi="Georgia"/>
          <w:sz w:val="18"/>
          <w:szCs w:val="20"/>
        </w:rPr>
        <w:t>(4), 416</w:t>
      </w:r>
      <w:r w:rsidRPr="006E0A40">
        <w:rPr>
          <w:rFonts w:ascii="Georgia" w:hAnsi="Georgia"/>
          <w:sz w:val="18"/>
          <w:szCs w:val="20"/>
        </w:rPr>
        <w:t>–</w:t>
      </w:r>
      <w:r w:rsidRPr="006E0A40">
        <w:rPr>
          <w:rFonts w:ascii="Georgia" w:eastAsia="Calibri" w:hAnsi="Georgia"/>
          <w:sz w:val="18"/>
          <w:szCs w:val="20"/>
        </w:rPr>
        <w:t>430.</w:t>
      </w:r>
      <w:r w:rsidRPr="006E0A40">
        <w:rPr>
          <w:rFonts w:ascii="Georgia" w:eastAsia="Calibri" w:hAnsi="Georgia"/>
          <w:sz w:val="18"/>
          <w:szCs w:val="20"/>
          <w:rtl/>
        </w:rPr>
        <w:t>‏</w:t>
      </w:r>
      <w:r w:rsidRPr="006E0A40">
        <w:rPr>
          <w:rFonts w:ascii="Georgia" w:eastAsia="Calibri" w:hAnsi="Georgia"/>
          <w:sz w:val="18"/>
          <w:szCs w:val="20"/>
        </w:rPr>
        <w:t xml:space="preserve"> </w:t>
      </w:r>
    </w:p>
    <w:p w14:paraId="6AE0F2E8" w14:textId="475F0967" w:rsidR="00557E14" w:rsidRPr="006E0A40" w:rsidRDefault="008D741A" w:rsidP="002E7C99">
      <w:pPr>
        <w:bidi w:val="0"/>
        <w:spacing w:after="180"/>
        <w:ind w:left="397"/>
        <w:jc w:val="both"/>
        <w:rPr>
          <w:rFonts w:ascii="Georgia" w:hAnsi="Georgia"/>
          <w:sz w:val="18"/>
          <w:szCs w:val="20"/>
        </w:rPr>
      </w:pPr>
      <w:hyperlink w:history="1">
        <w:r w:rsidR="002E7C99" w:rsidRPr="00F04784">
          <w:rPr>
            <w:rStyle w:val="Hyperlink"/>
            <w:rFonts w:ascii="Georgia" w:hAnsi="Georgia"/>
            <w:sz w:val="18"/>
            <w:szCs w:val="20"/>
            <w:shd w:val="clear" w:color="auto" w:fill="FFFFFF"/>
          </w:rPr>
          <w:t>https://doi.org/10.1525/sp.1989.36.4.03a00070</w:t>
        </w:r>
      </w:hyperlink>
    </w:p>
    <w:p w14:paraId="52D3A079" w14:textId="77777777" w:rsidR="00557E14" w:rsidRPr="006E0A40" w:rsidRDefault="00557E14" w:rsidP="004069C0">
      <w:pPr>
        <w:bidi w:val="0"/>
        <w:spacing w:after="180"/>
        <w:ind w:left="397" w:hanging="397"/>
        <w:jc w:val="both"/>
        <w:rPr>
          <w:rStyle w:val="Hyperlink"/>
          <w:rFonts w:ascii="Georgia" w:hAnsi="Georgia"/>
          <w:color w:val="2C72B7"/>
          <w:sz w:val="18"/>
          <w:szCs w:val="20"/>
          <w:shd w:val="clear" w:color="auto" w:fill="FFFFFF"/>
        </w:rPr>
      </w:pPr>
      <w:r w:rsidRPr="006E0A40">
        <w:rPr>
          <w:rFonts w:ascii="Georgia" w:eastAsia="Calibri" w:hAnsi="Georgia"/>
          <w:sz w:val="18"/>
          <w:szCs w:val="20"/>
        </w:rPr>
        <w:t xml:space="preserve">Wilson, T. D. (1981). On user studies and information needs. </w:t>
      </w:r>
      <w:r w:rsidRPr="006E0A40">
        <w:rPr>
          <w:rFonts w:ascii="Georgia" w:eastAsia="Calibri" w:hAnsi="Georgia"/>
          <w:i/>
          <w:iCs/>
          <w:sz w:val="18"/>
          <w:szCs w:val="20"/>
        </w:rPr>
        <w:t>Journal of Documentation</w:t>
      </w:r>
      <w:r w:rsidRPr="006E0A40">
        <w:rPr>
          <w:rFonts w:ascii="Georgia" w:eastAsia="Calibri" w:hAnsi="Georgia"/>
          <w:sz w:val="18"/>
          <w:szCs w:val="20"/>
        </w:rPr>
        <w:t xml:space="preserve">, </w:t>
      </w:r>
      <w:r w:rsidRPr="006E0A40">
        <w:rPr>
          <w:rFonts w:ascii="Georgia" w:eastAsia="Calibri" w:hAnsi="Georgia"/>
          <w:i/>
          <w:iCs/>
          <w:sz w:val="18"/>
          <w:szCs w:val="20"/>
        </w:rPr>
        <w:t>37</w:t>
      </w:r>
      <w:r w:rsidRPr="006E0A40">
        <w:rPr>
          <w:rFonts w:ascii="Georgia" w:eastAsia="Calibri" w:hAnsi="Georgia"/>
          <w:sz w:val="18"/>
          <w:szCs w:val="20"/>
        </w:rPr>
        <w:t>(1), 3</w:t>
      </w:r>
      <w:r w:rsidRPr="006E0A40">
        <w:rPr>
          <w:rFonts w:ascii="Georgia" w:hAnsi="Georgia"/>
          <w:sz w:val="18"/>
          <w:szCs w:val="20"/>
        </w:rPr>
        <w:t>–</w:t>
      </w:r>
      <w:r w:rsidRPr="006E0A40">
        <w:rPr>
          <w:rFonts w:ascii="Georgia" w:eastAsia="Calibri" w:hAnsi="Georgia"/>
          <w:sz w:val="18"/>
          <w:szCs w:val="20"/>
        </w:rPr>
        <w:t>15.</w:t>
      </w:r>
      <w:r w:rsidRPr="006E0A40">
        <w:rPr>
          <w:rFonts w:ascii="Georgia" w:eastAsia="Calibri" w:hAnsi="Georgia"/>
          <w:sz w:val="18"/>
          <w:szCs w:val="20"/>
          <w:rtl/>
        </w:rPr>
        <w:t>‏</w:t>
      </w:r>
      <w:r w:rsidRPr="006E0A40">
        <w:rPr>
          <w:rFonts w:ascii="Georgia" w:eastAsia="Calibri" w:hAnsi="Georgia"/>
          <w:sz w:val="18"/>
          <w:szCs w:val="20"/>
        </w:rPr>
        <w:t xml:space="preserve"> </w:t>
      </w:r>
      <w:hyperlink w:tooltip="DOI: https://doi.org/10.1108/eb026702" w:history="1">
        <w:r w:rsidRPr="00715A3B">
          <w:rPr>
            <w:rStyle w:val="Hyperlink"/>
            <w:rFonts w:ascii="Georgia" w:hAnsi="Georgia"/>
            <w:sz w:val="18"/>
            <w:szCs w:val="20"/>
            <w:shd w:val="clear" w:color="auto" w:fill="FFFFFF"/>
          </w:rPr>
          <w:t>https://doi.org/10.1108/eb026702</w:t>
        </w:r>
      </w:hyperlink>
    </w:p>
    <w:p w14:paraId="221B0046" w14:textId="064D444B" w:rsidR="002E7C99" w:rsidRDefault="00557E14">
      <w:pPr>
        <w:keepNext/>
        <w:keepLines/>
        <w:bidi w:val="0"/>
        <w:ind w:left="397" w:hanging="397"/>
        <w:jc w:val="both"/>
        <w:rPr>
          <w:rFonts w:ascii="Georgia" w:eastAsia="Calibri" w:hAnsi="Georgia"/>
          <w:sz w:val="18"/>
          <w:szCs w:val="20"/>
          <w:rtl/>
        </w:rPr>
      </w:pPr>
      <w:r w:rsidRPr="006E0A40">
        <w:rPr>
          <w:rFonts w:ascii="Georgia" w:eastAsia="Calibri" w:hAnsi="Georgia"/>
          <w:sz w:val="18"/>
          <w:szCs w:val="20"/>
          <w:rtl/>
        </w:rPr>
        <w:t>‏</w:t>
      </w:r>
      <w:r w:rsidRPr="006E0A40">
        <w:rPr>
          <w:rFonts w:ascii="Georgia" w:eastAsia="Calibri" w:hAnsi="Georgia"/>
          <w:sz w:val="18"/>
          <w:szCs w:val="20"/>
        </w:rPr>
        <w:t xml:space="preserve">Wilson, T. D. (1999). Models in information </w:t>
      </w:r>
      <w:proofErr w:type="spellStart"/>
      <w:r w:rsidRPr="006E0A40">
        <w:rPr>
          <w:rFonts w:ascii="Georgia" w:eastAsia="Calibri" w:hAnsi="Georgia"/>
          <w:sz w:val="18"/>
          <w:szCs w:val="20"/>
        </w:rPr>
        <w:t>behaviour</w:t>
      </w:r>
      <w:proofErr w:type="spellEnd"/>
      <w:r w:rsidRPr="006E0A40">
        <w:rPr>
          <w:rFonts w:ascii="Georgia" w:eastAsia="Calibri" w:hAnsi="Georgia"/>
          <w:sz w:val="18"/>
          <w:szCs w:val="20"/>
        </w:rPr>
        <w:t xml:space="preserve"> research. </w:t>
      </w:r>
      <w:r w:rsidRPr="006E0A40">
        <w:rPr>
          <w:rFonts w:ascii="Georgia" w:eastAsia="Calibri" w:hAnsi="Georgia"/>
          <w:i/>
          <w:iCs/>
          <w:sz w:val="18"/>
          <w:szCs w:val="20"/>
        </w:rPr>
        <w:t>Journal of Documentation</w:t>
      </w:r>
      <w:r w:rsidRPr="006E0A40">
        <w:rPr>
          <w:rFonts w:ascii="Georgia" w:eastAsia="Calibri" w:hAnsi="Georgia"/>
          <w:sz w:val="18"/>
          <w:szCs w:val="20"/>
        </w:rPr>
        <w:t xml:space="preserve">, </w:t>
      </w:r>
      <w:r w:rsidRPr="006E0A40">
        <w:rPr>
          <w:rFonts w:ascii="Georgia" w:eastAsia="Calibri" w:hAnsi="Georgia"/>
          <w:i/>
          <w:iCs/>
          <w:sz w:val="18"/>
          <w:szCs w:val="20"/>
        </w:rPr>
        <w:t>55</w:t>
      </w:r>
      <w:r w:rsidRPr="006E0A40">
        <w:rPr>
          <w:rFonts w:ascii="Georgia" w:eastAsia="Calibri" w:hAnsi="Georgia"/>
          <w:sz w:val="18"/>
          <w:szCs w:val="20"/>
        </w:rPr>
        <w:t>(3), 249</w:t>
      </w:r>
      <w:r w:rsidRPr="006E0A40">
        <w:rPr>
          <w:rFonts w:ascii="Georgia" w:hAnsi="Georgia"/>
          <w:sz w:val="18"/>
          <w:szCs w:val="20"/>
        </w:rPr>
        <w:t>–</w:t>
      </w:r>
      <w:r w:rsidRPr="006E0A40">
        <w:rPr>
          <w:rFonts w:ascii="Georgia" w:eastAsia="Calibri" w:hAnsi="Georgia"/>
          <w:sz w:val="18"/>
          <w:szCs w:val="20"/>
        </w:rPr>
        <w:t>270.</w:t>
      </w:r>
      <w:r w:rsidR="00423B42">
        <w:rPr>
          <w:rFonts w:ascii="Georgia" w:eastAsia="Calibri" w:hAnsi="Georgia"/>
          <w:sz w:val="18"/>
          <w:szCs w:val="20"/>
        </w:rPr>
        <w:t xml:space="preserve"> </w:t>
      </w:r>
    </w:p>
    <w:p w14:paraId="1BC014E8" w14:textId="3489B306" w:rsidR="00557E14" w:rsidRPr="006E0A40" w:rsidRDefault="008D741A" w:rsidP="002E7C99">
      <w:pPr>
        <w:bidi w:val="0"/>
        <w:spacing w:after="180"/>
        <w:ind w:left="397"/>
        <w:jc w:val="both"/>
        <w:rPr>
          <w:rStyle w:val="Hyperlink"/>
          <w:rFonts w:ascii="Georgia" w:hAnsi="Georgia"/>
          <w:color w:val="2C72B7"/>
          <w:sz w:val="18"/>
          <w:szCs w:val="20"/>
          <w:shd w:val="clear" w:color="auto" w:fill="FFFFFF"/>
        </w:rPr>
      </w:pPr>
      <w:hyperlink w:history="1">
        <w:r w:rsidR="002E7C99" w:rsidRPr="00F04784">
          <w:rPr>
            <w:rStyle w:val="Hyperlink"/>
            <w:rFonts w:ascii="Georgia" w:hAnsi="Georgia"/>
            <w:sz w:val="18"/>
            <w:szCs w:val="20"/>
            <w:shd w:val="clear" w:color="auto" w:fill="FFFFFF"/>
          </w:rPr>
          <w:t>https://doi.org/10.1108/EUM0000000007145</w:t>
        </w:r>
      </w:hyperlink>
    </w:p>
    <w:p w14:paraId="32EEBEAE" w14:textId="7A4988C4" w:rsidR="00557E14" w:rsidRPr="006E0A40" w:rsidRDefault="00557E14" w:rsidP="004069C0">
      <w:pPr>
        <w:bidi w:val="0"/>
        <w:spacing w:after="180"/>
        <w:ind w:left="397" w:hanging="397"/>
        <w:jc w:val="both"/>
        <w:rPr>
          <w:rStyle w:val="Hyperlink"/>
          <w:rFonts w:ascii="Georgia" w:hAnsi="Georgia"/>
          <w:color w:val="2C72B7"/>
          <w:sz w:val="18"/>
          <w:szCs w:val="20"/>
          <w:shd w:val="clear" w:color="auto" w:fill="FFFFFF"/>
        </w:rPr>
      </w:pPr>
      <w:proofErr w:type="spellStart"/>
      <w:r w:rsidRPr="006E0A40">
        <w:rPr>
          <w:rFonts w:ascii="Georgia" w:eastAsia="Calibri" w:hAnsi="Georgia"/>
          <w:sz w:val="18"/>
          <w:szCs w:val="20"/>
        </w:rPr>
        <w:t>Withanage</w:t>
      </w:r>
      <w:proofErr w:type="spellEnd"/>
      <w:r w:rsidRPr="006E0A40">
        <w:rPr>
          <w:rFonts w:ascii="Georgia" w:eastAsia="Calibri" w:hAnsi="Georgia"/>
          <w:sz w:val="18"/>
          <w:szCs w:val="20"/>
        </w:rPr>
        <w:t xml:space="preserve">, S. P., </w:t>
      </w:r>
      <w:proofErr w:type="spellStart"/>
      <w:r w:rsidRPr="006E0A40">
        <w:rPr>
          <w:rFonts w:ascii="Georgia" w:eastAsia="Calibri" w:hAnsi="Georgia"/>
          <w:sz w:val="18"/>
          <w:szCs w:val="20"/>
        </w:rPr>
        <w:t>Gunaratne</w:t>
      </w:r>
      <w:proofErr w:type="spellEnd"/>
      <w:r w:rsidRPr="006E0A40">
        <w:rPr>
          <w:rFonts w:ascii="Georgia" w:eastAsia="Calibri" w:hAnsi="Georgia"/>
          <w:sz w:val="18"/>
          <w:szCs w:val="20"/>
        </w:rPr>
        <w:t xml:space="preserve">, L. H. P., &amp; Ariyaratne, A. R. (2005). An alternative premium payment method to finance the farmers’ pension and social security benefit scheme. </w:t>
      </w:r>
      <w:r w:rsidRPr="006E0A40">
        <w:rPr>
          <w:rFonts w:ascii="Georgia" w:eastAsia="Calibri" w:hAnsi="Georgia"/>
          <w:i/>
          <w:iCs/>
          <w:sz w:val="18"/>
          <w:szCs w:val="20"/>
        </w:rPr>
        <w:t>Sri Lankan Journal of Agricultural Economics</w:t>
      </w:r>
      <w:r w:rsidRPr="006E0A40">
        <w:rPr>
          <w:rFonts w:ascii="Georgia" w:eastAsia="Calibri" w:hAnsi="Georgia"/>
          <w:sz w:val="18"/>
          <w:szCs w:val="20"/>
        </w:rPr>
        <w:t xml:space="preserve">, </w:t>
      </w:r>
      <w:r w:rsidRPr="006E0A40">
        <w:rPr>
          <w:rFonts w:ascii="Georgia" w:eastAsia="Calibri" w:hAnsi="Georgia"/>
          <w:i/>
          <w:iCs/>
          <w:sz w:val="18"/>
          <w:szCs w:val="20"/>
        </w:rPr>
        <w:t>7</w:t>
      </w:r>
      <w:r w:rsidRPr="006E0A40">
        <w:rPr>
          <w:rFonts w:ascii="Georgia" w:eastAsia="Calibri" w:hAnsi="Georgia"/>
          <w:sz w:val="18"/>
          <w:szCs w:val="20"/>
        </w:rPr>
        <w:t xml:space="preserve">, </w:t>
      </w:r>
      <w:r w:rsidR="002E7C99">
        <w:rPr>
          <w:rFonts w:ascii="Georgia" w:eastAsia="Calibri" w:hAnsi="Georgia"/>
          <w:sz w:val="18"/>
          <w:szCs w:val="20"/>
          <w:rtl/>
        </w:rPr>
        <w:br/>
      </w:r>
      <w:r w:rsidRPr="006E0A40">
        <w:rPr>
          <w:rFonts w:ascii="Georgia" w:eastAsia="Calibri" w:hAnsi="Georgia"/>
          <w:sz w:val="18"/>
          <w:szCs w:val="20"/>
        </w:rPr>
        <w:t>1</w:t>
      </w:r>
      <w:r w:rsidRPr="006E0A40">
        <w:rPr>
          <w:rFonts w:ascii="Georgia" w:hAnsi="Georgia"/>
          <w:sz w:val="18"/>
          <w:szCs w:val="20"/>
        </w:rPr>
        <w:t>–</w:t>
      </w:r>
      <w:r w:rsidRPr="006E0A40">
        <w:rPr>
          <w:rFonts w:ascii="Georgia" w:eastAsia="Calibri" w:hAnsi="Georgia"/>
          <w:sz w:val="18"/>
          <w:szCs w:val="20"/>
        </w:rPr>
        <w:t>18.</w:t>
      </w:r>
      <w:r w:rsidRPr="006E0A40">
        <w:rPr>
          <w:rFonts w:ascii="Georgia" w:eastAsia="Calibri" w:hAnsi="Georgia"/>
          <w:sz w:val="18"/>
          <w:szCs w:val="20"/>
          <w:rtl/>
        </w:rPr>
        <w:t>‏</w:t>
      </w:r>
      <w:r w:rsidRPr="006E0A40">
        <w:rPr>
          <w:rFonts w:ascii="Georgia" w:hAnsi="Georgia"/>
          <w:sz w:val="18"/>
          <w:szCs w:val="20"/>
        </w:rPr>
        <w:t xml:space="preserve"> </w:t>
      </w:r>
      <w:r w:rsidRPr="00796323">
        <w:rPr>
          <w:rStyle w:val="Hyperlink"/>
          <w:rFonts w:ascii="Georgia" w:hAnsi="Georgia"/>
          <w:sz w:val="18"/>
          <w:szCs w:val="20"/>
          <w:shd w:val="clear" w:color="auto" w:fill="FFFFFF"/>
        </w:rPr>
        <w:t>DOI: 10.22004/ag.econ.205956</w:t>
      </w:r>
    </w:p>
    <w:p w14:paraId="04FBBDC8" w14:textId="77777777" w:rsidR="002E7C99" w:rsidRDefault="00557E14" w:rsidP="00796323">
      <w:pPr>
        <w:keepNext/>
        <w:keepLines/>
        <w:bidi w:val="0"/>
        <w:ind w:left="397" w:hanging="397"/>
        <w:jc w:val="both"/>
        <w:rPr>
          <w:rFonts w:ascii="Georgia" w:hAnsi="Georgia"/>
          <w:sz w:val="18"/>
          <w:szCs w:val="20"/>
          <w:rtl/>
        </w:rPr>
      </w:pPr>
      <w:r w:rsidRPr="006E0A40">
        <w:rPr>
          <w:rFonts w:ascii="Georgia" w:eastAsia="Calibri" w:hAnsi="Georgia"/>
          <w:sz w:val="18"/>
          <w:szCs w:val="20"/>
        </w:rPr>
        <w:t xml:space="preserve">Worthington, A. C. (2008). Knowledge and perceptions of superannuation in Australia. </w:t>
      </w:r>
      <w:r w:rsidRPr="006E0A40">
        <w:rPr>
          <w:rFonts w:ascii="Georgia" w:eastAsia="Calibri" w:hAnsi="Georgia"/>
          <w:i/>
          <w:iCs/>
          <w:sz w:val="18"/>
          <w:szCs w:val="20"/>
        </w:rPr>
        <w:t>Journal of Consumer Policy</w:t>
      </w:r>
      <w:r w:rsidRPr="006E0A40">
        <w:rPr>
          <w:rFonts w:ascii="Georgia" w:eastAsia="Calibri" w:hAnsi="Georgia"/>
          <w:sz w:val="18"/>
          <w:szCs w:val="20"/>
        </w:rPr>
        <w:t xml:space="preserve">, </w:t>
      </w:r>
      <w:r w:rsidRPr="006E0A40">
        <w:rPr>
          <w:rFonts w:ascii="Georgia" w:eastAsia="Calibri" w:hAnsi="Georgia"/>
          <w:i/>
          <w:iCs/>
          <w:sz w:val="18"/>
          <w:szCs w:val="20"/>
        </w:rPr>
        <w:t>31</w:t>
      </w:r>
      <w:r w:rsidRPr="006E0A40">
        <w:rPr>
          <w:rFonts w:ascii="Georgia" w:eastAsia="Calibri" w:hAnsi="Georgia"/>
          <w:sz w:val="18"/>
          <w:szCs w:val="20"/>
        </w:rPr>
        <w:t>(3), 349</w:t>
      </w:r>
      <w:r w:rsidRPr="006E0A40">
        <w:rPr>
          <w:rFonts w:ascii="Georgia" w:hAnsi="Georgia"/>
          <w:sz w:val="18"/>
          <w:szCs w:val="20"/>
        </w:rPr>
        <w:t>–</w:t>
      </w:r>
      <w:r w:rsidRPr="006E0A40">
        <w:rPr>
          <w:rFonts w:ascii="Georgia" w:eastAsia="Calibri" w:hAnsi="Georgia"/>
          <w:sz w:val="18"/>
          <w:szCs w:val="20"/>
        </w:rPr>
        <w:t>368.</w:t>
      </w:r>
      <w:r w:rsidRPr="006E0A40">
        <w:rPr>
          <w:rFonts w:ascii="Georgia" w:eastAsia="Calibri" w:hAnsi="Georgia"/>
          <w:sz w:val="18"/>
          <w:szCs w:val="20"/>
          <w:rtl/>
        </w:rPr>
        <w:t>‏</w:t>
      </w:r>
      <w:r w:rsidRPr="006E0A40">
        <w:rPr>
          <w:rFonts w:ascii="Georgia" w:hAnsi="Georgia"/>
          <w:sz w:val="18"/>
          <w:szCs w:val="20"/>
        </w:rPr>
        <w:t xml:space="preserve"> </w:t>
      </w:r>
    </w:p>
    <w:p w14:paraId="0C15EE1C" w14:textId="63B8779C" w:rsidR="00557E14" w:rsidRPr="006E0A40" w:rsidRDefault="008D741A" w:rsidP="002E7C99">
      <w:pPr>
        <w:bidi w:val="0"/>
        <w:spacing w:after="180"/>
        <w:ind w:left="397"/>
        <w:jc w:val="both"/>
        <w:rPr>
          <w:rStyle w:val="Hyperlink"/>
          <w:rFonts w:ascii="Georgia" w:hAnsi="Georgia"/>
          <w:color w:val="2C72B7"/>
          <w:sz w:val="18"/>
          <w:szCs w:val="20"/>
          <w:shd w:val="clear" w:color="auto" w:fill="FFFFFF"/>
        </w:rPr>
      </w:pPr>
      <w:hyperlink w:history="1">
        <w:r w:rsidR="002E7C99" w:rsidRPr="00F04784">
          <w:rPr>
            <w:rStyle w:val="Hyperlink"/>
            <w:rFonts w:ascii="Georgia" w:hAnsi="Georgia"/>
            <w:sz w:val="18"/>
            <w:szCs w:val="20"/>
            <w:shd w:val="clear" w:color="auto" w:fill="FFFFFF"/>
          </w:rPr>
          <w:t>https://doi.org/10.1007/s10603-008-9069-2</w:t>
        </w:r>
      </w:hyperlink>
    </w:p>
    <w:p w14:paraId="697C938B" w14:textId="77777777" w:rsidR="00557E14" w:rsidRPr="006E0A40" w:rsidRDefault="00557E14" w:rsidP="006E0A40">
      <w:pPr>
        <w:autoSpaceDE w:val="0"/>
        <w:autoSpaceDN w:val="0"/>
        <w:bidi w:val="0"/>
        <w:adjustRightInd w:val="0"/>
        <w:spacing w:after="180" w:line="280" w:lineRule="exact"/>
        <w:ind w:left="397" w:hanging="397"/>
        <w:jc w:val="both"/>
        <w:rPr>
          <w:rFonts w:ascii="Georgia" w:hAnsi="Georgia"/>
          <w:sz w:val="18"/>
          <w:szCs w:val="20"/>
          <w:rtl/>
        </w:rPr>
      </w:pPr>
    </w:p>
    <w:sectPr w:rsidR="00557E14" w:rsidRPr="006E0A40" w:rsidSect="006D45F1">
      <w:headerReference w:type="even" r:id="rId8"/>
      <w:headerReference w:type="default" r:id="rId9"/>
      <w:headerReference w:type="first" r:id="rId10"/>
      <w:footerReference w:type="first" r:id="rId11"/>
      <w:pgSz w:w="11906" w:h="16838" w:code="9"/>
      <w:pgMar w:top="3515" w:right="2722" w:bottom="2948" w:left="2722" w:header="2665" w:footer="2665" w:gutter="0"/>
      <w:pgNumType w:start="7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3408C" w14:textId="77777777" w:rsidR="008D741A" w:rsidRDefault="008D741A">
      <w:pPr>
        <w:spacing w:line="240" w:lineRule="auto"/>
      </w:pPr>
      <w:r>
        <w:separator/>
      </w:r>
    </w:p>
  </w:endnote>
  <w:endnote w:type="continuationSeparator" w:id="0">
    <w:p w14:paraId="42B507BD" w14:textId="77777777" w:rsidR="008D741A" w:rsidRDefault="008D74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Hodes">
    <w:altName w:val="Arial"/>
    <w:charset w:val="B1"/>
    <w:family w:val="auto"/>
    <w:pitch w:val="variable"/>
    <w:sig w:usb0="00000801" w:usb1="4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Guttman Aharoni">
    <w:panose1 w:val="02010401010101010101"/>
    <w:charset w:val="B1"/>
    <w:family w:val="auto"/>
    <w:pitch w:val="variable"/>
    <w:sig w:usb0="00000801" w:usb1="40000000" w:usb2="00000000" w:usb3="00000000" w:csb0="00000020"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62BC6" w14:textId="33814794" w:rsidR="00C805C6" w:rsidRPr="00296EC2" w:rsidRDefault="00C805C6" w:rsidP="00557E14">
    <w:pPr>
      <w:pStyle w:val="a3"/>
      <w:tabs>
        <w:tab w:val="clear" w:pos="4153"/>
        <w:tab w:val="clear" w:pos="8306"/>
        <w:tab w:val="right" w:pos="6462"/>
      </w:tabs>
      <w:spacing w:after="200" w:line="200" w:lineRule="exact"/>
      <w:rPr>
        <w:sz w:val="16"/>
        <w:szCs w:val="16"/>
        <w:rtl/>
      </w:rPr>
    </w:pPr>
    <w:r w:rsidRPr="00296EC2">
      <w:rPr>
        <w:rFonts w:hint="cs"/>
        <w:sz w:val="16"/>
        <w:szCs w:val="16"/>
        <w:rtl/>
      </w:rPr>
      <w:t>ביטחון סוציאלי</w:t>
    </w:r>
    <w:r w:rsidRPr="00296EC2">
      <w:rPr>
        <w:sz w:val="16"/>
        <w:szCs w:val="16"/>
        <w:rtl/>
      </w:rPr>
      <w:t xml:space="preserve"> </w:t>
    </w:r>
    <w:r w:rsidRPr="00296EC2">
      <w:rPr>
        <w:rFonts w:hint="cs"/>
        <w:sz w:val="16"/>
        <w:szCs w:val="16"/>
        <w:rtl/>
      </w:rPr>
      <w:t>123, אוקטובר 2024</w:t>
    </w:r>
    <w:r w:rsidR="006D45F1">
      <w:rPr>
        <w:rFonts w:hint="cs"/>
        <w:sz w:val="16"/>
        <w:szCs w:val="16"/>
        <w:rtl/>
      </w:rPr>
      <w:t>: 113-77</w:t>
    </w:r>
    <w:r w:rsidRPr="00296EC2">
      <w:rPr>
        <w:sz w:val="16"/>
        <w:szCs w:val="16"/>
      </w:rPr>
      <w:tab/>
    </w:r>
    <w:r w:rsidRPr="00296EC2">
      <w:rPr>
        <w:sz w:val="16"/>
        <w:szCs w:val="16"/>
        <w:rtl/>
      </w:rPr>
      <w:t xml:space="preserve">נשלח לפרסום ב-10.7.23, התקבל </w:t>
    </w:r>
    <w:r w:rsidR="000F7D0B">
      <w:rPr>
        <w:sz w:val="16"/>
        <w:szCs w:val="16"/>
        <w:rtl/>
      </w:rPr>
      <w:t>ב-</w:t>
    </w:r>
    <w:r w:rsidRPr="00296EC2">
      <w:rPr>
        <w:sz w:val="16"/>
        <w:szCs w:val="16"/>
        <w:rtl/>
      </w:rPr>
      <w:t>29.10.23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B0B85" w14:textId="77777777" w:rsidR="008D741A" w:rsidRDefault="008D741A" w:rsidP="00A04D35">
      <w:pPr>
        <w:spacing w:before="120" w:after="80"/>
        <w:rPr>
          <w:rFonts w:cs="FrankRuehl"/>
          <w:sz w:val="18"/>
          <w:szCs w:val="18"/>
        </w:rPr>
      </w:pPr>
      <w:r>
        <w:rPr>
          <w:rFonts w:cs="FrankRuehl" w:hint="cs"/>
          <w:sz w:val="18"/>
          <w:szCs w:val="18"/>
          <w:rtl/>
        </w:rPr>
        <w:t>_____________</w:t>
      </w:r>
    </w:p>
  </w:footnote>
  <w:footnote w:type="continuationSeparator" w:id="0">
    <w:p w14:paraId="2D2014FF" w14:textId="77777777" w:rsidR="008D741A" w:rsidRDefault="008D741A">
      <w:r>
        <w:continuationSeparator/>
      </w:r>
    </w:p>
  </w:footnote>
  <w:footnote w:type="continuationNotice" w:id="1">
    <w:p w14:paraId="1908691E" w14:textId="77777777" w:rsidR="008D741A" w:rsidRDefault="008D741A">
      <w:pPr>
        <w:rPr>
          <w:rtl/>
        </w:rPr>
      </w:pPr>
    </w:p>
  </w:footnote>
  <w:footnote w:id="2">
    <w:p w14:paraId="3DB270F5" w14:textId="51A04AED" w:rsidR="00C805C6" w:rsidRPr="006E0A40" w:rsidRDefault="00C805C6" w:rsidP="006E0A40">
      <w:pPr>
        <w:pStyle w:val="a9"/>
        <w:keepLines/>
        <w:spacing w:line="200" w:lineRule="exact"/>
        <w:ind w:left="397" w:hanging="397"/>
        <w:jc w:val="both"/>
        <w:rPr>
          <w:rStyle w:val="a8"/>
          <w:rFonts w:cs="David"/>
          <w:sz w:val="14"/>
          <w:szCs w:val="16"/>
          <w:vertAlign w:val="baseline"/>
        </w:rPr>
      </w:pPr>
      <w:r w:rsidRPr="006E0A40">
        <w:rPr>
          <w:rStyle w:val="a8"/>
          <w:rFonts w:cs="David"/>
          <w:sz w:val="14"/>
          <w:szCs w:val="16"/>
          <w:vertAlign w:val="baseline"/>
        </w:rPr>
        <w:footnoteRef/>
      </w:r>
      <w:r w:rsidRPr="006E0A40">
        <w:rPr>
          <w:rStyle w:val="a8"/>
          <w:rFonts w:cs="David"/>
          <w:sz w:val="14"/>
          <w:szCs w:val="16"/>
          <w:vertAlign w:val="baseline"/>
          <w:rtl/>
        </w:rPr>
        <w:t xml:space="preserve"> </w:t>
      </w:r>
      <w:r>
        <w:rPr>
          <w:rStyle w:val="a8"/>
          <w:rFonts w:cs="David"/>
          <w:sz w:val="14"/>
          <w:szCs w:val="16"/>
          <w:vertAlign w:val="baseline"/>
        </w:rPr>
        <w:tab/>
      </w:r>
      <w:r w:rsidRPr="006E0A40">
        <w:rPr>
          <w:rStyle w:val="a8"/>
          <w:rFonts w:cs="David" w:hint="cs"/>
          <w:sz w:val="14"/>
          <w:szCs w:val="16"/>
          <w:vertAlign w:val="baseline"/>
          <w:rtl/>
        </w:rPr>
        <w:t xml:space="preserve">בית הספר ברוך </w:t>
      </w:r>
      <w:proofErr w:type="spellStart"/>
      <w:r w:rsidRPr="006E0A40">
        <w:rPr>
          <w:rStyle w:val="a8"/>
          <w:rFonts w:cs="David" w:hint="cs"/>
          <w:sz w:val="14"/>
          <w:szCs w:val="16"/>
          <w:vertAlign w:val="baseline"/>
          <w:rtl/>
        </w:rPr>
        <w:t>איבצ'ר</w:t>
      </w:r>
      <w:proofErr w:type="spellEnd"/>
      <w:r w:rsidRPr="006E0A40">
        <w:rPr>
          <w:rStyle w:val="a8"/>
          <w:rFonts w:cs="David" w:hint="cs"/>
          <w:sz w:val="14"/>
          <w:szCs w:val="16"/>
          <w:vertAlign w:val="baseline"/>
          <w:rtl/>
        </w:rPr>
        <w:t xml:space="preserve"> לפסיכולוגיה, אוניברסיטת רייכמן</w:t>
      </w:r>
    </w:p>
  </w:footnote>
  <w:footnote w:id="3">
    <w:p w14:paraId="01A44438" w14:textId="0D6748A2" w:rsidR="00C805C6" w:rsidRPr="006E0A40" w:rsidRDefault="00C805C6" w:rsidP="006E0A40">
      <w:pPr>
        <w:pStyle w:val="a9"/>
        <w:keepLines/>
        <w:spacing w:line="200" w:lineRule="exact"/>
        <w:ind w:left="397" w:hanging="397"/>
        <w:jc w:val="both"/>
        <w:rPr>
          <w:rStyle w:val="a8"/>
          <w:rFonts w:cs="David"/>
          <w:sz w:val="14"/>
          <w:szCs w:val="16"/>
          <w:vertAlign w:val="baseline"/>
        </w:rPr>
      </w:pPr>
      <w:r w:rsidRPr="006E0A40">
        <w:rPr>
          <w:rStyle w:val="a8"/>
          <w:rFonts w:cs="David"/>
          <w:sz w:val="14"/>
          <w:szCs w:val="16"/>
          <w:vertAlign w:val="baseline"/>
        </w:rPr>
        <w:footnoteRef/>
      </w:r>
      <w:r w:rsidRPr="006E0A40">
        <w:rPr>
          <w:rStyle w:val="a8"/>
          <w:rFonts w:cs="David"/>
          <w:sz w:val="14"/>
          <w:szCs w:val="16"/>
          <w:vertAlign w:val="baseline"/>
          <w:rtl/>
        </w:rPr>
        <w:t xml:space="preserve"> </w:t>
      </w:r>
      <w:r>
        <w:rPr>
          <w:rStyle w:val="a8"/>
          <w:rFonts w:cs="David"/>
          <w:sz w:val="14"/>
          <w:szCs w:val="16"/>
          <w:vertAlign w:val="baseline"/>
        </w:rPr>
        <w:tab/>
      </w:r>
      <w:r w:rsidRPr="006E0A40">
        <w:rPr>
          <w:rStyle w:val="a8"/>
          <w:rFonts w:cs="David" w:hint="cs"/>
          <w:sz w:val="14"/>
          <w:szCs w:val="16"/>
          <w:vertAlign w:val="baseline"/>
          <w:rtl/>
        </w:rPr>
        <w:t>הפקולטה לניהול, המחלקה למנהל עסקים, אוניברסיטת בן-גוריון</w:t>
      </w:r>
    </w:p>
  </w:footnote>
  <w:footnote w:id="4">
    <w:p w14:paraId="15D9CA53" w14:textId="4E5A1CDB" w:rsidR="00C805C6" w:rsidRPr="006E0A40" w:rsidRDefault="00C805C6" w:rsidP="006E0A40">
      <w:pPr>
        <w:pStyle w:val="a9"/>
        <w:keepLines/>
        <w:spacing w:line="200" w:lineRule="exact"/>
        <w:ind w:left="397" w:hanging="397"/>
        <w:jc w:val="both"/>
        <w:rPr>
          <w:rStyle w:val="a8"/>
          <w:rFonts w:cs="David"/>
          <w:sz w:val="14"/>
          <w:szCs w:val="16"/>
          <w:vertAlign w:val="baseline"/>
        </w:rPr>
      </w:pPr>
      <w:r w:rsidRPr="006E0A40">
        <w:rPr>
          <w:rStyle w:val="a8"/>
          <w:rFonts w:cs="David"/>
          <w:sz w:val="14"/>
          <w:szCs w:val="16"/>
          <w:vertAlign w:val="baseline"/>
        </w:rPr>
        <w:footnoteRef/>
      </w:r>
      <w:r w:rsidRPr="006E0A40">
        <w:rPr>
          <w:rStyle w:val="a8"/>
          <w:rFonts w:cs="David"/>
          <w:sz w:val="14"/>
          <w:szCs w:val="16"/>
          <w:vertAlign w:val="baseline"/>
          <w:rtl/>
        </w:rPr>
        <w:t xml:space="preserve"> </w:t>
      </w:r>
      <w:r>
        <w:rPr>
          <w:rStyle w:val="a8"/>
          <w:rFonts w:cs="David"/>
          <w:sz w:val="14"/>
          <w:szCs w:val="16"/>
          <w:vertAlign w:val="baseline"/>
        </w:rPr>
        <w:tab/>
      </w:r>
      <w:r w:rsidRPr="006E0A40">
        <w:rPr>
          <w:rStyle w:val="a8"/>
          <w:rFonts w:cs="David" w:hint="cs"/>
          <w:sz w:val="14"/>
          <w:szCs w:val="16"/>
          <w:vertAlign w:val="baseline"/>
          <w:rtl/>
        </w:rPr>
        <w:t>הפקולטה למנהל עסקים, הקריה האקדמית אונו</w:t>
      </w:r>
    </w:p>
  </w:footnote>
  <w:footnote w:id="5">
    <w:p w14:paraId="5F338B8C" w14:textId="7211EBA0" w:rsidR="00C805C6" w:rsidRPr="006E0A40" w:rsidRDefault="00C805C6" w:rsidP="004376D8">
      <w:pPr>
        <w:pStyle w:val="a9"/>
        <w:keepLines/>
        <w:spacing w:after="120" w:line="200" w:lineRule="exact"/>
        <w:ind w:left="397" w:hanging="397"/>
        <w:jc w:val="both"/>
        <w:rPr>
          <w:rStyle w:val="a8"/>
          <w:rFonts w:cs="David"/>
          <w:sz w:val="14"/>
          <w:szCs w:val="16"/>
          <w:vertAlign w:val="baseline"/>
        </w:rPr>
      </w:pPr>
      <w:r w:rsidRPr="006E0A40">
        <w:rPr>
          <w:rStyle w:val="a8"/>
          <w:rFonts w:cs="David"/>
          <w:sz w:val="14"/>
          <w:szCs w:val="16"/>
          <w:vertAlign w:val="baseline"/>
        </w:rPr>
        <w:footnoteRef/>
      </w:r>
      <w:r w:rsidRPr="006E0A40">
        <w:rPr>
          <w:rStyle w:val="a8"/>
          <w:rFonts w:cs="David"/>
          <w:sz w:val="14"/>
          <w:szCs w:val="16"/>
          <w:vertAlign w:val="baseline"/>
          <w:rtl/>
        </w:rPr>
        <w:t xml:space="preserve"> </w:t>
      </w:r>
      <w:r>
        <w:rPr>
          <w:rStyle w:val="a8"/>
          <w:rFonts w:cs="David"/>
          <w:sz w:val="14"/>
          <w:szCs w:val="16"/>
          <w:vertAlign w:val="baseline"/>
        </w:rPr>
        <w:tab/>
      </w:r>
      <w:r w:rsidRPr="006E0A40">
        <w:rPr>
          <w:rStyle w:val="a8"/>
          <w:rFonts w:cs="David" w:hint="cs"/>
          <w:sz w:val="14"/>
          <w:szCs w:val="16"/>
          <w:vertAlign w:val="baseline"/>
          <w:rtl/>
        </w:rPr>
        <w:t>הפקולטה לניהול, המחלקה לניהול ומדיניות ציבורית, אוניברסיטת בן-גוריון</w:t>
      </w:r>
    </w:p>
  </w:footnote>
  <w:footnote w:id="6">
    <w:p w14:paraId="577D6472" w14:textId="4D8096F2" w:rsidR="00C805C6" w:rsidRPr="006E0A40" w:rsidRDefault="00C805C6" w:rsidP="006E0A40">
      <w:pPr>
        <w:pStyle w:val="a9"/>
        <w:keepLines/>
        <w:spacing w:line="200" w:lineRule="exact"/>
        <w:ind w:left="397" w:hanging="397"/>
        <w:jc w:val="both"/>
        <w:rPr>
          <w:rStyle w:val="a8"/>
          <w:rFonts w:cs="David"/>
          <w:sz w:val="14"/>
          <w:szCs w:val="16"/>
          <w:vertAlign w:val="baseline"/>
        </w:rPr>
      </w:pPr>
      <w:r w:rsidRPr="006E0A40">
        <w:rPr>
          <w:rStyle w:val="a8"/>
          <w:rFonts w:cs="David"/>
          <w:sz w:val="14"/>
          <w:szCs w:val="16"/>
          <w:vertAlign w:val="baseline"/>
        </w:rPr>
        <w:footnoteRef/>
      </w:r>
      <w:r w:rsidRPr="006E0A40">
        <w:rPr>
          <w:rStyle w:val="a8"/>
          <w:rFonts w:cs="David" w:hint="cs"/>
          <w:sz w:val="14"/>
          <w:szCs w:val="16"/>
          <w:vertAlign w:val="baseline"/>
          <w:rtl/>
        </w:rPr>
        <w:t xml:space="preserve"> </w:t>
      </w:r>
      <w:r>
        <w:rPr>
          <w:rStyle w:val="a8"/>
          <w:rFonts w:cs="David"/>
          <w:sz w:val="14"/>
          <w:szCs w:val="16"/>
          <w:vertAlign w:val="baseline"/>
        </w:rPr>
        <w:tab/>
      </w:r>
      <w:r w:rsidRPr="006E0A40">
        <w:rPr>
          <w:rStyle w:val="a8"/>
          <w:rFonts w:cs="David" w:hint="cs"/>
          <w:sz w:val="14"/>
          <w:szCs w:val="16"/>
          <w:vertAlign w:val="baseline"/>
          <w:rtl/>
        </w:rPr>
        <w:t xml:space="preserve">צו הרחבה נוסח משולב לפנסיה חובה לפי חוק הסכמים קיבוציים, התשיז-1957.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5A722" w14:textId="426B8CCC" w:rsidR="00C805C6" w:rsidRPr="00A6479A" w:rsidRDefault="00C805C6" w:rsidP="00DA1730">
    <w:pPr>
      <w:pStyle w:val="1"/>
      <w:tabs>
        <w:tab w:val="center" w:pos="4536"/>
        <w:tab w:val="right" w:pos="9072"/>
      </w:tabs>
      <w:rPr>
        <w:rFonts w:ascii="Calibri" w:hAnsi="Calibri" w:cs="David"/>
        <w:b w:val="0"/>
        <w:bCs w:val="0"/>
        <w:color w:val="A6A6A6"/>
        <w:sz w:val="20"/>
        <w:szCs w:val="20"/>
        <w:rtl/>
      </w:rPr>
    </w:pPr>
    <w:r w:rsidRPr="004B1C8B">
      <w:rPr>
        <w:rFonts w:ascii="Georgia" w:hAnsi="Georgia" w:cs="Georgia"/>
        <w:noProof/>
        <w:sz w:val="24"/>
        <w:szCs w:val="24"/>
      </w:rPr>
      <w:fldChar w:fldCharType="begin"/>
    </w:r>
    <w:r w:rsidRPr="004B1C8B">
      <w:rPr>
        <w:rFonts w:ascii="Georgia" w:hAnsi="Georgia" w:cs="Georgia"/>
        <w:noProof/>
        <w:sz w:val="24"/>
        <w:szCs w:val="24"/>
      </w:rPr>
      <w:instrText xml:space="preserve"> PAGE   \* MERGEFORMAT </w:instrText>
    </w:r>
    <w:r w:rsidRPr="004B1C8B">
      <w:rPr>
        <w:rFonts w:ascii="Georgia" w:hAnsi="Georgia" w:cs="Georgia"/>
        <w:noProof/>
        <w:sz w:val="24"/>
        <w:szCs w:val="24"/>
      </w:rPr>
      <w:fldChar w:fldCharType="separate"/>
    </w:r>
    <w:r w:rsidR="006E2F74" w:rsidRPr="006E2F74">
      <w:rPr>
        <w:rFonts w:ascii="Georgia" w:hAnsi="Georgia" w:cs="Georgia"/>
        <w:noProof/>
        <w:sz w:val="24"/>
        <w:szCs w:val="24"/>
        <w:rtl/>
      </w:rPr>
      <w:t>36</w:t>
    </w:r>
    <w:r w:rsidRPr="004B1C8B">
      <w:rPr>
        <w:rFonts w:ascii="Georgia" w:hAnsi="Georgia" w:cs="Georgia"/>
        <w:noProof/>
        <w:sz w:val="24"/>
        <w:szCs w:val="24"/>
      </w:rPr>
      <w:fldChar w:fldCharType="end"/>
    </w:r>
    <w:r w:rsidRPr="001403E5">
      <w:rPr>
        <w:rFonts w:ascii="David" w:hAnsi="David" w:cs="David"/>
        <w:b w:val="0"/>
        <w:bCs w:val="0"/>
        <w:sz w:val="18"/>
        <w:szCs w:val="18"/>
        <w:rtl/>
      </w:rPr>
      <w:t xml:space="preserve">  |  ביטחון סוציאלי </w:t>
    </w:r>
    <w:r>
      <w:rPr>
        <w:rFonts w:ascii="David" w:hAnsi="David" w:cs="David" w:hint="cs"/>
        <w:b w:val="0"/>
        <w:bCs w:val="0"/>
        <w:sz w:val="18"/>
        <w:szCs w:val="18"/>
        <w:rtl/>
      </w:rPr>
      <w:t>123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979FA" w14:textId="0AEF6C86" w:rsidR="00C805C6" w:rsidRPr="00CA633F" w:rsidRDefault="00C805C6" w:rsidP="00446E1E">
    <w:pPr>
      <w:pStyle w:val="1"/>
      <w:tabs>
        <w:tab w:val="center" w:pos="4536"/>
        <w:tab w:val="right" w:pos="9072"/>
      </w:tabs>
      <w:jc w:val="right"/>
      <w:rPr>
        <w:rFonts w:ascii="David" w:hAnsi="David" w:cs="David"/>
        <w:b w:val="0"/>
        <w:bCs w:val="0"/>
        <w:noProof/>
        <w:color w:val="A6A6A6"/>
        <w:sz w:val="20"/>
        <w:szCs w:val="20"/>
      </w:rPr>
    </w:pPr>
    <w:r w:rsidRPr="00557E14">
      <w:rPr>
        <w:rFonts w:ascii="David" w:hAnsi="David" w:cs="David"/>
        <w:b w:val="0"/>
        <w:bCs w:val="0"/>
        <w:noProof/>
        <w:sz w:val="18"/>
        <w:szCs w:val="18"/>
        <w:rtl/>
        <w:lang w:val="he-IL"/>
      </w:rPr>
      <w:t>"בריחה פנסיונית": חסמים להימנעות ממידע פנסיוני באוכלוסייה הישראלית לגווניה</w:t>
    </w:r>
    <w:r>
      <w:rPr>
        <w:rFonts w:ascii="David" w:hAnsi="David" w:cs="David" w:hint="cs"/>
        <w:b w:val="0"/>
        <w:bCs w:val="0"/>
        <w:noProof/>
        <w:sz w:val="18"/>
        <w:szCs w:val="18"/>
        <w:rtl/>
        <w:lang w:val="he-IL"/>
      </w:rPr>
      <w:t xml:space="preserve"> </w:t>
    </w:r>
    <w:r w:rsidRPr="001403E5">
      <w:rPr>
        <w:rFonts w:ascii="David" w:hAnsi="David" w:cs="David"/>
        <w:b w:val="0"/>
        <w:bCs w:val="0"/>
        <w:noProof/>
        <w:sz w:val="18"/>
        <w:szCs w:val="18"/>
        <w:rtl/>
      </w:rPr>
      <w:t xml:space="preserve"> |  </w:t>
    </w:r>
    <w:r w:rsidRPr="004B1C8B">
      <w:rPr>
        <w:rFonts w:ascii="Georgia" w:hAnsi="Georgia" w:cs="Georgia"/>
        <w:noProof/>
        <w:sz w:val="24"/>
        <w:szCs w:val="24"/>
      </w:rPr>
      <w:fldChar w:fldCharType="begin"/>
    </w:r>
    <w:r w:rsidRPr="004B1C8B">
      <w:rPr>
        <w:rFonts w:ascii="Georgia" w:hAnsi="Georgia" w:cs="Georgia"/>
        <w:noProof/>
        <w:sz w:val="24"/>
        <w:szCs w:val="24"/>
      </w:rPr>
      <w:instrText xml:space="preserve"> PAGE   \* MERGEFORMAT </w:instrText>
    </w:r>
    <w:r w:rsidRPr="004B1C8B">
      <w:rPr>
        <w:rFonts w:ascii="Georgia" w:hAnsi="Georgia" w:cs="Georgia"/>
        <w:noProof/>
        <w:sz w:val="24"/>
        <w:szCs w:val="24"/>
      </w:rPr>
      <w:fldChar w:fldCharType="separate"/>
    </w:r>
    <w:r w:rsidR="006E2F74" w:rsidRPr="006E2F74">
      <w:rPr>
        <w:rFonts w:ascii="Georgia" w:hAnsi="Georgia" w:cs="Georgia"/>
        <w:noProof/>
        <w:sz w:val="24"/>
        <w:szCs w:val="24"/>
        <w:rtl/>
      </w:rPr>
      <w:t>35</w:t>
    </w:r>
    <w:r w:rsidRPr="004B1C8B">
      <w:rPr>
        <w:rFonts w:ascii="Georgia" w:hAnsi="Georgia" w:cs="Georgia"/>
        <w:noProof/>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469CD" w14:textId="5E3B9B82" w:rsidR="00C805C6" w:rsidRPr="00CA633F" w:rsidRDefault="00C805C6" w:rsidP="002F0EE3">
    <w:pPr>
      <w:pStyle w:val="1"/>
      <w:tabs>
        <w:tab w:val="center" w:pos="4536"/>
        <w:tab w:val="right" w:pos="9072"/>
      </w:tabs>
      <w:jc w:val="right"/>
      <w:rPr>
        <w:rFonts w:ascii="David" w:hAnsi="David" w:cs="David"/>
        <w:b w:val="0"/>
        <w:bCs w:val="0"/>
        <w:noProof/>
        <w:color w:val="A6A6A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B20"/>
    <w:multiLevelType w:val="hybridMultilevel"/>
    <w:tmpl w:val="799CB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04603"/>
    <w:multiLevelType w:val="hybridMultilevel"/>
    <w:tmpl w:val="24369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70944"/>
    <w:multiLevelType w:val="hybridMultilevel"/>
    <w:tmpl w:val="F642E2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F7D39"/>
    <w:multiLevelType w:val="multilevel"/>
    <w:tmpl w:val="A8AC7466"/>
    <w:lvl w:ilvl="0">
      <w:start w:val="1"/>
      <w:numFmt w:val="decimal"/>
      <w:lvlText w:val="%1."/>
      <w:lvlJc w:val="left"/>
      <w:pPr>
        <w:ind w:left="359"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1" w:hanging="720"/>
      </w:pPr>
      <w:rPr>
        <w:rFonts w:hint="default"/>
      </w:rPr>
    </w:lvl>
    <w:lvl w:ilvl="3">
      <w:start w:val="1"/>
      <w:numFmt w:val="decimal"/>
      <w:isLgl/>
      <w:lvlText w:val="%1.%2.%3.%4"/>
      <w:lvlJc w:val="left"/>
      <w:pPr>
        <w:ind w:left="1802" w:hanging="720"/>
      </w:pPr>
      <w:rPr>
        <w:rFonts w:hint="default"/>
      </w:rPr>
    </w:lvl>
    <w:lvl w:ilvl="4">
      <w:start w:val="1"/>
      <w:numFmt w:val="decimal"/>
      <w:isLgl/>
      <w:lvlText w:val="%1.%2.%3.%4.%5"/>
      <w:lvlJc w:val="left"/>
      <w:pPr>
        <w:ind w:left="2523" w:hanging="1080"/>
      </w:pPr>
      <w:rPr>
        <w:rFonts w:hint="default"/>
      </w:rPr>
    </w:lvl>
    <w:lvl w:ilvl="5">
      <w:start w:val="1"/>
      <w:numFmt w:val="decimal"/>
      <w:isLgl/>
      <w:lvlText w:val="%1.%2.%3.%4.%5.%6"/>
      <w:lvlJc w:val="left"/>
      <w:pPr>
        <w:ind w:left="2884" w:hanging="1080"/>
      </w:pPr>
      <w:rPr>
        <w:rFonts w:hint="default"/>
      </w:rPr>
    </w:lvl>
    <w:lvl w:ilvl="6">
      <w:start w:val="1"/>
      <w:numFmt w:val="decimal"/>
      <w:isLgl/>
      <w:lvlText w:val="%1.%2.%3.%4.%5.%6.%7"/>
      <w:lvlJc w:val="left"/>
      <w:pPr>
        <w:ind w:left="3605" w:hanging="1440"/>
      </w:pPr>
      <w:rPr>
        <w:rFonts w:hint="default"/>
      </w:rPr>
    </w:lvl>
    <w:lvl w:ilvl="7">
      <w:start w:val="1"/>
      <w:numFmt w:val="decimal"/>
      <w:isLgl/>
      <w:lvlText w:val="%1.%2.%3.%4.%5.%6.%7.%8"/>
      <w:lvlJc w:val="left"/>
      <w:pPr>
        <w:ind w:left="3966" w:hanging="1440"/>
      </w:pPr>
      <w:rPr>
        <w:rFonts w:hint="default"/>
      </w:rPr>
    </w:lvl>
    <w:lvl w:ilvl="8">
      <w:start w:val="1"/>
      <w:numFmt w:val="decimal"/>
      <w:isLgl/>
      <w:lvlText w:val="%1.%2.%3.%4.%5.%6.%7.%8.%9"/>
      <w:lvlJc w:val="left"/>
      <w:pPr>
        <w:ind w:left="4327" w:hanging="1440"/>
      </w:pPr>
      <w:rPr>
        <w:rFonts w:hint="default"/>
      </w:rPr>
    </w:lvl>
  </w:abstractNum>
  <w:abstractNum w:abstractNumId="4" w15:restartNumberingAfterBreak="0">
    <w:nsid w:val="0D4553D5"/>
    <w:multiLevelType w:val="hybridMultilevel"/>
    <w:tmpl w:val="9BF6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D50B7A"/>
    <w:multiLevelType w:val="hybridMultilevel"/>
    <w:tmpl w:val="99C6CEB4"/>
    <w:lvl w:ilvl="0" w:tplc="AA50324A">
      <w:start w:val="1"/>
      <w:numFmt w:val="decimal"/>
      <w:lvlText w:val="%1."/>
      <w:lvlJc w:val="left"/>
      <w:pPr>
        <w:ind w:left="309" w:hanging="360"/>
      </w:pPr>
      <w:rPr>
        <w:rFonts w:hint="default"/>
      </w:rPr>
    </w:lvl>
    <w:lvl w:ilvl="1" w:tplc="04090019" w:tentative="1">
      <w:start w:val="1"/>
      <w:numFmt w:val="lowerLetter"/>
      <w:lvlText w:val="%2."/>
      <w:lvlJc w:val="left"/>
      <w:pPr>
        <w:ind w:left="1029" w:hanging="360"/>
      </w:pPr>
    </w:lvl>
    <w:lvl w:ilvl="2" w:tplc="0409001B" w:tentative="1">
      <w:start w:val="1"/>
      <w:numFmt w:val="lowerRoman"/>
      <w:lvlText w:val="%3."/>
      <w:lvlJc w:val="right"/>
      <w:pPr>
        <w:ind w:left="1749" w:hanging="180"/>
      </w:pPr>
    </w:lvl>
    <w:lvl w:ilvl="3" w:tplc="0409000F" w:tentative="1">
      <w:start w:val="1"/>
      <w:numFmt w:val="decimal"/>
      <w:lvlText w:val="%4."/>
      <w:lvlJc w:val="left"/>
      <w:pPr>
        <w:ind w:left="2469" w:hanging="360"/>
      </w:pPr>
    </w:lvl>
    <w:lvl w:ilvl="4" w:tplc="04090019" w:tentative="1">
      <w:start w:val="1"/>
      <w:numFmt w:val="lowerLetter"/>
      <w:lvlText w:val="%5."/>
      <w:lvlJc w:val="left"/>
      <w:pPr>
        <w:ind w:left="3189" w:hanging="360"/>
      </w:pPr>
    </w:lvl>
    <w:lvl w:ilvl="5" w:tplc="0409001B" w:tentative="1">
      <w:start w:val="1"/>
      <w:numFmt w:val="lowerRoman"/>
      <w:lvlText w:val="%6."/>
      <w:lvlJc w:val="right"/>
      <w:pPr>
        <w:ind w:left="3909" w:hanging="180"/>
      </w:pPr>
    </w:lvl>
    <w:lvl w:ilvl="6" w:tplc="0409000F" w:tentative="1">
      <w:start w:val="1"/>
      <w:numFmt w:val="decimal"/>
      <w:lvlText w:val="%7."/>
      <w:lvlJc w:val="left"/>
      <w:pPr>
        <w:ind w:left="4629" w:hanging="360"/>
      </w:pPr>
    </w:lvl>
    <w:lvl w:ilvl="7" w:tplc="04090019" w:tentative="1">
      <w:start w:val="1"/>
      <w:numFmt w:val="lowerLetter"/>
      <w:lvlText w:val="%8."/>
      <w:lvlJc w:val="left"/>
      <w:pPr>
        <w:ind w:left="5349" w:hanging="360"/>
      </w:pPr>
    </w:lvl>
    <w:lvl w:ilvl="8" w:tplc="0409001B" w:tentative="1">
      <w:start w:val="1"/>
      <w:numFmt w:val="lowerRoman"/>
      <w:lvlText w:val="%9."/>
      <w:lvlJc w:val="right"/>
      <w:pPr>
        <w:ind w:left="6069" w:hanging="180"/>
      </w:pPr>
    </w:lvl>
  </w:abstractNum>
  <w:abstractNum w:abstractNumId="6" w15:restartNumberingAfterBreak="0">
    <w:nsid w:val="114B0BC2"/>
    <w:multiLevelType w:val="hybridMultilevel"/>
    <w:tmpl w:val="9EB4CF02"/>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7" w15:restartNumberingAfterBreak="0">
    <w:nsid w:val="118F57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1F647B5"/>
    <w:multiLevelType w:val="multilevel"/>
    <w:tmpl w:val="638C9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0379D7"/>
    <w:multiLevelType w:val="hybridMultilevel"/>
    <w:tmpl w:val="E2E0264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147072"/>
    <w:multiLevelType w:val="hybridMultilevel"/>
    <w:tmpl w:val="33909494"/>
    <w:lvl w:ilvl="0" w:tplc="5C20D1E0">
      <w:start w:val="1"/>
      <w:numFmt w:val="decimal"/>
      <w:lvlText w:val="%1."/>
      <w:lvlJc w:val="left"/>
      <w:pPr>
        <w:ind w:left="360" w:hanging="360"/>
      </w:pPr>
      <w:rPr>
        <w:rFonts w:hint="default"/>
        <w:i w:val="0"/>
        <w:iCs w:val="0"/>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1" w15:restartNumberingAfterBreak="0">
    <w:nsid w:val="190E6A4C"/>
    <w:multiLevelType w:val="hybridMultilevel"/>
    <w:tmpl w:val="DAF48612"/>
    <w:lvl w:ilvl="0" w:tplc="EE76C2C0">
      <w:start w:val="1"/>
      <w:numFmt w:val="hebrew1"/>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2" w15:restartNumberingAfterBreak="0">
    <w:nsid w:val="196744E6"/>
    <w:multiLevelType w:val="hybridMultilevel"/>
    <w:tmpl w:val="2764904E"/>
    <w:lvl w:ilvl="0" w:tplc="244E26C2">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13" w15:restartNumberingAfterBreak="0">
    <w:nsid w:val="1AE9252F"/>
    <w:multiLevelType w:val="hybridMultilevel"/>
    <w:tmpl w:val="7A3A9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0847B5"/>
    <w:multiLevelType w:val="multilevel"/>
    <w:tmpl w:val="6792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19476E"/>
    <w:multiLevelType w:val="hybridMultilevel"/>
    <w:tmpl w:val="10447390"/>
    <w:lvl w:ilvl="0" w:tplc="4370AF3C">
      <w:start w:val="1"/>
      <w:numFmt w:val="hebrew1"/>
      <w:lvlText w:val="%1."/>
      <w:lvlJc w:val="left"/>
      <w:pPr>
        <w:ind w:left="363" w:hanging="360"/>
      </w:pPr>
      <w:rPr>
        <w:rFonts w:hint="default"/>
        <w:i/>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6" w15:restartNumberingAfterBreak="0">
    <w:nsid w:val="1FC0464A"/>
    <w:multiLevelType w:val="multilevel"/>
    <w:tmpl w:val="78FE3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FD1446C"/>
    <w:multiLevelType w:val="multilevel"/>
    <w:tmpl w:val="2F066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29F559E"/>
    <w:multiLevelType w:val="multilevel"/>
    <w:tmpl w:val="D0D2A560"/>
    <w:lvl w:ilvl="0">
      <w:start w:val="8"/>
      <w:numFmt w:val="decimal"/>
      <w:lvlText w:val="%1"/>
      <w:lvlJc w:val="left"/>
      <w:pPr>
        <w:ind w:left="360" w:hanging="360"/>
      </w:pPr>
      <w:rPr>
        <w:rFonts w:hint="default"/>
        <w:i w:val="0"/>
        <w:color w:val="000000"/>
      </w:rPr>
    </w:lvl>
    <w:lvl w:ilvl="1">
      <w:start w:val="4"/>
      <w:numFmt w:val="decimal"/>
      <w:lvlText w:val="%1.%2"/>
      <w:lvlJc w:val="left"/>
      <w:pPr>
        <w:ind w:left="502" w:hanging="360"/>
      </w:pPr>
      <w:rPr>
        <w:rFonts w:hint="default"/>
        <w:i w:val="0"/>
        <w:color w:val="000000"/>
      </w:rPr>
    </w:lvl>
    <w:lvl w:ilvl="2">
      <w:start w:val="1"/>
      <w:numFmt w:val="decimal"/>
      <w:lvlText w:val="%1.%2.%3"/>
      <w:lvlJc w:val="left"/>
      <w:pPr>
        <w:ind w:left="720" w:hanging="720"/>
      </w:pPr>
      <w:rPr>
        <w:rFonts w:hint="default"/>
        <w:i w:val="0"/>
        <w:color w:val="000000"/>
      </w:rPr>
    </w:lvl>
    <w:lvl w:ilvl="3">
      <w:start w:val="1"/>
      <w:numFmt w:val="decimal"/>
      <w:lvlText w:val="%1.%2.%3.%4"/>
      <w:lvlJc w:val="left"/>
      <w:pPr>
        <w:ind w:left="720" w:hanging="720"/>
      </w:pPr>
      <w:rPr>
        <w:rFonts w:hint="default"/>
        <w:i w:val="0"/>
        <w:color w:val="000000"/>
      </w:rPr>
    </w:lvl>
    <w:lvl w:ilvl="4">
      <w:start w:val="1"/>
      <w:numFmt w:val="decimal"/>
      <w:lvlText w:val="%1.%2.%3.%4.%5"/>
      <w:lvlJc w:val="left"/>
      <w:pPr>
        <w:ind w:left="720" w:hanging="720"/>
      </w:pPr>
      <w:rPr>
        <w:rFonts w:hint="default"/>
        <w:i w:val="0"/>
        <w:color w:val="000000"/>
      </w:rPr>
    </w:lvl>
    <w:lvl w:ilvl="5">
      <w:start w:val="1"/>
      <w:numFmt w:val="decimal"/>
      <w:lvlText w:val="%1.%2.%3.%4.%5.%6"/>
      <w:lvlJc w:val="left"/>
      <w:pPr>
        <w:ind w:left="1080" w:hanging="1080"/>
      </w:pPr>
      <w:rPr>
        <w:rFonts w:hint="default"/>
        <w:i w:val="0"/>
        <w:color w:val="000000"/>
      </w:rPr>
    </w:lvl>
    <w:lvl w:ilvl="6">
      <w:start w:val="1"/>
      <w:numFmt w:val="decimal"/>
      <w:lvlText w:val="%1.%2.%3.%4.%5.%6.%7"/>
      <w:lvlJc w:val="left"/>
      <w:pPr>
        <w:ind w:left="1080" w:hanging="1080"/>
      </w:pPr>
      <w:rPr>
        <w:rFonts w:hint="default"/>
        <w:i w:val="0"/>
        <w:color w:val="000000"/>
      </w:rPr>
    </w:lvl>
    <w:lvl w:ilvl="7">
      <w:start w:val="1"/>
      <w:numFmt w:val="decimal"/>
      <w:lvlText w:val="%1.%2.%3.%4.%5.%6.%7.%8"/>
      <w:lvlJc w:val="left"/>
      <w:pPr>
        <w:ind w:left="1440" w:hanging="1440"/>
      </w:pPr>
      <w:rPr>
        <w:rFonts w:hint="default"/>
        <w:i w:val="0"/>
        <w:color w:val="000000"/>
      </w:rPr>
    </w:lvl>
    <w:lvl w:ilvl="8">
      <w:start w:val="1"/>
      <w:numFmt w:val="decimal"/>
      <w:lvlText w:val="%1.%2.%3.%4.%5.%6.%7.%8.%9"/>
      <w:lvlJc w:val="left"/>
      <w:pPr>
        <w:ind w:left="1440" w:hanging="1440"/>
      </w:pPr>
      <w:rPr>
        <w:rFonts w:hint="default"/>
        <w:i w:val="0"/>
        <w:color w:val="000000"/>
      </w:rPr>
    </w:lvl>
  </w:abstractNum>
  <w:abstractNum w:abstractNumId="19" w15:restartNumberingAfterBreak="0">
    <w:nsid w:val="271D5020"/>
    <w:multiLevelType w:val="hybridMultilevel"/>
    <w:tmpl w:val="271CA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74024C"/>
    <w:multiLevelType w:val="multilevel"/>
    <w:tmpl w:val="A762DA72"/>
    <w:lvl w:ilvl="0">
      <w:start w:val="8"/>
      <w:numFmt w:val="decimal"/>
      <w:lvlText w:val="%1"/>
      <w:lvlJc w:val="left"/>
      <w:pPr>
        <w:ind w:left="360" w:hanging="360"/>
      </w:pPr>
      <w:rPr>
        <w:rFonts w:hint="default"/>
        <w:b w:val="0"/>
        <w:i w:val="0"/>
        <w:color w:val="000000"/>
      </w:rPr>
    </w:lvl>
    <w:lvl w:ilvl="1">
      <w:start w:val="4"/>
      <w:numFmt w:val="decimal"/>
      <w:lvlText w:val="%1.%2"/>
      <w:lvlJc w:val="left"/>
      <w:pPr>
        <w:ind w:left="502" w:hanging="360"/>
      </w:pPr>
      <w:rPr>
        <w:rFonts w:hint="default"/>
        <w:b w:val="0"/>
        <w:i w:val="0"/>
        <w:color w:val="000000"/>
      </w:rPr>
    </w:lvl>
    <w:lvl w:ilvl="2">
      <w:start w:val="1"/>
      <w:numFmt w:val="decimal"/>
      <w:lvlText w:val="%1.%2.%3"/>
      <w:lvlJc w:val="left"/>
      <w:pPr>
        <w:ind w:left="720" w:hanging="720"/>
      </w:pPr>
      <w:rPr>
        <w:rFonts w:hint="default"/>
        <w:b w:val="0"/>
        <w:i w:val="0"/>
        <w:color w:val="000000"/>
      </w:rPr>
    </w:lvl>
    <w:lvl w:ilvl="3">
      <w:start w:val="1"/>
      <w:numFmt w:val="decimal"/>
      <w:lvlText w:val="%1.%2.%3.%4"/>
      <w:lvlJc w:val="left"/>
      <w:pPr>
        <w:ind w:left="720" w:hanging="720"/>
      </w:pPr>
      <w:rPr>
        <w:rFonts w:hint="default"/>
        <w:b w:val="0"/>
        <w:i w:val="0"/>
        <w:color w:val="000000"/>
      </w:rPr>
    </w:lvl>
    <w:lvl w:ilvl="4">
      <w:start w:val="1"/>
      <w:numFmt w:val="decimal"/>
      <w:lvlText w:val="%1.%2.%3.%4.%5"/>
      <w:lvlJc w:val="left"/>
      <w:pPr>
        <w:ind w:left="720" w:hanging="720"/>
      </w:pPr>
      <w:rPr>
        <w:rFonts w:hint="default"/>
        <w:b w:val="0"/>
        <w:i w:val="0"/>
        <w:color w:val="000000"/>
      </w:rPr>
    </w:lvl>
    <w:lvl w:ilvl="5">
      <w:start w:val="1"/>
      <w:numFmt w:val="decimal"/>
      <w:lvlText w:val="%1.%2.%3.%4.%5.%6"/>
      <w:lvlJc w:val="left"/>
      <w:pPr>
        <w:ind w:left="1080" w:hanging="1080"/>
      </w:pPr>
      <w:rPr>
        <w:rFonts w:hint="default"/>
        <w:b w:val="0"/>
        <w:i w:val="0"/>
        <w:color w:val="000000"/>
      </w:rPr>
    </w:lvl>
    <w:lvl w:ilvl="6">
      <w:start w:val="1"/>
      <w:numFmt w:val="decimal"/>
      <w:lvlText w:val="%1.%2.%3.%4.%5.%6.%7"/>
      <w:lvlJc w:val="left"/>
      <w:pPr>
        <w:ind w:left="1080" w:hanging="1080"/>
      </w:pPr>
      <w:rPr>
        <w:rFonts w:hint="default"/>
        <w:b w:val="0"/>
        <w:i w:val="0"/>
        <w:color w:val="000000"/>
      </w:rPr>
    </w:lvl>
    <w:lvl w:ilvl="7">
      <w:start w:val="1"/>
      <w:numFmt w:val="decimal"/>
      <w:lvlText w:val="%1.%2.%3.%4.%5.%6.%7.%8"/>
      <w:lvlJc w:val="left"/>
      <w:pPr>
        <w:ind w:left="1440" w:hanging="1440"/>
      </w:pPr>
      <w:rPr>
        <w:rFonts w:hint="default"/>
        <w:b w:val="0"/>
        <w:i w:val="0"/>
        <w:color w:val="000000"/>
      </w:rPr>
    </w:lvl>
    <w:lvl w:ilvl="8">
      <w:start w:val="1"/>
      <w:numFmt w:val="decimal"/>
      <w:lvlText w:val="%1.%2.%3.%4.%5.%6.%7.%8.%9"/>
      <w:lvlJc w:val="left"/>
      <w:pPr>
        <w:ind w:left="1440" w:hanging="1440"/>
      </w:pPr>
      <w:rPr>
        <w:rFonts w:hint="default"/>
        <w:b w:val="0"/>
        <w:i w:val="0"/>
        <w:color w:val="000000"/>
      </w:rPr>
    </w:lvl>
  </w:abstractNum>
  <w:abstractNum w:abstractNumId="21" w15:restartNumberingAfterBreak="0">
    <w:nsid w:val="358329A4"/>
    <w:multiLevelType w:val="hybridMultilevel"/>
    <w:tmpl w:val="A1CA4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9405EB"/>
    <w:multiLevelType w:val="hybridMultilevel"/>
    <w:tmpl w:val="7F0C8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C55B1D"/>
    <w:multiLevelType w:val="hybridMultilevel"/>
    <w:tmpl w:val="34809D7A"/>
    <w:lvl w:ilvl="0" w:tplc="51745578">
      <w:start w:val="1"/>
      <w:numFmt w:val="decimal"/>
      <w:lvlText w:val="%1."/>
      <w:lvlJc w:val="left"/>
      <w:pPr>
        <w:ind w:left="714" w:hanging="765"/>
      </w:pPr>
      <w:rPr>
        <w:rFonts w:hint="default"/>
      </w:rPr>
    </w:lvl>
    <w:lvl w:ilvl="1" w:tplc="04090019" w:tentative="1">
      <w:start w:val="1"/>
      <w:numFmt w:val="lowerLetter"/>
      <w:lvlText w:val="%2."/>
      <w:lvlJc w:val="left"/>
      <w:pPr>
        <w:ind w:left="1029" w:hanging="360"/>
      </w:pPr>
    </w:lvl>
    <w:lvl w:ilvl="2" w:tplc="0409001B" w:tentative="1">
      <w:start w:val="1"/>
      <w:numFmt w:val="lowerRoman"/>
      <w:lvlText w:val="%3."/>
      <w:lvlJc w:val="right"/>
      <w:pPr>
        <w:ind w:left="1749" w:hanging="180"/>
      </w:pPr>
    </w:lvl>
    <w:lvl w:ilvl="3" w:tplc="0409000F" w:tentative="1">
      <w:start w:val="1"/>
      <w:numFmt w:val="decimal"/>
      <w:lvlText w:val="%4."/>
      <w:lvlJc w:val="left"/>
      <w:pPr>
        <w:ind w:left="2469" w:hanging="360"/>
      </w:pPr>
    </w:lvl>
    <w:lvl w:ilvl="4" w:tplc="04090019" w:tentative="1">
      <w:start w:val="1"/>
      <w:numFmt w:val="lowerLetter"/>
      <w:lvlText w:val="%5."/>
      <w:lvlJc w:val="left"/>
      <w:pPr>
        <w:ind w:left="3189" w:hanging="360"/>
      </w:pPr>
    </w:lvl>
    <w:lvl w:ilvl="5" w:tplc="0409001B" w:tentative="1">
      <w:start w:val="1"/>
      <w:numFmt w:val="lowerRoman"/>
      <w:lvlText w:val="%6."/>
      <w:lvlJc w:val="right"/>
      <w:pPr>
        <w:ind w:left="3909" w:hanging="180"/>
      </w:pPr>
    </w:lvl>
    <w:lvl w:ilvl="6" w:tplc="0409000F" w:tentative="1">
      <w:start w:val="1"/>
      <w:numFmt w:val="decimal"/>
      <w:lvlText w:val="%7."/>
      <w:lvlJc w:val="left"/>
      <w:pPr>
        <w:ind w:left="4629" w:hanging="360"/>
      </w:pPr>
    </w:lvl>
    <w:lvl w:ilvl="7" w:tplc="04090019" w:tentative="1">
      <w:start w:val="1"/>
      <w:numFmt w:val="lowerLetter"/>
      <w:lvlText w:val="%8."/>
      <w:lvlJc w:val="left"/>
      <w:pPr>
        <w:ind w:left="5349" w:hanging="360"/>
      </w:pPr>
    </w:lvl>
    <w:lvl w:ilvl="8" w:tplc="0409001B" w:tentative="1">
      <w:start w:val="1"/>
      <w:numFmt w:val="lowerRoman"/>
      <w:lvlText w:val="%9."/>
      <w:lvlJc w:val="right"/>
      <w:pPr>
        <w:ind w:left="6069" w:hanging="180"/>
      </w:pPr>
    </w:lvl>
  </w:abstractNum>
  <w:abstractNum w:abstractNumId="24" w15:restartNumberingAfterBreak="0">
    <w:nsid w:val="42132212"/>
    <w:multiLevelType w:val="hybridMultilevel"/>
    <w:tmpl w:val="A62C60EC"/>
    <w:lvl w:ilvl="0" w:tplc="28EAF390">
      <w:start w:val="1"/>
      <w:numFmt w:val="bullet"/>
      <w:lvlText w:val=""/>
      <w:lvlJc w:val="left"/>
      <w:pPr>
        <w:ind w:left="720" w:hanging="360"/>
      </w:pPr>
      <w:rPr>
        <w:rFonts w:ascii="Symbol" w:hAnsi="Symbol" w:cs="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293F02"/>
    <w:multiLevelType w:val="hybridMultilevel"/>
    <w:tmpl w:val="2C6223E8"/>
    <w:lvl w:ilvl="0" w:tplc="69C8A5A4">
      <w:start w:val="1"/>
      <w:numFmt w:val="bullet"/>
      <w:lvlText w:val=""/>
      <w:lvlJc w:val="left"/>
      <w:pPr>
        <w:ind w:left="720" w:hanging="360"/>
      </w:pPr>
      <w:rPr>
        <w:rFonts w:ascii="Wingdings" w:hAnsi="Wingdings" w:cs="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D468CB"/>
    <w:multiLevelType w:val="hybridMultilevel"/>
    <w:tmpl w:val="122439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5A92863"/>
    <w:multiLevelType w:val="multilevel"/>
    <w:tmpl w:val="33408D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6590A44"/>
    <w:multiLevelType w:val="hybridMultilevel"/>
    <w:tmpl w:val="086692E2"/>
    <w:lvl w:ilvl="0" w:tplc="14323218">
      <w:start w:val="1"/>
      <w:numFmt w:val="hebrew1"/>
      <w:lvlText w:val="%1."/>
      <w:lvlJc w:val="left"/>
      <w:pPr>
        <w:ind w:left="309" w:hanging="360"/>
      </w:pPr>
      <w:rPr>
        <w:rFonts w:hint="default"/>
      </w:rPr>
    </w:lvl>
    <w:lvl w:ilvl="1" w:tplc="04090019" w:tentative="1">
      <w:start w:val="1"/>
      <w:numFmt w:val="lowerLetter"/>
      <w:lvlText w:val="%2."/>
      <w:lvlJc w:val="left"/>
      <w:pPr>
        <w:ind w:left="1029" w:hanging="360"/>
      </w:pPr>
    </w:lvl>
    <w:lvl w:ilvl="2" w:tplc="0409001B" w:tentative="1">
      <w:start w:val="1"/>
      <w:numFmt w:val="lowerRoman"/>
      <w:lvlText w:val="%3."/>
      <w:lvlJc w:val="right"/>
      <w:pPr>
        <w:ind w:left="1749" w:hanging="180"/>
      </w:pPr>
    </w:lvl>
    <w:lvl w:ilvl="3" w:tplc="0409000F" w:tentative="1">
      <w:start w:val="1"/>
      <w:numFmt w:val="decimal"/>
      <w:lvlText w:val="%4."/>
      <w:lvlJc w:val="left"/>
      <w:pPr>
        <w:ind w:left="2469" w:hanging="360"/>
      </w:pPr>
    </w:lvl>
    <w:lvl w:ilvl="4" w:tplc="04090019" w:tentative="1">
      <w:start w:val="1"/>
      <w:numFmt w:val="lowerLetter"/>
      <w:lvlText w:val="%5."/>
      <w:lvlJc w:val="left"/>
      <w:pPr>
        <w:ind w:left="3189" w:hanging="360"/>
      </w:pPr>
    </w:lvl>
    <w:lvl w:ilvl="5" w:tplc="0409001B" w:tentative="1">
      <w:start w:val="1"/>
      <w:numFmt w:val="lowerRoman"/>
      <w:lvlText w:val="%6."/>
      <w:lvlJc w:val="right"/>
      <w:pPr>
        <w:ind w:left="3909" w:hanging="180"/>
      </w:pPr>
    </w:lvl>
    <w:lvl w:ilvl="6" w:tplc="0409000F" w:tentative="1">
      <w:start w:val="1"/>
      <w:numFmt w:val="decimal"/>
      <w:lvlText w:val="%7."/>
      <w:lvlJc w:val="left"/>
      <w:pPr>
        <w:ind w:left="4629" w:hanging="360"/>
      </w:pPr>
    </w:lvl>
    <w:lvl w:ilvl="7" w:tplc="04090019" w:tentative="1">
      <w:start w:val="1"/>
      <w:numFmt w:val="lowerLetter"/>
      <w:lvlText w:val="%8."/>
      <w:lvlJc w:val="left"/>
      <w:pPr>
        <w:ind w:left="5349" w:hanging="360"/>
      </w:pPr>
    </w:lvl>
    <w:lvl w:ilvl="8" w:tplc="0409001B" w:tentative="1">
      <w:start w:val="1"/>
      <w:numFmt w:val="lowerRoman"/>
      <w:lvlText w:val="%9."/>
      <w:lvlJc w:val="right"/>
      <w:pPr>
        <w:ind w:left="6069" w:hanging="180"/>
      </w:pPr>
    </w:lvl>
  </w:abstractNum>
  <w:abstractNum w:abstractNumId="29" w15:restartNumberingAfterBreak="0">
    <w:nsid w:val="49324AFB"/>
    <w:multiLevelType w:val="hybridMultilevel"/>
    <w:tmpl w:val="D4E6F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F74DD2"/>
    <w:multiLevelType w:val="multilevel"/>
    <w:tmpl w:val="7F80A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B694CD6"/>
    <w:multiLevelType w:val="multilevel"/>
    <w:tmpl w:val="E586EFCE"/>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441" w:hanging="720"/>
      </w:pPr>
      <w:rPr>
        <w:rFonts w:hint="default"/>
      </w:rPr>
    </w:lvl>
    <w:lvl w:ilvl="3">
      <w:start w:val="1"/>
      <w:numFmt w:val="decimal"/>
      <w:isLgl/>
      <w:lvlText w:val="%1.%2.%3.%4"/>
      <w:lvlJc w:val="left"/>
      <w:pPr>
        <w:ind w:left="1802" w:hanging="720"/>
      </w:pPr>
      <w:rPr>
        <w:rFonts w:hint="default"/>
      </w:rPr>
    </w:lvl>
    <w:lvl w:ilvl="4">
      <w:start w:val="1"/>
      <w:numFmt w:val="decimal"/>
      <w:isLgl/>
      <w:lvlText w:val="%1.%2.%3.%4.%5"/>
      <w:lvlJc w:val="left"/>
      <w:pPr>
        <w:ind w:left="2523" w:hanging="1080"/>
      </w:pPr>
      <w:rPr>
        <w:rFonts w:hint="default"/>
      </w:rPr>
    </w:lvl>
    <w:lvl w:ilvl="5">
      <w:start w:val="1"/>
      <w:numFmt w:val="decimal"/>
      <w:isLgl/>
      <w:lvlText w:val="%1.%2.%3.%4.%5.%6"/>
      <w:lvlJc w:val="left"/>
      <w:pPr>
        <w:ind w:left="2884" w:hanging="1080"/>
      </w:pPr>
      <w:rPr>
        <w:rFonts w:hint="default"/>
      </w:rPr>
    </w:lvl>
    <w:lvl w:ilvl="6">
      <w:start w:val="1"/>
      <w:numFmt w:val="decimal"/>
      <w:isLgl/>
      <w:lvlText w:val="%1.%2.%3.%4.%5.%6.%7"/>
      <w:lvlJc w:val="left"/>
      <w:pPr>
        <w:ind w:left="3605" w:hanging="1440"/>
      </w:pPr>
      <w:rPr>
        <w:rFonts w:hint="default"/>
      </w:rPr>
    </w:lvl>
    <w:lvl w:ilvl="7">
      <w:start w:val="1"/>
      <w:numFmt w:val="decimal"/>
      <w:isLgl/>
      <w:lvlText w:val="%1.%2.%3.%4.%5.%6.%7.%8"/>
      <w:lvlJc w:val="left"/>
      <w:pPr>
        <w:ind w:left="3966" w:hanging="1440"/>
      </w:pPr>
      <w:rPr>
        <w:rFonts w:hint="default"/>
      </w:rPr>
    </w:lvl>
    <w:lvl w:ilvl="8">
      <w:start w:val="1"/>
      <w:numFmt w:val="decimal"/>
      <w:isLgl/>
      <w:lvlText w:val="%1.%2.%3.%4.%5.%6.%7.%8.%9"/>
      <w:lvlJc w:val="left"/>
      <w:pPr>
        <w:ind w:left="4327" w:hanging="1440"/>
      </w:pPr>
      <w:rPr>
        <w:rFonts w:hint="default"/>
      </w:rPr>
    </w:lvl>
  </w:abstractNum>
  <w:abstractNum w:abstractNumId="32" w15:restartNumberingAfterBreak="0">
    <w:nsid w:val="4E6959AB"/>
    <w:multiLevelType w:val="hybridMultilevel"/>
    <w:tmpl w:val="F1C84696"/>
    <w:lvl w:ilvl="0" w:tplc="5CEE829A">
      <w:start w:val="1"/>
      <w:numFmt w:val="decimal"/>
      <w:lvlText w:val="%1."/>
      <w:lvlJc w:val="left"/>
      <w:pPr>
        <w:ind w:left="309" w:hanging="360"/>
      </w:pPr>
      <w:rPr>
        <w:rFonts w:hint="default"/>
      </w:rPr>
    </w:lvl>
    <w:lvl w:ilvl="1" w:tplc="04090019" w:tentative="1">
      <w:start w:val="1"/>
      <w:numFmt w:val="lowerLetter"/>
      <w:lvlText w:val="%2."/>
      <w:lvlJc w:val="left"/>
      <w:pPr>
        <w:ind w:left="1029" w:hanging="360"/>
      </w:pPr>
    </w:lvl>
    <w:lvl w:ilvl="2" w:tplc="0409001B" w:tentative="1">
      <w:start w:val="1"/>
      <w:numFmt w:val="lowerRoman"/>
      <w:lvlText w:val="%3."/>
      <w:lvlJc w:val="right"/>
      <w:pPr>
        <w:ind w:left="1749" w:hanging="180"/>
      </w:pPr>
    </w:lvl>
    <w:lvl w:ilvl="3" w:tplc="0409000F" w:tentative="1">
      <w:start w:val="1"/>
      <w:numFmt w:val="decimal"/>
      <w:lvlText w:val="%4."/>
      <w:lvlJc w:val="left"/>
      <w:pPr>
        <w:ind w:left="2469" w:hanging="360"/>
      </w:pPr>
    </w:lvl>
    <w:lvl w:ilvl="4" w:tplc="04090019" w:tentative="1">
      <w:start w:val="1"/>
      <w:numFmt w:val="lowerLetter"/>
      <w:lvlText w:val="%5."/>
      <w:lvlJc w:val="left"/>
      <w:pPr>
        <w:ind w:left="3189" w:hanging="360"/>
      </w:pPr>
    </w:lvl>
    <w:lvl w:ilvl="5" w:tplc="0409001B" w:tentative="1">
      <w:start w:val="1"/>
      <w:numFmt w:val="lowerRoman"/>
      <w:lvlText w:val="%6."/>
      <w:lvlJc w:val="right"/>
      <w:pPr>
        <w:ind w:left="3909" w:hanging="180"/>
      </w:pPr>
    </w:lvl>
    <w:lvl w:ilvl="6" w:tplc="0409000F" w:tentative="1">
      <w:start w:val="1"/>
      <w:numFmt w:val="decimal"/>
      <w:lvlText w:val="%7."/>
      <w:lvlJc w:val="left"/>
      <w:pPr>
        <w:ind w:left="4629" w:hanging="360"/>
      </w:pPr>
    </w:lvl>
    <w:lvl w:ilvl="7" w:tplc="04090019" w:tentative="1">
      <w:start w:val="1"/>
      <w:numFmt w:val="lowerLetter"/>
      <w:lvlText w:val="%8."/>
      <w:lvlJc w:val="left"/>
      <w:pPr>
        <w:ind w:left="5349" w:hanging="360"/>
      </w:pPr>
    </w:lvl>
    <w:lvl w:ilvl="8" w:tplc="0409001B" w:tentative="1">
      <w:start w:val="1"/>
      <w:numFmt w:val="lowerRoman"/>
      <w:lvlText w:val="%9."/>
      <w:lvlJc w:val="right"/>
      <w:pPr>
        <w:ind w:left="6069" w:hanging="180"/>
      </w:pPr>
    </w:lvl>
  </w:abstractNum>
  <w:abstractNum w:abstractNumId="33" w15:restartNumberingAfterBreak="0">
    <w:nsid w:val="4ED1673C"/>
    <w:multiLevelType w:val="hybridMultilevel"/>
    <w:tmpl w:val="B7001FA2"/>
    <w:lvl w:ilvl="0" w:tplc="12DE4A02">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B34D63"/>
    <w:multiLevelType w:val="hybridMultilevel"/>
    <w:tmpl w:val="C7409D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80C0198"/>
    <w:multiLevelType w:val="multilevel"/>
    <w:tmpl w:val="86086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33A6828"/>
    <w:multiLevelType w:val="hybridMultilevel"/>
    <w:tmpl w:val="AF6C5D88"/>
    <w:lvl w:ilvl="0" w:tplc="DFE866F8">
      <w:start w:val="1"/>
      <w:numFmt w:val="decimal"/>
      <w:lvlText w:val="%1."/>
      <w:lvlJc w:val="left"/>
      <w:pPr>
        <w:ind w:left="309" w:hanging="360"/>
      </w:pPr>
      <w:rPr>
        <w:rFonts w:hint="default"/>
      </w:rPr>
    </w:lvl>
    <w:lvl w:ilvl="1" w:tplc="04090019" w:tentative="1">
      <w:start w:val="1"/>
      <w:numFmt w:val="lowerLetter"/>
      <w:lvlText w:val="%2."/>
      <w:lvlJc w:val="left"/>
      <w:pPr>
        <w:ind w:left="1029" w:hanging="360"/>
      </w:pPr>
    </w:lvl>
    <w:lvl w:ilvl="2" w:tplc="0409001B" w:tentative="1">
      <w:start w:val="1"/>
      <w:numFmt w:val="lowerRoman"/>
      <w:lvlText w:val="%3."/>
      <w:lvlJc w:val="right"/>
      <w:pPr>
        <w:ind w:left="1749" w:hanging="180"/>
      </w:pPr>
    </w:lvl>
    <w:lvl w:ilvl="3" w:tplc="0409000F" w:tentative="1">
      <w:start w:val="1"/>
      <w:numFmt w:val="decimal"/>
      <w:lvlText w:val="%4."/>
      <w:lvlJc w:val="left"/>
      <w:pPr>
        <w:ind w:left="2469" w:hanging="360"/>
      </w:pPr>
    </w:lvl>
    <w:lvl w:ilvl="4" w:tplc="04090019" w:tentative="1">
      <w:start w:val="1"/>
      <w:numFmt w:val="lowerLetter"/>
      <w:lvlText w:val="%5."/>
      <w:lvlJc w:val="left"/>
      <w:pPr>
        <w:ind w:left="3189" w:hanging="360"/>
      </w:pPr>
    </w:lvl>
    <w:lvl w:ilvl="5" w:tplc="0409001B" w:tentative="1">
      <w:start w:val="1"/>
      <w:numFmt w:val="lowerRoman"/>
      <w:lvlText w:val="%6."/>
      <w:lvlJc w:val="right"/>
      <w:pPr>
        <w:ind w:left="3909" w:hanging="180"/>
      </w:pPr>
    </w:lvl>
    <w:lvl w:ilvl="6" w:tplc="0409000F" w:tentative="1">
      <w:start w:val="1"/>
      <w:numFmt w:val="decimal"/>
      <w:lvlText w:val="%7."/>
      <w:lvlJc w:val="left"/>
      <w:pPr>
        <w:ind w:left="4629" w:hanging="360"/>
      </w:pPr>
    </w:lvl>
    <w:lvl w:ilvl="7" w:tplc="04090019" w:tentative="1">
      <w:start w:val="1"/>
      <w:numFmt w:val="lowerLetter"/>
      <w:lvlText w:val="%8."/>
      <w:lvlJc w:val="left"/>
      <w:pPr>
        <w:ind w:left="5349" w:hanging="360"/>
      </w:pPr>
    </w:lvl>
    <w:lvl w:ilvl="8" w:tplc="0409001B" w:tentative="1">
      <w:start w:val="1"/>
      <w:numFmt w:val="lowerRoman"/>
      <w:lvlText w:val="%9."/>
      <w:lvlJc w:val="right"/>
      <w:pPr>
        <w:ind w:left="6069" w:hanging="180"/>
      </w:pPr>
    </w:lvl>
  </w:abstractNum>
  <w:abstractNum w:abstractNumId="37" w15:restartNumberingAfterBreak="0">
    <w:nsid w:val="673C313E"/>
    <w:multiLevelType w:val="hybridMultilevel"/>
    <w:tmpl w:val="C8668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5B2BCA"/>
    <w:multiLevelType w:val="multilevel"/>
    <w:tmpl w:val="2D20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4012D1B"/>
    <w:multiLevelType w:val="hybridMultilevel"/>
    <w:tmpl w:val="9A38F666"/>
    <w:lvl w:ilvl="0" w:tplc="0409000F">
      <w:start w:val="1"/>
      <w:numFmt w:val="decimal"/>
      <w:lvlText w:val="%1."/>
      <w:lvlJc w:val="left"/>
      <w:pPr>
        <w:tabs>
          <w:tab w:val="num" w:pos="720"/>
        </w:tabs>
        <w:ind w:left="720" w:hanging="360"/>
      </w:pPr>
      <w:rPr>
        <w:rFonts w:hint="default"/>
      </w:rPr>
    </w:lvl>
    <w:lvl w:ilvl="1" w:tplc="6F06BC9A">
      <w:start w:val="3"/>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5BC7D18"/>
    <w:multiLevelType w:val="hybridMultilevel"/>
    <w:tmpl w:val="30F6A48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8C3A16"/>
    <w:multiLevelType w:val="hybridMultilevel"/>
    <w:tmpl w:val="167618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1"/>
  </w:num>
  <w:num w:numId="2">
    <w:abstractNumId w:val="26"/>
  </w:num>
  <w:num w:numId="3">
    <w:abstractNumId w:val="39"/>
  </w:num>
  <w:num w:numId="4">
    <w:abstractNumId w:val="34"/>
  </w:num>
  <w:num w:numId="5">
    <w:abstractNumId w:val="12"/>
  </w:num>
  <w:num w:numId="6">
    <w:abstractNumId w:val="33"/>
  </w:num>
  <w:num w:numId="7">
    <w:abstractNumId w:val="22"/>
  </w:num>
  <w:num w:numId="8">
    <w:abstractNumId w:val="0"/>
  </w:num>
  <w:num w:numId="9">
    <w:abstractNumId w:val="10"/>
  </w:num>
  <w:num w:numId="10">
    <w:abstractNumId w:val="38"/>
  </w:num>
  <w:num w:numId="11">
    <w:abstractNumId w:val="35"/>
  </w:num>
  <w:num w:numId="12">
    <w:abstractNumId w:val="27"/>
  </w:num>
  <w:num w:numId="13">
    <w:abstractNumId w:val="15"/>
  </w:num>
  <w:num w:numId="14">
    <w:abstractNumId w:val="8"/>
  </w:num>
  <w:num w:numId="15">
    <w:abstractNumId w:val="14"/>
  </w:num>
  <w:num w:numId="16">
    <w:abstractNumId w:val="4"/>
  </w:num>
  <w:num w:numId="17">
    <w:abstractNumId w:val="40"/>
  </w:num>
  <w:num w:numId="18">
    <w:abstractNumId w:val="30"/>
  </w:num>
  <w:num w:numId="19">
    <w:abstractNumId w:val="13"/>
  </w:num>
  <w:num w:numId="20">
    <w:abstractNumId w:val="2"/>
  </w:num>
  <w:num w:numId="21">
    <w:abstractNumId w:val="1"/>
  </w:num>
  <w:num w:numId="22">
    <w:abstractNumId w:val="7"/>
  </w:num>
  <w:num w:numId="23">
    <w:abstractNumId w:val="25"/>
  </w:num>
  <w:num w:numId="24">
    <w:abstractNumId w:val="19"/>
  </w:num>
  <w:num w:numId="25">
    <w:abstractNumId w:val="24"/>
  </w:num>
  <w:num w:numId="26">
    <w:abstractNumId w:val="6"/>
  </w:num>
  <w:num w:numId="27">
    <w:abstractNumId w:val="16"/>
  </w:num>
  <w:num w:numId="28">
    <w:abstractNumId w:val="29"/>
  </w:num>
  <w:num w:numId="29">
    <w:abstractNumId w:val="37"/>
  </w:num>
  <w:num w:numId="30">
    <w:abstractNumId w:val="31"/>
  </w:num>
  <w:num w:numId="31">
    <w:abstractNumId w:val="3"/>
  </w:num>
  <w:num w:numId="32">
    <w:abstractNumId w:val="18"/>
  </w:num>
  <w:num w:numId="33">
    <w:abstractNumId w:val="20"/>
  </w:num>
  <w:num w:numId="34">
    <w:abstractNumId w:val="28"/>
  </w:num>
  <w:num w:numId="35">
    <w:abstractNumId w:val="11"/>
  </w:num>
  <w:num w:numId="36">
    <w:abstractNumId w:val="9"/>
  </w:num>
  <w:num w:numId="37">
    <w:abstractNumId w:val="32"/>
  </w:num>
  <w:num w:numId="38">
    <w:abstractNumId w:val="5"/>
  </w:num>
  <w:num w:numId="39">
    <w:abstractNumId w:val="36"/>
  </w:num>
  <w:num w:numId="40">
    <w:abstractNumId w:val="41"/>
  </w:num>
  <w:num w:numId="41">
    <w:abstractNumId w:val="23"/>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397"/>
  <w:evenAndOddHeaders/>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399"/>
    <w:rsid w:val="00000182"/>
    <w:rsid w:val="0000281B"/>
    <w:rsid w:val="0000349E"/>
    <w:rsid w:val="00010EE7"/>
    <w:rsid w:val="00020C80"/>
    <w:rsid w:val="00042A45"/>
    <w:rsid w:val="00046401"/>
    <w:rsid w:val="00053C6F"/>
    <w:rsid w:val="00053FEE"/>
    <w:rsid w:val="000552ED"/>
    <w:rsid w:val="000660A4"/>
    <w:rsid w:val="00071D03"/>
    <w:rsid w:val="0007420A"/>
    <w:rsid w:val="000816F7"/>
    <w:rsid w:val="00085D38"/>
    <w:rsid w:val="000878B3"/>
    <w:rsid w:val="000879EC"/>
    <w:rsid w:val="0009099F"/>
    <w:rsid w:val="000A3731"/>
    <w:rsid w:val="000A7BCF"/>
    <w:rsid w:val="000B1A20"/>
    <w:rsid w:val="000C13C4"/>
    <w:rsid w:val="000C236E"/>
    <w:rsid w:val="000C3082"/>
    <w:rsid w:val="000C32F6"/>
    <w:rsid w:val="000E38FA"/>
    <w:rsid w:val="000E730A"/>
    <w:rsid w:val="000F0090"/>
    <w:rsid w:val="000F1382"/>
    <w:rsid w:val="000F7D0B"/>
    <w:rsid w:val="000F7FCC"/>
    <w:rsid w:val="0010577C"/>
    <w:rsid w:val="00110404"/>
    <w:rsid w:val="00111FEC"/>
    <w:rsid w:val="00126BBB"/>
    <w:rsid w:val="00131019"/>
    <w:rsid w:val="0013208D"/>
    <w:rsid w:val="001403E5"/>
    <w:rsid w:val="0014721C"/>
    <w:rsid w:val="001529FD"/>
    <w:rsid w:val="00152DDF"/>
    <w:rsid w:val="00160BCD"/>
    <w:rsid w:val="001643B3"/>
    <w:rsid w:val="00164AB3"/>
    <w:rsid w:val="00167C83"/>
    <w:rsid w:val="00176CF3"/>
    <w:rsid w:val="00176E45"/>
    <w:rsid w:val="0018721E"/>
    <w:rsid w:val="00192386"/>
    <w:rsid w:val="001A0002"/>
    <w:rsid w:val="001B018D"/>
    <w:rsid w:val="001C56DC"/>
    <w:rsid w:val="001D2C96"/>
    <w:rsid w:val="001E6239"/>
    <w:rsid w:val="001E62DA"/>
    <w:rsid w:val="001F2763"/>
    <w:rsid w:val="001F60C4"/>
    <w:rsid w:val="00203592"/>
    <w:rsid w:val="002044C6"/>
    <w:rsid w:val="00211DB0"/>
    <w:rsid w:val="0021459B"/>
    <w:rsid w:val="00215E46"/>
    <w:rsid w:val="0022140E"/>
    <w:rsid w:val="00224C6A"/>
    <w:rsid w:val="00227591"/>
    <w:rsid w:val="00233CB2"/>
    <w:rsid w:val="00234C6B"/>
    <w:rsid w:val="00243FD7"/>
    <w:rsid w:val="002519BC"/>
    <w:rsid w:val="002574BB"/>
    <w:rsid w:val="00272B00"/>
    <w:rsid w:val="00275E81"/>
    <w:rsid w:val="00297BAD"/>
    <w:rsid w:val="002B00EC"/>
    <w:rsid w:val="002B2A43"/>
    <w:rsid w:val="002B401D"/>
    <w:rsid w:val="002C45DF"/>
    <w:rsid w:val="002C4FB7"/>
    <w:rsid w:val="002D1E69"/>
    <w:rsid w:val="002E7282"/>
    <w:rsid w:val="002E7C99"/>
    <w:rsid w:val="002F0EE3"/>
    <w:rsid w:val="002F12A3"/>
    <w:rsid w:val="002F6052"/>
    <w:rsid w:val="00303665"/>
    <w:rsid w:val="00312BFE"/>
    <w:rsid w:val="003151B1"/>
    <w:rsid w:val="00317DCD"/>
    <w:rsid w:val="0032119F"/>
    <w:rsid w:val="003276F6"/>
    <w:rsid w:val="003337CA"/>
    <w:rsid w:val="00336EF9"/>
    <w:rsid w:val="00360F01"/>
    <w:rsid w:val="00363AD4"/>
    <w:rsid w:val="00367325"/>
    <w:rsid w:val="00374196"/>
    <w:rsid w:val="003909D2"/>
    <w:rsid w:val="0039250F"/>
    <w:rsid w:val="00395EC5"/>
    <w:rsid w:val="003A0A67"/>
    <w:rsid w:val="003A465D"/>
    <w:rsid w:val="003A528B"/>
    <w:rsid w:val="003B537C"/>
    <w:rsid w:val="003B617A"/>
    <w:rsid w:val="003C255E"/>
    <w:rsid w:val="003C3C55"/>
    <w:rsid w:val="003C4EAD"/>
    <w:rsid w:val="003D0E9E"/>
    <w:rsid w:val="003D1152"/>
    <w:rsid w:val="003D16D1"/>
    <w:rsid w:val="003D4AF9"/>
    <w:rsid w:val="00401641"/>
    <w:rsid w:val="0040182C"/>
    <w:rsid w:val="00405788"/>
    <w:rsid w:val="004069C0"/>
    <w:rsid w:val="0040770A"/>
    <w:rsid w:val="004100FE"/>
    <w:rsid w:val="004112B2"/>
    <w:rsid w:val="0041439F"/>
    <w:rsid w:val="00416142"/>
    <w:rsid w:val="004172AC"/>
    <w:rsid w:val="004216E4"/>
    <w:rsid w:val="00423B42"/>
    <w:rsid w:val="00424C06"/>
    <w:rsid w:val="00432091"/>
    <w:rsid w:val="00433BD5"/>
    <w:rsid w:val="00433DFB"/>
    <w:rsid w:val="004376D8"/>
    <w:rsid w:val="0044211C"/>
    <w:rsid w:val="00446E1E"/>
    <w:rsid w:val="004543DB"/>
    <w:rsid w:val="0045651F"/>
    <w:rsid w:val="00460742"/>
    <w:rsid w:val="004607FE"/>
    <w:rsid w:val="00463E35"/>
    <w:rsid w:val="0046547D"/>
    <w:rsid w:val="00466666"/>
    <w:rsid w:val="00466860"/>
    <w:rsid w:val="004675BD"/>
    <w:rsid w:val="00471658"/>
    <w:rsid w:val="004735F5"/>
    <w:rsid w:val="004A4572"/>
    <w:rsid w:val="004A6AA8"/>
    <w:rsid w:val="004A71EC"/>
    <w:rsid w:val="004A7955"/>
    <w:rsid w:val="004B1A9A"/>
    <w:rsid w:val="004B1C8B"/>
    <w:rsid w:val="004C05DD"/>
    <w:rsid w:val="004C2720"/>
    <w:rsid w:val="004C47F0"/>
    <w:rsid w:val="004C556A"/>
    <w:rsid w:val="004E62BE"/>
    <w:rsid w:val="004F43DD"/>
    <w:rsid w:val="00512B59"/>
    <w:rsid w:val="00514F6D"/>
    <w:rsid w:val="00514FD7"/>
    <w:rsid w:val="00516104"/>
    <w:rsid w:val="00520033"/>
    <w:rsid w:val="0052118F"/>
    <w:rsid w:val="00527001"/>
    <w:rsid w:val="005368B8"/>
    <w:rsid w:val="00537276"/>
    <w:rsid w:val="005416E9"/>
    <w:rsid w:val="00550BEE"/>
    <w:rsid w:val="00551F2F"/>
    <w:rsid w:val="00555EA0"/>
    <w:rsid w:val="005579CB"/>
    <w:rsid w:val="00557E14"/>
    <w:rsid w:val="005619D8"/>
    <w:rsid w:val="00573FBB"/>
    <w:rsid w:val="00576127"/>
    <w:rsid w:val="00590289"/>
    <w:rsid w:val="00590AF2"/>
    <w:rsid w:val="005918B3"/>
    <w:rsid w:val="0059386B"/>
    <w:rsid w:val="005B2E85"/>
    <w:rsid w:val="005B6002"/>
    <w:rsid w:val="005C02D4"/>
    <w:rsid w:val="005C09E1"/>
    <w:rsid w:val="005C28F7"/>
    <w:rsid w:val="005D4223"/>
    <w:rsid w:val="005D5F14"/>
    <w:rsid w:val="005D66AF"/>
    <w:rsid w:val="005E09A7"/>
    <w:rsid w:val="005F385C"/>
    <w:rsid w:val="005F635C"/>
    <w:rsid w:val="005F7619"/>
    <w:rsid w:val="00602FED"/>
    <w:rsid w:val="00606992"/>
    <w:rsid w:val="00611D79"/>
    <w:rsid w:val="006131D1"/>
    <w:rsid w:val="006154FA"/>
    <w:rsid w:val="0062321C"/>
    <w:rsid w:val="00625C22"/>
    <w:rsid w:val="006322A3"/>
    <w:rsid w:val="006358E3"/>
    <w:rsid w:val="00647292"/>
    <w:rsid w:val="006515FA"/>
    <w:rsid w:val="0065160D"/>
    <w:rsid w:val="00652D7C"/>
    <w:rsid w:val="0065797B"/>
    <w:rsid w:val="00657997"/>
    <w:rsid w:val="006616E4"/>
    <w:rsid w:val="00666E0C"/>
    <w:rsid w:val="00671EDF"/>
    <w:rsid w:val="006808CF"/>
    <w:rsid w:val="006824DB"/>
    <w:rsid w:val="00683B19"/>
    <w:rsid w:val="006A01DD"/>
    <w:rsid w:val="006A07E8"/>
    <w:rsid w:val="006A0FDC"/>
    <w:rsid w:val="006A5C0E"/>
    <w:rsid w:val="006B39AB"/>
    <w:rsid w:val="006B63C3"/>
    <w:rsid w:val="006C225C"/>
    <w:rsid w:val="006C5BE6"/>
    <w:rsid w:val="006D0F89"/>
    <w:rsid w:val="006D270A"/>
    <w:rsid w:val="006D39A6"/>
    <w:rsid w:val="006D45F1"/>
    <w:rsid w:val="006E0A40"/>
    <w:rsid w:val="006E0F39"/>
    <w:rsid w:val="006E2F74"/>
    <w:rsid w:val="006E3185"/>
    <w:rsid w:val="006E6E0D"/>
    <w:rsid w:val="006F03ED"/>
    <w:rsid w:val="006F062C"/>
    <w:rsid w:val="006F4AA1"/>
    <w:rsid w:val="00703617"/>
    <w:rsid w:val="00707EC7"/>
    <w:rsid w:val="00715A3B"/>
    <w:rsid w:val="007178F3"/>
    <w:rsid w:val="00720498"/>
    <w:rsid w:val="00721527"/>
    <w:rsid w:val="00723A4F"/>
    <w:rsid w:val="007240DD"/>
    <w:rsid w:val="00733272"/>
    <w:rsid w:val="007377A3"/>
    <w:rsid w:val="007475A4"/>
    <w:rsid w:val="0075363F"/>
    <w:rsid w:val="007547EB"/>
    <w:rsid w:val="0076002C"/>
    <w:rsid w:val="00761780"/>
    <w:rsid w:val="00764F92"/>
    <w:rsid w:val="007667D8"/>
    <w:rsid w:val="007747C6"/>
    <w:rsid w:val="00776EE2"/>
    <w:rsid w:val="00781208"/>
    <w:rsid w:val="00782E0D"/>
    <w:rsid w:val="007924C2"/>
    <w:rsid w:val="00794A50"/>
    <w:rsid w:val="00796021"/>
    <w:rsid w:val="00796323"/>
    <w:rsid w:val="007A6CDA"/>
    <w:rsid w:val="007B04B4"/>
    <w:rsid w:val="007B5724"/>
    <w:rsid w:val="007B7399"/>
    <w:rsid w:val="007C7168"/>
    <w:rsid w:val="007C726C"/>
    <w:rsid w:val="007D59DF"/>
    <w:rsid w:val="007E4FB7"/>
    <w:rsid w:val="007F29C9"/>
    <w:rsid w:val="007F47F6"/>
    <w:rsid w:val="00814C28"/>
    <w:rsid w:val="008243A6"/>
    <w:rsid w:val="00824B0A"/>
    <w:rsid w:val="00827A5F"/>
    <w:rsid w:val="00831730"/>
    <w:rsid w:val="00837F2F"/>
    <w:rsid w:val="00840D01"/>
    <w:rsid w:val="0084161C"/>
    <w:rsid w:val="00865D1E"/>
    <w:rsid w:val="00867031"/>
    <w:rsid w:val="0089137A"/>
    <w:rsid w:val="008A4FAD"/>
    <w:rsid w:val="008A725B"/>
    <w:rsid w:val="008B30DD"/>
    <w:rsid w:val="008C1E74"/>
    <w:rsid w:val="008C2664"/>
    <w:rsid w:val="008D141E"/>
    <w:rsid w:val="008D2EC8"/>
    <w:rsid w:val="008D3F13"/>
    <w:rsid w:val="008D401A"/>
    <w:rsid w:val="008D741A"/>
    <w:rsid w:val="008E7A60"/>
    <w:rsid w:val="008F7821"/>
    <w:rsid w:val="009023FC"/>
    <w:rsid w:val="009041F4"/>
    <w:rsid w:val="0090527F"/>
    <w:rsid w:val="00905F54"/>
    <w:rsid w:val="0090645A"/>
    <w:rsid w:val="00913099"/>
    <w:rsid w:val="00916371"/>
    <w:rsid w:val="00921795"/>
    <w:rsid w:val="009465AD"/>
    <w:rsid w:val="009522CA"/>
    <w:rsid w:val="009533A1"/>
    <w:rsid w:val="00956C10"/>
    <w:rsid w:val="009951D5"/>
    <w:rsid w:val="009B0512"/>
    <w:rsid w:val="009B53E8"/>
    <w:rsid w:val="009B55EB"/>
    <w:rsid w:val="009C42E2"/>
    <w:rsid w:val="009C4800"/>
    <w:rsid w:val="009C5E89"/>
    <w:rsid w:val="009D7325"/>
    <w:rsid w:val="009E1280"/>
    <w:rsid w:val="009E30A1"/>
    <w:rsid w:val="009E3930"/>
    <w:rsid w:val="00A04D35"/>
    <w:rsid w:val="00A06AF0"/>
    <w:rsid w:val="00A17DA2"/>
    <w:rsid w:val="00A20B01"/>
    <w:rsid w:val="00A27C04"/>
    <w:rsid w:val="00A32AA1"/>
    <w:rsid w:val="00A36D7F"/>
    <w:rsid w:val="00A41FB6"/>
    <w:rsid w:val="00A54061"/>
    <w:rsid w:val="00A63C08"/>
    <w:rsid w:val="00A6479A"/>
    <w:rsid w:val="00A73CF4"/>
    <w:rsid w:val="00A759F7"/>
    <w:rsid w:val="00A831A6"/>
    <w:rsid w:val="00A910EE"/>
    <w:rsid w:val="00A953FC"/>
    <w:rsid w:val="00A95F73"/>
    <w:rsid w:val="00AA69EE"/>
    <w:rsid w:val="00AB0E31"/>
    <w:rsid w:val="00AB4C84"/>
    <w:rsid w:val="00AB5AEC"/>
    <w:rsid w:val="00AC3F0C"/>
    <w:rsid w:val="00AC4CB5"/>
    <w:rsid w:val="00AE03A0"/>
    <w:rsid w:val="00AE0A3D"/>
    <w:rsid w:val="00AE31E1"/>
    <w:rsid w:val="00AE7EC2"/>
    <w:rsid w:val="00AF5967"/>
    <w:rsid w:val="00AF7379"/>
    <w:rsid w:val="00B02759"/>
    <w:rsid w:val="00B045C9"/>
    <w:rsid w:val="00B058C6"/>
    <w:rsid w:val="00B23956"/>
    <w:rsid w:val="00B44F89"/>
    <w:rsid w:val="00B468E5"/>
    <w:rsid w:val="00B51168"/>
    <w:rsid w:val="00B56F6D"/>
    <w:rsid w:val="00B65652"/>
    <w:rsid w:val="00B81818"/>
    <w:rsid w:val="00B86148"/>
    <w:rsid w:val="00BB44A6"/>
    <w:rsid w:val="00BC1FB3"/>
    <w:rsid w:val="00BE0BCA"/>
    <w:rsid w:val="00BF5C14"/>
    <w:rsid w:val="00C13406"/>
    <w:rsid w:val="00C2342E"/>
    <w:rsid w:val="00C36CE5"/>
    <w:rsid w:val="00C44CE1"/>
    <w:rsid w:val="00C456EB"/>
    <w:rsid w:val="00C517A2"/>
    <w:rsid w:val="00C65584"/>
    <w:rsid w:val="00C656BB"/>
    <w:rsid w:val="00C73419"/>
    <w:rsid w:val="00C7501F"/>
    <w:rsid w:val="00C805C6"/>
    <w:rsid w:val="00C80617"/>
    <w:rsid w:val="00C81FEA"/>
    <w:rsid w:val="00C838F3"/>
    <w:rsid w:val="00C86461"/>
    <w:rsid w:val="00C93533"/>
    <w:rsid w:val="00C94FE3"/>
    <w:rsid w:val="00CA4D7A"/>
    <w:rsid w:val="00CA56D2"/>
    <w:rsid w:val="00CA5B5A"/>
    <w:rsid w:val="00CA633F"/>
    <w:rsid w:val="00CA7399"/>
    <w:rsid w:val="00CA7495"/>
    <w:rsid w:val="00CB57A1"/>
    <w:rsid w:val="00CD593B"/>
    <w:rsid w:val="00CF5FCA"/>
    <w:rsid w:val="00CF7A4A"/>
    <w:rsid w:val="00D0368A"/>
    <w:rsid w:val="00D07128"/>
    <w:rsid w:val="00D14435"/>
    <w:rsid w:val="00D20154"/>
    <w:rsid w:val="00D20DE5"/>
    <w:rsid w:val="00D21D40"/>
    <w:rsid w:val="00D43667"/>
    <w:rsid w:val="00D614D3"/>
    <w:rsid w:val="00D73C8D"/>
    <w:rsid w:val="00D92080"/>
    <w:rsid w:val="00D9338F"/>
    <w:rsid w:val="00D94E6C"/>
    <w:rsid w:val="00DA1730"/>
    <w:rsid w:val="00DA26AC"/>
    <w:rsid w:val="00DB2F51"/>
    <w:rsid w:val="00DB3EF0"/>
    <w:rsid w:val="00DC531D"/>
    <w:rsid w:val="00DD08CB"/>
    <w:rsid w:val="00DF1DCF"/>
    <w:rsid w:val="00DF30C9"/>
    <w:rsid w:val="00DF330D"/>
    <w:rsid w:val="00DF34C9"/>
    <w:rsid w:val="00E14513"/>
    <w:rsid w:val="00E1683B"/>
    <w:rsid w:val="00E2538D"/>
    <w:rsid w:val="00E315FF"/>
    <w:rsid w:val="00E464CA"/>
    <w:rsid w:val="00E61D38"/>
    <w:rsid w:val="00E63B78"/>
    <w:rsid w:val="00E732F8"/>
    <w:rsid w:val="00E94167"/>
    <w:rsid w:val="00E95DB4"/>
    <w:rsid w:val="00E97344"/>
    <w:rsid w:val="00EB524C"/>
    <w:rsid w:val="00ED3C01"/>
    <w:rsid w:val="00ED4FF0"/>
    <w:rsid w:val="00ED6F02"/>
    <w:rsid w:val="00EE31D1"/>
    <w:rsid w:val="00EF07B4"/>
    <w:rsid w:val="00F0418C"/>
    <w:rsid w:val="00F1646E"/>
    <w:rsid w:val="00F20863"/>
    <w:rsid w:val="00F20E96"/>
    <w:rsid w:val="00F216E0"/>
    <w:rsid w:val="00F2274D"/>
    <w:rsid w:val="00F22E88"/>
    <w:rsid w:val="00F243ED"/>
    <w:rsid w:val="00F3107D"/>
    <w:rsid w:val="00F32B2F"/>
    <w:rsid w:val="00F640C7"/>
    <w:rsid w:val="00F67024"/>
    <w:rsid w:val="00F70364"/>
    <w:rsid w:val="00F72CA6"/>
    <w:rsid w:val="00F76E57"/>
    <w:rsid w:val="00F84B24"/>
    <w:rsid w:val="00F966A8"/>
    <w:rsid w:val="00FA0917"/>
    <w:rsid w:val="00FB439C"/>
    <w:rsid w:val="00FB4B8A"/>
    <w:rsid w:val="00FD1A0B"/>
    <w:rsid w:val="00FE23FD"/>
    <w:rsid w:val="00FE2CBF"/>
    <w:rsid w:val="00FE7079"/>
    <w:rsid w:val="00FF009D"/>
    <w:rsid w:val="00FF2934"/>
    <w:rsid w:val="00FF61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62F4B4"/>
  <w15:docId w15:val="{19E6E478-BB55-45F3-9803-225B0D98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spacing w:line="240" w:lineRule="exact"/>
    </w:pPr>
    <w:rPr>
      <w:rFonts w:cs="David"/>
      <w:sz w:val="24"/>
      <w:szCs w:val="24"/>
      <w:lang w:val="en-US" w:eastAsia="en-US"/>
    </w:rPr>
  </w:style>
  <w:style w:type="paragraph" w:styleId="1">
    <w:name w:val="heading 1"/>
    <w:basedOn w:val="a"/>
    <w:next w:val="a"/>
    <w:link w:val="10"/>
    <w:uiPriority w:val="9"/>
    <w:qFormat/>
    <w:pPr>
      <w:keepNext/>
      <w:spacing w:after="120" w:line="300" w:lineRule="exact"/>
      <w:jc w:val="both"/>
      <w:outlineLvl w:val="0"/>
    </w:pPr>
    <w:rPr>
      <w:rFonts w:cs="FrankRuehl"/>
      <w:b/>
      <w:bCs/>
      <w:sz w:val="28"/>
      <w:szCs w:val="28"/>
    </w:rPr>
  </w:style>
  <w:style w:type="paragraph" w:styleId="2">
    <w:name w:val="heading 2"/>
    <w:basedOn w:val="a"/>
    <w:next w:val="a"/>
    <w:link w:val="20"/>
    <w:uiPriority w:val="9"/>
    <w:qFormat/>
    <w:pPr>
      <w:keepNext/>
      <w:spacing w:line="140" w:lineRule="exact"/>
      <w:outlineLvl w:val="1"/>
    </w:pPr>
    <w:rPr>
      <w:rFonts w:cs="FrankRuehl"/>
      <w:sz w:val="18"/>
      <w:szCs w:val="20"/>
      <w:u w:val="single"/>
    </w:rPr>
  </w:style>
  <w:style w:type="paragraph" w:styleId="3">
    <w:name w:val="heading 3"/>
    <w:basedOn w:val="a"/>
    <w:next w:val="a"/>
    <w:link w:val="30"/>
    <w:uiPriority w:val="9"/>
    <w:qFormat/>
    <w:pPr>
      <w:keepNext/>
      <w:spacing w:before="40" w:after="40" w:line="220" w:lineRule="exact"/>
      <w:jc w:val="center"/>
      <w:outlineLvl w:val="2"/>
    </w:pPr>
    <w:rPr>
      <w:rFonts w:cs="FrankRuehl"/>
      <w:b/>
      <w:bCs/>
      <w:sz w:val="20"/>
      <w:szCs w:val="20"/>
    </w:rPr>
  </w:style>
  <w:style w:type="paragraph" w:styleId="4">
    <w:name w:val="heading 4"/>
    <w:basedOn w:val="a"/>
    <w:next w:val="a"/>
    <w:link w:val="40"/>
    <w:uiPriority w:val="9"/>
    <w:qFormat/>
    <w:pPr>
      <w:keepNext/>
      <w:spacing w:line="360" w:lineRule="auto"/>
      <w:outlineLvl w:val="3"/>
    </w:pPr>
    <w:rPr>
      <w:rFonts w:ascii="Arial" w:hAnsi="Arial"/>
      <w:b/>
      <w:bCs/>
    </w:rPr>
  </w:style>
  <w:style w:type="paragraph" w:styleId="5">
    <w:name w:val="heading 5"/>
    <w:basedOn w:val="a"/>
    <w:next w:val="a"/>
    <w:link w:val="50"/>
    <w:uiPriority w:val="9"/>
    <w:qFormat/>
    <w:pPr>
      <w:keepNext/>
      <w:spacing w:after="120" w:line="280" w:lineRule="exact"/>
      <w:outlineLvl w:val="4"/>
    </w:pPr>
    <w:rPr>
      <w:b/>
      <w:bCs/>
      <w:sz w:val="22"/>
    </w:rPr>
  </w:style>
  <w:style w:type="paragraph" w:styleId="6">
    <w:name w:val="heading 6"/>
    <w:basedOn w:val="a"/>
    <w:next w:val="a"/>
    <w:link w:val="60"/>
    <w:uiPriority w:val="9"/>
    <w:qFormat/>
    <w:pPr>
      <w:keepNext/>
      <w:spacing w:before="40" w:after="40" w:line="220" w:lineRule="exact"/>
      <w:ind w:left="113" w:right="57"/>
      <w:jc w:val="right"/>
      <w:outlineLvl w:val="5"/>
    </w:pPr>
    <w:rPr>
      <w:rFonts w:cs="FrankRuehl"/>
      <w:b/>
      <w:bCs/>
      <w:sz w:val="20"/>
      <w:szCs w:val="20"/>
    </w:rPr>
  </w:style>
  <w:style w:type="paragraph" w:styleId="7">
    <w:name w:val="heading 7"/>
    <w:basedOn w:val="a"/>
    <w:next w:val="a"/>
    <w:link w:val="70"/>
    <w:uiPriority w:val="9"/>
    <w:qFormat/>
    <w:pPr>
      <w:keepNext/>
      <w:spacing w:before="40" w:after="40" w:line="220" w:lineRule="exact"/>
      <w:jc w:val="right"/>
      <w:outlineLvl w:val="6"/>
    </w:pPr>
    <w:rPr>
      <w:rFonts w:ascii="FrankRuehl" w:hAnsi="FrankRuehl" w:cs="FrankRuehl"/>
      <w:b/>
      <w:bCs/>
      <w:sz w:val="20"/>
      <w:szCs w:val="20"/>
    </w:rPr>
  </w:style>
  <w:style w:type="paragraph" w:styleId="8">
    <w:name w:val="heading 8"/>
    <w:basedOn w:val="a"/>
    <w:next w:val="a"/>
    <w:link w:val="80"/>
    <w:uiPriority w:val="9"/>
    <w:qFormat/>
    <w:pPr>
      <w:keepNext/>
      <w:spacing w:line="360" w:lineRule="auto"/>
      <w:ind w:right="57"/>
      <w:jc w:val="center"/>
      <w:outlineLvl w:val="7"/>
    </w:pPr>
    <w:rPr>
      <w:rFonts w:cs="FrankRuehl"/>
      <w:b/>
      <w:bCs/>
      <w:sz w:val="20"/>
      <w:szCs w:val="20"/>
    </w:rPr>
  </w:style>
  <w:style w:type="paragraph" w:styleId="9">
    <w:name w:val="heading 9"/>
    <w:basedOn w:val="a"/>
    <w:next w:val="a"/>
    <w:link w:val="90"/>
    <w:uiPriority w:val="9"/>
    <w:unhideWhenUsed/>
    <w:qFormat/>
    <w:rsid w:val="00471658"/>
    <w:pPr>
      <w:keepNext/>
      <w:spacing w:after="120" w:line="340" w:lineRule="exact"/>
      <w:jc w:val="center"/>
      <w:outlineLvl w:val="8"/>
    </w:pPr>
    <w:rPr>
      <w:rFonts w:cs="FrankRueh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KOT1">
    <w:name w:val="KOT1"/>
    <w:basedOn w:val="a"/>
    <w:pPr>
      <w:keepNext/>
      <w:spacing w:after="360" w:line="400" w:lineRule="exact"/>
      <w:jc w:val="center"/>
    </w:pPr>
    <w:rPr>
      <w:b/>
      <w:bCs/>
      <w:sz w:val="36"/>
      <w:szCs w:val="36"/>
      <w:lang w:eastAsia="he-IL"/>
    </w:rPr>
  </w:style>
  <w:style w:type="paragraph" w:customStyle="1" w:styleId="KOT2">
    <w:name w:val="KOT2"/>
    <w:basedOn w:val="a"/>
    <w:pPr>
      <w:keepNext/>
      <w:spacing w:after="360" w:line="360" w:lineRule="exact"/>
      <w:jc w:val="center"/>
    </w:pPr>
    <w:rPr>
      <w:b/>
      <w:bCs/>
      <w:sz w:val="32"/>
      <w:szCs w:val="32"/>
      <w:lang w:eastAsia="he-IL"/>
    </w:rPr>
  </w:style>
  <w:style w:type="paragraph" w:customStyle="1" w:styleId="KOT3A">
    <w:name w:val="KOT3A"/>
    <w:basedOn w:val="a"/>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rsid w:val="00D92080"/>
    <w:pPr>
      <w:spacing w:after="120" w:line="240" w:lineRule="atLeast"/>
      <w:ind w:right="2268"/>
      <w:jc w:val="left"/>
      <w:outlineLvl w:val="1"/>
    </w:pPr>
    <w:rPr>
      <w:rFonts w:ascii="Tahoma" w:hAnsi="Tahoma" w:cs="Tahoma"/>
      <w:color w:val="2A2AA6"/>
      <w:sz w:val="36"/>
      <w:szCs w:val="36"/>
    </w:rPr>
  </w:style>
  <w:style w:type="paragraph" w:customStyle="1" w:styleId="KOT5">
    <w:name w:val="KOT5"/>
    <w:basedOn w:val="KOT4"/>
    <w:rsid w:val="00D92080"/>
    <w:rPr>
      <w:color w:val="387026"/>
      <w:sz w:val="24"/>
      <w:szCs w:val="24"/>
    </w:rPr>
  </w:style>
  <w:style w:type="paragraph" w:customStyle="1" w:styleId="NAME">
    <w:name w:val="NAME"/>
    <w:basedOn w:val="a"/>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a"/>
    <w:pPr>
      <w:spacing w:after="120" w:line="260" w:lineRule="exact"/>
      <w:jc w:val="both"/>
    </w:pPr>
    <w:rPr>
      <w:sz w:val="20"/>
      <w:lang w:eastAsia="he-IL"/>
    </w:rPr>
  </w:style>
  <w:style w:type="paragraph" w:customStyle="1" w:styleId="RESHET">
    <w:name w:val="RESHET"/>
    <w:basedOn w:val="a"/>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a"/>
    <w:pPr>
      <w:spacing w:after="120"/>
      <w:jc w:val="both"/>
    </w:pPr>
    <w:rPr>
      <w:b/>
      <w:bCs/>
      <w:noProof/>
      <w:sz w:val="22"/>
      <w:szCs w:val="22"/>
      <w:lang w:eastAsia="he-IL"/>
    </w:rPr>
  </w:style>
  <w:style w:type="paragraph" w:styleId="a3">
    <w:name w:val="header"/>
    <w:basedOn w:val="a"/>
    <w:link w:val="a4"/>
    <w:uiPriority w:val="99"/>
    <w:pPr>
      <w:tabs>
        <w:tab w:val="center" w:pos="4153"/>
        <w:tab w:val="right" w:pos="8306"/>
      </w:tabs>
    </w:pPr>
  </w:style>
  <w:style w:type="paragraph" w:styleId="a5">
    <w:name w:val="footer"/>
    <w:basedOn w:val="a"/>
    <w:link w:val="a6"/>
    <w:uiPriority w:val="99"/>
    <w:pPr>
      <w:tabs>
        <w:tab w:val="center" w:pos="4153"/>
        <w:tab w:val="right" w:pos="8306"/>
      </w:tabs>
    </w:pPr>
  </w:style>
  <w:style w:type="character" w:styleId="a7">
    <w:name w:val="page number"/>
    <w:basedOn w:val="a0"/>
    <w:semiHidden/>
  </w:style>
  <w:style w:type="paragraph" w:customStyle="1" w:styleId="BNAME">
    <w:name w:val="B_NAME"/>
    <w:basedOn w:val="a"/>
    <w:pPr>
      <w:spacing w:before="720" w:line="480" w:lineRule="exact"/>
      <w:jc w:val="center"/>
    </w:pPr>
    <w:rPr>
      <w:rFonts w:ascii="Arial" w:hAnsi="Arial" w:cs="Guttman Hodes"/>
      <w:b/>
      <w:bCs/>
      <w:sz w:val="40"/>
      <w:szCs w:val="40"/>
    </w:rPr>
  </w:style>
  <w:style w:type="paragraph" w:customStyle="1" w:styleId="Bauther">
    <w:name w:val="B_auther"/>
    <w:basedOn w:val="a"/>
    <w:pPr>
      <w:spacing w:before="240" w:after="480" w:line="360" w:lineRule="exact"/>
      <w:jc w:val="center"/>
    </w:pPr>
    <w:rPr>
      <w:rFonts w:ascii="Arial" w:hAnsi="Arial" w:cs="Guttman Hodes"/>
      <w:sz w:val="22"/>
      <w:szCs w:val="22"/>
    </w:rPr>
  </w:style>
  <w:style w:type="paragraph" w:customStyle="1" w:styleId="BKOT1">
    <w:name w:val="B_KOT1"/>
    <w:basedOn w:val="a"/>
    <w:pPr>
      <w:keepNext/>
      <w:keepLines/>
      <w:pBdr>
        <w:top w:val="single" w:sz="4" w:space="4" w:color="auto"/>
        <w:bottom w:val="single" w:sz="4" w:space="6" w:color="auto"/>
      </w:pBdr>
      <w:spacing w:before="360" w:after="240" w:line="300" w:lineRule="exact"/>
    </w:pPr>
    <w:rPr>
      <w:rFonts w:ascii="Arial" w:hAnsi="Arial" w:cs="Guttman Hodes"/>
      <w:b/>
      <w:bCs/>
      <w:sz w:val="26"/>
      <w:szCs w:val="26"/>
    </w:rPr>
  </w:style>
  <w:style w:type="character" w:styleId="a8">
    <w:name w:val="footnote reference"/>
    <w:rPr>
      <w:vertAlign w:val="superscript"/>
    </w:rPr>
  </w:style>
  <w:style w:type="paragraph" w:styleId="a9">
    <w:name w:val="footnote text"/>
    <w:aliases w:val="טקסט הערות שוליים2,Footnote Text תו2,Footnote Text תו תו2,טקסט הערות שוליים1 תו2,Footnote Text תו תו תו תו2,Footnote Text תו תו תו תו תו תו,טקסט הערות שוליים תו1,טקסט הערות שוליים תו תו2,טקסט הערות שוליים תו1 תו תו,Footnote Text ת, Char"/>
    <w:basedOn w:val="a"/>
    <w:link w:val="aa"/>
    <w:uiPriority w:val="99"/>
    <w:pPr>
      <w:spacing w:line="240" w:lineRule="auto"/>
    </w:pPr>
    <w:rPr>
      <w:rFonts w:cs="Times New Roman"/>
      <w:sz w:val="20"/>
      <w:szCs w:val="20"/>
    </w:rPr>
  </w:style>
  <w:style w:type="paragraph" w:styleId="ab">
    <w:name w:val="Balloon Text"/>
    <w:basedOn w:val="a"/>
    <w:link w:val="ac"/>
    <w:uiPriority w:val="99"/>
    <w:semiHidden/>
    <w:pPr>
      <w:spacing w:line="240" w:lineRule="auto"/>
    </w:pPr>
    <w:rPr>
      <w:rFonts w:ascii="Tahoma" w:hAnsi="Tahoma" w:cs="Tahoma"/>
      <w:sz w:val="16"/>
      <w:szCs w:val="16"/>
    </w:rPr>
  </w:style>
  <w:style w:type="paragraph" w:customStyle="1" w:styleId="Bkot2">
    <w:name w:val="B_kot2"/>
    <w:basedOn w:val="1"/>
  </w:style>
  <w:style w:type="paragraph" w:customStyle="1" w:styleId="Bpatiah">
    <w:name w:val="B_patiah"/>
    <w:basedOn w:val="a"/>
    <w:pPr>
      <w:spacing w:after="120"/>
      <w:ind w:left="567" w:right="567"/>
      <w:jc w:val="both"/>
    </w:pPr>
    <w:rPr>
      <w:rFonts w:cs="FrankRuehl"/>
      <w:sz w:val="20"/>
      <w:szCs w:val="22"/>
    </w:rPr>
  </w:style>
  <w:style w:type="paragraph" w:styleId="ad">
    <w:name w:val="annotation subject"/>
    <w:basedOn w:val="ae"/>
    <w:next w:val="ae"/>
    <w:link w:val="af"/>
    <w:uiPriority w:val="99"/>
    <w:semiHidden/>
    <w:rPr>
      <w:b/>
      <w:bCs/>
    </w:rPr>
  </w:style>
  <w:style w:type="paragraph" w:styleId="ae">
    <w:name w:val="annotation text"/>
    <w:basedOn w:val="a"/>
    <w:link w:val="af0"/>
    <w:uiPriority w:val="99"/>
    <w:pPr>
      <w:spacing w:line="240" w:lineRule="auto"/>
    </w:pPr>
    <w:rPr>
      <w:rFonts w:cs="Times New Roman"/>
      <w:sz w:val="20"/>
      <w:szCs w:val="20"/>
    </w:rPr>
  </w:style>
  <w:style w:type="character" w:customStyle="1" w:styleId="11">
    <w:name w:val="תו תו1"/>
    <w:rPr>
      <w:rFonts w:ascii="Arial" w:hAnsi="Arial" w:cs="Arial"/>
      <w:b/>
      <w:bCs/>
      <w:kern w:val="32"/>
      <w:sz w:val="32"/>
      <w:szCs w:val="32"/>
      <w:lang w:val="en-US" w:eastAsia="he-IL" w:bidi="he-IL"/>
    </w:rPr>
  </w:style>
  <w:style w:type="character" w:customStyle="1" w:styleId="af1">
    <w:name w:val="תו תו"/>
    <w:rPr>
      <w:snapToGrid w:val="0"/>
      <w:color w:val="000000"/>
      <w:sz w:val="24"/>
      <w:szCs w:val="24"/>
      <w:lang w:val="en-US" w:eastAsia="en-US" w:bidi="he-IL"/>
    </w:rPr>
  </w:style>
  <w:style w:type="paragraph" w:styleId="af2">
    <w:name w:val="Body Text"/>
    <w:basedOn w:val="a"/>
    <w:semiHidden/>
    <w:pPr>
      <w:spacing w:after="120" w:line="340" w:lineRule="exact"/>
      <w:jc w:val="center"/>
    </w:pPr>
    <w:rPr>
      <w:rFonts w:cs="FrankRuehl"/>
      <w:b/>
      <w:bCs/>
      <w:sz w:val="26"/>
      <w:szCs w:val="26"/>
    </w:rPr>
  </w:style>
  <w:style w:type="character" w:styleId="af3">
    <w:name w:val="Strong"/>
    <w:uiPriority w:val="22"/>
    <w:qFormat/>
    <w:rPr>
      <w:b/>
      <w:bCs/>
    </w:rPr>
  </w:style>
  <w:style w:type="paragraph" w:customStyle="1" w:styleId="B-kot-3">
    <w:name w:val="B-kot-3"/>
    <w:basedOn w:val="5"/>
    <w:rPr>
      <w:rFonts w:cs="FrankRuehl"/>
    </w:rPr>
  </w:style>
  <w:style w:type="character" w:customStyle="1" w:styleId="default">
    <w:name w:val="default"/>
    <w:rPr>
      <w:rFonts w:ascii="Times New Roman" w:hAnsi="Times New Roman" w:cs="Times New Roman" w:hint="default"/>
      <w:sz w:val="26"/>
      <w:szCs w:val="26"/>
    </w:rPr>
  </w:style>
  <w:style w:type="paragraph" w:styleId="af4">
    <w:name w:val="List Paragraph"/>
    <w:basedOn w:val="a"/>
    <w:link w:val="af5"/>
    <w:uiPriority w:val="34"/>
    <w:qFormat/>
    <w:pPr>
      <w:spacing w:after="200" w:line="276" w:lineRule="auto"/>
      <w:ind w:left="720"/>
    </w:pPr>
    <w:rPr>
      <w:rFonts w:ascii="Calibri" w:eastAsia="Calibri" w:hAnsi="Calibri" w:cs="Arial"/>
      <w:sz w:val="22"/>
      <w:szCs w:val="22"/>
    </w:rPr>
  </w:style>
  <w:style w:type="paragraph" w:styleId="af6">
    <w:name w:val="Title"/>
    <w:basedOn w:val="a"/>
    <w:link w:val="af7"/>
    <w:uiPriority w:val="10"/>
    <w:qFormat/>
    <w:pPr>
      <w:spacing w:line="240" w:lineRule="auto"/>
      <w:jc w:val="center"/>
    </w:pPr>
    <w:rPr>
      <w:u w:val="single"/>
    </w:rPr>
  </w:style>
  <w:style w:type="paragraph" w:styleId="af8">
    <w:name w:val="Block Text"/>
    <w:basedOn w:val="a"/>
    <w:semiHidden/>
    <w:pPr>
      <w:spacing w:line="360" w:lineRule="auto"/>
      <w:ind w:left="-567" w:right="-567"/>
    </w:pPr>
    <w:rPr>
      <w:lang w:eastAsia="he-IL"/>
    </w:rPr>
  </w:style>
  <w:style w:type="character" w:styleId="Hyperlink">
    <w:name w:val="Hyperlink"/>
    <w:uiPriority w:val="99"/>
    <w:rPr>
      <w:color w:val="0000FF"/>
      <w:u w:val="single"/>
    </w:rPr>
  </w:style>
  <w:style w:type="character" w:customStyle="1" w:styleId="medium-font">
    <w:name w:val="medium-font"/>
    <w:basedOn w:val="a0"/>
  </w:style>
  <w:style w:type="character" w:customStyle="1" w:styleId="ptbrand">
    <w:name w:val="ptbrand"/>
    <w:basedOn w:val="a0"/>
  </w:style>
  <w:style w:type="character" w:customStyle="1" w:styleId="binding">
    <w:name w:val="binding"/>
    <w:basedOn w:val="a0"/>
  </w:style>
  <w:style w:type="character" w:customStyle="1" w:styleId="21">
    <w:name w:val="טקסט הערות שוליים2 תו"/>
    <w:aliases w:val="Footnote Text תו2 תו,Footnote Text תו תו2 תו,טקסט הערות שוליים1 תו2 תו,Footnote Text תו תו תו תו2 תו,Footnote Text תו תו תו תו תו תו תו,טקסט הערות שוליים תו1 תו,טקסט הערות שוליים תו תו2 תו,טקסט הערות שוליים תו1 תו תו תו"/>
    <w:rPr>
      <w:rFonts w:ascii="Times New Roman" w:hAnsi="Times New Roman" w:cs="Times New Roman"/>
    </w:rPr>
  </w:style>
  <w:style w:type="paragraph" w:styleId="NormalWeb">
    <w:name w:val="Normal (Web)"/>
    <w:basedOn w:val="a"/>
    <w:uiPriority w:val="99"/>
    <w:semiHidden/>
    <w:unhideWhenUsed/>
    <w:pPr>
      <w:bidi w:val="0"/>
      <w:spacing w:before="100" w:beforeAutospacing="1" w:after="100" w:afterAutospacing="1" w:line="276" w:lineRule="auto"/>
      <w:jc w:val="both"/>
    </w:pPr>
    <w:rPr>
      <w:rFonts w:cs="Times New Roman"/>
    </w:rPr>
  </w:style>
  <w:style w:type="paragraph" w:customStyle="1" w:styleId="af9">
    <w:name w:val="הערת שוליים"/>
    <w:qFormat/>
    <w:pPr>
      <w:bidi/>
      <w:ind w:left="340" w:hanging="340"/>
    </w:pPr>
    <w:rPr>
      <w:rFonts w:eastAsia="Calibri"/>
      <w:lang w:val="en-US" w:eastAsia="en-US"/>
    </w:rPr>
  </w:style>
  <w:style w:type="character" w:customStyle="1" w:styleId="title-link-wrapper">
    <w:name w:val="title-link-wrapper"/>
    <w:basedOn w:val="a0"/>
  </w:style>
  <w:style w:type="character" w:customStyle="1" w:styleId="updated-short-citation">
    <w:name w:val="updated-short-citation"/>
    <w:basedOn w:val="a0"/>
  </w:style>
  <w:style w:type="character" w:customStyle="1" w:styleId="headingupsizecap">
    <w:name w:val="heading_upsizecap"/>
    <w:basedOn w:val="a0"/>
  </w:style>
  <w:style w:type="paragraph" w:styleId="afa">
    <w:name w:val="Body Text Indent"/>
    <w:basedOn w:val="a"/>
    <w:semiHidden/>
    <w:pPr>
      <w:bidi w:val="0"/>
      <w:spacing w:line="280" w:lineRule="exact"/>
      <w:ind w:left="397" w:hanging="397"/>
      <w:jc w:val="both"/>
    </w:pPr>
    <w:rPr>
      <w:rFonts w:cs="Times New Roman"/>
      <w:sz w:val="22"/>
      <w:szCs w:val="22"/>
    </w:rPr>
  </w:style>
  <w:style w:type="paragraph" w:styleId="afb">
    <w:name w:val="endnote text"/>
    <w:basedOn w:val="a"/>
    <w:semiHidden/>
    <w:unhideWhenUsed/>
    <w:pPr>
      <w:bidi w:val="0"/>
      <w:spacing w:line="240" w:lineRule="auto"/>
    </w:pPr>
    <w:rPr>
      <w:rFonts w:ascii="Calibri" w:eastAsia="Calibri" w:hAnsi="Calibri" w:cs="Arial"/>
      <w:sz w:val="20"/>
      <w:szCs w:val="20"/>
      <w:lang w:val="en-GB"/>
    </w:rPr>
  </w:style>
  <w:style w:type="character" w:customStyle="1" w:styleId="90">
    <w:name w:val="כותרת 9 תו"/>
    <w:link w:val="9"/>
    <w:uiPriority w:val="9"/>
    <w:rsid w:val="00471658"/>
    <w:rPr>
      <w:rFonts w:cs="FrankRuehl"/>
      <w:b/>
      <w:bCs/>
      <w:sz w:val="26"/>
      <w:szCs w:val="26"/>
    </w:rPr>
  </w:style>
  <w:style w:type="character" w:styleId="afc">
    <w:name w:val="annotation reference"/>
    <w:uiPriority w:val="99"/>
    <w:semiHidden/>
    <w:unhideWhenUsed/>
    <w:rsid w:val="00E95DB4"/>
    <w:rPr>
      <w:sz w:val="16"/>
      <w:szCs w:val="16"/>
    </w:rPr>
  </w:style>
  <w:style w:type="character" w:customStyle="1" w:styleId="af0">
    <w:name w:val="טקסט הערה תו"/>
    <w:link w:val="ae"/>
    <w:uiPriority w:val="99"/>
    <w:rsid w:val="00E95DB4"/>
  </w:style>
  <w:style w:type="table" w:styleId="-5">
    <w:name w:val="Light Shading Accent 5"/>
    <w:basedOn w:val="a1"/>
    <w:uiPriority w:val="60"/>
    <w:rsid w:val="00E95DB4"/>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ac">
    <w:name w:val="טקסט בלונים תו"/>
    <w:link w:val="ab"/>
    <w:uiPriority w:val="99"/>
    <w:semiHidden/>
    <w:rsid w:val="00E95DB4"/>
    <w:rPr>
      <w:rFonts w:ascii="Tahoma" w:hAnsi="Tahoma" w:cs="Tahoma"/>
      <w:sz w:val="16"/>
      <w:szCs w:val="16"/>
    </w:rPr>
  </w:style>
  <w:style w:type="character" w:customStyle="1" w:styleId="10">
    <w:name w:val="כותרת 1 תו"/>
    <w:link w:val="1"/>
    <w:uiPriority w:val="9"/>
    <w:rsid w:val="00E95DB4"/>
    <w:rPr>
      <w:rFonts w:cs="FrankRuehl"/>
      <w:b/>
      <w:bCs/>
      <w:sz w:val="28"/>
      <w:szCs w:val="28"/>
    </w:rPr>
  </w:style>
  <w:style w:type="character" w:customStyle="1" w:styleId="20">
    <w:name w:val="כותרת 2 תו"/>
    <w:link w:val="2"/>
    <w:uiPriority w:val="9"/>
    <w:rsid w:val="00E95DB4"/>
    <w:rPr>
      <w:rFonts w:cs="FrankRuehl"/>
      <w:sz w:val="18"/>
      <w:u w:val="single"/>
    </w:rPr>
  </w:style>
  <w:style w:type="character" w:customStyle="1" w:styleId="apple-converted-space">
    <w:name w:val="apple-converted-space"/>
    <w:rsid w:val="00E95DB4"/>
  </w:style>
  <w:style w:type="character" w:customStyle="1" w:styleId="personname">
    <w:name w:val="person_name"/>
    <w:rsid w:val="00E95DB4"/>
  </w:style>
  <w:style w:type="character" w:customStyle="1" w:styleId="a4">
    <w:name w:val="כותרת עליונה תו"/>
    <w:link w:val="a3"/>
    <w:uiPriority w:val="99"/>
    <w:rsid w:val="00E95DB4"/>
    <w:rPr>
      <w:rFonts w:cs="David"/>
      <w:sz w:val="24"/>
      <w:szCs w:val="24"/>
    </w:rPr>
  </w:style>
  <w:style w:type="character" w:customStyle="1" w:styleId="a6">
    <w:name w:val="כותרת תחתונה תו"/>
    <w:link w:val="a5"/>
    <w:uiPriority w:val="99"/>
    <w:rsid w:val="00E95DB4"/>
    <w:rPr>
      <w:rFonts w:cs="David"/>
      <w:sz w:val="24"/>
      <w:szCs w:val="24"/>
    </w:rPr>
  </w:style>
  <w:style w:type="character" w:customStyle="1" w:styleId="af">
    <w:name w:val="נושא הערה תו"/>
    <w:link w:val="ad"/>
    <w:uiPriority w:val="99"/>
    <w:semiHidden/>
    <w:rsid w:val="00E95DB4"/>
    <w:rPr>
      <w:b/>
      <w:bCs/>
    </w:rPr>
  </w:style>
  <w:style w:type="paragraph" w:styleId="afd">
    <w:name w:val="No Spacing"/>
    <w:uiPriority w:val="1"/>
    <w:qFormat/>
    <w:rsid w:val="00E95DB4"/>
    <w:pPr>
      <w:bidi/>
    </w:pPr>
    <w:rPr>
      <w:rFonts w:ascii="Arial" w:eastAsia="Calibri" w:hAnsi="Arial" w:cs="Arial"/>
      <w:sz w:val="22"/>
      <w:szCs w:val="22"/>
      <w:lang w:val="en-US" w:eastAsia="en-US"/>
    </w:rPr>
  </w:style>
  <w:style w:type="character" w:styleId="afe">
    <w:name w:val="Emphasis"/>
    <w:uiPriority w:val="20"/>
    <w:qFormat/>
    <w:rsid w:val="00E95DB4"/>
    <w:rPr>
      <w:i/>
      <w:iCs/>
    </w:rPr>
  </w:style>
  <w:style w:type="character" w:customStyle="1" w:styleId="30">
    <w:name w:val="כותרת 3 תו"/>
    <w:link w:val="3"/>
    <w:uiPriority w:val="9"/>
    <w:rsid w:val="00E95DB4"/>
    <w:rPr>
      <w:rFonts w:cs="FrankRuehl"/>
      <w:b/>
      <w:bCs/>
    </w:rPr>
  </w:style>
  <w:style w:type="character" w:customStyle="1" w:styleId="aa">
    <w:name w:val="טקסט הערת שוליים תו"/>
    <w:aliases w:val="טקסט הערות שוליים2 תו1,Footnote Text תו2 תו1,Footnote Text תו תו2 תו1,טקסט הערות שוליים1 תו2 תו1,Footnote Text תו תו תו תו2 תו1,Footnote Text תו תו תו תו תו תו תו1,טקסט הערות שוליים תו1 תו1,טקסט הערות שוליים תו תו2 תו1, Char תו"/>
    <w:link w:val="a9"/>
    <w:uiPriority w:val="99"/>
    <w:rsid w:val="00E95DB4"/>
  </w:style>
  <w:style w:type="table" w:customStyle="1" w:styleId="12">
    <w:name w:val="רשת טבלה בהירה1"/>
    <w:basedOn w:val="a1"/>
    <w:uiPriority w:val="40"/>
    <w:rsid w:val="00E95DB4"/>
    <w:rPr>
      <w:rFonts w:ascii="Calibri" w:eastAsia="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af7">
    <w:name w:val="כותרת טקסט תו"/>
    <w:link w:val="af6"/>
    <w:uiPriority w:val="10"/>
    <w:rsid w:val="00E95DB4"/>
    <w:rPr>
      <w:rFonts w:cs="David"/>
      <w:sz w:val="24"/>
      <w:szCs w:val="24"/>
      <w:u w:val="single"/>
    </w:rPr>
  </w:style>
  <w:style w:type="table" w:styleId="aff">
    <w:name w:val="Table Grid"/>
    <w:basedOn w:val="a1"/>
    <w:uiPriority w:val="59"/>
    <w:rsid w:val="00E95DB4"/>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ug-vol">
    <w:name w:val="slug-vol"/>
    <w:rsid w:val="00E95DB4"/>
  </w:style>
  <w:style w:type="character" w:customStyle="1" w:styleId="slug-issue">
    <w:name w:val="slug-issue"/>
    <w:rsid w:val="00E95DB4"/>
  </w:style>
  <w:style w:type="character" w:customStyle="1" w:styleId="slug-pages">
    <w:name w:val="slug-pages"/>
    <w:rsid w:val="00E95DB4"/>
  </w:style>
  <w:style w:type="paragraph" w:customStyle="1" w:styleId="takzir-text">
    <w:name w:val="takzir-text"/>
    <w:qFormat/>
    <w:rsid w:val="00FD1A0B"/>
    <w:pPr>
      <w:pBdr>
        <w:top w:val="single" w:sz="8" w:space="4" w:color="2A2AA6"/>
        <w:left w:val="single" w:sz="8" w:space="4" w:color="2A2AA6"/>
        <w:bottom w:val="single" w:sz="8" w:space="6" w:color="2A2AA6"/>
        <w:right w:val="single" w:sz="8" w:space="4" w:color="2A2AA6"/>
      </w:pBdr>
      <w:spacing w:after="120" w:line="240" w:lineRule="exact"/>
      <w:ind w:left="170" w:right="2268"/>
      <w:jc w:val="both"/>
    </w:pPr>
    <w:rPr>
      <w:rFonts w:ascii="Tahoma" w:hAnsi="Tahoma" w:cs="Tahoma"/>
      <w:sz w:val="17"/>
      <w:szCs w:val="17"/>
      <w:lang w:val="en-US" w:eastAsia="en-US"/>
    </w:rPr>
  </w:style>
  <w:style w:type="paragraph" w:customStyle="1" w:styleId="KOT5T">
    <w:name w:val="KOT5T"/>
    <w:basedOn w:val="KOT5"/>
    <w:qFormat/>
    <w:rsid w:val="00FD1A0B"/>
    <w:pPr>
      <w:spacing w:before="120" w:line="320" w:lineRule="exact"/>
      <w:jc w:val="center"/>
      <w:outlineLvl w:val="2"/>
    </w:pPr>
    <w:rPr>
      <w:u w:color="FF0000"/>
    </w:rPr>
  </w:style>
  <w:style w:type="paragraph" w:customStyle="1" w:styleId="KOT6">
    <w:name w:val="KOT6"/>
    <w:basedOn w:val="KOT5"/>
    <w:locked/>
    <w:rsid w:val="00D92080"/>
    <w:pPr>
      <w:outlineLvl w:val="3"/>
    </w:pPr>
    <w:rPr>
      <w:b w:val="0"/>
      <w:bCs w:val="0"/>
      <w:sz w:val="20"/>
      <w:szCs w:val="20"/>
    </w:rPr>
  </w:style>
  <w:style w:type="paragraph" w:customStyle="1" w:styleId="KOT7">
    <w:name w:val="KOT7"/>
    <w:basedOn w:val="KOT6"/>
    <w:locked/>
    <w:rsid w:val="00D92080"/>
    <w:pPr>
      <w:outlineLvl w:val="4"/>
    </w:pPr>
    <w:rPr>
      <w:color w:val="auto"/>
    </w:rPr>
  </w:style>
  <w:style w:type="paragraph" w:customStyle="1" w:styleId="tab-name">
    <w:name w:val="tab-name"/>
    <w:basedOn w:val="KOT5"/>
    <w:qFormat/>
    <w:rsid w:val="003D1152"/>
    <w:pPr>
      <w:spacing w:before="120" w:line="320" w:lineRule="exact"/>
    </w:pPr>
    <w:rPr>
      <w:b w:val="0"/>
      <w:bCs w:val="0"/>
      <w:color w:val="0B5294"/>
      <w:sz w:val="18"/>
      <w:szCs w:val="18"/>
    </w:rPr>
  </w:style>
  <w:style w:type="paragraph" w:customStyle="1" w:styleId="text-source">
    <w:name w:val="text-source"/>
    <w:basedOn w:val="a"/>
    <w:next w:val="takzir-text"/>
    <w:qFormat/>
    <w:rsid w:val="003D1152"/>
    <w:pPr>
      <w:shd w:val="clear" w:color="auto" w:fill="FFFFFF"/>
      <w:spacing w:before="120" w:after="240" w:line="200" w:lineRule="exact"/>
      <w:ind w:right="2268"/>
    </w:pPr>
    <w:rPr>
      <w:rFonts w:ascii="Tahoma" w:hAnsi="Tahoma" w:cs="Tahoma"/>
      <w:color w:val="222222"/>
      <w:sz w:val="14"/>
      <w:szCs w:val="14"/>
    </w:rPr>
  </w:style>
  <w:style w:type="character" w:customStyle="1" w:styleId="13">
    <w:name w:val="אזכור לא מזוהה1"/>
    <w:uiPriority w:val="99"/>
    <w:semiHidden/>
    <w:unhideWhenUsed/>
    <w:rsid w:val="00C838F3"/>
    <w:rPr>
      <w:color w:val="605E5C"/>
      <w:shd w:val="clear" w:color="auto" w:fill="E1DFDD"/>
    </w:rPr>
  </w:style>
  <w:style w:type="table" w:customStyle="1" w:styleId="14">
    <w:name w:val="רשת טבלה1"/>
    <w:basedOn w:val="a1"/>
    <w:next w:val="aff"/>
    <w:uiPriority w:val="59"/>
    <w:rsid w:val="00C838F3"/>
    <w:pPr>
      <w:bidi/>
    </w:pPr>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רשת טבלה2"/>
    <w:basedOn w:val="a1"/>
    <w:next w:val="aff"/>
    <w:uiPriority w:val="59"/>
    <w:rsid w:val="00C838F3"/>
    <w:pPr>
      <w:bidi/>
    </w:pPr>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כותרת 4 תו"/>
    <w:link w:val="4"/>
    <w:uiPriority w:val="9"/>
    <w:rsid w:val="00C838F3"/>
    <w:rPr>
      <w:rFonts w:ascii="Arial" w:hAnsi="Arial" w:cs="David"/>
      <w:b/>
      <w:bCs/>
      <w:sz w:val="24"/>
      <w:szCs w:val="24"/>
      <w:lang w:val="en-US" w:eastAsia="en-US"/>
    </w:rPr>
  </w:style>
  <w:style w:type="character" w:customStyle="1" w:styleId="50">
    <w:name w:val="כותרת 5 תו"/>
    <w:link w:val="5"/>
    <w:uiPriority w:val="9"/>
    <w:rsid w:val="00C838F3"/>
    <w:rPr>
      <w:rFonts w:cs="David"/>
      <w:b/>
      <w:bCs/>
      <w:sz w:val="22"/>
      <w:szCs w:val="24"/>
      <w:lang w:val="en-US" w:eastAsia="en-US"/>
    </w:rPr>
  </w:style>
  <w:style w:type="character" w:customStyle="1" w:styleId="60">
    <w:name w:val="כותרת 6 תו"/>
    <w:link w:val="6"/>
    <w:uiPriority w:val="9"/>
    <w:rsid w:val="00C838F3"/>
    <w:rPr>
      <w:rFonts w:cs="FrankRuehl"/>
      <w:b/>
      <w:bCs/>
      <w:lang w:val="en-US" w:eastAsia="en-US"/>
    </w:rPr>
  </w:style>
  <w:style w:type="character" w:customStyle="1" w:styleId="70">
    <w:name w:val="כותרת 7 תו"/>
    <w:link w:val="7"/>
    <w:uiPriority w:val="9"/>
    <w:rsid w:val="00C838F3"/>
    <w:rPr>
      <w:rFonts w:ascii="FrankRuehl" w:hAnsi="FrankRuehl" w:cs="FrankRuehl"/>
      <w:b/>
      <w:bCs/>
      <w:lang w:val="en-US" w:eastAsia="en-US"/>
    </w:rPr>
  </w:style>
  <w:style w:type="character" w:customStyle="1" w:styleId="80">
    <w:name w:val="כותרת 8 תו"/>
    <w:link w:val="8"/>
    <w:uiPriority w:val="9"/>
    <w:rsid w:val="00C838F3"/>
    <w:rPr>
      <w:rFonts w:cs="FrankRuehl"/>
      <w:b/>
      <w:bCs/>
      <w:lang w:val="en-US" w:eastAsia="en-US"/>
    </w:rPr>
  </w:style>
  <w:style w:type="paragraph" w:styleId="aff0">
    <w:name w:val="caption"/>
    <w:basedOn w:val="a"/>
    <w:next w:val="a"/>
    <w:uiPriority w:val="35"/>
    <w:semiHidden/>
    <w:unhideWhenUsed/>
    <w:qFormat/>
    <w:rsid w:val="00C838F3"/>
    <w:pPr>
      <w:spacing w:after="200" w:line="240" w:lineRule="auto"/>
    </w:pPr>
    <w:rPr>
      <w:rFonts w:ascii="Calibri" w:hAnsi="Calibri" w:cs="Arial"/>
      <w:i/>
      <w:iCs/>
      <w:color w:val="44546A"/>
      <w:sz w:val="18"/>
      <w:szCs w:val="18"/>
    </w:rPr>
  </w:style>
  <w:style w:type="paragraph" w:styleId="aff1">
    <w:name w:val="Subtitle"/>
    <w:basedOn w:val="a"/>
    <w:next w:val="a"/>
    <w:link w:val="aff2"/>
    <w:uiPriority w:val="11"/>
    <w:qFormat/>
    <w:rsid w:val="00C838F3"/>
    <w:pPr>
      <w:numPr>
        <w:ilvl w:val="1"/>
      </w:numPr>
      <w:spacing w:after="160" w:line="259" w:lineRule="auto"/>
    </w:pPr>
    <w:rPr>
      <w:rFonts w:ascii="Calibri" w:hAnsi="Calibri" w:cs="Arial"/>
      <w:color w:val="5A5A5A"/>
      <w:spacing w:val="15"/>
      <w:sz w:val="22"/>
      <w:szCs w:val="22"/>
    </w:rPr>
  </w:style>
  <w:style w:type="character" w:customStyle="1" w:styleId="aff2">
    <w:name w:val="כותרת משנה תו"/>
    <w:link w:val="aff1"/>
    <w:uiPriority w:val="11"/>
    <w:rsid w:val="00C838F3"/>
    <w:rPr>
      <w:rFonts w:ascii="Calibri" w:hAnsi="Calibri" w:cs="Arial"/>
      <w:color w:val="5A5A5A"/>
      <w:spacing w:val="15"/>
      <w:sz w:val="22"/>
      <w:szCs w:val="22"/>
      <w:lang w:val="en-US" w:eastAsia="en-US"/>
    </w:rPr>
  </w:style>
  <w:style w:type="paragraph" w:styleId="aff3">
    <w:name w:val="Quote"/>
    <w:basedOn w:val="a"/>
    <w:next w:val="a"/>
    <w:link w:val="aff4"/>
    <w:uiPriority w:val="29"/>
    <w:qFormat/>
    <w:rsid w:val="00C838F3"/>
    <w:pPr>
      <w:spacing w:before="200" w:after="160" w:line="259" w:lineRule="auto"/>
      <w:ind w:left="864" w:right="864"/>
    </w:pPr>
    <w:rPr>
      <w:rFonts w:ascii="Calibri" w:hAnsi="Calibri" w:cs="Arial"/>
      <w:i/>
      <w:iCs/>
      <w:color w:val="404040"/>
      <w:sz w:val="22"/>
      <w:szCs w:val="22"/>
    </w:rPr>
  </w:style>
  <w:style w:type="character" w:customStyle="1" w:styleId="aff4">
    <w:name w:val="ציטוט תו"/>
    <w:link w:val="aff3"/>
    <w:uiPriority w:val="29"/>
    <w:rsid w:val="00C838F3"/>
    <w:rPr>
      <w:rFonts w:ascii="Calibri" w:hAnsi="Calibri" w:cs="Arial"/>
      <w:i/>
      <w:iCs/>
      <w:color w:val="404040"/>
      <w:sz w:val="22"/>
      <w:szCs w:val="22"/>
      <w:lang w:val="en-US" w:eastAsia="en-US"/>
    </w:rPr>
  </w:style>
  <w:style w:type="paragraph" w:styleId="aff5">
    <w:name w:val="Intense Quote"/>
    <w:basedOn w:val="a"/>
    <w:next w:val="a"/>
    <w:link w:val="aff6"/>
    <w:uiPriority w:val="30"/>
    <w:qFormat/>
    <w:rsid w:val="00C838F3"/>
    <w:pPr>
      <w:pBdr>
        <w:top w:val="single" w:sz="4" w:space="10" w:color="4472C4"/>
        <w:bottom w:val="single" w:sz="4" w:space="10" w:color="4472C4"/>
      </w:pBdr>
      <w:spacing w:before="360" w:after="360" w:line="259" w:lineRule="auto"/>
      <w:ind w:left="864" w:right="864"/>
      <w:jc w:val="center"/>
    </w:pPr>
    <w:rPr>
      <w:rFonts w:ascii="Calibri" w:hAnsi="Calibri" w:cs="Arial"/>
      <w:i/>
      <w:iCs/>
      <w:color w:val="4472C4"/>
      <w:sz w:val="22"/>
      <w:szCs w:val="22"/>
    </w:rPr>
  </w:style>
  <w:style w:type="character" w:customStyle="1" w:styleId="aff6">
    <w:name w:val="ציטוט חזק תו"/>
    <w:link w:val="aff5"/>
    <w:uiPriority w:val="30"/>
    <w:rsid w:val="00C838F3"/>
    <w:rPr>
      <w:rFonts w:ascii="Calibri" w:hAnsi="Calibri" w:cs="Arial"/>
      <w:i/>
      <w:iCs/>
      <w:color w:val="4472C4"/>
      <w:sz w:val="22"/>
      <w:szCs w:val="22"/>
      <w:lang w:val="en-US" w:eastAsia="en-US"/>
    </w:rPr>
  </w:style>
  <w:style w:type="character" w:styleId="aff7">
    <w:name w:val="Subtle Emphasis"/>
    <w:uiPriority w:val="19"/>
    <w:qFormat/>
    <w:rsid w:val="00C838F3"/>
    <w:rPr>
      <w:i/>
      <w:iCs/>
      <w:color w:val="404040"/>
    </w:rPr>
  </w:style>
  <w:style w:type="character" w:styleId="aff8">
    <w:name w:val="Intense Emphasis"/>
    <w:uiPriority w:val="21"/>
    <w:qFormat/>
    <w:rsid w:val="00C838F3"/>
    <w:rPr>
      <w:i/>
      <w:iCs/>
      <w:color w:val="4472C4"/>
    </w:rPr>
  </w:style>
  <w:style w:type="character" w:styleId="aff9">
    <w:name w:val="Subtle Reference"/>
    <w:uiPriority w:val="31"/>
    <w:qFormat/>
    <w:rsid w:val="00C838F3"/>
    <w:rPr>
      <w:smallCaps/>
      <w:color w:val="404040"/>
    </w:rPr>
  </w:style>
  <w:style w:type="character" w:styleId="affa">
    <w:name w:val="Intense Reference"/>
    <w:uiPriority w:val="32"/>
    <w:qFormat/>
    <w:rsid w:val="00C838F3"/>
    <w:rPr>
      <w:b/>
      <w:bCs/>
      <w:smallCaps/>
      <w:color w:val="4472C4"/>
      <w:spacing w:val="5"/>
    </w:rPr>
  </w:style>
  <w:style w:type="character" w:styleId="affb">
    <w:name w:val="Book Title"/>
    <w:uiPriority w:val="33"/>
    <w:qFormat/>
    <w:rsid w:val="00C838F3"/>
    <w:rPr>
      <w:b/>
      <w:bCs/>
      <w:i/>
      <w:iCs/>
      <w:spacing w:val="5"/>
    </w:rPr>
  </w:style>
  <w:style w:type="paragraph" w:styleId="affc">
    <w:name w:val="TOC Heading"/>
    <w:basedOn w:val="1"/>
    <w:next w:val="a"/>
    <w:uiPriority w:val="39"/>
    <w:semiHidden/>
    <w:unhideWhenUsed/>
    <w:qFormat/>
    <w:rsid w:val="00C838F3"/>
    <w:pPr>
      <w:keepLines/>
      <w:spacing w:before="240" w:after="0" w:line="259" w:lineRule="auto"/>
      <w:jc w:val="left"/>
      <w:outlineLvl w:val="9"/>
    </w:pPr>
    <w:rPr>
      <w:rFonts w:ascii="Calibri Light" w:hAnsi="Calibri Light" w:cs="Times New Roman"/>
      <w:b w:val="0"/>
      <w:bCs w:val="0"/>
      <w:color w:val="2F5496"/>
      <w:sz w:val="32"/>
      <w:szCs w:val="32"/>
    </w:rPr>
  </w:style>
  <w:style w:type="character" w:customStyle="1" w:styleId="nlmyear">
    <w:name w:val="nlm_year"/>
    <w:basedOn w:val="a0"/>
    <w:rsid w:val="00C838F3"/>
  </w:style>
  <w:style w:type="character" w:customStyle="1" w:styleId="nlmarticle-title">
    <w:name w:val="nlm_article-title"/>
    <w:basedOn w:val="a0"/>
    <w:rsid w:val="00C838F3"/>
  </w:style>
  <w:style w:type="character" w:customStyle="1" w:styleId="nlmfpage">
    <w:name w:val="nlm_fpage"/>
    <w:basedOn w:val="a0"/>
    <w:rsid w:val="00C838F3"/>
  </w:style>
  <w:style w:type="character" w:customStyle="1" w:styleId="nlmlpage">
    <w:name w:val="nlm_lpage"/>
    <w:basedOn w:val="a0"/>
    <w:rsid w:val="00C838F3"/>
  </w:style>
  <w:style w:type="paragraph" w:customStyle="1" w:styleId="ReferenceListEntry">
    <w:name w:val="Reference List Entry"/>
    <w:basedOn w:val="a"/>
    <w:qFormat/>
    <w:rsid w:val="00C838F3"/>
    <w:pPr>
      <w:bidi w:val="0"/>
      <w:spacing w:line="480" w:lineRule="auto"/>
      <w:ind w:left="720" w:hanging="720"/>
    </w:pPr>
    <w:rPr>
      <w:rFonts w:eastAsia="Calibri" w:cs="Times New Roman"/>
      <w:lang w:bidi="ar-SA"/>
    </w:rPr>
  </w:style>
  <w:style w:type="character" w:customStyle="1" w:styleId="23">
    <w:name w:val="אזכור לא מזוהה2"/>
    <w:uiPriority w:val="99"/>
    <w:semiHidden/>
    <w:unhideWhenUsed/>
    <w:rsid w:val="00C838F3"/>
    <w:rPr>
      <w:color w:val="605E5C"/>
      <w:shd w:val="clear" w:color="auto" w:fill="E1DFDD"/>
    </w:rPr>
  </w:style>
  <w:style w:type="character" w:styleId="FollowedHyperlink">
    <w:name w:val="FollowedHyperlink"/>
    <w:uiPriority w:val="99"/>
    <w:semiHidden/>
    <w:unhideWhenUsed/>
    <w:rsid w:val="00C838F3"/>
    <w:rPr>
      <w:color w:val="954F72"/>
      <w:u w:val="single"/>
    </w:rPr>
  </w:style>
  <w:style w:type="character" w:customStyle="1" w:styleId="31">
    <w:name w:val="אזכור לא מזוהה3"/>
    <w:uiPriority w:val="99"/>
    <w:semiHidden/>
    <w:unhideWhenUsed/>
    <w:rsid w:val="00C838F3"/>
    <w:rPr>
      <w:color w:val="605E5C"/>
      <w:shd w:val="clear" w:color="auto" w:fill="E1DFDD"/>
    </w:rPr>
  </w:style>
  <w:style w:type="character" w:customStyle="1" w:styleId="41">
    <w:name w:val="אזכור לא מזוהה4"/>
    <w:uiPriority w:val="99"/>
    <w:semiHidden/>
    <w:unhideWhenUsed/>
    <w:rsid w:val="00C838F3"/>
    <w:rPr>
      <w:color w:val="605E5C"/>
      <w:shd w:val="clear" w:color="auto" w:fill="E1DFDD"/>
    </w:rPr>
  </w:style>
  <w:style w:type="character" w:customStyle="1" w:styleId="51">
    <w:name w:val="אזכור לא מזוהה5"/>
    <w:uiPriority w:val="99"/>
    <w:semiHidden/>
    <w:unhideWhenUsed/>
    <w:rsid w:val="00C838F3"/>
    <w:rPr>
      <w:color w:val="605E5C"/>
      <w:shd w:val="clear" w:color="auto" w:fill="E1DFDD"/>
    </w:rPr>
  </w:style>
  <w:style w:type="character" w:customStyle="1" w:styleId="UnresolvedMention1">
    <w:name w:val="Unresolved Mention1"/>
    <w:uiPriority w:val="99"/>
    <w:semiHidden/>
    <w:unhideWhenUsed/>
    <w:rsid w:val="002B401D"/>
    <w:rPr>
      <w:color w:val="605E5C"/>
      <w:shd w:val="clear" w:color="auto" w:fill="E1DFDD"/>
    </w:rPr>
  </w:style>
  <w:style w:type="character" w:customStyle="1" w:styleId="af5">
    <w:name w:val="פיסקת רשימה תו"/>
    <w:link w:val="af4"/>
    <w:uiPriority w:val="34"/>
    <w:locked/>
    <w:rsid w:val="00557E14"/>
    <w:rPr>
      <w:rFonts w:ascii="Calibri" w:eastAsia="Calibri" w:hAnsi="Calibri" w:cs="Arial"/>
      <w:sz w:val="22"/>
      <w:szCs w:val="22"/>
      <w:lang w:val="en-US" w:eastAsia="en-US"/>
    </w:rPr>
  </w:style>
  <w:style w:type="paragraph" w:styleId="HTML">
    <w:name w:val="HTML Preformatted"/>
    <w:basedOn w:val="a"/>
    <w:link w:val="HTML0"/>
    <w:uiPriority w:val="99"/>
    <w:semiHidden/>
    <w:unhideWhenUsed/>
    <w:rsid w:val="00557E14"/>
    <w:pPr>
      <w:spacing w:line="240" w:lineRule="auto"/>
    </w:pPr>
    <w:rPr>
      <w:rFonts w:ascii="Consolas" w:eastAsia="Calibri" w:hAnsi="Consolas" w:cs="Arial"/>
      <w:sz w:val="20"/>
      <w:szCs w:val="20"/>
    </w:rPr>
  </w:style>
  <w:style w:type="character" w:customStyle="1" w:styleId="HTML0">
    <w:name w:val="HTML מעוצב מראש תו"/>
    <w:link w:val="HTML"/>
    <w:uiPriority w:val="99"/>
    <w:semiHidden/>
    <w:rsid w:val="00557E14"/>
    <w:rPr>
      <w:rFonts w:ascii="Consolas" w:eastAsia="Calibri" w:hAnsi="Consolas" w:cs="Arial"/>
      <w:lang w:val="en-US" w:eastAsia="en-US"/>
    </w:rPr>
  </w:style>
  <w:style w:type="paragraph" w:styleId="affd">
    <w:name w:val="Revision"/>
    <w:hidden/>
    <w:uiPriority w:val="99"/>
    <w:semiHidden/>
    <w:rsid w:val="00557E14"/>
    <w:rPr>
      <w:rFonts w:ascii="Calibri" w:eastAsia="Calibri" w:hAnsi="Calibri" w:cs="Arial"/>
      <w:sz w:val="22"/>
      <w:szCs w:val="22"/>
      <w:lang w:val="en-US" w:eastAsia="en-US"/>
    </w:rPr>
  </w:style>
  <w:style w:type="character" w:customStyle="1" w:styleId="anchor-text">
    <w:name w:val="anchor-text"/>
    <w:basedOn w:val="a0"/>
    <w:rsid w:val="00557E14"/>
  </w:style>
  <w:style w:type="character" w:customStyle="1" w:styleId="text">
    <w:name w:val="text"/>
    <w:basedOn w:val="a0"/>
    <w:rsid w:val="00557E14"/>
  </w:style>
  <w:style w:type="character" w:customStyle="1" w:styleId="UnresolvedMention10">
    <w:name w:val="Unresolved Mention1"/>
    <w:uiPriority w:val="99"/>
    <w:semiHidden/>
    <w:unhideWhenUsed/>
    <w:rsid w:val="00557E14"/>
    <w:rPr>
      <w:color w:val="605E5C"/>
      <w:shd w:val="clear" w:color="auto" w:fill="E1DFDD"/>
    </w:rPr>
  </w:style>
  <w:style w:type="character" w:customStyle="1" w:styleId="UnresolvedMention2">
    <w:name w:val="Unresolved Mention2"/>
    <w:basedOn w:val="a0"/>
    <w:uiPriority w:val="99"/>
    <w:semiHidden/>
    <w:unhideWhenUsed/>
    <w:rsid w:val="00715A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93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5472649C3F1A584ABED4F413A1EF26B2" ma:contentTypeVersion="1" ma:contentTypeDescription="צור מסמך חדש." ma:contentTypeScope="" ma:versionID="6c1a068e5b5587059932fddd85e01a10">
  <xsd:schema xmlns:xsd="http://www.w3.org/2001/XMLSchema" xmlns:xs="http://www.w3.org/2001/XMLSchema" xmlns:p="http://schemas.microsoft.com/office/2006/metadata/properties" xmlns:ns1="http://schemas.microsoft.com/sharepoint/v3" targetNamespace="http://schemas.microsoft.com/office/2006/metadata/properties" ma:root="true" ma:fieldsID="cbabf43de81bd42ae1d4b6e4e2a05da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566A8DC-77BB-4F59-8DFE-DFBFA22AE218}"/>
</file>

<file path=customXml/itemProps2.xml><?xml version="1.0" encoding="utf-8"?>
<ds:datastoreItem xmlns:ds="http://schemas.openxmlformats.org/officeDocument/2006/customXml" ds:itemID="{313C42F0-C152-43D3-8991-F64B83439284}"/>
</file>

<file path=customXml/itemProps3.xml><?xml version="1.0" encoding="utf-8"?>
<ds:datastoreItem xmlns:ds="http://schemas.openxmlformats.org/officeDocument/2006/customXml" ds:itemID="{4F74FC0C-E62B-4404-A7C7-8F9BF8C3D276}"/>
</file>

<file path=docProps/app.xml><?xml version="1.0" encoding="utf-8"?>
<Properties xmlns="http://schemas.openxmlformats.org/officeDocument/2006/extended-properties" xmlns:vt="http://schemas.openxmlformats.org/officeDocument/2006/docPropsVTypes">
  <Template>Normal</Template>
  <TotalTime>1</TotalTime>
  <Pages>37</Pages>
  <Words>12126</Words>
  <Characters>60631</Characters>
  <Application>Microsoft Office Word</Application>
  <DocSecurity>0</DocSecurity>
  <Lines>505</Lines>
  <Paragraphs>145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"בריחה פנסיונית": חסמים להימנעות ממידע פנסיוני באוכלוסייה הישראלית לגווניה</vt:lpstr>
      <vt:lpstr>"בריחה פנסיונית": חסמים להימנעות ממידע פנסיוני באוכלוסייה הישראלית לגווניה</vt:lpstr>
    </vt:vector>
  </TitlesOfParts>
  <Company>Onit Computer Services Ltd</Company>
  <LinksUpToDate>false</LinksUpToDate>
  <CharactersWithSpaces>72612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"בריחה פנסיונית": חסמים להימנעות ממידע פנסיוני באוכלוסייה הישראלית לגווניה</dc:title>
  <dc:creator>Mordechai Frankel</dc:creator>
  <cp:lastModifiedBy>קרן גולדנר</cp:lastModifiedBy>
  <cp:revision>2</cp:revision>
  <cp:lastPrinted>2022-07-03T18:20:00Z</cp:lastPrinted>
  <dcterms:created xsi:type="dcterms:W3CDTF">2024-12-15T06:08:00Z</dcterms:created>
  <dcterms:modified xsi:type="dcterms:W3CDTF">2024-12-15T06:08:00Z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0x0101005472649C3F1A584ABED4F413A1EF26B2</vt:lpwstr>
  </property>
  <property fmtid="{D5CDD505-2E9C-101B-9397-08002B2CF9AE}" pid="3" name="Order">
    <vt:r8>900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